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41D9" w:rsidRPr="00EF256E" w:rsidP="008341D9">
      <w:pPr>
        <w:jc w:val="center"/>
        <w:rPr>
          <w:b/>
          <w:bCs/>
          <w:sz w:val="32"/>
          <w:szCs w:val="32"/>
        </w:rPr>
      </w:pPr>
      <w:r w:rsidRPr="00EF256E">
        <w:rPr>
          <w:b/>
          <w:bCs/>
          <w:sz w:val="32"/>
          <w:szCs w:val="32"/>
        </w:rPr>
        <w:t xml:space="preserve">Written Evidence Submitted by </w:t>
      </w:r>
      <w:r w:rsidRPr="00EF256E">
        <w:rPr>
          <w:b/>
          <w:bCs/>
          <w:sz w:val="32"/>
          <w:szCs w:val="32"/>
        </w:rPr>
        <w:br/>
      </w:r>
      <w:r w:rsidRPr="008341D9">
        <w:rPr>
          <w:b/>
          <w:bCs/>
          <w:sz w:val="32"/>
          <w:szCs w:val="32"/>
        </w:rPr>
        <w:t>Oxfordshire County Council</w:t>
      </w:r>
      <w:r w:rsidRPr="00EF256E">
        <w:rPr>
          <w:b/>
          <w:bCs/>
          <w:sz w:val="32"/>
          <w:szCs w:val="32"/>
        </w:rPr>
        <w:t xml:space="preserve"> (CYM024</w:t>
      </w:r>
      <w:r>
        <w:rPr>
          <w:b/>
          <w:bCs/>
          <w:sz w:val="32"/>
          <w:szCs w:val="32"/>
        </w:rPr>
        <w:t>6</w:t>
      </w:r>
      <w:r w:rsidRPr="00EF256E">
        <w:rPr>
          <w:b/>
          <w:bCs/>
          <w:sz w:val="32"/>
          <w:szCs w:val="32"/>
        </w:rPr>
        <w:t>)</w:t>
      </w:r>
    </w:p>
    <w:p w:rsidR="005D7FD5">
      <w:pPr>
        <w:rPr>
          <w:b/>
          <w:bCs/>
        </w:rPr>
      </w:pPr>
    </w:p>
    <w:p w:rsidR="005D7FD5">
      <w:pPr>
        <w:rPr>
          <w:b/>
          <w:bCs/>
        </w:rPr>
      </w:pPr>
    </w:p>
    <w:p w:rsidR="005D7FD5">
      <w:pPr>
        <w:rPr>
          <w:b/>
          <w:bCs/>
        </w:rPr>
      </w:pPr>
      <w:r>
        <w:rPr>
          <w:b/>
          <w:bCs/>
        </w:rPr>
        <w:t xml:space="preserve">Children and Young People’s Mental Health inquiry </w:t>
      </w:r>
    </w:p>
    <w:p w:rsidR="005D7FD5">
      <w:pPr>
        <w:rPr>
          <w:b/>
          <w:bCs/>
        </w:rPr>
      </w:pPr>
    </w:p>
    <w:p w:rsidR="005D7FD5" w:rsidP="00A53F14">
      <w:pPr>
        <w:pStyle w:val="ListParagraph"/>
        <w:numPr>
          <w:ilvl w:val="0"/>
          <w:numId w:val="8"/>
        </w:numPr>
      </w:pPr>
      <w:r>
        <w:t>Oxfordshire County Council welcomes the opportunity to contribute evidence to the Health and Social Care and Education Select Committees inquiry into children and young people’s mental health.</w:t>
      </w:r>
      <w:r>
        <w:t xml:space="preserve"> </w:t>
      </w:r>
    </w:p>
    <w:p w:rsidR="005D7FD5"/>
    <w:p w:rsidR="005D7FD5" w:rsidP="00A53F14">
      <w:pPr>
        <w:pStyle w:val="ListParagraph"/>
        <w:numPr>
          <w:ilvl w:val="0"/>
          <w:numId w:val="8"/>
        </w:numPr>
      </w:pPr>
      <w:r>
        <w:t>Oxfordshire County Council launched its Emotional Mental Health and Wellbeing Strategy in 2022 and regularly reviews its progress. The strategy has four core aims:</w:t>
      </w:r>
    </w:p>
    <w:p w:rsidR="005D7FD5" w:rsidP="002042B3">
      <w:pPr>
        <w:pStyle w:val="ListParagraph"/>
        <w:numPr>
          <w:ilvl w:val="0"/>
          <w:numId w:val="6"/>
        </w:numPr>
      </w:pPr>
      <w:r>
        <w:t xml:space="preserve">Provide early help and create supportive environments     </w:t>
      </w:r>
    </w:p>
    <w:p w:rsidR="005D7FD5" w:rsidP="002042B3">
      <w:pPr>
        <w:pStyle w:val="ListParagraph"/>
        <w:numPr>
          <w:ilvl w:val="0"/>
          <w:numId w:val="6"/>
        </w:numPr>
      </w:pPr>
      <w:r>
        <w:t xml:space="preserve">Develop a confident workforce </w:t>
      </w:r>
    </w:p>
    <w:p w:rsidR="005D7FD5" w:rsidP="002042B3">
      <w:pPr>
        <w:pStyle w:val="ListParagraph"/>
        <w:numPr>
          <w:ilvl w:val="0"/>
          <w:numId w:val="6"/>
        </w:numPr>
      </w:pPr>
      <w:r>
        <w:t xml:space="preserve">Ensure positive transitions  </w:t>
      </w:r>
    </w:p>
    <w:p w:rsidR="005D7FD5" w:rsidP="002042B3">
      <w:pPr>
        <w:pStyle w:val="ListParagraph"/>
        <w:numPr>
          <w:ilvl w:val="0"/>
          <w:numId w:val="6"/>
        </w:numPr>
      </w:pPr>
      <w:r>
        <w:t>Improve Access to specialist services</w:t>
      </w:r>
    </w:p>
    <w:p w:rsidR="005D7FD5" w:rsidP="006F3683"/>
    <w:p w:rsidR="005D7FD5" w:rsidP="00A53F14">
      <w:pPr>
        <w:pStyle w:val="ListParagraph"/>
        <w:numPr>
          <w:ilvl w:val="0"/>
          <w:numId w:val="8"/>
        </w:numPr>
      </w:pPr>
      <w:r>
        <w:t>In addition to this, the strategy sets out an action plan with key deliverables to address gaps in its mental health provision. These include:</w:t>
      </w:r>
    </w:p>
    <w:p w:rsidR="005D7FD5" w:rsidP="006F3683">
      <w:pPr>
        <w:pStyle w:val="ListParagraph"/>
        <w:numPr>
          <w:ilvl w:val="0"/>
          <w:numId w:val="7"/>
        </w:numPr>
      </w:pPr>
      <w:r>
        <w:t>A digital</w:t>
      </w:r>
      <w:r>
        <w:t xml:space="preserve"> Early Help</w:t>
      </w:r>
      <w:r>
        <w:t xml:space="preserve"> offer and directory of services  </w:t>
      </w:r>
    </w:p>
    <w:p w:rsidR="005D7FD5" w:rsidP="006F3683">
      <w:pPr>
        <w:pStyle w:val="ListParagraph"/>
        <w:numPr>
          <w:ilvl w:val="0"/>
          <w:numId w:val="7"/>
        </w:numPr>
      </w:pPr>
      <w:r>
        <w:t xml:space="preserve">Family Learning and support programmes  </w:t>
      </w:r>
    </w:p>
    <w:p w:rsidR="005D7FD5" w:rsidP="006F3683">
      <w:pPr>
        <w:pStyle w:val="ListParagraph"/>
        <w:numPr>
          <w:ilvl w:val="0"/>
          <w:numId w:val="7"/>
        </w:numPr>
      </w:pPr>
      <w:r>
        <w:t xml:space="preserve">A whole school wellbeing resilience programme  </w:t>
      </w:r>
    </w:p>
    <w:p w:rsidR="005D7FD5" w:rsidP="006F3683">
      <w:pPr>
        <w:pStyle w:val="ListParagraph"/>
        <w:numPr>
          <w:ilvl w:val="0"/>
          <w:numId w:val="7"/>
        </w:numPr>
      </w:pPr>
      <w:r>
        <w:t xml:space="preserve">A 16-25 transition service  </w:t>
      </w:r>
    </w:p>
    <w:p w:rsidR="005D7FD5" w:rsidP="006F3683">
      <w:pPr>
        <w:pStyle w:val="ListParagraph"/>
        <w:numPr>
          <w:ilvl w:val="0"/>
          <w:numId w:val="7"/>
        </w:numPr>
      </w:pPr>
      <w:r>
        <w:t>A training p</w:t>
      </w:r>
      <w:r>
        <w:t xml:space="preserve">rogramme for the children and young people’s workforce  </w:t>
      </w:r>
    </w:p>
    <w:p w:rsidR="005D7FD5" w:rsidP="00D6110A"/>
    <w:p w:rsidR="005D7FD5" w:rsidP="00A53F14">
      <w:pPr>
        <w:pStyle w:val="ListParagraph"/>
        <w:numPr>
          <w:ilvl w:val="0"/>
          <w:numId w:val="8"/>
        </w:numPr>
      </w:pPr>
      <w:r>
        <w:t>This strategy has informed this evidence submission.</w:t>
      </w:r>
    </w:p>
    <w:p w:rsidR="005D7FD5"/>
    <w:p w:rsidR="005D7FD5" w:rsidRPr="00B65243">
      <w:pPr>
        <w:rPr>
          <w:u w:val="single"/>
        </w:rPr>
      </w:pPr>
      <w:r w:rsidRPr="00B65243">
        <w:rPr>
          <w:u w:val="single"/>
        </w:rPr>
        <w:t>The role of education and community settings in support and delivery </w:t>
      </w:r>
    </w:p>
    <w:p w:rsidR="005D7FD5">
      <w:pPr>
        <w:rPr>
          <w:b/>
          <w:bCs/>
        </w:rPr>
      </w:pPr>
    </w:p>
    <w:p w:rsidR="005D7FD5" w:rsidP="00B65243">
      <w:pPr>
        <w:rPr>
          <w:b/>
          <w:bCs/>
        </w:rPr>
      </w:pPr>
      <w:r w:rsidRPr="00B65243">
        <w:rPr>
          <w:b/>
          <w:bCs/>
        </w:rPr>
        <w:t xml:space="preserve">To what extent will Best Start Family Hubs help to secure good mental health and wellbeing in the early years? </w:t>
      </w:r>
    </w:p>
    <w:p w:rsidR="005D7FD5" w:rsidP="00B65243">
      <w:pPr>
        <w:rPr>
          <w:b/>
          <w:bCs/>
        </w:rPr>
      </w:pPr>
    </w:p>
    <w:p w:rsidR="005D7FD5" w:rsidP="00A53F14">
      <w:pPr>
        <w:pStyle w:val="ListParagraph"/>
        <w:numPr>
          <w:ilvl w:val="0"/>
          <w:numId w:val="8"/>
        </w:numPr>
      </w:pPr>
      <w:r>
        <w:t xml:space="preserve">As set out in the government’s framework for improving the mental health of babies, children and young people, </w:t>
      </w:r>
      <w:r w:rsidRPr="00B949C1">
        <w:t>mental health</w:t>
      </w:r>
      <w:r>
        <w:t xml:space="preserve"> and wellbeing in the early years</w:t>
      </w:r>
      <w:r w:rsidRPr="00B949C1">
        <w:t xml:space="preserve"> </w:t>
      </w:r>
      <w:r>
        <w:t>“</w:t>
      </w:r>
      <w:r w:rsidRPr="00B949C1">
        <w:t>influences their future mental health, as well as their current and future physical health, affecting their wider life chances and outcomes.</w:t>
      </w:r>
      <w:r>
        <w:t>”</w:t>
      </w:r>
      <w:r>
        <w:rPr>
          <w:rStyle w:val="FootnoteReference"/>
        </w:rPr>
        <w:footnoteReference w:id="2"/>
      </w:r>
      <w:r>
        <w:t xml:space="preserve"> This framework also set out a list of “modifiable factors” that can influence the mental health and wellbeing in the early years, including: </w:t>
      </w:r>
      <w:r w:rsidRPr="00B6509A">
        <w:t>speech, language</w:t>
      </w:r>
      <w:r>
        <w:t xml:space="preserve">, </w:t>
      </w:r>
      <w:r w:rsidRPr="00B6509A">
        <w:t>and communication abilities</w:t>
      </w:r>
      <w:r>
        <w:t>; access to community networks; and access to health, care, and support services.</w:t>
      </w:r>
    </w:p>
    <w:p w:rsidR="005D7FD5" w:rsidP="00B65243"/>
    <w:p w:rsidR="005D7FD5" w:rsidP="00A53F14">
      <w:pPr>
        <w:pStyle w:val="ListParagraph"/>
        <w:numPr>
          <w:ilvl w:val="0"/>
          <w:numId w:val="8"/>
        </w:numPr>
      </w:pPr>
      <w:r>
        <w:t>Best Start Family Hubs have been designed to make a positive influence on these “modifiable factors” to ensure good mental health and wellbeing in the early years.</w:t>
      </w:r>
      <w:r>
        <w:t xml:space="preserve"> Oxfordshire County Council has begun to develop its Family Hub Programme, which has involved collaborating with voluntary and community </w:t>
      </w:r>
      <w:r>
        <w:t>sector organisations</w:t>
      </w:r>
      <w:r>
        <w:t xml:space="preserve"> </w:t>
      </w:r>
      <w:r>
        <w:t xml:space="preserve">to identify current needs within the system. Through joining </w:t>
      </w:r>
      <w:r>
        <w:t>up the planning and delivery of local services, t</w:t>
      </w:r>
      <w:r w:rsidRPr="00725B62">
        <w:t>he</w:t>
      </w:r>
      <w:r>
        <w:t>se hubs</w:t>
      </w:r>
      <w:r w:rsidRPr="00725B62">
        <w:t xml:space="preserve"> </w:t>
      </w:r>
      <w:r>
        <w:t>can</w:t>
      </w:r>
      <w:r w:rsidRPr="00725B62">
        <w:t xml:space="preserve"> improve access</w:t>
      </w:r>
      <w:r>
        <w:t xml:space="preserve"> </w:t>
      </w:r>
      <w:r>
        <w:t xml:space="preserve">and </w:t>
      </w:r>
      <w:r w:rsidRPr="00725B62">
        <w:t>the connections between families, professionals, services, and providers</w:t>
      </w:r>
      <w:r>
        <w:t xml:space="preserve">. In addition, every hub will have a </w:t>
      </w:r>
      <w:r w:rsidRPr="00725B62">
        <w:t>dedicated SEND practitioner</w:t>
      </w:r>
      <w:r>
        <w:t>. These are just some of the interventions through Best Start Family Hubs that will influence those “modifiable factors” mentioned above.</w:t>
      </w:r>
    </w:p>
    <w:p w:rsidR="005D7FD5" w:rsidP="00B65243"/>
    <w:p w:rsidR="005D7FD5" w:rsidP="00A53F14">
      <w:pPr>
        <w:pStyle w:val="ListParagraph"/>
        <w:numPr>
          <w:ilvl w:val="0"/>
          <w:numId w:val="8"/>
        </w:numPr>
      </w:pPr>
      <w:r>
        <w:t>A key service that Best Start Family Hubs should provid</w:t>
      </w:r>
      <w:r>
        <w:t>e</w:t>
      </w:r>
      <w:r>
        <w:t xml:space="preserve"> is mental health support to parents, especially for </w:t>
      </w:r>
      <w:r w:rsidRPr="00261957">
        <w:t>antenatal and postnatal</w:t>
      </w:r>
      <w:r>
        <w:t xml:space="preserve"> support. </w:t>
      </w:r>
      <w:r w:rsidRPr="000E2E42">
        <w:t>The probability of a child</w:t>
      </w:r>
      <w:r>
        <w:t xml:space="preserve"> aged 5 to 16</w:t>
      </w:r>
      <w:r w:rsidRPr="000E2E42">
        <w:t xml:space="preserve"> presenting at hospital with mental health issues nearly doubles when their mother experiences mental ill health</w:t>
      </w:r>
      <w:r>
        <w:t xml:space="preserve"> (</w:t>
      </w:r>
      <w:r w:rsidRPr="000E2E42">
        <w:t>increasing from 2.23% to 3.92%</w:t>
      </w:r>
      <w:r>
        <w:t>)</w:t>
      </w:r>
      <w:r>
        <w:t>,</w:t>
      </w:r>
      <w:r>
        <w:t xml:space="preserve"> with a similar increase when</w:t>
      </w:r>
      <w:r w:rsidRPr="000E2E42">
        <w:t xml:space="preserve"> their father experiences mental ill health </w:t>
      </w:r>
      <w:r>
        <w:t>(</w:t>
      </w:r>
      <w:r w:rsidRPr="000E2E42">
        <w:t>2.18% to 3.44%</w:t>
      </w:r>
      <w:r>
        <w:t>)</w:t>
      </w:r>
      <w:r w:rsidRPr="000E2E42">
        <w:t>.</w:t>
      </w:r>
      <w:r>
        <w:rPr>
          <w:rStyle w:val="FootnoteReference"/>
        </w:rPr>
        <w:footnoteReference w:id="3"/>
      </w:r>
      <w:r>
        <w:t xml:space="preserve"> </w:t>
      </w:r>
    </w:p>
    <w:p w:rsidR="005D7FD5" w:rsidP="00B65243"/>
    <w:p w:rsidR="005D7FD5" w:rsidP="00A53F14">
      <w:pPr>
        <w:pStyle w:val="ListParagraph"/>
        <w:numPr>
          <w:ilvl w:val="0"/>
          <w:numId w:val="8"/>
        </w:numPr>
      </w:pPr>
      <w:r>
        <w:t xml:space="preserve">However, as Oxfordshire was not one of the 75 early adopters of the Best Start Family Hub programme, the council did not receive Healthy Babies funding, which was intended to deliver </w:t>
      </w:r>
      <w:r w:rsidRPr="00B14DA5">
        <w:t>on-site support for infant feeding, perinatal mental health</w:t>
      </w:r>
      <w:r>
        <w:t>,</w:t>
      </w:r>
      <w:r w:rsidRPr="00B14DA5">
        <w:t xml:space="preserve"> and parent-infant relationships</w:t>
      </w:r>
      <w:r>
        <w:t>.</w:t>
      </w:r>
      <w:r>
        <w:t xml:space="preserve"> In addition, l</w:t>
      </w:r>
      <w:r w:rsidRPr="00D6110A">
        <w:t xml:space="preserve">imited funding </w:t>
      </w:r>
      <w:r>
        <w:t>was</w:t>
      </w:r>
      <w:r w:rsidRPr="00D6110A">
        <w:t xml:space="preserve"> being provided to eligible </w:t>
      </w:r>
      <w:r>
        <w:t>l</w:t>
      </w:r>
      <w:r w:rsidRPr="00D6110A">
        <w:t xml:space="preserve">ocal </w:t>
      </w:r>
      <w:r>
        <w:t>a</w:t>
      </w:r>
      <w:r w:rsidRPr="00D6110A">
        <w:t>uthorities between October</w:t>
      </w:r>
      <w:r>
        <w:t xml:space="preserve"> 2025</w:t>
      </w:r>
      <w:r w:rsidRPr="00D6110A">
        <w:t xml:space="preserve"> and March</w:t>
      </w:r>
      <w:r>
        <w:t xml:space="preserve"> 2026</w:t>
      </w:r>
      <w:r w:rsidRPr="00D6110A">
        <w:t xml:space="preserve"> to prepare for Family Hubs. Oxfordshire received an allocation of £245k via the Best Start Family Hubs Development Grant for 2025/26</w:t>
      </w:r>
      <w:r>
        <w:t xml:space="preserve">. </w:t>
      </w:r>
    </w:p>
    <w:p w:rsidR="005D7FD5" w:rsidP="00B65243"/>
    <w:p w:rsidR="005D7FD5" w:rsidP="00A53F14">
      <w:pPr>
        <w:pStyle w:val="ListParagraph"/>
        <w:numPr>
          <w:ilvl w:val="0"/>
          <w:numId w:val="8"/>
        </w:numPr>
      </w:pPr>
      <w:r>
        <w:t xml:space="preserve">The small scale of this grant has meant the council has had to find the remaining funding necessary for the scheme to be successful through other sources. For example, the council has contributed £500,000 to the scheme from the Crisis and Resilience Fund. </w:t>
      </w:r>
      <w:r>
        <w:t xml:space="preserve">This mismatch in funding </w:t>
      </w:r>
      <w:r>
        <w:t>could</w:t>
      </w:r>
      <w:r>
        <w:t xml:space="preserve"> result in regional variation between local authorities and the services provided.</w:t>
      </w:r>
      <w:r>
        <w:t xml:space="preserve"> In addition, it can have an impact on other funds and services that might rely on these funds.</w:t>
      </w:r>
      <w:r>
        <w:t xml:space="preserve"> Oxfordshire County Council would like to see more equitable funding among local authorities when further funding for Best Start Family Hubs is announced for April 2026 onwards.</w:t>
      </w:r>
    </w:p>
    <w:p w:rsidR="005D7FD5" w:rsidRPr="00B65243" w:rsidP="00B65243">
      <w:pPr>
        <w:rPr>
          <w:b/>
          <w:bCs/>
        </w:rPr>
      </w:pPr>
    </w:p>
    <w:p w:rsidR="005D7FD5" w:rsidP="00B65243">
      <w:pPr>
        <w:rPr>
          <w:b/>
          <w:bCs/>
        </w:rPr>
      </w:pPr>
      <w:r w:rsidRPr="00B65243">
        <w:rPr>
          <w:b/>
          <w:bCs/>
        </w:rPr>
        <w:t xml:space="preserve">What mental health support should be available through Young Futures Hubs, and how should these hubs connect with other local services? </w:t>
      </w:r>
    </w:p>
    <w:p w:rsidR="005D7FD5" w:rsidP="00B65243">
      <w:pPr>
        <w:rPr>
          <w:b/>
          <w:bCs/>
        </w:rPr>
      </w:pPr>
    </w:p>
    <w:p w:rsidR="005D7FD5" w:rsidP="00A53F14">
      <w:pPr>
        <w:pStyle w:val="ListParagraph"/>
        <w:numPr>
          <w:ilvl w:val="0"/>
          <w:numId w:val="8"/>
        </w:numPr>
      </w:pPr>
      <w:r>
        <w:t xml:space="preserve">Young Futures Hubs have been set up to help disadvantaged young people to overcome challenges beyond their control, such as </w:t>
      </w:r>
      <w:r w:rsidRPr="00B25BD4">
        <w:t>poverty, discrimination, and a lack of social and educational support.</w:t>
      </w:r>
      <w:r>
        <w:rPr>
          <w:rStyle w:val="FootnoteReference"/>
        </w:rPr>
        <w:footnoteReference w:id="4"/>
      </w:r>
      <w:r>
        <w:t xml:space="preserve"> They will be designed to </w:t>
      </w:r>
      <w:r w:rsidRPr="00B25BD4">
        <w:t xml:space="preserve">meet three outcomes: increasing opportunities, improving mental health and wellbeing, and reducing crime. </w:t>
      </w:r>
      <w:r>
        <w:t>These hubs will be activity based and will offer enrichment opportunities such as</w:t>
      </w:r>
      <w:r w:rsidRPr="00B25BD4">
        <w:t xml:space="preserve"> arts, sports, volunteering, and skills-based projects, all </w:t>
      </w:r>
      <w:r>
        <w:t>“</w:t>
      </w:r>
      <w:r w:rsidRPr="00B25BD4">
        <w:t>aimed at fostering confidence, resilience, and a sense of belonging</w:t>
      </w:r>
      <w:r>
        <w:t>”</w:t>
      </w:r>
      <w:r w:rsidRPr="00B25BD4">
        <w:t>.</w:t>
      </w:r>
      <w:r>
        <w:rPr>
          <w:rStyle w:val="FootnoteReference"/>
        </w:rPr>
        <w:footnoteReference w:id="5"/>
      </w:r>
    </w:p>
    <w:p w:rsidR="005D7FD5" w:rsidP="00C648DF"/>
    <w:p w:rsidR="005D7FD5" w:rsidP="00A53F14">
      <w:pPr>
        <w:pStyle w:val="ListParagraph"/>
        <w:numPr>
          <w:ilvl w:val="0"/>
          <w:numId w:val="8"/>
        </w:numPr>
      </w:pPr>
      <w:r>
        <w:t>Oxfordshire County Council believes that access to such activities is essential for promoting wellbeing and acting as a preventive mental health measure</w:t>
      </w:r>
      <w:r>
        <w:t>. This can</w:t>
      </w:r>
      <w:r w:rsidRPr="00335DC6">
        <w:t xml:space="preserve"> </w:t>
      </w:r>
      <w:r w:rsidRPr="00335DC6">
        <w:t xml:space="preserve">be especially beneficial for </w:t>
      </w:r>
      <w:r>
        <w:t xml:space="preserve">young </w:t>
      </w:r>
      <w:r w:rsidRPr="00335DC6">
        <w:t>people who may experience barriers asking for or accessing traditional mental health support.</w:t>
      </w:r>
      <w:r>
        <w:rPr>
          <w:rStyle w:val="FootnoteReference"/>
        </w:rPr>
        <w:footnoteReference w:id="6"/>
      </w:r>
      <w:r w:rsidRPr="00335DC6">
        <w:t xml:space="preserve"> </w:t>
      </w:r>
      <w:r>
        <w:t xml:space="preserve"> </w:t>
      </w:r>
    </w:p>
    <w:p w:rsidR="005D7FD5" w:rsidP="005F5284">
      <w:pPr>
        <w:pStyle w:val="ListParagraph"/>
      </w:pPr>
    </w:p>
    <w:p w:rsidR="005D7FD5" w:rsidP="00CF3D50">
      <w:pPr>
        <w:pStyle w:val="ListParagraph"/>
        <w:numPr>
          <w:ilvl w:val="0"/>
          <w:numId w:val="8"/>
        </w:numPr>
      </w:pPr>
      <w:r>
        <w:t xml:space="preserve">Oxfordshire County Council is one of just twelve local authorities participating in </w:t>
      </w:r>
      <w:r>
        <w:t>the Local Youth Transformation Pilot. This scheme, backed by</w:t>
      </w:r>
      <w:r w:rsidRPr="005576E4">
        <w:t xml:space="preserve"> £8 million</w:t>
      </w:r>
      <w:r>
        <w:t xml:space="preserve"> of investment</w:t>
      </w:r>
      <w:r w:rsidRPr="005576E4">
        <w:t xml:space="preserve"> over 2025/26</w:t>
      </w:r>
      <w:r>
        <w:t>, aims</w:t>
      </w:r>
      <w:r w:rsidRPr="005576E4">
        <w:t xml:space="preserve"> to support local authorities </w:t>
      </w:r>
      <w:r>
        <w:t xml:space="preserve">in </w:t>
      </w:r>
      <w:r w:rsidRPr="005576E4">
        <w:t>rebuild</w:t>
      </w:r>
      <w:r>
        <w:t>ing</w:t>
      </w:r>
      <w:r w:rsidRPr="005576E4">
        <w:t xml:space="preserve"> a high-quality offer for young people which addresses the</w:t>
      </w:r>
      <w:r>
        <w:t>ir</w:t>
      </w:r>
      <w:r w:rsidRPr="005576E4">
        <w:t xml:space="preserve"> needs</w:t>
      </w:r>
      <w:r>
        <w:t>.</w:t>
      </w:r>
      <w:r>
        <w:rPr>
          <w:rStyle w:val="FootnoteReference"/>
        </w:rPr>
        <w:footnoteReference w:id="7"/>
      </w:r>
      <w:r>
        <w:t xml:space="preserve"> This funding is helping to expand the county’s targeted youth support service (TYSS), which the county already </w:t>
      </w:r>
      <w:r>
        <w:t>operates.</w:t>
      </w:r>
      <w:r w:rsidRPr="00CF3D50">
        <w:t xml:space="preserve"> </w:t>
      </w:r>
      <w:r>
        <w:t xml:space="preserve">The work of the TYSS includes one-to-one support for young people to identify their aspirations, build confidence, and strengthen their community connections. Group work in schools addresses key issues such as exploitation, violence against women and girls, and risks associated with social media. Detached </w:t>
      </w:r>
      <w:r>
        <w:t>street-based</w:t>
      </w:r>
      <w:r>
        <w:t xml:space="preserve"> youth work responds to local communities affected by crime and anti-social behaviour, building positive relationships in young people’s own neighbourhoods.</w:t>
      </w:r>
      <w:r>
        <w:t xml:space="preserve"> These preventative measures help to ensure resilience and mental wellbeing among children and young people.</w:t>
      </w:r>
    </w:p>
    <w:p w:rsidR="005D7FD5" w:rsidP="00CF3D50">
      <w:pPr>
        <w:pStyle w:val="ListParagraph"/>
      </w:pPr>
    </w:p>
    <w:p w:rsidR="005D7FD5" w:rsidP="00CF3D50">
      <w:pPr>
        <w:pStyle w:val="ListParagraph"/>
        <w:numPr>
          <w:ilvl w:val="0"/>
          <w:numId w:val="8"/>
        </w:numPr>
      </w:pPr>
      <w:r>
        <w:t xml:space="preserve">At the same time, eight other local authorities are piloting Young Futures Hubs. It is not clear how these two schemes will interact despite offering similar support to children and young people. Oxfordshire County Council’s TYSS offers support </w:t>
      </w:r>
      <w:r w:rsidRPr="00CF3D50">
        <w:t>to local communities affected by crime and anti-social behaviour, building positive relationships in young people’s own neighbourhoods</w:t>
      </w:r>
      <w:r>
        <w:t>. In addition, our 12 week one-one service involves a</w:t>
      </w:r>
      <w:r w:rsidRPr="003C7DA3">
        <w:t xml:space="preserve"> youth worker co-creat</w:t>
      </w:r>
      <w:r>
        <w:t>ing</w:t>
      </w:r>
      <w:r w:rsidRPr="003C7DA3">
        <w:t xml:space="preserve"> a personalised plan with </w:t>
      </w:r>
      <w:r>
        <w:t>a</w:t>
      </w:r>
      <w:r w:rsidRPr="003C7DA3">
        <w:t xml:space="preserve"> young person, focusing on their social and emotional development</w:t>
      </w:r>
      <w:r>
        <w:t>; t</w:t>
      </w:r>
      <w:r w:rsidRPr="003C7DA3">
        <w:t>his support is flexible and can take place in schools, homes, or community spaces.</w:t>
      </w:r>
      <w:r>
        <w:t xml:space="preserve"> This support corresponds with the aims of Young Futures Hubs.</w:t>
      </w:r>
    </w:p>
    <w:p w:rsidR="005D7FD5" w:rsidP="003C7DA3">
      <w:pPr>
        <w:pStyle w:val="ListParagraph"/>
      </w:pPr>
    </w:p>
    <w:p w:rsidR="005D7FD5" w:rsidRPr="00B25BD4" w:rsidP="00CF3D50">
      <w:pPr>
        <w:pStyle w:val="ListParagraph"/>
        <w:numPr>
          <w:ilvl w:val="0"/>
          <w:numId w:val="8"/>
        </w:numPr>
      </w:pPr>
      <w:r>
        <w:t xml:space="preserve">The government has stated that the </w:t>
      </w:r>
      <w:r w:rsidRPr="003C7DA3">
        <w:t>design and implementation of the</w:t>
      </w:r>
      <w:r>
        <w:t xml:space="preserve"> Young Futures Hubs</w:t>
      </w:r>
      <w:r w:rsidRPr="003C7DA3">
        <w:t xml:space="preserve"> programme will be informed by </w:t>
      </w:r>
      <w:r>
        <w:t xml:space="preserve">these </w:t>
      </w:r>
      <w:r w:rsidRPr="003C7DA3">
        <w:t>early adopters.</w:t>
      </w:r>
      <w:r>
        <w:t xml:space="preserve"> </w:t>
      </w:r>
      <w:r>
        <w:t>Oxfordshire County Council hopes that the lessons from the Local Youth Transformation Pilot will</w:t>
      </w:r>
      <w:r>
        <w:t xml:space="preserve"> also</w:t>
      </w:r>
      <w:r>
        <w:t xml:space="preserve"> </w:t>
      </w:r>
      <w:r>
        <w:t>inform this programme. The council also hopes that Young Futures Hubs build on and work collaboratively with services that already exist rather than seeking to replace them.</w:t>
      </w:r>
    </w:p>
    <w:p w:rsidR="005D7FD5" w:rsidRPr="00B25BD4" w:rsidP="00B65243"/>
    <w:p w:rsidR="005D7FD5" w:rsidP="00B65243">
      <w:pPr>
        <w:rPr>
          <w:b/>
          <w:bCs/>
        </w:rPr>
      </w:pPr>
      <w:r w:rsidRPr="00B65243">
        <w:rPr>
          <w:b/>
          <w:bCs/>
        </w:rPr>
        <w:t xml:space="preserve">How can the Government maximise the impact that Early Support Hubs have in meeting children and young people’s mental health needs? </w:t>
      </w:r>
    </w:p>
    <w:p w:rsidR="005D7FD5" w:rsidP="00B65243">
      <w:pPr>
        <w:rPr>
          <w:b/>
          <w:bCs/>
        </w:rPr>
      </w:pPr>
    </w:p>
    <w:p w:rsidR="005D7FD5" w:rsidP="00A53F14">
      <w:pPr>
        <w:pStyle w:val="ListParagraph"/>
        <w:numPr>
          <w:ilvl w:val="0"/>
          <w:numId w:val="8"/>
        </w:numPr>
      </w:pPr>
      <w:r>
        <w:t xml:space="preserve">Early </w:t>
      </w:r>
      <w:r>
        <w:t>S</w:t>
      </w:r>
      <w:r>
        <w:t xml:space="preserve">upport </w:t>
      </w:r>
      <w:r>
        <w:t>H</w:t>
      </w:r>
      <w:r>
        <w:t xml:space="preserve">ubs provide drop-in mental health support for </w:t>
      </w:r>
      <w:r>
        <w:t xml:space="preserve">children and </w:t>
      </w:r>
      <w:r>
        <w:t>young people aged 11 to 25</w:t>
      </w:r>
      <w:r>
        <w:t xml:space="preserve"> for a range of issues with the intention of preventing more severe mental health issues later on. These services are open to young people without need for a referral or doctor’s appointment.</w:t>
      </w:r>
      <w:r>
        <w:t xml:space="preserve"> Oxfordshire County Council agrees that w</w:t>
      </w:r>
      <w:r w:rsidRPr="00CF11CD">
        <w:t>ith early</w:t>
      </w:r>
      <w:r>
        <w:t xml:space="preserve"> support and</w:t>
      </w:r>
      <w:r w:rsidRPr="00CF11CD">
        <w:t xml:space="preserve"> intervention, </w:t>
      </w:r>
      <w:r>
        <w:t>many such</w:t>
      </w:r>
      <w:r w:rsidRPr="00CF11CD">
        <w:t xml:space="preserve"> cases often do not require referral to specialist clinical interventions.</w:t>
      </w:r>
      <w:r>
        <w:rPr>
          <w:rStyle w:val="FootnoteReference"/>
        </w:rPr>
        <w:footnoteReference w:id="8"/>
      </w:r>
      <w:r>
        <w:t xml:space="preserve"> In fact, in Oxfordshire around 48% of referrals to CAMHS (Children and Adolescent Mental Health Services) </w:t>
      </w:r>
      <w:r w:rsidRPr="00257B9B">
        <w:t xml:space="preserve">were assessed as needing alternative support pathways rather than specialist </w:t>
      </w:r>
      <w:r w:rsidRPr="00257B9B">
        <w:t>CAMHS care</w:t>
      </w:r>
      <w:r>
        <w:t>.</w:t>
      </w:r>
      <w:r>
        <w:rPr>
          <w:rStyle w:val="FootnoteReference"/>
        </w:rPr>
        <w:footnoteReference w:id="9"/>
      </w:r>
      <w:r>
        <w:t xml:space="preserve"> Therefore, Early Support Hubs are potentially suitable for almost half of</w:t>
      </w:r>
      <w:r>
        <w:t xml:space="preserve"> </w:t>
      </w:r>
      <w:r>
        <w:t>children and young people who are seeking support.</w:t>
      </w:r>
    </w:p>
    <w:p w:rsidR="005D7FD5" w:rsidP="00B65243">
      <w:r>
        <w:t xml:space="preserve"> </w:t>
      </w:r>
    </w:p>
    <w:p w:rsidR="005D7FD5" w:rsidP="00A53F14">
      <w:pPr>
        <w:pStyle w:val="ListParagraph"/>
        <w:numPr>
          <w:ilvl w:val="0"/>
          <w:numId w:val="8"/>
        </w:numPr>
      </w:pPr>
      <w:r>
        <w:t>Oxfordshire County Council welcomes the government’s announcement in February this year of a £7 million funding boost to support Early Support Hubs in delivering 10,000 additional mental health and wellbeing appointments over the next year.</w:t>
      </w:r>
      <w:r>
        <w:rPr>
          <w:rStyle w:val="FootnoteReference"/>
        </w:rPr>
        <w:footnoteReference w:id="10"/>
      </w:r>
      <w:r>
        <w:t xml:space="preserve"> However, there are no such hubs in Oxfordshire. Because of this, Oxfordshire County Council agrees with Mind’s ambition for </w:t>
      </w:r>
      <w:r w:rsidRPr="00643047">
        <w:t>a national commitment to delivering</w:t>
      </w:r>
      <w:r>
        <w:t xml:space="preserve"> </w:t>
      </w:r>
      <w:r>
        <w:t>Early Support</w:t>
      </w:r>
      <w:r w:rsidRPr="00643047">
        <w:t xml:space="preserve"> </w:t>
      </w:r>
      <w:r>
        <w:t>H</w:t>
      </w:r>
      <w:r w:rsidRPr="00643047">
        <w:t>ub</w:t>
      </w:r>
      <w:r>
        <w:t xml:space="preserve"> services</w:t>
      </w:r>
      <w:r>
        <w:t xml:space="preserve">, either separately or </w:t>
      </w:r>
      <w:r>
        <w:t xml:space="preserve">ideally </w:t>
      </w:r>
      <w:r>
        <w:t>integrated into</w:t>
      </w:r>
      <w:r>
        <w:t xml:space="preserve"> </w:t>
      </w:r>
      <w:r>
        <w:t>Young Futures Hubs,</w:t>
      </w:r>
      <w:r w:rsidRPr="00643047">
        <w:t xml:space="preserve"> in every local authority area by 2035</w:t>
      </w:r>
      <w:r>
        <w:t>.</w:t>
      </w:r>
      <w:r>
        <w:rPr>
          <w:rStyle w:val="FootnoteReference"/>
        </w:rPr>
        <w:footnoteReference w:id="11"/>
      </w:r>
    </w:p>
    <w:p w:rsidR="005D7FD5" w:rsidP="00B65243"/>
    <w:p w:rsidR="005D7FD5" w:rsidP="00A53F14">
      <w:pPr>
        <w:pStyle w:val="ListParagraph"/>
        <w:numPr>
          <w:ilvl w:val="0"/>
          <w:numId w:val="8"/>
        </w:numPr>
      </w:pPr>
      <w:r>
        <w:t>Even so, i</w:t>
      </w:r>
      <w:r>
        <w:t xml:space="preserve">t is not only the availability of mental health services that can prove a barrier to young people accessing support; </w:t>
      </w:r>
      <w:r>
        <w:t xml:space="preserve">children and </w:t>
      </w:r>
      <w:r>
        <w:t>young people need to</w:t>
      </w:r>
      <w:r>
        <w:t xml:space="preserve"> be ready t</w:t>
      </w:r>
      <w:r>
        <w:t>o seek support, and know how and where to</w:t>
      </w:r>
      <w:r>
        <w:t>.</w:t>
      </w:r>
      <w:r>
        <w:rPr>
          <w:rStyle w:val="FootnoteReference"/>
        </w:rPr>
        <w:footnoteReference w:id="12"/>
      </w:r>
      <w:r>
        <w:t xml:space="preserve"> While drop-in services provided by Early Support Hubs are welcome, there needs to be proactive outreach programmes to reach those children</w:t>
      </w:r>
      <w:r>
        <w:t xml:space="preserve"> and young people</w:t>
      </w:r>
      <w:r>
        <w:t xml:space="preserve"> who are not even seeking help, either due to stigma or </w:t>
      </w:r>
      <w:r>
        <w:t>difficulty</w:t>
      </w:r>
      <w:r>
        <w:t xml:space="preserve"> understanding their own mental health</w:t>
      </w:r>
      <w:r>
        <w:t xml:space="preserve"> needs</w:t>
      </w:r>
      <w:r>
        <w:t>.</w:t>
      </w:r>
      <w:r>
        <w:t xml:space="preserve"> In 2024, a YouGov survey of 8-16 year olds found that 55% </w:t>
      </w:r>
      <w:r w:rsidRPr="002F7EAF">
        <w:t>said something would stop them</w:t>
      </w:r>
      <w:r>
        <w:t xml:space="preserve"> in accessing mental health support.</w:t>
      </w:r>
      <w:r>
        <w:rPr>
          <w:rStyle w:val="FootnoteReference"/>
        </w:rPr>
        <w:footnoteReference w:id="13"/>
      </w:r>
      <w:r>
        <w:t xml:space="preserve"> </w:t>
      </w:r>
      <w:r>
        <w:t xml:space="preserve">The barriers stopping these children and young people included: </w:t>
      </w:r>
    </w:p>
    <w:p w:rsidR="005D7FD5" w:rsidP="00171233">
      <w:pPr>
        <w:pStyle w:val="ListParagraph"/>
        <w:numPr>
          <w:ilvl w:val="0"/>
          <w:numId w:val="5"/>
        </w:numPr>
      </w:pPr>
      <w:r>
        <w:t xml:space="preserve">feeling uncomfortable speaking to someone they do not know (29%); </w:t>
      </w:r>
    </w:p>
    <w:p w:rsidR="005D7FD5" w:rsidP="00171233">
      <w:pPr>
        <w:pStyle w:val="ListParagraph"/>
        <w:numPr>
          <w:ilvl w:val="0"/>
          <w:numId w:val="5"/>
        </w:numPr>
      </w:pPr>
      <w:r>
        <w:t xml:space="preserve">wanting their struggles to remain a secret (19%); </w:t>
      </w:r>
    </w:p>
    <w:p w:rsidR="005D7FD5" w:rsidP="00171233">
      <w:pPr>
        <w:pStyle w:val="ListParagraph"/>
        <w:numPr>
          <w:ilvl w:val="0"/>
          <w:numId w:val="5"/>
        </w:numPr>
      </w:pPr>
      <w:r>
        <w:t>being scared about their friends’ reactions (20%);</w:t>
      </w:r>
    </w:p>
    <w:p w:rsidR="005D7FD5" w:rsidP="00171233">
      <w:pPr>
        <w:pStyle w:val="ListParagraph"/>
        <w:numPr>
          <w:ilvl w:val="0"/>
          <w:numId w:val="5"/>
        </w:numPr>
      </w:pPr>
      <w:r>
        <w:t>being concerned about their families’ response (16%).</w:t>
      </w:r>
    </w:p>
    <w:p w:rsidR="005D7FD5" w:rsidP="00643047"/>
    <w:p w:rsidR="005D7FD5" w:rsidP="00A53F14">
      <w:pPr>
        <w:pStyle w:val="ListParagraph"/>
        <w:numPr>
          <w:ilvl w:val="0"/>
          <w:numId w:val="8"/>
        </w:numPr>
      </w:pPr>
      <w:r>
        <w:t>Without effective outreach</w:t>
      </w:r>
      <w:r>
        <w:t xml:space="preserve"> and education</w:t>
      </w:r>
      <w:r>
        <w:t>, many children and young people will not</w:t>
      </w:r>
      <w:r>
        <w:t xml:space="preserve"> understand they may need help, or</w:t>
      </w:r>
      <w:r>
        <w:t xml:space="preserve"> seek</w:t>
      </w:r>
      <w:r>
        <w:t xml:space="preserve"> it,</w:t>
      </w:r>
      <w:r>
        <w:t xml:space="preserve"> and </w:t>
      </w:r>
      <w:r>
        <w:t>less severe</w:t>
      </w:r>
      <w:r w:rsidRPr="00D476FC">
        <w:t xml:space="preserve"> emotional and mental wellbeing issues</w:t>
      </w:r>
      <w:r>
        <w:t xml:space="preserve"> may well escalate into more serious needs.</w:t>
      </w:r>
      <w:r>
        <w:t xml:space="preserve"> </w:t>
      </w:r>
      <w:r>
        <w:t xml:space="preserve">Outreach </w:t>
      </w:r>
      <w:r>
        <w:t>into schools, colleges, and community spaces</w:t>
      </w:r>
      <w:r>
        <w:t xml:space="preserve"> </w:t>
      </w:r>
      <w:r>
        <w:t xml:space="preserve">are vital to </w:t>
      </w:r>
      <w:r>
        <w:t>improve preventative mental wellbeing support to children and young people.</w:t>
      </w:r>
      <w:r>
        <w:t xml:space="preserve"> </w:t>
      </w:r>
      <w:r>
        <w:t xml:space="preserve">Although the council’s TYSS has built strong partnerships across Oxfordshire, it is true that </w:t>
      </w:r>
      <w:r w:rsidRPr="00A34E7D">
        <w:t>engagement</w:t>
      </w:r>
      <w:r>
        <w:t xml:space="preserve"> with schools h</w:t>
      </w:r>
      <w:r w:rsidRPr="00A34E7D">
        <w:t>as</w:t>
      </w:r>
      <w:r>
        <w:t xml:space="preserve"> been</w:t>
      </w:r>
      <w:r w:rsidRPr="00A34E7D">
        <w:t xml:space="preserve"> inconsistent and </w:t>
      </w:r>
      <w:r>
        <w:t xml:space="preserve">is </w:t>
      </w:r>
      <w:r w:rsidRPr="00A34E7D">
        <w:t>often a source of frustration</w:t>
      </w:r>
      <w:r>
        <w:t>.</w:t>
      </w:r>
      <w:r>
        <w:rPr>
          <w:rStyle w:val="FootnoteReference"/>
        </w:rPr>
        <w:footnoteReference w:id="14"/>
      </w:r>
    </w:p>
    <w:p w:rsidR="005D7FD5" w:rsidP="00643047"/>
    <w:p w:rsidR="005D7FD5" w:rsidP="00A34E7D">
      <w:pPr>
        <w:pStyle w:val="ListParagraph"/>
        <w:numPr>
          <w:ilvl w:val="0"/>
          <w:numId w:val="8"/>
        </w:numPr>
      </w:pPr>
      <w:r>
        <w:t xml:space="preserve">In Oxfordshire, the Oxford Health NHS Foundation Trust provides an outreach service to schools </w:t>
      </w:r>
      <w:r w:rsidRPr="00A16A42">
        <w:t>to provide students, parents/carers and staff with advice, training and education on common mental health</w:t>
      </w:r>
      <w:r>
        <w:t xml:space="preserve"> problems.</w:t>
      </w:r>
      <w:r>
        <w:t xml:space="preserve"> However, this outreach service is only for children between 11 and 18 years old. Young people between 18 and 2</w:t>
      </w:r>
      <w:r>
        <w:t>5 are left without an outreach programme, despite high levels of mental health disorders (23.3% a</w:t>
      </w:r>
      <w:r w:rsidRPr="00FB65D7">
        <w:t xml:space="preserve">mong 17 to 19-year-olds, </w:t>
      </w:r>
      <w:r>
        <w:t>and 21.7%</w:t>
      </w:r>
      <w:r w:rsidRPr="00FB65D7">
        <w:t xml:space="preserve"> in 20 to 25-year-olds</w:t>
      </w:r>
      <w:r>
        <w:t>),</w:t>
      </w:r>
      <w:r>
        <w:rPr>
          <w:rStyle w:val="FootnoteReference"/>
        </w:rPr>
        <w:footnoteReference w:id="15"/>
      </w:r>
      <w:r>
        <w:t xml:space="preserve"> that Early Support Hubs</w:t>
      </w:r>
      <w:r>
        <w:t xml:space="preserve"> </w:t>
      </w:r>
      <w:r>
        <w:t xml:space="preserve">could fill. </w:t>
      </w:r>
      <w:r>
        <w:t>They</w:t>
      </w:r>
      <w:r>
        <w:t xml:space="preserve"> could provide outreach to young people through universities, workplaces, and especially jobcentres as</w:t>
      </w:r>
      <w:r>
        <w:t xml:space="preserve"> unemployment and</w:t>
      </w:r>
      <w:r>
        <w:t xml:space="preserve"> </w:t>
      </w:r>
      <w:r>
        <w:t>economic inactivity can precede poor mental health.</w:t>
      </w:r>
      <w:r>
        <w:t xml:space="preserve"> While </w:t>
      </w:r>
      <w:r>
        <w:t>Oxfordshire County Council does have an in-house therapeutic team, including clinical psychologists,</w:t>
      </w:r>
      <w:r>
        <w:t xml:space="preserve"> this team</w:t>
      </w:r>
      <w:r>
        <w:t xml:space="preserve"> supports </w:t>
      </w:r>
      <w:r w:rsidRPr="00A34E7D">
        <w:t>vulnerable young people aged 16-25 who need</w:t>
      </w:r>
      <w:r>
        <w:t xml:space="preserve"> </w:t>
      </w:r>
      <w:r>
        <w:t xml:space="preserve">higher levels of </w:t>
      </w:r>
      <w:r w:rsidRPr="00A34E7D">
        <w:t>support</w:t>
      </w:r>
      <w:r>
        <w:t xml:space="preserve">. </w:t>
      </w:r>
      <w:r>
        <w:t>Early Support Hubs would support those young people over 18 who need low-level support, helping to free up other support services.</w:t>
      </w:r>
    </w:p>
    <w:p w:rsidR="005D7FD5" w:rsidP="001A333B"/>
    <w:p w:rsidR="005D7FD5" w:rsidP="00A53F14">
      <w:pPr>
        <w:pStyle w:val="ListParagraph"/>
        <w:numPr>
          <w:ilvl w:val="0"/>
          <w:numId w:val="8"/>
        </w:numPr>
      </w:pPr>
      <w:r>
        <w:t xml:space="preserve">Oxfordshire County Council believes that the government should </w:t>
      </w:r>
      <w:r>
        <w:t>enable</w:t>
      </w:r>
      <w:r>
        <w:t xml:space="preserve"> Early Support Hubs to provide outreach and engagement campaigns, in schools</w:t>
      </w:r>
      <w:r>
        <w:t xml:space="preserve"> and through the workplace</w:t>
      </w:r>
      <w:r>
        <w:t>, universities, and jobcentres</w:t>
      </w:r>
      <w:r>
        <w:t xml:space="preserve"> </w:t>
      </w:r>
      <w:r>
        <w:t>(</w:t>
      </w:r>
      <w:r>
        <w:t>for young people over 18</w:t>
      </w:r>
      <w:r>
        <w:t>)</w:t>
      </w:r>
      <w:r>
        <w:t xml:space="preserve">. This would </w:t>
      </w:r>
      <w:r>
        <w:t xml:space="preserve">support those </w:t>
      </w:r>
      <w:r>
        <w:t>who might benefit from early help</w:t>
      </w:r>
      <w:r>
        <w:t xml:space="preserve"> </w:t>
      </w:r>
      <w:r>
        <w:t>but are not seeking it</w:t>
      </w:r>
      <w:r>
        <w:t xml:space="preserve">, and to educate those who may not know that they need support. </w:t>
      </w:r>
    </w:p>
    <w:p w:rsidR="005D7FD5" w:rsidP="001A333B"/>
    <w:p w:rsidR="005D7FD5" w:rsidRPr="00B65243" w:rsidP="008926CD">
      <w:pPr>
        <w:rPr>
          <w:b/>
          <w:bCs/>
        </w:rPr>
      </w:pPr>
      <w:r w:rsidRPr="00B65243">
        <w:rPr>
          <w:b/>
          <w:bCs/>
        </w:rPr>
        <w:t>What regional and local variability is there in provision of open-access mental health support across the country and how can this be reduced?</w:t>
      </w:r>
    </w:p>
    <w:p w:rsidR="005D7FD5" w:rsidP="001A333B"/>
    <w:p w:rsidR="005D7FD5" w:rsidP="00A53F14">
      <w:pPr>
        <w:pStyle w:val="ListParagraph"/>
        <w:numPr>
          <w:ilvl w:val="0"/>
          <w:numId w:val="8"/>
        </w:numPr>
      </w:pPr>
      <w:r>
        <w:t>In addition</w:t>
      </w:r>
      <w:r>
        <w:t>, t</w:t>
      </w:r>
      <w:r>
        <w:t>here is also a practical barrier for many children and young people in accessing drop-in services at Early Support Hubs. With just 24 hubs in the country, most children and young people would need to travel to access any support. This would be particularly difficult for children and young people in rural settings, such as</w:t>
      </w:r>
      <w:r>
        <w:t xml:space="preserve"> in many parts of</w:t>
      </w:r>
      <w:r>
        <w:t xml:space="preserve"> Oxfordshire, which often have poor </w:t>
      </w:r>
      <w:r>
        <w:t>rural</w:t>
      </w:r>
      <w:r>
        <w:t xml:space="preserve"> transport links.</w:t>
      </w:r>
      <w:r>
        <w:t xml:space="preserve"> Therefore,</w:t>
      </w:r>
      <w:r>
        <w:t xml:space="preserve"> </w:t>
      </w:r>
      <w:r w:rsidRPr="00A53F14">
        <w:rPr>
          <w:color w:val="000000"/>
        </w:rPr>
        <w:t>seeking support involves both the challenge of social stigma, and a geographic barrier.</w:t>
      </w:r>
    </w:p>
    <w:p w:rsidR="005D7FD5" w:rsidP="001A333B"/>
    <w:p w:rsidR="005D7FD5" w:rsidP="00A53F14">
      <w:pPr>
        <w:pStyle w:val="ListParagraph"/>
        <w:numPr>
          <w:ilvl w:val="0"/>
          <w:numId w:val="8"/>
        </w:numPr>
      </w:pPr>
      <w:r>
        <w:t>While some children and young people may have access to private travel, such as a car or bike, many will rely on their parents for travel</w:t>
      </w:r>
      <w:r>
        <w:t>. Furthermore, we know that children with poor mental health</w:t>
      </w:r>
      <w:r>
        <w:t xml:space="preserve"> are more</w:t>
      </w:r>
      <w:r>
        <w:t xml:space="preserve"> than twice as </w:t>
      </w:r>
      <w:r>
        <w:t>likely to</w:t>
      </w:r>
      <w:r>
        <w:t xml:space="preserve"> </w:t>
      </w:r>
      <w:r>
        <w:t xml:space="preserve">come from </w:t>
      </w:r>
      <w:r>
        <w:t>“</w:t>
      </w:r>
      <w:r>
        <w:t>unhealthy functioning</w:t>
      </w:r>
      <w:r>
        <w:t>”</w:t>
      </w:r>
      <w:r>
        <w:t xml:space="preserve"> families or families in which the parents also suffer from poor mental health.</w:t>
      </w:r>
      <w:r>
        <w:rPr>
          <w:rStyle w:val="FootnoteReference"/>
        </w:rPr>
        <w:footnoteReference w:id="16"/>
      </w:r>
      <w:r>
        <w:t xml:space="preserve"> </w:t>
      </w:r>
      <w:r>
        <w:t>In addition,</w:t>
      </w:r>
      <w:r w:rsidRPr="00B86B5F">
        <w:t xml:space="preserve"> children from lower-income families </w:t>
      </w:r>
      <w:r>
        <w:t xml:space="preserve">are </w:t>
      </w:r>
      <w:r w:rsidRPr="00B86B5F">
        <w:t>around four times more likely to experience mental health problems than those from higher-income families.</w:t>
      </w:r>
      <w:r>
        <w:rPr>
          <w:rStyle w:val="FootnoteReference"/>
        </w:rPr>
        <w:footnoteReference w:id="17"/>
      </w:r>
      <w:r w:rsidRPr="00B86B5F">
        <w:t xml:space="preserve"> </w:t>
      </w:r>
      <w:r>
        <w:t>In such situations, it is unlikely that these children will have access to reliable travel from their parents. Therefore, those who are in most need can face the biggest barriers to accessing support.</w:t>
      </w:r>
    </w:p>
    <w:p w:rsidR="005D7FD5" w:rsidP="001A333B"/>
    <w:p w:rsidR="005D7FD5" w:rsidP="00A53F14">
      <w:pPr>
        <w:pStyle w:val="ListParagraph"/>
        <w:numPr>
          <w:ilvl w:val="0"/>
          <w:numId w:val="8"/>
        </w:numPr>
      </w:pPr>
      <w:r>
        <w:t xml:space="preserve">Alongside outreach so that these children and young people do not have to rely on travel to access support, </w:t>
      </w:r>
      <w:r>
        <w:t>Oxfordshire County Council would like to see</w:t>
      </w:r>
      <w:r>
        <w:t xml:space="preserve"> national</w:t>
      </w:r>
      <w:r>
        <w:t xml:space="preserve"> funding and support for t</w:t>
      </w:r>
      <w:r w:rsidRPr="00DA0ED7">
        <w:t>argeted</w:t>
      </w:r>
      <w:r>
        <w:t xml:space="preserve"> travel</w:t>
      </w:r>
      <w:r w:rsidRPr="00DA0ED7">
        <w:t xml:space="preserve"> schemes for </w:t>
      </w:r>
      <w:r>
        <w:t xml:space="preserve">children and </w:t>
      </w:r>
      <w:r w:rsidRPr="00DA0ED7">
        <w:t xml:space="preserve">young people to reduce </w:t>
      </w:r>
      <w:r>
        <w:t xml:space="preserve">physical </w:t>
      </w:r>
      <w:r w:rsidRPr="00DA0ED7">
        <w:t xml:space="preserve">barriers to accessing </w:t>
      </w:r>
      <w:r>
        <w:t>support</w:t>
      </w:r>
      <w:r w:rsidRPr="00DA0ED7">
        <w:t xml:space="preserve">. This </w:t>
      </w:r>
      <w:r>
        <w:t>could</w:t>
      </w:r>
      <w:r w:rsidRPr="00DA0ED7">
        <w:t xml:space="preserve"> include free or subsidised bus travel</w:t>
      </w:r>
      <w:r>
        <w:t xml:space="preserve">. </w:t>
      </w:r>
    </w:p>
    <w:p w:rsidR="005D7FD5" w:rsidP="00B65243"/>
    <w:p w:rsidR="005D7FD5" w:rsidP="00A53F14">
      <w:pPr>
        <w:pStyle w:val="ListParagraph"/>
        <w:numPr>
          <w:ilvl w:val="0"/>
          <w:numId w:val="8"/>
        </w:numPr>
      </w:pPr>
      <w:r>
        <w:t>T</w:t>
      </w:r>
      <w:r>
        <w:t>argeted travel support</w:t>
      </w:r>
      <w:r>
        <w:t xml:space="preserve"> would serve two functions. </w:t>
      </w:r>
      <w:r>
        <w:t>Firstly</w:t>
      </w:r>
      <w:r>
        <w:t xml:space="preserve">, it would </w:t>
      </w:r>
      <w:r>
        <w:t>enable</w:t>
      </w:r>
      <w:r>
        <w:t xml:space="preserve"> those who need support but have difficulty in travelling </w:t>
      </w:r>
      <w:r>
        <w:t>to access it</w:t>
      </w:r>
      <w:r>
        <w:t>.</w:t>
      </w:r>
      <w:r>
        <w:t xml:space="preserve"> Secondly</w:t>
      </w:r>
      <w:r>
        <w:t>, it would be a tool for improving mental health in itself, through reducing isolation</w:t>
      </w:r>
      <w:r>
        <w:t xml:space="preserve"> and loneliness, which the council has identified as a key risk factor for mental wellbeing</w:t>
      </w:r>
      <w:r>
        <w:rPr>
          <w:rStyle w:val="FootnoteReference"/>
        </w:rPr>
        <w:footnoteReference w:id="18"/>
      </w:r>
      <w:r>
        <w:t>. I</w:t>
      </w:r>
      <w:r>
        <w:t>t would</w:t>
      </w:r>
      <w:r>
        <w:t xml:space="preserve"> also</w:t>
      </w:r>
      <w:r>
        <w:t xml:space="preserve"> improve access to work and social activities, which would also benefit mental wellbeing.</w:t>
      </w:r>
      <w:r>
        <w:t xml:space="preserve"> Access to work in particular would allow disadvantaged children and young people to break free of the cycle of deprivation </w:t>
      </w:r>
      <w:r>
        <w:t xml:space="preserve">which can lead to poor mental health, which in turn inhibits job prospects, </w:t>
      </w:r>
      <w:r>
        <w:t>again increasing the risk of</w:t>
      </w:r>
      <w:r>
        <w:t xml:space="preserve"> deprivation.</w:t>
      </w:r>
      <w:r>
        <w:rPr>
          <w:rStyle w:val="FootnoteReference"/>
        </w:rPr>
        <w:footnoteReference w:id="19"/>
      </w:r>
    </w:p>
    <w:p w:rsidR="005D7FD5" w:rsidP="00B65243"/>
    <w:p w:rsidR="005D7FD5" w:rsidRPr="00B65243" w:rsidP="00B65243">
      <w:pPr>
        <w:rPr>
          <w:u w:val="single"/>
        </w:rPr>
      </w:pPr>
      <w:r w:rsidRPr="00B65243">
        <w:rPr>
          <w:u w:val="single"/>
        </w:rPr>
        <w:t xml:space="preserve">Integration between education, NHS and community provision   </w:t>
      </w:r>
    </w:p>
    <w:p w:rsidR="005D7FD5" w:rsidP="00B65243"/>
    <w:p w:rsidR="005D7FD5" w:rsidP="00B65243">
      <w:pPr>
        <w:rPr>
          <w:b/>
          <w:bCs/>
        </w:rPr>
      </w:pPr>
      <w:r w:rsidRPr="0E5979E0">
        <w:rPr>
          <w:b/>
          <w:bCs/>
        </w:rPr>
        <w:t xml:space="preserve">What practical barriers affect joint working between education settings, local authorities, NHS services and voluntary and community sector organisations in supporting children and young people’s mental health, and how could these be addressed? </w:t>
      </w:r>
    </w:p>
    <w:p w:rsidR="005D7FD5" w:rsidP="00B65243">
      <w:pPr>
        <w:rPr>
          <w:b/>
          <w:bCs/>
        </w:rPr>
      </w:pPr>
    </w:p>
    <w:p w:rsidR="005D7FD5" w:rsidP="00A53F14">
      <w:pPr>
        <w:pStyle w:val="ListParagraph"/>
        <w:numPr>
          <w:ilvl w:val="0"/>
          <w:numId w:val="8"/>
        </w:numPr>
      </w:pPr>
      <w:r>
        <w:t>One of the biggest challenges facing voluntary and community</w:t>
      </w:r>
      <w:r>
        <w:t xml:space="preserve"> sector</w:t>
      </w:r>
      <w:r>
        <w:t xml:space="preserve"> mental health </w:t>
      </w:r>
      <w:r>
        <w:t xml:space="preserve">organisations </w:t>
      </w:r>
      <w:r>
        <w:t xml:space="preserve">is the availability of sufficient and consistent funding. </w:t>
      </w:r>
      <w:r w:rsidRPr="00522A3D">
        <w:t>Oxfordshire County Council receives funding through the Public Health Grant, a portion of which is currently spent on supporting the prevention of poor mental health and wellbeing.</w:t>
      </w:r>
      <w:r>
        <w:t xml:space="preserve"> </w:t>
      </w:r>
      <w:r w:rsidRPr="00522A3D">
        <w:t>In recent years, there has been a grant scheme available</w:t>
      </w:r>
      <w:r>
        <w:t xml:space="preserve"> through the council</w:t>
      </w:r>
      <w:r w:rsidRPr="00522A3D">
        <w:t xml:space="preserve"> where grass roots organisations can formally bid for funding where they are working in this area</w:t>
      </w:r>
      <w:r>
        <w:t>.</w:t>
      </w:r>
    </w:p>
    <w:p w:rsidR="005D7FD5" w:rsidP="00B65243"/>
    <w:p w:rsidR="005D7FD5" w:rsidP="00A53F14">
      <w:pPr>
        <w:pStyle w:val="ListParagraph"/>
        <w:numPr>
          <w:ilvl w:val="0"/>
          <w:numId w:val="8"/>
        </w:numPr>
      </w:pPr>
      <w:r>
        <w:t xml:space="preserve">This bidding nature means that </w:t>
      </w:r>
      <w:r>
        <w:t>smaller charities</w:t>
      </w:r>
      <w:r>
        <w:t xml:space="preserve"> and community </w:t>
      </w:r>
      <w:r>
        <w:t>organisations</w:t>
      </w:r>
      <w:r>
        <w:t xml:space="preserve"> often struggle with the uncertainty of</w:t>
      </w:r>
      <w:r w:rsidRPr="005105B8">
        <w:t xml:space="preserve"> short-term grants</w:t>
      </w:r>
      <w:r>
        <w:t xml:space="preserve"> and the</w:t>
      </w:r>
      <w:r w:rsidRPr="005105B8">
        <w:t xml:space="preserve"> need to continually reapply for funding</w:t>
      </w:r>
      <w:r>
        <w:t>. This</w:t>
      </w:r>
      <w:r w:rsidRPr="005105B8">
        <w:t xml:space="preserve"> can impact their capacity to deliver services and plan for the future</w:t>
      </w:r>
      <w:r>
        <w:t xml:space="preserve">. This is also </w:t>
      </w:r>
      <w:r>
        <w:t xml:space="preserve">despite these small </w:t>
      </w:r>
      <w:r w:rsidRPr="00014E4D">
        <w:t xml:space="preserve">community-based projects </w:t>
      </w:r>
      <w:r>
        <w:t>often proving the most</w:t>
      </w:r>
      <w:r w:rsidRPr="00014E4D">
        <w:t xml:space="preserve"> valuable</w:t>
      </w:r>
      <w:r>
        <w:t xml:space="preserve"> for supporting mental wellbeing</w:t>
      </w:r>
      <w:r w:rsidRPr="00014E4D">
        <w:t xml:space="preserve"> </w:t>
      </w:r>
      <w:r>
        <w:t>due to</w:t>
      </w:r>
      <w:r w:rsidRPr="00014E4D">
        <w:t xml:space="preserve"> their flexibility, approachability, and ability to provide</w:t>
      </w:r>
      <w:r>
        <w:t xml:space="preserve"> meaningful</w:t>
      </w:r>
      <w:r w:rsidRPr="00014E4D">
        <w:t xml:space="preserve"> volunteering opportunities</w:t>
      </w:r>
      <w:r>
        <w:t xml:space="preserve"> in their local area.</w:t>
      </w:r>
    </w:p>
    <w:p w:rsidR="005D7FD5" w:rsidP="00B65243"/>
    <w:p w:rsidR="005D7FD5" w:rsidP="00A53F14">
      <w:pPr>
        <w:pStyle w:val="ListParagraph"/>
        <w:numPr>
          <w:ilvl w:val="0"/>
          <w:numId w:val="8"/>
        </w:numPr>
      </w:pPr>
      <w:r>
        <w:t>Oxfordshire County Council w</w:t>
      </w:r>
      <w:r>
        <w:t>elcomes</w:t>
      </w:r>
      <w:r>
        <w:t xml:space="preserve"> </w:t>
      </w:r>
      <w:r>
        <w:t xml:space="preserve">the government’s introduction of </w:t>
      </w:r>
      <w:r>
        <w:t>multi-year public health funding allocations for local authorities</w:t>
      </w:r>
      <w:r>
        <w:t>.</w:t>
      </w:r>
      <w:r>
        <w:t xml:space="preserve"> </w:t>
      </w:r>
      <w:r>
        <w:t xml:space="preserve">Going further, </w:t>
      </w:r>
      <w:r>
        <w:t xml:space="preserve">the government could consider a smaller ring-fenced budget for </w:t>
      </w:r>
      <w:r>
        <w:t>volunteer and community based mental health services to ensure long-term support for these vital services.</w:t>
      </w:r>
    </w:p>
    <w:p w:rsidR="005D7FD5" w:rsidP="00B65243"/>
    <w:p w:rsidR="005D7FD5" w:rsidP="00A53F14">
      <w:pPr>
        <w:pStyle w:val="ListParagraph"/>
        <w:numPr>
          <w:ilvl w:val="0"/>
          <w:numId w:val="8"/>
        </w:numPr>
      </w:pPr>
      <w:r>
        <w:t>One</w:t>
      </w:r>
      <w:r>
        <w:t xml:space="preserve"> practical barrier to effective joint working is the knowledge gap between organisations as to what other support is out there. Oxfordshire is fortunate in its mental health provision, with upwards of 30 different schemes and services that offer some form of mental health support.</w:t>
      </w:r>
      <w:r>
        <w:rPr>
          <w:rStyle w:val="FootnoteReference"/>
        </w:rPr>
        <w:footnoteReference w:id="20"/>
      </w:r>
      <w:r>
        <w:t xml:space="preserve"> While this provides plenty of choice, it can also have the unintended consequence that many organisations may not know about others operating across the county that they could collaborate with</w:t>
      </w:r>
      <w:r>
        <w:t>. They could also be</w:t>
      </w:r>
      <w:r>
        <w:t xml:space="preserve"> missing opportunities to direct children and young people to services that may be closer or better suited to their needs</w:t>
      </w:r>
      <w:r>
        <w:t>, particularly when it comes to community and volunteer groups</w:t>
      </w:r>
      <w:r>
        <w:t>. In addition, a lack of a clear route to support may prove overwhelming for children and young people and might exacerbate feelings of anxiety, lack of motivation, and helplessness.</w:t>
      </w:r>
    </w:p>
    <w:p w:rsidR="005D7FD5" w:rsidP="001201C9"/>
    <w:p w:rsidR="005D7FD5" w:rsidP="00A53F14">
      <w:pPr>
        <w:pStyle w:val="ListParagraph"/>
        <w:numPr>
          <w:ilvl w:val="0"/>
          <w:numId w:val="8"/>
        </w:numPr>
      </w:pPr>
      <w:r>
        <w:t xml:space="preserve">Oxfordshire County Council has gone some way in addressing this through </w:t>
      </w:r>
      <w:r>
        <w:t>the</w:t>
      </w:r>
      <w:r>
        <w:t xml:space="preserve"> digital support service, Tellmi. Tellmi is an online peer support forum and was commissioned in July 2024</w:t>
      </w:r>
      <w:r>
        <w:t xml:space="preserve"> on a 3 year contract</w:t>
      </w:r>
      <w:r>
        <w:t xml:space="preserve"> to provide support and </w:t>
      </w:r>
      <w:r>
        <w:t xml:space="preserve">counsellor intervention </w:t>
      </w:r>
      <w:r>
        <w:t>(</w:t>
      </w:r>
      <w:r>
        <w:t xml:space="preserve">for </w:t>
      </w:r>
      <w:r>
        <w:t>high-risk</w:t>
      </w:r>
      <w:r>
        <w:t xml:space="preserve"> users</w:t>
      </w:r>
      <w:r>
        <w:t>)</w:t>
      </w:r>
      <w:r>
        <w:t xml:space="preserve"> </w:t>
      </w:r>
      <w:r>
        <w:t>to anyone aged 11-18 across Oxfordshire.</w:t>
      </w:r>
      <w:r>
        <w:t xml:space="preserve"> The platform also provides an online directory of national and local support services.</w:t>
      </w:r>
      <w:r>
        <w:t xml:space="preserve"> Since commissioning Tellmi in Oxfordshire, 77% of users have reported feeling less alone.</w:t>
      </w:r>
      <w:r>
        <w:rPr>
          <w:rStyle w:val="FootnoteReference"/>
        </w:rPr>
        <w:footnoteReference w:id="21"/>
      </w:r>
      <w:r>
        <w:t xml:space="preserve"> In addition, 68% of users have been using Tellmi alongside other mental health support. This suggests that many users are using Tellmi as a first port of call before accessing other support, serving a crucial role in bridging the knowledge gap mentioned above.</w:t>
      </w:r>
      <w:r>
        <w:t xml:space="preserve"> </w:t>
      </w:r>
    </w:p>
    <w:p w:rsidR="005D7FD5" w:rsidP="001201C9"/>
    <w:p w:rsidR="005D7FD5" w:rsidP="00A53F14">
      <w:pPr>
        <w:pStyle w:val="ListParagraph"/>
        <w:numPr>
          <w:ilvl w:val="0"/>
          <w:numId w:val="8"/>
        </w:numPr>
      </w:pPr>
      <w:r>
        <w:t xml:space="preserve">Oxfordshire County Council commissions a bi-annual survey of schools in the county (the OxWell survey) to measure the wellbeing, both physical and mental, of children and young people aged 9-18. </w:t>
      </w:r>
      <w:r w:rsidRPr="00480BEC">
        <w:t>Findings from</w:t>
      </w:r>
      <w:r>
        <w:t xml:space="preserve"> the</w:t>
      </w:r>
      <w:r w:rsidRPr="00480BEC">
        <w:t xml:space="preserve"> OxWell 2025</w:t>
      </w:r>
      <w:r>
        <w:t xml:space="preserve"> survey</w:t>
      </w:r>
      <w:r w:rsidRPr="00480BEC">
        <w:t xml:space="preserve"> indicate that digital forms of mental health support are accessed at levels comparable to formal services, highlighting their growing role within young people’s wider support networks. Among digital options, social media-based support </w:t>
      </w:r>
      <w:r>
        <w:t>was</w:t>
      </w:r>
      <w:r w:rsidRPr="00480BEC">
        <w:t xml:space="preserve"> by far the most commonly accessed</w:t>
      </w:r>
      <w:r w:rsidRPr="00480BEC">
        <w:t>, reflecting its central role in young people’s everyday live</w:t>
      </w:r>
      <w:r>
        <w:t xml:space="preserve">s, with </w:t>
      </w:r>
      <w:r w:rsidRPr="00480BEC">
        <w:t>47% of those who accessed social media support f</w:t>
      </w:r>
      <w:r>
        <w:t>inding</w:t>
      </w:r>
      <w:r w:rsidRPr="00480BEC">
        <w:t xml:space="preserve"> it helpful</w:t>
      </w:r>
      <w:r>
        <w:t>.</w:t>
      </w:r>
      <w:r>
        <w:rPr>
          <w:rStyle w:val="FootnoteReference"/>
        </w:rPr>
        <w:footnoteReference w:id="22"/>
      </w:r>
      <w:r w:rsidRPr="00480BEC">
        <w:t xml:space="preserve"> </w:t>
      </w:r>
      <w:r>
        <w:t>F</w:t>
      </w:r>
      <w:r w:rsidRPr="00480BEC">
        <w:t>or some young people</w:t>
      </w:r>
      <w:r>
        <w:t>,</w:t>
      </w:r>
      <w:r w:rsidRPr="00480BEC">
        <w:t xml:space="preserve"> its accessibility, anonymity, and immediacy </w:t>
      </w:r>
      <w:r>
        <w:t>may be an asset.</w:t>
      </w:r>
      <w:r w:rsidRPr="00480BEC">
        <w:t xml:space="preserve"> </w:t>
      </w:r>
    </w:p>
    <w:p w:rsidR="005D7FD5" w:rsidP="001201C9"/>
    <w:p w:rsidR="005D7FD5" w:rsidP="00A53F14">
      <w:pPr>
        <w:pStyle w:val="ListParagraph"/>
        <w:numPr>
          <w:ilvl w:val="0"/>
          <w:numId w:val="8"/>
        </w:numPr>
      </w:pPr>
      <w:r w:rsidRPr="00480BEC">
        <w:t xml:space="preserve">By contrast, formal helplines and official mental health websites </w:t>
      </w:r>
      <w:r>
        <w:t>were</w:t>
      </w:r>
      <w:r w:rsidRPr="00480BEC">
        <w:t xml:space="preserve"> among the least accessed sources of support in the survey. This is notable given the substantial investment and policy emphasis placed on these forms of provision. Where helplines and official websites are accessed, students’ ratings of helpfulness tend</w:t>
      </w:r>
      <w:r>
        <w:t>ed</w:t>
      </w:r>
      <w:r w:rsidRPr="00480BEC">
        <w:t xml:space="preserve"> to be mixed, with similar proportions describing them as helpful and neither helpful nor unhelpful. This suggests that while these services are valued by some, they are not widely used and are not experienced as clearly helpful by the majority of </w:t>
      </w:r>
      <w:r>
        <w:t>young people</w:t>
      </w:r>
      <w:r w:rsidRPr="00480BEC">
        <w:t>.</w:t>
      </w:r>
      <w:r>
        <w:t xml:space="preserve"> This may be in part due to the peer support element of social media platforms. </w:t>
      </w:r>
    </w:p>
    <w:p w:rsidR="005D7FD5" w:rsidP="001201C9"/>
    <w:p w:rsidR="005D7FD5" w:rsidP="00A53F14">
      <w:pPr>
        <w:pStyle w:val="ListParagraph"/>
        <w:numPr>
          <w:ilvl w:val="0"/>
          <w:numId w:val="8"/>
        </w:numPr>
      </w:pPr>
      <w:r>
        <w:t xml:space="preserve">The government </w:t>
      </w:r>
      <w:r>
        <w:t xml:space="preserve">needs </w:t>
      </w:r>
      <w:r>
        <w:t>to explore</w:t>
      </w:r>
      <w:r>
        <w:t xml:space="preserve"> how children and young people are using social media as a support option, the risks associated with this, and to consider supporting safe online spaces, such as the Tellmi service.</w:t>
      </w:r>
      <w:r>
        <w:t xml:space="preserve"> </w:t>
      </w:r>
      <w:r>
        <w:t xml:space="preserve">Oxfordshire has had positive engagement with parents, through </w:t>
      </w:r>
      <w:r w:rsidRPr="00E34607">
        <w:t>Oxford Parent Carers Forum</w:t>
      </w:r>
      <w:r>
        <w:t>, on the use of Tellmi and</w:t>
      </w:r>
      <w:r w:rsidRPr="00E34607">
        <w:t xml:space="preserve"> </w:t>
      </w:r>
      <w:r>
        <w:t xml:space="preserve">has </w:t>
      </w:r>
      <w:r w:rsidRPr="00E34607">
        <w:t xml:space="preserve">distributed educational resources for parents to support their children in digital and physical formats that are easy to use. </w:t>
      </w:r>
      <w:r>
        <w:t>Such network working would be vital to allow children and young people to use online peer support and social media safely.</w:t>
      </w:r>
    </w:p>
    <w:p w:rsidR="005D7FD5" w:rsidP="001201C9"/>
    <w:p w:rsidR="005D7FD5" w:rsidP="00A53F14">
      <w:pPr>
        <w:pStyle w:val="ListParagraph"/>
        <w:numPr>
          <w:ilvl w:val="0"/>
          <w:numId w:val="8"/>
        </w:numPr>
      </w:pPr>
      <w:r>
        <w:t>Even so, i</w:t>
      </w:r>
      <w:r>
        <w:t>t remains true that many children and young people</w:t>
      </w:r>
      <w:r>
        <w:t xml:space="preserve"> may not have easy access to online resource</w:t>
      </w:r>
      <w:r>
        <w:t>s</w:t>
      </w:r>
      <w:r>
        <w:t xml:space="preserve">. </w:t>
      </w:r>
      <w:r>
        <w:t xml:space="preserve">The roll out of </w:t>
      </w:r>
      <w:r>
        <w:t xml:space="preserve">Young Futures, Early Support, and Best Start Family Hubs </w:t>
      </w:r>
      <w:r>
        <w:t>would</w:t>
      </w:r>
      <w:r>
        <w:t xml:space="preserve"> provide an in-person directory and peer support service that Tellmi </w:t>
      </w:r>
      <w:r>
        <w:t xml:space="preserve">and other services </w:t>
      </w:r>
      <w:r>
        <w:t xml:space="preserve">currently provide online. In addition, these hubs could </w:t>
      </w:r>
      <w:r>
        <w:t>act as a</w:t>
      </w:r>
      <w:r>
        <w:t xml:space="preserve"> central</w:t>
      </w:r>
      <w:r>
        <w:t xml:space="preserve"> convener of</w:t>
      </w:r>
      <w:r>
        <w:t xml:space="preserve"> disparate</w:t>
      </w:r>
      <w:r>
        <w:t xml:space="preserve"> community, NHS, education, and local authority </w:t>
      </w:r>
      <w:r>
        <w:t xml:space="preserve">mental health </w:t>
      </w:r>
      <w:r>
        <w:t>services</w:t>
      </w:r>
      <w:r>
        <w:t>, helping to bridge knowledge gaps between them</w:t>
      </w:r>
      <w:r>
        <w:t xml:space="preserve">. </w:t>
      </w:r>
      <w:r>
        <w:t xml:space="preserve">However, these hubs need legal backing in order to act as an effective convenor and to promote collaboration between disparate schemes. </w:t>
      </w:r>
      <w:r>
        <w:t xml:space="preserve">Oxfordshire County Council </w:t>
      </w:r>
      <w:r>
        <w:t>would like to see</w:t>
      </w:r>
      <w:r>
        <w:t xml:space="preserve"> a statutory requirement for </w:t>
      </w:r>
      <w:r>
        <w:t xml:space="preserve">such </w:t>
      </w:r>
      <w:r>
        <w:t xml:space="preserve">mental health services to work collaboratively with these hubs. </w:t>
      </w:r>
    </w:p>
    <w:p w:rsidR="005D7FD5" w:rsidP="00B65243"/>
    <w:p w:rsidR="005D7FD5" w:rsidP="00B65243">
      <w:pPr>
        <w:rPr>
          <w:b/>
          <w:bCs/>
        </w:rPr>
      </w:pPr>
      <w:r w:rsidRPr="00B65243">
        <w:rPr>
          <w:b/>
          <w:bCs/>
        </w:rPr>
        <w:t>What role should ICBs and local authorities play in joining-up mental health support in health and education settings?</w:t>
      </w:r>
    </w:p>
    <w:p w:rsidR="005D7FD5" w:rsidP="00B65243">
      <w:pPr>
        <w:rPr>
          <w:b/>
          <w:bCs/>
        </w:rPr>
      </w:pPr>
    </w:p>
    <w:p w:rsidR="005D7FD5" w:rsidP="00A53F14">
      <w:pPr>
        <w:pStyle w:val="ListParagraph"/>
        <w:numPr>
          <w:ilvl w:val="0"/>
          <w:numId w:val="8"/>
        </w:numPr>
      </w:pPr>
      <w:r>
        <w:t>The OxWell Survey</w:t>
      </w:r>
      <w:r>
        <w:t>, as mentioned above,</w:t>
      </w:r>
      <w:r>
        <w:t xml:space="preserve"> informs service planning and commissioning activities delivered by the council</w:t>
      </w:r>
      <w:r>
        <w:t xml:space="preserve"> to support mental wellbeing and resilience among children and young people</w:t>
      </w:r>
      <w:r>
        <w:t>. However, participation</w:t>
      </w:r>
      <w:r>
        <w:t xml:space="preserve"> by schools</w:t>
      </w:r>
      <w:r>
        <w:t xml:space="preserve"> in this survey is voluntary. Indeed, in </w:t>
      </w:r>
      <w:r w:rsidRPr="00B54EB7">
        <w:t>the 2023 survey</w:t>
      </w:r>
      <w:r>
        <w:t xml:space="preserve">, just </w:t>
      </w:r>
      <w:r w:rsidRPr="00B54EB7">
        <w:t>12 out of 245 primary schools</w:t>
      </w:r>
      <w:r>
        <w:t xml:space="preserve"> and</w:t>
      </w:r>
      <w:r w:rsidRPr="00B54EB7">
        <w:t xml:space="preserve"> 15 out of 43 secondary schools</w:t>
      </w:r>
      <w:r>
        <w:t xml:space="preserve"> in Oxfordshire participated</w:t>
      </w:r>
      <w:r w:rsidRPr="00B54EB7">
        <w:t>.</w:t>
      </w:r>
      <w:r>
        <w:rPr>
          <w:rStyle w:val="FootnoteReference"/>
        </w:rPr>
        <w:footnoteReference w:id="23"/>
      </w:r>
      <w:r>
        <w:t xml:space="preserve"> The 2025 survey saw much better participation, with 100 educational institutions taking part, due in part to more targeted communication with schools.</w:t>
      </w:r>
      <w:r>
        <w:rPr>
          <w:rStyle w:val="FootnoteReference"/>
        </w:rPr>
        <w:footnoteReference w:id="24"/>
      </w:r>
      <w:r>
        <w:t xml:space="preserve"> However, this still does not reveal the full picture of mental wellbeing across Oxfordshire’s schools and it is likely that some schools have concerns about reputational risks if they were to participate. Oxfordshire County Council believes that positive communication with these schools </w:t>
      </w:r>
      <w:r>
        <w:t>could</w:t>
      </w:r>
      <w:r>
        <w:t xml:space="preserve"> improve engagement</w:t>
      </w:r>
      <w:r>
        <w:t xml:space="preserve"> and help to join up support in schools where it is most needed</w:t>
      </w:r>
      <w:r>
        <w:t>. Alternatively, a statutory requirement</w:t>
      </w:r>
      <w:r>
        <w:t xml:space="preserve"> for schools</w:t>
      </w:r>
      <w:r>
        <w:t xml:space="preserve"> to participate in such surveys could be considered. </w:t>
      </w:r>
    </w:p>
    <w:p w:rsidR="005D7FD5" w:rsidP="00A53F14"/>
    <w:p w:rsidR="005D7FD5" w:rsidP="00A53F14">
      <w:r>
        <w:rPr>
          <w:u w:val="single"/>
        </w:rPr>
        <w:t>Conclusion</w:t>
      </w:r>
    </w:p>
    <w:p w:rsidR="005D7FD5" w:rsidP="00A53F14"/>
    <w:p w:rsidR="005D7FD5" w:rsidP="00A53F14">
      <w:pPr>
        <w:pStyle w:val="ListParagraph"/>
        <w:numPr>
          <w:ilvl w:val="0"/>
          <w:numId w:val="8"/>
        </w:numPr>
      </w:pPr>
      <w:r>
        <w:t xml:space="preserve">Best Start Family hubs, Young Futures hubs, and Early Support hubs will all support good mental wellbeing in children and young people. The government needs to ensure that there is sufficient funding so that these hubs provide good coverage of support throughout the country. Where there are gaps, the government should consider support schemes to access this support, such as travel support. In addition, the government needs to ensure that these hubs have the right powers to act as an </w:t>
      </w:r>
      <w:r>
        <w:t>effective conveners of support.</w:t>
      </w:r>
    </w:p>
    <w:p w:rsidR="005D7FD5" w:rsidP="00A53F14">
      <w:pPr>
        <w:pStyle w:val="ListParagraph"/>
        <w:ind w:left="360"/>
      </w:pPr>
    </w:p>
    <w:p w:rsidR="005D7FD5" w:rsidP="00A53F14">
      <w:pPr>
        <w:pStyle w:val="ListParagraph"/>
        <w:numPr>
          <w:ilvl w:val="0"/>
          <w:numId w:val="8"/>
        </w:numPr>
      </w:pPr>
      <w:r>
        <w:t xml:space="preserve">In addition, the government needs to </w:t>
      </w:r>
      <w:r>
        <w:t>acknowledge that many children and young people are using social media as a way of accessing information or as a tool to support their mental health in itself. The government should consider how it can ensure that children are young people are safe when doing this and should support councils in providing digital options to support mental wellbeing.</w:t>
      </w:r>
    </w:p>
    <w:p w:rsidR="005D7FD5" w:rsidP="00A72958"/>
    <w:p w:rsidR="005D7FD5" w:rsidRPr="00A72958" w:rsidP="00A72958">
      <w:pPr>
        <w:rPr>
          <w:i/>
          <w:iCs/>
        </w:rPr>
      </w:pPr>
      <w:r w:rsidRPr="00A72958">
        <w:rPr>
          <w:i/>
          <w:iCs/>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D7FD5" w:rsidP="004F2AE3">
      <w:r>
        <w:separator/>
      </w:r>
    </w:p>
  </w:footnote>
  <w:footnote w:type="continuationSeparator" w:id="1">
    <w:p w:rsidR="005D7FD5" w:rsidP="004F2AE3">
      <w:r>
        <w:continuationSeparator/>
      </w:r>
    </w:p>
  </w:footnote>
  <w:footnote w:id="2">
    <w:p w:rsidR="005D7FD5">
      <w:pPr>
        <w:pStyle w:val="FootnoteText"/>
      </w:pPr>
      <w:r>
        <w:rPr>
          <w:rStyle w:val="FootnoteReference"/>
        </w:rPr>
        <w:footnoteRef/>
      </w:r>
      <w:r>
        <w:t xml:space="preserve"> </w:t>
      </w:r>
      <w:r>
        <w:fldChar w:fldCharType="begin"/>
      </w:r>
      <w:r>
        <w:instrText xml:space="preserve"> HYPERLINK "https://www.gov.uk/government/publications/improving-the-mental-health-of-babies-children-and-young-people/improving-the-mental-health-of-babies-children-and-young-people-a-framework-of-modifiable-factors" </w:instrText>
      </w:r>
      <w:r>
        <w:fldChar w:fldCharType="separate"/>
      </w:r>
      <w:r w:rsidRPr="00B949C1">
        <w:rPr>
          <w:rStyle w:val="Hyperlink"/>
        </w:rPr>
        <w:t>Improving the mental health of babies, children and young people: a framework of modifiable factors - GOV.UK</w:t>
      </w:r>
      <w:r>
        <w:fldChar w:fldCharType="end"/>
      </w:r>
    </w:p>
  </w:footnote>
  <w:footnote w:id="3">
    <w:p w:rsidR="005D7FD5">
      <w:pPr>
        <w:pStyle w:val="FootnoteText"/>
      </w:pPr>
      <w:r>
        <w:rPr>
          <w:rStyle w:val="FootnoteReference"/>
        </w:rPr>
        <w:footnoteRef/>
      </w:r>
      <w:r>
        <w:t xml:space="preserve"> </w:t>
      </w:r>
      <w:r>
        <w:fldChar w:fldCharType="begin"/>
      </w:r>
      <w:r>
        <w:instrText xml:space="preserve"> HYPERLINK "https://www.ons.gov.uk/peoplepopulationandcommunity/healthandsocialcare/childhealth/bulletins/linksbetweenparentalmentalhealthchildmentalhealthandschooloutcomesengland/2021to2022" \l "data-on-links-between-parental-mental-health-child-mental-health-and-school-outcomes" </w:instrText>
      </w:r>
      <w:r>
        <w:fldChar w:fldCharType="separate"/>
      </w:r>
      <w:r w:rsidRPr="000E2E42">
        <w:rPr>
          <w:rStyle w:val="Hyperlink"/>
        </w:rPr>
        <w:t>Links between parental mental health, child mental health, and school outcomes, England - Office for National Statistics</w:t>
      </w:r>
      <w:r>
        <w:fldChar w:fldCharType="end"/>
      </w:r>
    </w:p>
  </w:footnote>
  <w:footnote w:id="4">
    <w:p w:rsidR="005D7FD5">
      <w:pPr>
        <w:pStyle w:val="FootnoteText"/>
      </w:pPr>
      <w:r>
        <w:rPr>
          <w:rStyle w:val="FootnoteReference"/>
        </w:rPr>
        <w:footnoteRef/>
      </w:r>
      <w:r>
        <w:t xml:space="preserve"> </w:t>
      </w:r>
      <w:r>
        <w:fldChar w:fldCharType="begin"/>
      </w:r>
      <w:r>
        <w:instrText xml:space="preserve"> HYPERLINK "https://www.gov.uk/guidance/young-futures-hubs" \l "participating-local-authorities" </w:instrText>
      </w:r>
      <w:r>
        <w:fldChar w:fldCharType="separate"/>
      </w:r>
      <w:r w:rsidRPr="00B25BD4">
        <w:rPr>
          <w:rStyle w:val="Hyperlink"/>
        </w:rPr>
        <w:t>Young Futures Hubs - GOV.UK</w:t>
      </w:r>
      <w:r>
        <w:fldChar w:fldCharType="end"/>
      </w:r>
    </w:p>
  </w:footnote>
  <w:footnote w:id="5">
    <w:p w:rsidR="005D7FD5">
      <w:pPr>
        <w:pStyle w:val="FootnoteText"/>
      </w:pPr>
      <w:r>
        <w:rPr>
          <w:rStyle w:val="FootnoteReference"/>
        </w:rPr>
        <w:footnoteRef/>
      </w:r>
      <w:r>
        <w:t xml:space="preserve"> </w:t>
      </w:r>
      <w:r>
        <w:fldChar w:fldCharType="begin"/>
      </w:r>
      <w:r>
        <w:instrText xml:space="preserve"> HYPERLINK "https://www.gov.uk/guidance/young-futures-hubs" \l "participating-local-authorities" </w:instrText>
      </w:r>
      <w:r>
        <w:fldChar w:fldCharType="separate"/>
      </w:r>
      <w:r w:rsidRPr="00C648DF">
        <w:rPr>
          <w:rStyle w:val="Hyperlink"/>
        </w:rPr>
        <w:t>Young Futures Hubs - GOV.UK</w:t>
      </w:r>
      <w:r>
        <w:fldChar w:fldCharType="end"/>
      </w:r>
    </w:p>
  </w:footnote>
  <w:footnote w:id="6">
    <w:p w:rsidR="005D7FD5">
      <w:pPr>
        <w:pStyle w:val="FootnoteText"/>
      </w:pPr>
      <w:r>
        <w:rPr>
          <w:rStyle w:val="FootnoteReference"/>
        </w:rPr>
        <w:footnoteRef/>
      </w:r>
      <w:r>
        <w:t xml:space="preserve"> </w:t>
      </w:r>
      <w:r>
        <w:fldChar w:fldCharType="begin"/>
      </w:r>
      <w:r>
        <w:instrText xml:space="preserve"> HYPERLINK "https://www.centreformentalhealth.org.uk/publications/trying-something-new/" </w:instrText>
      </w:r>
      <w:r>
        <w:fldChar w:fldCharType="separate"/>
      </w:r>
      <w:r w:rsidRPr="00335DC6">
        <w:rPr>
          <w:rStyle w:val="Hyperlink"/>
        </w:rPr>
        <w:t>Trying something new - Centre for Mental Health</w:t>
      </w:r>
      <w:r>
        <w:fldChar w:fldCharType="end"/>
      </w:r>
    </w:p>
  </w:footnote>
  <w:footnote w:id="7">
    <w:p w:rsidR="005D7FD5">
      <w:pPr>
        <w:pStyle w:val="FootnoteText"/>
      </w:pPr>
      <w:r>
        <w:rPr>
          <w:rStyle w:val="FootnoteReference"/>
        </w:rPr>
        <w:footnoteRef/>
      </w:r>
      <w:r>
        <w:t xml:space="preserve"> </w:t>
      </w:r>
      <w:r>
        <w:fldChar w:fldCharType="begin"/>
      </w:r>
      <w:r>
        <w:instrText xml:space="preserve"> HYPERLINK "https://www.gov.uk/guidance/the-local-youth-transformation-pilot" </w:instrText>
      </w:r>
      <w:r>
        <w:fldChar w:fldCharType="separate"/>
      </w:r>
      <w:r w:rsidRPr="005576E4">
        <w:rPr>
          <w:rStyle w:val="Hyperlink"/>
        </w:rPr>
        <w:t>The Local Youth Transformation Pilot - GOV.UK</w:t>
      </w:r>
      <w:r>
        <w:fldChar w:fldCharType="end"/>
      </w:r>
    </w:p>
  </w:footnote>
  <w:footnote w:id="8">
    <w:p w:rsidR="005D7FD5">
      <w:pPr>
        <w:pStyle w:val="FootnoteText"/>
      </w:pPr>
      <w:r>
        <w:rPr>
          <w:rStyle w:val="FootnoteReference"/>
        </w:rPr>
        <w:footnoteRef/>
      </w:r>
      <w:r>
        <w:t xml:space="preserve"> </w:t>
      </w:r>
      <w:r>
        <w:fldChar w:fldCharType="begin"/>
      </w:r>
      <w:r>
        <w:instrText xml:space="preserve"> HYPERLINK "https://www.oxfordshire.gov.uk/sites/default/files/file/public-health/24-25PublicHealthReport.pdf" </w:instrText>
      </w:r>
      <w:r>
        <w:fldChar w:fldCharType="separate"/>
      </w:r>
      <w:r w:rsidRPr="00CF11CD">
        <w:rPr>
          <w:rStyle w:val="Hyperlink"/>
        </w:rPr>
        <w:t>Director of Public Health Annual Report 2024/2025</w:t>
      </w:r>
      <w:r>
        <w:fldChar w:fldCharType="end"/>
      </w:r>
    </w:p>
  </w:footnote>
  <w:footnote w:id="9">
    <w:p w:rsidR="005D7FD5">
      <w:pPr>
        <w:pStyle w:val="FootnoteText"/>
      </w:pPr>
      <w:r>
        <w:rPr>
          <w:rStyle w:val="FootnoteReference"/>
        </w:rPr>
        <w:footnoteRef/>
      </w:r>
      <w:r>
        <w:t xml:space="preserve"> </w:t>
      </w:r>
      <w:r>
        <w:fldChar w:fldCharType="begin"/>
      </w:r>
      <w:r>
        <w:instrText xml:space="preserve"> HYPERLINK "https://www.oxfordshire.gov.uk/sites/default/files/file/public-health/24-25PublicHealthReport.pdf" </w:instrText>
      </w:r>
      <w:r>
        <w:fldChar w:fldCharType="separate"/>
      </w:r>
      <w:r w:rsidRPr="00257B9B">
        <w:rPr>
          <w:rStyle w:val="Hyperlink"/>
        </w:rPr>
        <w:t>Director of Public Health Annual Report 2024/2025</w:t>
      </w:r>
      <w:r>
        <w:fldChar w:fldCharType="end"/>
      </w:r>
    </w:p>
  </w:footnote>
  <w:footnote w:id="10">
    <w:p w:rsidR="005D7FD5" w:rsidP="002042B3">
      <w:pPr>
        <w:pStyle w:val="FootnoteText"/>
      </w:pPr>
      <w:r>
        <w:rPr>
          <w:rStyle w:val="FootnoteReference"/>
        </w:rPr>
        <w:footnoteRef/>
      </w:r>
      <w:r>
        <w:t xml:space="preserve"> </w:t>
      </w:r>
      <w:r>
        <w:fldChar w:fldCharType="begin"/>
      </w:r>
      <w:r>
        <w:instrText xml:space="preserve"> HYPERLINK "https://www.gov.uk/government/news/funding-boost-for-young-peoples-mental-health-services" </w:instrText>
      </w:r>
      <w:r>
        <w:fldChar w:fldCharType="separate"/>
      </w:r>
      <w:r w:rsidRPr="004F2AE3">
        <w:rPr>
          <w:rStyle w:val="Hyperlink"/>
        </w:rPr>
        <w:t>Funding boost for young people’s mental health services - GOV.UK</w:t>
      </w:r>
      <w:r>
        <w:fldChar w:fldCharType="end"/>
      </w:r>
    </w:p>
  </w:footnote>
  <w:footnote w:id="11">
    <w:p w:rsidR="005D7FD5" w:rsidP="00257B9B">
      <w:pPr>
        <w:pStyle w:val="FootnoteText"/>
      </w:pPr>
      <w:r>
        <w:rPr>
          <w:rStyle w:val="FootnoteReference"/>
        </w:rPr>
        <w:footnoteRef/>
      </w:r>
      <w:r>
        <w:t xml:space="preserve"> </w:t>
      </w:r>
      <w:r>
        <w:fldChar w:fldCharType="begin"/>
      </w:r>
      <w:r>
        <w:instrText xml:space="preserve"> HYPERLINK "https://www.mind.org.uk/news-campaigns/campaigns/children-and-young-peoples-mental-health/care-before-crisis-our-report-on-young-peoples-mental-health/" </w:instrText>
      </w:r>
      <w:r>
        <w:fldChar w:fldCharType="separate"/>
      </w:r>
      <w:r w:rsidRPr="00643047">
        <w:rPr>
          <w:rStyle w:val="Hyperlink"/>
        </w:rPr>
        <w:t>Care Before Crisis: report on young people's mental health</w:t>
      </w:r>
      <w:r>
        <w:fldChar w:fldCharType="end"/>
      </w:r>
    </w:p>
  </w:footnote>
  <w:footnote w:id="12">
    <w:p w:rsidR="005D7FD5">
      <w:pPr>
        <w:pStyle w:val="FootnoteText"/>
      </w:pPr>
      <w:r>
        <w:rPr>
          <w:rStyle w:val="FootnoteReference"/>
        </w:rPr>
        <w:footnoteRef/>
      </w:r>
      <w:r>
        <w:t xml:space="preserve"> </w:t>
      </w:r>
      <w:r>
        <w:fldChar w:fldCharType="begin"/>
      </w:r>
      <w:r>
        <w:instrText xml:space="preserve"> HYPERLINK "https://pmc.ncbi.nlm.nih.gov/articles/PMC10542667/" </w:instrText>
      </w:r>
      <w:r>
        <w:fldChar w:fldCharType="separate"/>
      </w:r>
      <w:r w:rsidRPr="00CF11CD">
        <w:rPr>
          <w:rStyle w:val="Hyperlink"/>
        </w:rPr>
        <w:t>Understanding inequalities in access to adult mental health services in the UK: a systematic mapping review - PMC</w:t>
      </w:r>
      <w:r>
        <w:fldChar w:fldCharType="end"/>
      </w:r>
    </w:p>
  </w:footnote>
  <w:footnote w:id="13">
    <w:p w:rsidR="005D7FD5">
      <w:pPr>
        <w:pStyle w:val="FootnoteText"/>
      </w:pPr>
      <w:r>
        <w:rPr>
          <w:rStyle w:val="FootnoteReference"/>
        </w:rPr>
        <w:footnoteRef/>
      </w:r>
      <w:r>
        <w:t xml:space="preserve"> </w:t>
      </w:r>
      <w:r>
        <w:fldChar w:fldCharType="begin"/>
      </w:r>
      <w:r>
        <w:instrText xml:space="preserve"> HYPERLINK "https://www.childrensmentalhealthweek.org.uk/news-and-blogs/2024/february/it-s-still-taboo-55-of-young-people-face-barriers-in-accessing-mental-health-support/" </w:instrText>
      </w:r>
      <w:r>
        <w:fldChar w:fldCharType="separate"/>
      </w:r>
      <w:r w:rsidRPr="002F7EAF">
        <w:rPr>
          <w:rStyle w:val="Hyperlink"/>
        </w:rPr>
        <w:t>“It’s still taboo”: 55% of young people face barriers in accessing mental health support</w:t>
      </w:r>
      <w:r>
        <w:fldChar w:fldCharType="end"/>
      </w:r>
    </w:p>
  </w:footnote>
  <w:footnote w:id="14">
    <w:p w:rsidR="005D7FD5">
      <w:pPr>
        <w:pStyle w:val="FootnoteText"/>
      </w:pPr>
      <w:r>
        <w:rPr>
          <w:rStyle w:val="FootnoteReference"/>
        </w:rPr>
        <w:footnoteRef/>
      </w:r>
      <w:r>
        <w:t xml:space="preserve"> </w:t>
      </w:r>
      <w:r>
        <w:fldChar w:fldCharType="begin"/>
      </w:r>
      <w:r>
        <w:instrText xml:space="preserve"> HYPERLINK "https://oxme.info/sites/default/files/2025-05/Oxfordshire%20Peer%20Review%20TYSS%20Final%20Report%202025.pdf" </w:instrText>
      </w:r>
      <w:r>
        <w:fldChar w:fldCharType="separate"/>
      </w:r>
      <w:r w:rsidRPr="00A34E7D">
        <w:rPr>
          <w:rStyle w:val="Hyperlink"/>
        </w:rPr>
        <w:t>Oxfordshire Peer Review TYSS Final Report 2025.pdf</w:t>
      </w:r>
      <w:r>
        <w:fldChar w:fldCharType="end"/>
      </w:r>
    </w:p>
  </w:footnote>
  <w:footnote w:id="15">
    <w:p w:rsidR="005D7FD5">
      <w:pPr>
        <w:pStyle w:val="FootnoteText"/>
      </w:pPr>
      <w:r>
        <w:rPr>
          <w:rStyle w:val="FootnoteReference"/>
        </w:rPr>
        <w:footnoteRef/>
      </w:r>
      <w:r>
        <w:t xml:space="preserve"> </w:t>
      </w:r>
      <w:r>
        <w:fldChar w:fldCharType="begin"/>
      </w:r>
      <w:r>
        <w:instrText xml:space="preserve"> HYPERLINK "https://www.england.nhs.uk/2023/11/one-in-five-children-and-young-people-had-a-probable-mental-disorder-in-2023/" </w:instrText>
      </w:r>
      <w:r>
        <w:fldChar w:fldCharType="separate"/>
      </w:r>
      <w:r w:rsidRPr="00FB65D7">
        <w:rPr>
          <w:rStyle w:val="Hyperlink"/>
        </w:rPr>
        <w:t>NHS England » One in five children and young people had a probable mental disorder in 2023</w:t>
      </w:r>
      <w:r>
        <w:fldChar w:fldCharType="end"/>
      </w:r>
    </w:p>
  </w:footnote>
  <w:footnote w:id="16">
    <w:p w:rsidR="005D7FD5">
      <w:pPr>
        <w:pStyle w:val="FootnoteText"/>
      </w:pPr>
      <w:r>
        <w:rPr>
          <w:rStyle w:val="FootnoteReference"/>
        </w:rPr>
        <w:footnoteRef/>
      </w:r>
      <w:r>
        <w:t xml:space="preserve"> </w:t>
      </w:r>
      <w:r>
        <w:fldChar w:fldCharType="begin"/>
      </w:r>
      <w:r>
        <w:instrText xml:space="preserve"> HYPERLINK "https://www.ons.gov.uk/peoplepopulationandcommunity/healthandsocialcare/childhealth/articles/childrenwhosefamiliesstruggletogetonaremorelikelytohavementaldisorders/2019-03-26" </w:instrText>
      </w:r>
      <w:r>
        <w:fldChar w:fldCharType="separate"/>
      </w:r>
      <w:r w:rsidRPr="00DA0ED7">
        <w:rPr>
          <w:rStyle w:val="Hyperlink"/>
        </w:rPr>
        <w:t>Children whose families struggle to get on are more likely to have mental disorders - Office for National Statistics</w:t>
      </w:r>
      <w:r>
        <w:fldChar w:fldCharType="end"/>
      </w:r>
    </w:p>
  </w:footnote>
  <w:footnote w:id="17">
    <w:p w:rsidR="005D7FD5">
      <w:pPr>
        <w:pStyle w:val="FootnoteText"/>
      </w:pPr>
      <w:r>
        <w:rPr>
          <w:rStyle w:val="FootnoteReference"/>
        </w:rPr>
        <w:footnoteRef/>
      </w:r>
      <w:r>
        <w:t xml:space="preserve"> </w:t>
      </w:r>
      <w:r>
        <w:fldChar w:fldCharType="begin"/>
      </w:r>
      <w:r>
        <w:instrText xml:space="preserve"> HYPERLINK "https://www.oxfordshire.gov.uk/sites/default/files/file/public-health/24-25PublicHealthReport.pdf" </w:instrText>
      </w:r>
      <w:r>
        <w:fldChar w:fldCharType="separate"/>
      </w:r>
      <w:r w:rsidRPr="00B86B5F">
        <w:rPr>
          <w:rStyle w:val="Hyperlink"/>
        </w:rPr>
        <w:t>Director of Public Health Annual Report 2024/2025</w:t>
      </w:r>
      <w:r>
        <w:fldChar w:fldCharType="end"/>
      </w:r>
    </w:p>
  </w:footnote>
  <w:footnote w:id="18">
    <w:p w:rsidR="005D7FD5">
      <w:pPr>
        <w:pStyle w:val="FootnoteText"/>
      </w:pPr>
      <w:r>
        <w:rPr>
          <w:rStyle w:val="FootnoteReference"/>
        </w:rPr>
        <w:footnoteRef/>
      </w:r>
      <w:r>
        <w:t xml:space="preserve"> </w:t>
      </w:r>
      <w:r>
        <w:fldChar w:fldCharType="begin"/>
      </w:r>
      <w:r>
        <w:instrText xml:space="preserve"> HYPERLINK "https://www.oxfordshire.gov.uk/sites/default/files/file/public-health/24-25PublicHealthReport.pdf" </w:instrText>
      </w:r>
      <w:r>
        <w:fldChar w:fldCharType="separate"/>
      </w:r>
      <w:r w:rsidRPr="008926CD">
        <w:rPr>
          <w:rStyle w:val="Hyperlink"/>
        </w:rPr>
        <w:t>Director of Public Health Annual Report 2024/2025</w:t>
      </w:r>
      <w:r>
        <w:fldChar w:fldCharType="end"/>
      </w:r>
    </w:p>
  </w:footnote>
  <w:footnote w:id="19">
    <w:p w:rsidR="005D7FD5">
      <w:pPr>
        <w:pStyle w:val="FootnoteText"/>
      </w:pPr>
      <w:r>
        <w:rPr>
          <w:rStyle w:val="FootnoteReference"/>
        </w:rPr>
        <w:footnoteRef/>
      </w:r>
      <w:r>
        <w:t xml:space="preserve"> </w:t>
      </w:r>
      <w:r>
        <w:fldChar w:fldCharType="begin"/>
      </w:r>
      <w:r>
        <w:instrText xml:space="preserve"> HYPERLINK "https://pubmed.ncbi.nlm.nih.gov/21444801/" </w:instrText>
      </w:r>
      <w:r>
        <w:fldChar w:fldCharType="separate"/>
      </w:r>
      <w:r w:rsidRPr="00B86B5F">
        <w:rPr>
          <w:rStyle w:val="Hyperlink"/>
        </w:rPr>
        <w:t>The long shadow cast by childhood physical and mental problems on adult life - PubMed</w:t>
      </w:r>
      <w:r>
        <w:fldChar w:fldCharType="end"/>
      </w:r>
    </w:p>
  </w:footnote>
  <w:footnote w:id="20">
    <w:p w:rsidR="005D7FD5" w:rsidP="00BC1693">
      <w:pPr>
        <w:pStyle w:val="FootnoteText"/>
      </w:pPr>
      <w:r>
        <w:rPr>
          <w:rStyle w:val="FootnoteReference"/>
        </w:rPr>
        <w:footnoteRef/>
      </w:r>
      <w:r>
        <w:t xml:space="preserve"> </w:t>
      </w:r>
      <w:r>
        <w:fldChar w:fldCharType="begin"/>
      </w:r>
      <w:r>
        <w:instrText xml:space="preserve"> HYPERLINK "https://www.oxfordshire.gov.uk/sites/default/files/file/public-health/24-25PublicHealthReport.pdf" </w:instrText>
      </w:r>
      <w:r>
        <w:fldChar w:fldCharType="separate"/>
      </w:r>
      <w:r w:rsidRPr="008F3D04">
        <w:rPr>
          <w:rStyle w:val="Hyperlink"/>
        </w:rPr>
        <w:t>Director of Public Health Annual Report 2024/2025</w:t>
      </w:r>
      <w:r>
        <w:fldChar w:fldCharType="end"/>
      </w:r>
    </w:p>
  </w:footnote>
  <w:footnote w:id="21">
    <w:p w:rsidR="005D7FD5">
      <w:pPr>
        <w:pStyle w:val="FootnoteText"/>
      </w:pPr>
      <w:r>
        <w:rPr>
          <w:rStyle w:val="FootnoteReference"/>
        </w:rPr>
        <w:footnoteRef/>
      </w:r>
      <w:r>
        <w:t xml:space="preserve"> </w:t>
      </w:r>
      <w:r>
        <w:fldChar w:fldCharType="begin"/>
      </w:r>
      <w:r>
        <w:instrText xml:space="preserve"> HYPERLINK "https://mycouncil.oxfordshire.gov.uk/documents/s78888/Report%20on%20Childrens%20Emotional%20Wellbeing%20Mental%20Health%20Strategy%20and%20CAMHS.pdf" </w:instrText>
      </w:r>
      <w:r>
        <w:fldChar w:fldCharType="separate"/>
      </w:r>
      <w:r w:rsidRPr="001201C9">
        <w:rPr>
          <w:rStyle w:val="Hyperlink"/>
        </w:rPr>
        <w:t xml:space="preserve">Report on </w:t>
      </w:r>
      <w:r w:rsidRPr="001201C9">
        <w:rPr>
          <w:rStyle w:val="Hyperlink"/>
        </w:rPr>
        <w:t>Childrens</w:t>
      </w:r>
      <w:r w:rsidRPr="001201C9">
        <w:rPr>
          <w:rStyle w:val="Hyperlink"/>
        </w:rPr>
        <w:t xml:space="preserve"> Emotional Wellbeing Mental Health Strategy and CAMHS.pdf</w:t>
      </w:r>
      <w:r>
        <w:fldChar w:fldCharType="end"/>
      </w:r>
    </w:p>
  </w:footnote>
  <w:footnote w:id="22">
    <w:p w:rsidR="005D7FD5">
      <w:pPr>
        <w:pStyle w:val="FootnoteText"/>
      </w:pPr>
      <w:r>
        <w:rPr>
          <w:rStyle w:val="FootnoteReference"/>
        </w:rPr>
        <w:footnoteRef/>
      </w:r>
      <w:r>
        <w:t xml:space="preserve"> </w:t>
      </w:r>
      <w:r>
        <w:fldChar w:fldCharType="begin"/>
      </w:r>
      <w:r>
        <w:instrText xml:space="preserve"> HYPERLINK "C:\\Users\\hg170617\\AppData\\Local\\Microsoft\\Windows\\INetCache\\Content.Outlook\\RMJVT4VM\\OxWell 2025 Oxfordshire Summary Report.pdf" </w:instrText>
      </w:r>
      <w:r>
        <w:fldChar w:fldCharType="separate"/>
      </w:r>
      <w:r w:rsidRPr="001772C8">
        <w:rPr>
          <w:rStyle w:val="Hyperlink"/>
        </w:rPr>
        <w:t>OxWell</w:t>
      </w:r>
      <w:r w:rsidRPr="001772C8">
        <w:rPr>
          <w:rStyle w:val="Hyperlink"/>
        </w:rPr>
        <w:t xml:space="preserve"> 2025 Oxfordshire Summary Report.pdf</w:t>
      </w:r>
      <w:r>
        <w:fldChar w:fldCharType="end"/>
      </w:r>
    </w:p>
  </w:footnote>
  <w:footnote w:id="23">
    <w:p w:rsidR="005D7FD5" w:rsidP="00800155">
      <w:pPr>
        <w:pStyle w:val="FootnoteText"/>
      </w:pPr>
      <w:r>
        <w:rPr>
          <w:rStyle w:val="FootnoteReference"/>
        </w:rPr>
        <w:footnoteRef/>
      </w:r>
      <w:r>
        <w:t xml:space="preserve"> </w:t>
      </w:r>
      <w:r>
        <w:fldChar w:fldCharType="begin"/>
      </w:r>
      <w:r>
        <w:instrText xml:space="preserve"> HYPERLINK "https://mycouncil.oxfordshire.gov.uk/documents/s78888/Report%20on%20Childrens%20Emotional%20Wellbeing%20Mental%20Health%20Strategy%20and%20CAMHS.pdf" </w:instrText>
      </w:r>
      <w:r>
        <w:fldChar w:fldCharType="separate"/>
      </w:r>
      <w:r w:rsidRPr="00B54EB7">
        <w:rPr>
          <w:rStyle w:val="Hyperlink"/>
        </w:rPr>
        <w:t xml:space="preserve">Report on </w:t>
      </w:r>
      <w:r w:rsidRPr="00B54EB7">
        <w:rPr>
          <w:rStyle w:val="Hyperlink"/>
        </w:rPr>
        <w:t>Childrens</w:t>
      </w:r>
      <w:r w:rsidRPr="00B54EB7">
        <w:rPr>
          <w:rStyle w:val="Hyperlink"/>
        </w:rPr>
        <w:t xml:space="preserve"> Emotional Wellbeing Mental Health Strategy and CAMHS.pdf</w:t>
      </w:r>
      <w:r>
        <w:fldChar w:fldCharType="end"/>
      </w:r>
    </w:p>
  </w:footnote>
  <w:footnote w:id="24">
    <w:p w:rsidR="005D7FD5" w:rsidP="00800155">
      <w:pPr>
        <w:pStyle w:val="FootnoteText"/>
      </w:pPr>
      <w:r>
        <w:rPr>
          <w:rStyle w:val="FootnoteReference"/>
        </w:rPr>
        <w:footnoteRef/>
      </w:r>
      <w:r>
        <w:t xml:space="preserve"> </w:t>
      </w:r>
      <w:r>
        <w:fldChar w:fldCharType="begin"/>
      </w:r>
      <w:r>
        <w:instrText xml:space="preserve"> HYPERLINK "https://www.psych.ox.ac.uk/research/projects/schoolmentalhealth" </w:instrText>
      </w:r>
      <w:r>
        <w:fldChar w:fldCharType="separate"/>
      </w:r>
      <w:r w:rsidRPr="00B54EB7">
        <w:rPr>
          <w:rStyle w:val="Hyperlink"/>
        </w:rPr>
        <w:t>OxWell</w:t>
      </w:r>
      <w:r w:rsidRPr="00B54EB7">
        <w:rPr>
          <w:rStyle w:val="Hyperlink"/>
        </w:rPr>
        <w:t xml:space="preserve"> Student Survey — Department of Psychiatry</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262D9"/>
    <w:multiLevelType w:val="hybridMultilevel"/>
    <w:tmpl w:val="3768DB0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0D08024"/>
    <w:multiLevelType w:val="hybridMultilevel"/>
    <w:tmpl w:val="048CA69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B037D91"/>
    <w:multiLevelType w:val="multilevel"/>
    <w:tmpl w:val="DCEE5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27139"/>
    <w:multiLevelType w:val="hybridMultilevel"/>
    <w:tmpl w:val="BA946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406C5D"/>
    <w:multiLevelType w:val="hybridMultilevel"/>
    <w:tmpl w:val="EBC8F98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0E477D1"/>
    <w:multiLevelType w:val="hybridMultilevel"/>
    <w:tmpl w:val="3A564E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0A6CF0"/>
    <w:multiLevelType w:val="hybridMultilevel"/>
    <w:tmpl w:val="AC6E6C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9C03A64"/>
    <w:multiLevelType w:val="hybridMultilevel"/>
    <w:tmpl w:val="A28085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869077A"/>
    <w:multiLevelType w:val="hybridMultilevel"/>
    <w:tmpl w:val="92C4E070"/>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3"/>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0D7"/>
  </w:style>
  <w:style w:type="paragraph" w:styleId="Heading1">
    <w:name w:val="heading 1"/>
    <w:basedOn w:val="Normal"/>
    <w:next w:val="Normal"/>
    <w:link w:val="Heading1Char"/>
    <w:uiPriority w:val="9"/>
    <w:qFormat/>
    <w:rsid w:val="00B652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52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52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52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6524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6524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524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524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524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24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524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524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524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B6524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B652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52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52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52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52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2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2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52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5243"/>
    <w:rPr>
      <w:i/>
      <w:iCs/>
      <w:color w:val="404040" w:themeColor="text1" w:themeTint="BF"/>
    </w:rPr>
  </w:style>
  <w:style w:type="paragraph" w:styleId="ListParagraph">
    <w:name w:val="List Paragraph"/>
    <w:basedOn w:val="Normal"/>
    <w:uiPriority w:val="34"/>
    <w:qFormat/>
    <w:rsid w:val="00B65243"/>
    <w:pPr>
      <w:ind w:left="720"/>
      <w:contextualSpacing/>
    </w:pPr>
  </w:style>
  <w:style w:type="character" w:styleId="IntenseEmphasis">
    <w:name w:val="Intense Emphasis"/>
    <w:basedOn w:val="DefaultParagraphFont"/>
    <w:uiPriority w:val="21"/>
    <w:qFormat/>
    <w:rsid w:val="00B65243"/>
    <w:rPr>
      <w:i/>
      <w:iCs/>
      <w:color w:val="365F91" w:themeColor="accent1" w:themeShade="BF"/>
    </w:rPr>
  </w:style>
  <w:style w:type="paragraph" w:styleId="IntenseQuote">
    <w:name w:val="Intense Quote"/>
    <w:basedOn w:val="Normal"/>
    <w:next w:val="Normal"/>
    <w:link w:val="IntenseQuoteChar"/>
    <w:uiPriority w:val="30"/>
    <w:qFormat/>
    <w:rsid w:val="00B652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5243"/>
    <w:rPr>
      <w:i/>
      <w:iCs/>
      <w:color w:val="365F91" w:themeColor="accent1" w:themeShade="BF"/>
    </w:rPr>
  </w:style>
  <w:style w:type="character" w:styleId="IntenseReference">
    <w:name w:val="Intense Reference"/>
    <w:basedOn w:val="DefaultParagraphFont"/>
    <w:uiPriority w:val="32"/>
    <w:qFormat/>
    <w:rsid w:val="00B65243"/>
    <w:rPr>
      <w:b/>
      <w:bCs/>
      <w:smallCaps/>
      <w:color w:val="365F91" w:themeColor="accent1" w:themeShade="BF"/>
      <w:spacing w:val="5"/>
    </w:rPr>
  </w:style>
  <w:style w:type="paragraph" w:styleId="FootnoteText">
    <w:name w:val="footnote text"/>
    <w:basedOn w:val="Normal"/>
    <w:link w:val="FootnoteTextChar"/>
    <w:uiPriority w:val="99"/>
    <w:semiHidden/>
    <w:unhideWhenUsed/>
    <w:rsid w:val="004F2AE3"/>
    <w:rPr>
      <w:sz w:val="20"/>
      <w:szCs w:val="20"/>
    </w:rPr>
  </w:style>
  <w:style w:type="character" w:customStyle="1" w:styleId="FootnoteTextChar">
    <w:name w:val="Footnote Text Char"/>
    <w:basedOn w:val="DefaultParagraphFont"/>
    <w:link w:val="FootnoteText"/>
    <w:uiPriority w:val="99"/>
    <w:semiHidden/>
    <w:rsid w:val="004F2AE3"/>
    <w:rPr>
      <w:sz w:val="20"/>
      <w:szCs w:val="20"/>
    </w:rPr>
  </w:style>
  <w:style w:type="character" w:styleId="FootnoteReference">
    <w:name w:val="footnote reference"/>
    <w:basedOn w:val="DefaultParagraphFont"/>
    <w:uiPriority w:val="99"/>
    <w:semiHidden/>
    <w:unhideWhenUsed/>
    <w:rsid w:val="004F2AE3"/>
    <w:rPr>
      <w:vertAlign w:val="superscript"/>
    </w:rPr>
  </w:style>
  <w:style w:type="character" w:styleId="Hyperlink">
    <w:name w:val="Hyperlink"/>
    <w:basedOn w:val="DefaultParagraphFont"/>
    <w:uiPriority w:val="99"/>
    <w:unhideWhenUsed/>
    <w:rsid w:val="004F2AE3"/>
    <w:rPr>
      <w:color w:val="0000FF" w:themeColor="hyperlink"/>
      <w:u w:val="single"/>
    </w:rPr>
  </w:style>
  <w:style w:type="character" w:customStyle="1" w:styleId="UnresolvedMention1">
    <w:name w:val="Unresolved Mention1"/>
    <w:basedOn w:val="DefaultParagraphFont"/>
    <w:uiPriority w:val="99"/>
    <w:semiHidden/>
    <w:unhideWhenUsed/>
    <w:rsid w:val="004F2AE3"/>
    <w:rPr>
      <w:color w:val="605E5C"/>
      <w:shd w:val="clear" w:color="auto" w:fill="E1DFDD"/>
    </w:rPr>
  </w:style>
  <w:style w:type="character" w:styleId="FollowedHyperlink">
    <w:name w:val="FollowedHyperlink"/>
    <w:basedOn w:val="DefaultParagraphFont"/>
    <w:uiPriority w:val="99"/>
    <w:semiHidden/>
    <w:unhideWhenUsed/>
    <w:rsid w:val="00194333"/>
    <w:rPr>
      <w:color w:val="800080" w:themeColor="followedHyperlink"/>
      <w:u w:val="single"/>
    </w:rPr>
  </w:style>
  <w:style w:type="paragraph" w:styleId="NormalWeb">
    <w:name w:val="Normal (Web)"/>
    <w:basedOn w:val="Normal"/>
    <w:uiPriority w:val="99"/>
    <w:semiHidden/>
    <w:unhideWhenUsed/>
    <w:rsid w:val="00B25BD4"/>
    <w:rPr>
      <w:rFonts w:ascii="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12FF3"/>
    <w:rPr>
      <w:b/>
      <w:bCs/>
    </w:rPr>
  </w:style>
  <w:style w:type="character" w:customStyle="1" w:styleId="CommentSubjectChar">
    <w:name w:val="Comment Subject Char"/>
    <w:basedOn w:val="CommentTextChar"/>
    <w:link w:val="CommentSubject"/>
    <w:uiPriority w:val="99"/>
    <w:semiHidden/>
    <w:rsid w:val="00912FF3"/>
    <w:rPr>
      <w:b/>
      <w:bCs/>
      <w:sz w:val="20"/>
      <w:szCs w:val="20"/>
    </w:rPr>
  </w:style>
  <w:style w:type="paragraph" w:styleId="Revision">
    <w:name w:val="Revision"/>
    <w:hidden/>
    <w:uiPriority w:val="99"/>
    <w:semiHidden/>
    <w:rsid w:val="004B0184"/>
  </w:style>
  <w:style w:type="paragraph" w:styleId="Header">
    <w:name w:val="header"/>
    <w:basedOn w:val="Normal"/>
    <w:link w:val="HeaderChar"/>
    <w:uiPriority w:val="99"/>
    <w:unhideWhenUsed/>
    <w:rsid w:val="00B532B3"/>
    <w:pPr>
      <w:tabs>
        <w:tab w:val="center" w:pos="4513"/>
        <w:tab w:val="right" w:pos="9026"/>
      </w:tabs>
    </w:pPr>
  </w:style>
  <w:style w:type="character" w:customStyle="1" w:styleId="HeaderChar">
    <w:name w:val="Header Char"/>
    <w:basedOn w:val="DefaultParagraphFont"/>
    <w:link w:val="Header"/>
    <w:uiPriority w:val="99"/>
    <w:rsid w:val="00B532B3"/>
  </w:style>
  <w:style w:type="paragraph" w:styleId="Footer">
    <w:name w:val="footer"/>
    <w:basedOn w:val="Normal"/>
    <w:link w:val="FooterChar"/>
    <w:uiPriority w:val="99"/>
    <w:unhideWhenUsed/>
    <w:rsid w:val="00B532B3"/>
    <w:pPr>
      <w:tabs>
        <w:tab w:val="center" w:pos="4513"/>
        <w:tab w:val="right" w:pos="9026"/>
      </w:tabs>
    </w:pPr>
  </w:style>
  <w:style w:type="character" w:customStyle="1" w:styleId="FooterChar">
    <w:name w:val="Footer Char"/>
    <w:basedOn w:val="DefaultParagraphFont"/>
    <w:link w:val="Footer"/>
    <w:uiPriority w:val="99"/>
    <w:rsid w:val="00B5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CYM0246</dc:title>
  <cp:revision>0</cp:revision>
</cp:coreProperties>
</file>