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85431" w:rsidRPr="00385431" w:rsidP="00385431">
      <w:pPr>
        <w:pBdr>
          <w:top w:val="nil"/>
          <w:left w:val="nil"/>
          <w:bottom w:val="nil"/>
          <w:right w:val="nil"/>
          <w:between w:val="nil"/>
        </w:pBdr>
        <w:spacing w:after="80"/>
        <w:jc w:val="center"/>
        <w:rPr>
          <w:rFonts w:ascii="Calibri" w:eastAsia="Arial" w:hAnsi="Calibri" w:cs="Calibri"/>
          <w:b/>
          <w:bCs/>
          <w:sz w:val="22"/>
          <w:szCs w:val="22"/>
        </w:rPr>
      </w:pPr>
      <w:r w:rsidRPr="00385431">
        <w:rPr>
          <w:rFonts w:ascii="Calibri" w:eastAsia="Arial" w:hAnsi="Calibri" w:cs="Calibri"/>
          <w:b/>
          <w:bCs/>
          <w:sz w:val="22"/>
          <w:szCs w:val="22"/>
        </w:rPr>
        <w:t xml:space="preserve">Written evidence by </w:t>
      </w:r>
      <w:r w:rsidRPr="00385431">
        <w:rPr>
          <w:rFonts w:ascii="Calibri" w:eastAsia="Arial" w:hAnsi="Calibri" w:cs="Calibri"/>
          <w:b/>
          <w:bCs/>
          <w:sz w:val="22"/>
          <w:szCs w:val="22"/>
        </w:rPr>
        <w:t>SafeScreens</w:t>
      </w:r>
      <w:r w:rsidRPr="00385431">
        <w:rPr>
          <w:rFonts w:ascii="Calibri" w:eastAsia="Arial" w:hAnsi="Calibri" w:cs="Calibri"/>
          <w:b/>
          <w:bCs/>
          <w:sz w:val="22"/>
          <w:szCs w:val="22"/>
        </w:rPr>
        <w:t xml:space="preserve"> (</w:t>
      </w:r>
      <w:r w:rsidRPr="00385431">
        <w:rPr>
          <w:rFonts w:ascii="Calibri" w:eastAsia="Arial" w:hAnsi="Calibri" w:cs="Calibri"/>
          <w:b/>
          <w:bCs/>
          <w:sz w:val="22"/>
          <w:szCs w:val="22"/>
        </w:rPr>
        <w:t>AIE0167</w:t>
      </w:r>
      <w:r w:rsidRPr="00385431">
        <w:rPr>
          <w:rFonts w:ascii="Calibri" w:eastAsia="Arial" w:hAnsi="Calibri" w:cs="Calibri"/>
          <w:b/>
          <w:bCs/>
          <w:sz w:val="22"/>
          <w:szCs w:val="22"/>
        </w:rPr>
        <w:t>)</w:t>
      </w:r>
    </w:p>
    <w:p w:rsidR="00385431" w:rsidRPr="00385431" w:rsidP="00385431">
      <w:pPr>
        <w:rPr>
          <w:rFonts w:ascii="Calibri" w:eastAsia="Aptos" w:hAnsi="Calibri" w:cs="Calibri"/>
          <w:b/>
          <w:bCs/>
          <w:sz w:val="22"/>
          <w:szCs w:val="22"/>
          <w:lang w:eastAsia="en-US"/>
        </w:rPr>
      </w:pPr>
      <w:r w:rsidRPr="00385431">
        <w:rPr>
          <w:rFonts w:ascii="Calibri" w:eastAsia="Aptos" w:hAnsi="Calibri" w:cs="Calibri"/>
          <w:b/>
          <w:bCs/>
          <w:sz w:val="22"/>
          <w:szCs w:val="22"/>
          <w:lang w:eastAsia="en-US"/>
        </w:rPr>
        <w:t>Education Committee</w:t>
      </w:r>
    </w:p>
    <w:p w:rsidR="00385431" w:rsidRPr="00385431" w:rsidP="00385431">
      <w:pPr>
        <w:rPr>
          <w:rFonts w:ascii="Calibri" w:eastAsia="Aptos" w:hAnsi="Calibri" w:cs="Calibri"/>
          <w:sz w:val="22"/>
          <w:szCs w:val="22"/>
          <w:lang w:eastAsia="en-US"/>
        </w:rPr>
      </w:pPr>
      <w:r w:rsidRPr="00385431">
        <w:rPr>
          <w:rFonts w:ascii="Calibri" w:eastAsia="Aptos" w:hAnsi="Calibri" w:cs="Calibri"/>
          <w:b/>
          <w:bCs/>
          <w:sz w:val="22"/>
          <w:szCs w:val="22"/>
          <w:lang w:eastAsia="en-US"/>
        </w:rPr>
        <w:t>The</w:t>
      </w:r>
      <w:r w:rsidRPr="00385431">
        <w:rPr>
          <w:rFonts w:ascii="Calibri" w:eastAsia="Aptos" w:hAnsi="Calibri" w:cs="Calibri"/>
          <w:sz w:val="22"/>
          <w:szCs w:val="22"/>
          <w:lang w:eastAsia="en-US"/>
        </w:rPr>
        <w:t xml:space="preserve"> </w:t>
      </w:r>
      <w:r w:rsidRPr="00385431">
        <w:rPr>
          <w:rFonts w:ascii="Calibri" w:eastAsia="Aptos" w:hAnsi="Calibri" w:cs="Calibri"/>
          <w:b/>
          <w:bCs/>
          <w:sz w:val="22"/>
          <w:szCs w:val="22"/>
          <w:lang w:eastAsia="en-US"/>
        </w:rPr>
        <w:t>use of Artificial Intelligence and EdTech in Education inquiry</w:t>
      </w:r>
    </w:p>
    <w:p w:rsidR="00385431" w:rsidRPr="00385431" w:rsidP="00385431">
      <w:pPr>
        <w:pBdr>
          <w:top w:val="nil"/>
          <w:left w:val="nil"/>
          <w:bottom w:val="nil"/>
          <w:right w:val="nil"/>
          <w:between w:val="nil"/>
        </w:pBdr>
        <w:spacing w:after="80"/>
        <w:rPr>
          <w:rFonts w:ascii="Calibri" w:eastAsia="Arial" w:hAnsi="Calibri" w:cs="Calibri"/>
          <w:b/>
          <w:bCs/>
          <w:sz w:val="22"/>
          <w:szCs w:val="22"/>
        </w:rPr>
      </w:pP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1F3864"/>
          <w:sz w:val="22"/>
          <w:szCs w:val="22"/>
        </w:rPr>
        <w:t>Summary</w:t>
      </w:r>
    </w:p>
    <w:p w:rsidR="00BC4EBB" w:rsidRPr="00385431">
      <w:pPr>
        <w:pBdr>
          <w:top w:val="nil"/>
          <w:left w:val="nil"/>
          <w:bottom w:val="nil"/>
          <w:right w:val="nil"/>
          <w:between w:val="nil"/>
        </w:pBdr>
        <w:spacing w:after="160"/>
        <w:rPr>
          <w:rFonts w:ascii="Calibri" w:eastAsia="Arial" w:hAnsi="Calibri" w:cs="Calibri"/>
          <w:sz w:val="22"/>
          <w:szCs w:val="22"/>
        </w:rPr>
      </w:pPr>
      <w:r w:rsidRPr="00385431">
        <w:rPr>
          <w:rFonts w:ascii="Calibri" w:eastAsia="Arial" w:hAnsi="Calibri" w:cs="Calibri"/>
          <w:color w:val="000000"/>
          <w:sz w:val="22"/>
          <w:szCs w:val="22"/>
        </w:rPr>
        <w:t xml:space="preserve">SafeScreens is a grassroots parent advocacy organisation founded in December 2022. </w:t>
      </w:r>
      <w:r w:rsidRPr="00385431">
        <w:rPr>
          <w:rFonts w:ascii="Calibri" w:eastAsia="Arial" w:hAnsi="Calibri" w:cs="Calibri"/>
          <w:sz w:val="22"/>
          <w:szCs w:val="22"/>
        </w:rPr>
        <w:t xml:space="preserve"> We</w:t>
      </w:r>
      <w:r w:rsidRPr="00385431">
        <w:rPr>
          <w:rFonts w:ascii="Calibri" w:eastAsia="Arial" w:hAnsi="Calibri" w:cs="Calibri"/>
          <w:color w:val="000000"/>
          <w:sz w:val="22"/>
          <w:szCs w:val="22"/>
        </w:rPr>
        <w:t xml:space="preserve"> campaign for better legislation to protect children from addictive devices, harmful online content and excessive screen time, within and outside of educational settings. </w:t>
      </w:r>
      <w:r w:rsidRPr="00385431">
        <w:rPr>
          <w:rFonts w:ascii="Calibri" w:eastAsia="Arial" w:hAnsi="Calibri" w:cs="Calibri"/>
          <w:sz w:val="22"/>
          <w:szCs w:val="22"/>
        </w:rPr>
        <w:t xml:space="preserve">We host a community of approx 150,000 parents, carers and teachers predominantly in the UK for whom we provide information and support, in particular in relation to concerns about the oversized role of EdTech in the education system. </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We work alongside parliamentarians, health professionals, educators and researchers to drive policy change. We are currently working with cr</w:t>
      </w:r>
      <w:r w:rsidRPr="00385431">
        <w:rPr>
          <w:rFonts w:ascii="Calibri" w:eastAsia="Arial" w:hAnsi="Calibri" w:cs="Calibri"/>
          <w:sz w:val="22"/>
          <w:szCs w:val="22"/>
        </w:rPr>
        <w:t>oss-party peers on the legislative efforts to tackle social media harms in the Children’s Wellbeing and Schools Bill.</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We welcome this inquiry and hope it will address the significant gaps in governance and safeguarding and serious doubts ab</w:t>
      </w:r>
      <w:r w:rsidRPr="00385431">
        <w:rPr>
          <w:rFonts w:ascii="Calibri" w:eastAsia="Arial" w:hAnsi="Calibri" w:cs="Calibri"/>
          <w:sz w:val="22"/>
          <w:szCs w:val="22"/>
        </w:rPr>
        <w:t>out educational efficacy and broader harms</w:t>
      </w:r>
      <w:r w:rsidRPr="00385431">
        <w:rPr>
          <w:rFonts w:ascii="Calibri" w:eastAsia="Arial" w:hAnsi="Calibri" w:cs="Calibri"/>
          <w:color w:val="000000"/>
          <w:sz w:val="22"/>
          <w:szCs w:val="22"/>
        </w:rPr>
        <w:t xml:space="preserve"> </w:t>
      </w:r>
      <w:r w:rsidRPr="00385431">
        <w:rPr>
          <w:rFonts w:ascii="Calibri" w:eastAsia="Arial" w:hAnsi="Calibri" w:cs="Calibri"/>
          <w:sz w:val="22"/>
          <w:szCs w:val="22"/>
        </w:rPr>
        <w:t>in relation to both</w:t>
      </w:r>
      <w:r w:rsidRPr="00385431">
        <w:rPr>
          <w:rFonts w:ascii="Calibri" w:eastAsia="Arial" w:hAnsi="Calibri" w:cs="Calibri"/>
          <w:color w:val="000000"/>
          <w:sz w:val="22"/>
          <w:szCs w:val="22"/>
        </w:rPr>
        <w:t xml:space="preserve"> AI and EdTech in Education.</w:t>
      </w:r>
    </w:p>
    <w:p w:rsidR="00BC4EBB" w:rsidRPr="00385431">
      <w:pPr>
        <w:pBdr>
          <w:top w:val="nil"/>
          <w:left w:val="nil"/>
          <w:bottom w:val="nil"/>
          <w:right w:val="nil"/>
          <w:between w:val="nil"/>
        </w:pBdr>
        <w:spacing w:before="320" w:after="160"/>
        <w:rPr>
          <w:rFonts w:ascii="Calibri" w:eastAsia="Arial" w:hAnsi="Calibri" w:cs="Calibri"/>
          <w:b/>
          <w:bCs/>
          <w:color w:val="1F3864"/>
          <w:sz w:val="22"/>
          <w:szCs w:val="22"/>
        </w:rPr>
      </w:pPr>
      <w:r w:rsidRPr="00385431">
        <w:rPr>
          <w:rFonts w:ascii="Calibri" w:eastAsia="Arial" w:hAnsi="Calibri" w:cs="Calibri"/>
          <w:b/>
          <w:bCs/>
          <w:color w:val="1F3864"/>
          <w:sz w:val="22"/>
          <w:szCs w:val="22"/>
        </w:rPr>
        <w:t xml:space="preserve">Risks and Challenges </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 xml:space="preserve">The pace of EdTech adoption </w:t>
      </w:r>
      <w:r w:rsidRPr="00385431">
        <w:rPr>
          <w:rFonts w:ascii="Calibri" w:eastAsia="Arial" w:hAnsi="Calibri" w:cs="Calibri"/>
          <w:sz w:val="22"/>
          <w:szCs w:val="22"/>
        </w:rPr>
        <w:t>–</w:t>
      </w:r>
      <w:r w:rsidRPr="00385431">
        <w:rPr>
          <w:rFonts w:ascii="Calibri" w:eastAsia="Arial" w:hAnsi="Calibri" w:cs="Calibri"/>
          <w:color w:val="000000"/>
          <w:sz w:val="22"/>
          <w:szCs w:val="22"/>
        </w:rPr>
        <w:t xml:space="preserve"> accelerated by the pandemic </w:t>
      </w:r>
      <w:r w:rsidRPr="00385431">
        <w:rPr>
          <w:rFonts w:ascii="Calibri" w:eastAsia="Arial" w:hAnsi="Calibri" w:cs="Calibri"/>
          <w:sz w:val="22"/>
          <w:szCs w:val="22"/>
        </w:rPr>
        <w:t>–</w:t>
      </w:r>
      <w:r w:rsidRPr="00385431">
        <w:rPr>
          <w:rFonts w:ascii="Calibri" w:eastAsia="Arial" w:hAnsi="Calibri" w:cs="Calibri"/>
          <w:color w:val="000000"/>
          <w:sz w:val="22"/>
          <w:szCs w:val="22"/>
        </w:rPr>
        <w:t xml:space="preserve"> has significantly outstripped the evidence base for its impact on learning and attainment, the regulatory framework and the governance capacity needed to protect children. </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 xml:space="preserve">English schools spend approximately £900 million per year on educational technology. </w:t>
      </w:r>
      <w:r w:rsidRPr="00385431">
        <w:rPr>
          <w:rFonts w:ascii="Calibri" w:eastAsia="Arial" w:hAnsi="Calibri" w:cs="Calibri"/>
          <w:color w:val="000000"/>
          <w:sz w:val="22"/>
          <w:szCs w:val="22"/>
        </w:rPr>
        <w:t>[1]</w:t>
      </w:r>
      <w:r w:rsidRPr="00385431">
        <w:rPr>
          <w:rFonts w:ascii="Calibri" w:eastAsia="Arial" w:hAnsi="Calibri" w:cs="Calibri"/>
          <w:color w:val="000000"/>
          <w:sz w:val="22"/>
          <w:szCs w:val="22"/>
        </w:rPr>
        <w:t xml:space="preserve"> No statutory requirement exists for any product to demonstrate that it is safe, that it protects children’s data, or that it produces measurable educational benefit over the non-digital alternative.</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A pan-European multi-stakeholder consultation convened in November 2025 by the EDDS Institute</w:t>
      </w:r>
      <w:r w:rsidRPr="00385431">
        <w:rPr>
          <w:rFonts w:ascii="Calibri" w:eastAsia="Arial" w:hAnsi="Calibri" w:cs="Calibri"/>
          <w:color w:val="000000"/>
          <w:sz w:val="22"/>
          <w:szCs w:val="22"/>
        </w:rPr>
        <w:t>,</w:t>
      </w:r>
      <w:r w:rsidRPr="00385431">
        <w:rPr>
          <w:rFonts w:ascii="Calibri" w:eastAsia="Arial" w:hAnsi="Calibri" w:cs="Calibri"/>
          <w:color w:val="000000"/>
          <w:sz w:val="22"/>
          <w:szCs w:val="22"/>
        </w:rPr>
        <w:t xml:space="preserve"> </w:t>
      </w:r>
      <w:r w:rsidRPr="00385431">
        <w:rPr>
          <w:rFonts w:ascii="Calibri" w:eastAsia="Arial" w:hAnsi="Calibri" w:cs="Calibri"/>
          <w:color w:val="000000"/>
          <w:sz w:val="22"/>
          <w:szCs w:val="22"/>
        </w:rPr>
        <w:t>[2]</w:t>
      </w:r>
      <w:r w:rsidRPr="00385431">
        <w:rPr>
          <w:rFonts w:ascii="Calibri" w:eastAsia="Arial" w:hAnsi="Calibri" w:cs="Calibri"/>
          <w:color w:val="000000"/>
          <w:sz w:val="22"/>
          <w:szCs w:val="22"/>
        </w:rPr>
        <w:t xml:space="preserve"> bringing together health professionals, educators, researchers, parent organisations and policy experts from across the UK and Europe, concluded that “technology is becoming normalised in schools faster that its effects on children’s development, health and learning are being properly understood or evaluated.” </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 xml:space="preserve">Much of the research purporting to identify positive outcomes from EdTech is compromised by commercial interests. A 2023 UNESCO report, </w:t>
      </w:r>
      <w:r w:rsidRPr="00385431">
        <w:rPr>
          <w:rFonts w:ascii="Calibri" w:eastAsia="Arial" w:hAnsi="Calibri" w:cs="Calibri"/>
          <w:i/>
          <w:iCs/>
          <w:color w:val="000000"/>
          <w:sz w:val="22"/>
          <w:szCs w:val="22"/>
        </w:rPr>
        <w:t>An EdTech Tragedy?</w:t>
      </w:r>
      <w:r w:rsidRPr="00385431">
        <w:rPr>
          <w:rFonts w:ascii="Calibri" w:eastAsia="Arial" w:hAnsi="Calibri" w:cs="Calibri"/>
          <w:i/>
          <w:iCs/>
          <w:color w:val="000000"/>
          <w:sz w:val="22"/>
          <w:szCs w:val="22"/>
        </w:rPr>
        <w:t>,</w:t>
      </w:r>
      <w:r w:rsidRPr="00385431">
        <w:rPr>
          <w:rFonts w:ascii="Calibri" w:eastAsia="Arial" w:hAnsi="Calibri" w:cs="Calibri"/>
          <w:color w:val="000000"/>
          <w:sz w:val="22"/>
          <w:szCs w:val="22"/>
        </w:rPr>
        <w:t xml:space="preserve"> </w:t>
      </w:r>
      <w:r w:rsidRPr="00385431">
        <w:rPr>
          <w:rFonts w:ascii="Calibri" w:eastAsia="Arial" w:hAnsi="Calibri" w:cs="Calibri"/>
          <w:color w:val="000000"/>
          <w:sz w:val="22"/>
          <w:szCs w:val="22"/>
        </w:rPr>
        <w:t>[3]</w:t>
      </w:r>
      <w:r w:rsidRPr="00385431">
        <w:rPr>
          <w:rFonts w:ascii="Calibri" w:eastAsia="Arial" w:hAnsi="Calibri" w:cs="Calibri"/>
          <w:color w:val="000000"/>
          <w:sz w:val="22"/>
          <w:szCs w:val="22"/>
        </w:rPr>
        <w:t xml:space="preserve"> found that global evidence for technology-based learning revealed “a more sombre picture”, </w:t>
      </w:r>
      <w:r w:rsidRPr="00385431">
        <w:rPr>
          <w:rFonts w:ascii="Calibri" w:eastAsia="Arial" w:hAnsi="Calibri" w:cs="Calibri"/>
          <w:color w:val="27251E"/>
          <w:sz w:val="22"/>
          <w:szCs w:val="22"/>
        </w:rPr>
        <w:t>with pandemic-era educational dependence on technology contributing to exclusion, inequality, inadvertent harm, and learning models that privileged machines and profit over people</w:t>
      </w:r>
      <w:r w:rsidRPr="00385431">
        <w:rPr>
          <w:rFonts w:ascii="Calibri" w:eastAsia="Arial" w:hAnsi="Calibri" w:cs="Calibri"/>
          <w:color w:val="000000"/>
          <w:sz w:val="22"/>
          <w:szCs w:val="22"/>
        </w:rPr>
        <w:t xml:space="preserve">. A separate 2023 UNESCO report </w:t>
      </w:r>
      <w:r w:rsidRPr="00385431">
        <w:rPr>
          <w:rFonts w:ascii="Calibri" w:eastAsia="Arial" w:hAnsi="Calibri" w:cs="Calibri"/>
          <w:color w:val="000000"/>
          <w:sz w:val="22"/>
          <w:szCs w:val="22"/>
        </w:rPr>
        <w:t xml:space="preserve">[4] </w:t>
      </w:r>
      <w:r w:rsidRPr="00385431">
        <w:rPr>
          <w:rFonts w:ascii="Calibri" w:eastAsia="Arial" w:hAnsi="Calibri" w:cs="Calibri"/>
          <w:color w:val="000000"/>
          <w:sz w:val="22"/>
          <w:szCs w:val="22"/>
        </w:rPr>
        <w:t>found “little robust evidence on digital technology’s added value in education” and noted that much of what does exist “comes from those trying to sell it.”</w:t>
      </w:r>
    </w:p>
    <w:p w:rsidR="00BC4EBB" w:rsidRPr="00385431">
      <w:pPr>
        <w:pBdr>
          <w:top w:val="nil"/>
          <w:left w:val="nil"/>
          <w:bottom w:val="nil"/>
          <w:right w:val="nil"/>
          <w:between w:val="nil"/>
        </w:pBdr>
        <w:spacing w:after="160"/>
        <w:rPr>
          <w:rFonts w:ascii="Calibri" w:eastAsia="Arial" w:hAnsi="Calibri" w:cs="Calibri"/>
          <w:sz w:val="22"/>
          <w:szCs w:val="22"/>
        </w:rPr>
      </w:pPr>
      <w:r w:rsidRPr="00385431">
        <w:rPr>
          <w:rFonts w:ascii="Calibri" w:eastAsia="Arial" w:hAnsi="Calibri" w:cs="Calibri"/>
          <w:color w:val="000000"/>
          <w:sz w:val="22"/>
          <w:szCs w:val="22"/>
        </w:rPr>
        <w:t xml:space="preserve">The 2024 Education Select Committee Report on screen time </w:t>
      </w:r>
      <w:r w:rsidRPr="00385431">
        <w:rPr>
          <w:rFonts w:ascii="Calibri" w:eastAsia="Arial" w:hAnsi="Calibri" w:cs="Calibri"/>
          <w:color w:val="000000"/>
          <w:sz w:val="22"/>
          <w:szCs w:val="22"/>
        </w:rPr>
        <w:t xml:space="preserve">[5] </w:t>
      </w:r>
      <w:r w:rsidRPr="00385431">
        <w:rPr>
          <w:rFonts w:ascii="Calibri" w:eastAsia="Arial" w:hAnsi="Calibri" w:cs="Calibri"/>
          <w:color w:val="000000"/>
          <w:sz w:val="22"/>
          <w:szCs w:val="22"/>
        </w:rPr>
        <w:t>found that EdTech evolves faster than it is possible to evaluate it, noted that only 7% of EdTech providers had conducted randomised controlled trials, and judged the evidence base for assessing which apps are most effective as “poor.” The same paper, in discussing the decision of the Swedish authorities to roll back from t</w:t>
      </w:r>
      <w:r w:rsidRPr="00385431">
        <w:rPr>
          <w:rFonts w:ascii="Calibri" w:eastAsia="Arial" w:hAnsi="Calibri" w:cs="Calibri"/>
          <w:sz w:val="22"/>
          <w:szCs w:val="22"/>
        </w:rPr>
        <w:t>he mass</w:t>
      </w:r>
      <w:r w:rsidRPr="00385431">
        <w:rPr>
          <w:rFonts w:ascii="Calibri" w:eastAsia="Arial" w:hAnsi="Calibri" w:cs="Calibri"/>
          <w:color w:val="000000"/>
          <w:sz w:val="22"/>
          <w:szCs w:val="22"/>
        </w:rPr>
        <w:t xml:space="preserve"> digitisation</w:t>
      </w:r>
      <w:r w:rsidRPr="00385431">
        <w:rPr>
          <w:rFonts w:ascii="Calibri" w:eastAsia="Arial" w:hAnsi="Calibri" w:cs="Calibri"/>
          <w:sz w:val="22"/>
          <w:szCs w:val="22"/>
        </w:rPr>
        <w:t xml:space="preserve"> of Ed Tech, </w:t>
      </w:r>
      <w:r w:rsidRPr="00385431">
        <w:rPr>
          <w:rFonts w:ascii="Calibri" w:eastAsia="Arial" w:hAnsi="Calibri" w:cs="Calibri"/>
          <w:color w:val="000000"/>
          <w:sz w:val="22"/>
          <w:szCs w:val="22"/>
        </w:rPr>
        <w:t xml:space="preserve">noted that </w:t>
      </w:r>
      <w:r w:rsidRPr="00385431">
        <w:rPr>
          <w:rFonts w:ascii="Calibri" w:eastAsia="Arial" w:hAnsi="Calibri" w:cs="Calibri"/>
          <w:sz w:val="22"/>
          <w:szCs w:val="22"/>
        </w:rPr>
        <w:t xml:space="preserve">“However, </w:t>
      </w:r>
    </w:p>
    <w:p w:rsidR="00BC4EBB" w:rsidRPr="00385431">
      <w:pPr>
        <w:pBdr>
          <w:top w:val="nil"/>
          <w:left w:val="nil"/>
          <w:bottom w:val="nil"/>
          <w:right w:val="nil"/>
          <w:between w:val="nil"/>
        </w:pBdr>
        <w:spacing w:after="160"/>
        <w:rPr>
          <w:rFonts w:ascii="Calibri" w:eastAsia="Arial" w:hAnsi="Calibri" w:cs="Calibri"/>
          <w:sz w:val="22"/>
          <w:szCs w:val="22"/>
        </w:rPr>
      </w:pPr>
    </w:p>
    <w:p w:rsidR="00BC4EBB" w:rsidRPr="00385431">
      <w:pPr>
        <w:pBdr>
          <w:top w:val="nil"/>
          <w:left w:val="nil"/>
          <w:bottom w:val="nil"/>
          <w:right w:val="nil"/>
          <w:between w:val="nil"/>
        </w:pBdr>
        <w:spacing w:after="160"/>
        <w:rPr>
          <w:rFonts w:ascii="Calibri" w:eastAsia="Arial" w:hAnsi="Calibri" w:cs="Calibri"/>
          <w:sz w:val="22"/>
          <w:szCs w:val="22"/>
        </w:rPr>
      </w:pPr>
      <w:r w:rsidRPr="00385431">
        <w:rPr>
          <w:rFonts w:ascii="Calibri" w:eastAsia="Arial" w:hAnsi="Calibri" w:cs="Calibri"/>
          <w:sz w:val="22"/>
          <w:szCs w:val="22"/>
        </w:rPr>
        <w:t>in January 2024, the Swedish Government ruled that national tests and assessments support should no longer be digitised after receiving scientific evidence to suggest that children in primary schools learn best when using a pen and paper”.</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sz w:val="22"/>
          <w:szCs w:val="22"/>
        </w:rPr>
        <w:t>The</w:t>
      </w:r>
      <w:r w:rsidRPr="00385431">
        <w:rPr>
          <w:rFonts w:ascii="Calibri" w:eastAsia="Arial" w:hAnsi="Calibri" w:cs="Calibri"/>
          <w:color w:val="000000"/>
          <w:sz w:val="22"/>
          <w:szCs w:val="22"/>
        </w:rPr>
        <w:t xml:space="preserve"> recommendation of the</w:t>
      </w:r>
      <w:r w:rsidRPr="00385431">
        <w:rPr>
          <w:rFonts w:ascii="Calibri" w:eastAsia="Arial" w:hAnsi="Calibri" w:cs="Calibri"/>
          <w:sz w:val="22"/>
          <w:szCs w:val="22"/>
        </w:rPr>
        <w:t xml:space="preserve"> 2024 Education Select Committee</w:t>
      </w:r>
      <w:r w:rsidRPr="00385431">
        <w:rPr>
          <w:rFonts w:ascii="Calibri" w:eastAsia="Arial" w:hAnsi="Calibri" w:cs="Calibri"/>
          <w:color w:val="000000"/>
          <w:sz w:val="22"/>
          <w:szCs w:val="22"/>
        </w:rPr>
        <w:t xml:space="preserve"> was unambiguous: the Government should produce a risk assessment on the use of EdTech and AI in schools as soon as possible. That recommendation has not been acted upon.</w:t>
      </w:r>
    </w:p>
    <w:p w:rsidR="00BC4EBB" w:rsidRPr="00385431">
      <w:pPr>
        <w:pBdr>
          <w:top w:val="nil"/>
          <w:left w:val="nil"/>
          <w:bottom w:val="nil"/>
          <w:right w:val="nil"/>
          <w:between w:val="nil"/>
        </w:pBdr>
        <w:spacing w:after="160"/>
        <w:rPr>
          <w:rFonts w:ascii="Calibri" w:eastAsia="Arial" w:hAnsi="Calibri" w:cs="Calibri"/>
          <w:b/>
          <w:bCs/>
          <w:color w:val="153D63"/>
          <w:sz w:val="22"/>
          <w:szCs w:val="22"/>
        </w:rPr>
      </w:pPr>
      <w:r w:rsidRPr="00385431">
        <w:rPr>
          <w:rFonts w:ascii="Calibri" w:eastAsia="Arial" w:hAnsi="Calibri" w:cs="Calibri"/>
          <w:b/>
          <w:bCs/>
          <w:color w:val="153D63"/>
          <w:sz w:val="22"/>
          <w:szCs w:val="22"/>
        </w:rPr>
        <w:t xml:space="preserve">Procurement Framework </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27251E"/>
          <w:sz w:val="22"/>
          <w:szCs w:val="22"/>
        </w:rPr>
        <w:t xml:space="preserve">EdTech procurement in the UK is decentralised and fragmented, with limited oversight. Schools are not subject to a specific statutory pre-procurement assurance framework and suppliers are not required to prove educational benefit or safety before deployment. </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27251E"/>
          <w:sz w:val="22"/>
          <w:szCs w:val="22"/>
        </w:rPr>
        <w:t xml:space="preserve">A June 2023 survey of more than 700 schools in England </w:t>
      </w:r>
      <w:r w:rsidRPr="00385431">
        <w:rPr>
          <w:rFonts w:ascii="Calibri" w:eastAsia="Arial" w:hAnsi="Calibri" w:cs="Calibri"/>
          <w:color w:val="000000"/>
          <w:sz w:val="22"/>
          <w:szCs w:val="22"/>
        </w:rPr>
        <w:t>[6]</w:t>
      </w:r>
      <w:r w:rsidRPr="00385431">
        <w:rPr>
          <w:rFonts w:ascii="Calibri" w:eastAsia="Arial" w:hAnsi="Calibri" w:cs="Calibri"/>
          <w:color w:val="27251E"/>
          <w:sz w:val="22"/>
          <w:szCs w:val="22"/>
        </w:rPr>
        <w:t xml:space="preserve"> found that only around a third believed they had sufficient information to assess the effectiveness of education technology.</w:t>
      </w:r>
      <w:r w:rsidRPr="00385431">
        <w:rPr>
          <w:rFonts w:ascii="Calibri" w:eastAsia="Arial" w:hAnsi="Calibri" w:cs="Calibri"/>
          <w:color w:val="000000"/>
          <w:sz w:val="22"/>
          <w:szCs w:val="22"/>
        </w:rPr>
        <w:t xml:space="preserve"> </w:t>
      </w:r>
    </w:p>
    <w:p w:rsidR="00BC4EBB" w:rsidRPr="00385431">
      <w:pPr>
        <w:pBdr>
          <w:top w:val="nil"/>
          <w:left w:val="nil"/>
          <w:bottom w:val="nil"/>
          <w:right w:val="nil"/>
          <w:between w:val="nil"/>
        </w:pBdr>
        <w:rPr>
          <w:rFonts w:ascii="Calibri" w:eastAsia="Arial" w:hAnsi="Calibri" w:cs="Calibri"/>
          <w:b/>
          <w:bCs/>
          <w:color w:val="153D63"/>
          <w:sz w:val="22"/>
          <w:szCs w:val="22"/>
        </w:rPr>
      </w:pPr>
      <w:r w:rsidRPr="00385431">
        <w:rPr>
          <w:rFonts w:ascii="Calibri" w:eastAsia="Arial" w:hAnsi="Calibri" w:cs="Calibri"/>
          <w:b/>
          <w:bCs/>
          <w:color w:val="153D63"/>
          <w:sz w:val="22"/>
          <w:szCs w:val="22"/>
        </w:rPr>
        <w:t>Impact of EdTech on Educational Attainment</w:t>
      </w:r>
    </w:p>
    <w:p w:rsidR="00BC4EBB" w:rsidRPr="00385431">
      <w:pPr>
        <w:pBdr>
          <w:top w:val="nil"/>
          <w:left w:val="nil"/>
          <w:bottom w:val="nil"/>
          <w:right w:val="nil"/>
          <w:between w:val="nil"/>
        </w:pBdr>
        <w:rPr>
          <w:rFonts w:ascii="Calibri" w:eastAsia="Arial" w:hAnsi="Calibri" w:cs="Calibri"/>
          <w:color w:val="141413"/>
          <w:sz w:val="22"/>
          <w:szCs w:val="22"/>
        </w:rPr>
      </w:pPr>
      <w:r w:rsidRPr="00385431">
        <w:rPr>
          <w:rFonts w:ascii="Calibri" w:eastAsia="Arial" w:hAnsi="Calibri" w:cs="Calibri"/>
          <w:color w:val="141413"/>
          <w:sz w:val="22"/>
          <w:szCs w:val="22"/>
        </w:rPr>
        <w:br/>
      </w:r>
      <w:r w:rsidRPr="00385431">
        <w:rPr>
          <w:rFonts w:ascii="Calibri" w:eastAsia="Arial" w:hAnsi="Calibri" w:cs="Calibri"/>
          <w:color w:val="141413"/>
          <w:sz w:val="22"/>
          <w:szCs w:val="22"/>
        </w:rPr>
        <w:t>A growing body of evidence has identified a proliferation of serious, negative consequences flowing from the widespread adoption of digital devices and EdTech across early years, primary and secondary schools.</w:t>
      </w:r>
    </w:p>
    <w:p w:rsidR="00BC4EBB" w:rsidRPr="00385431">
      <w:pPr>
        <w:pBdr>
          <w:top w:val="nil"/>
          <w:left w:val="nil"/>
          <w:bottom w:val="nil"/>
          <w:right w:val="nil"/>
          <w:between w:val="nil"/>
        </w:pBdr>
        <w:rPr>
          <w:rFonts w:ascii="Calibri" w:eastAsia="Arial" w:hAnsi="Calibri" w:cs="Calibri"/>
          <w:color w:val="000000"/>
          <w:sz w:val="22"/>
          <w:szCs w:val="22"/>
        </w:rPr>
      </w:pPr>
    </w:p>
    <w:p w:rsidR="00BC4EBB" w:rsidRPr="00385431">
      <w:pPr>
        <w:pBdr>
          <w:top w:val="nil"/>
          <w:left w:val="nil"/>
          <w:bottom w:val="nil"/>
          <w:right w:val="nil"/>
          <w:between w:val="nil"/>
        </w:pBdr>
        <w:rPr>
          <w:rFonts w:ascii="Calibri" w:eastAsia="Arial" w:hAnsi="Calibri" w:cs="Calibri"/>
          <w:color w:val="000000"/>
          <w:sz w:val="22"/>
          <w:szCs w:val="22"/>
        </w:rPr>
      </w:pPr>
      <w:r w:rsidRPr="00385431">
        <w:rPr>
          <w:rFonts w:ascii="Calibri" w:eastAsia="Arial" w:hAnsi="Calibri" w:cs="Calibri"/>
          <w:color w:val="141413"/>
          <w:sz w:val="22"/>
          <w:szCs w:val="22"/>
        </w:rPr>
        <w:t xml:space="preserve">Whilst the deployment of technology in education appears to have responded to an unfounded belief that it would contribute to modernising, and thus improving, education and attainment, attainment across OECD countries has seen a steady decline corresponding to the proliferation of device use. </w:t>
      </w:r>
      <w:r w:rsidRPr="00385431">
        <w:rPr>
          <w:rFonts w:ascii="Calibri" w:eastAsia="Arial" w:hAnsi="Calibri" w:cs="Calibri"/>
          <w:color w:val="000000"/>
          <w:sz w:val="22"/>
          <w:szCs w:val="22"/>
        </w:rPr>
        <w:t xml:space="preserve">The most recent international PISA tests in 2022 showed England’s scores falling by about 10% of a standard deviation in maths and reading from 2018, while Wales and Northern Ireland experienced their worst-ever results. </w:t>
      </w:r>
    </w:p>
    <w:p w:rsidR="00BC4EBB" w:rsidRPr="00385431">
      <w:pPr>
        <w:pBdr>
          <w:top w:val="nil"/>
          <w:left w:val="nil"/>
          <w:bottom w:val="nil"/>
          <w:right w:val="nil"/>
          <w:between w:val="nil"/>
        </w:pBdr>
        <w:rPr>
          <w:rFonts w:ascii="Calibri" w:eastAsia="Arial" w:hAnsi="Calibri" w:cs="Calibri"/>
          <w:sz w:val="22"/>
          <w:szCs w:val="22"/>
        </w:rPr>
      </w:pPr>
    </w:p>
    <w:p w:rsidR="00BC4EBB" w:rsidRPr="00385431">
      <w:pPr>
        <w:pBdr>
          <w:top w:val="nil"/>
          <w:left w:val="nil"/>
          <w:bottom w:val="nil"/>
          <w:right w:val="nil"/>
          <w:between w:val="nil"/>
        </w:pBdr>
        <w:rPr>
          <w:rFonts w:ascii="Calibri" w:eastAsia="Arial" w:hAnsi="Calibri" w:cs="Calibri"/>
          <w:sz w:val="22"/>
          <w:szCs w:val="22"/>
        </w:rPr>
      </w:pPr>
      <w:r w:rsidRPr="00385431">
        <w:rPr>
          <w:rFonts w:ascii="Calibri" w:eastAsia="Arial" w:hAnsi="Calibri" w:cs="Calibri"/>
          <w:color w:val="000000"/>
          <w:sz w:val="22"/>
          <w:szCs w:val="22"/>
        </w:rPr>
        <w:t>You may he</w:t>
      </w:r>
      <w:r w:rsidRPr="00385431">
        <w:rPr>
          <w:rFonts w:ascii="Calibri" w:eastAsia="Arial" w:hAnsi="Calibri" w:cs="Calibri"/>
          <w:sz w:val="22"/>
          <w:szCs w:val="22"/>
        </w:rPr>
        <w:t>ar evidence from others to the effect that the 2022 PISA results were materially impacted by the pandemic and are therefore not reliable. However, there is now a substantial body of international test data which evidences the wholesale failure of Ed Tech tools in improving educational outcomes and which traces a decline in test scores amongst those countries which have most aggressively adopted EdTech and which stands independent of any impact of the pandemic.  A detailed summary of this evidence is contain</w:t>
      </w:r>
      <w:r w:rsidRPr="00385431">
        <w:rPr>
          <w:rFonts w:ascii="Calibri" w:eastAsia="Arial" w:hAnsi="Calibri" w:cs="Calibri"/>
          <w:sz w:val="22"/>
          <w:szCs w:val="22"/>
        </w:rPr>
        <w:t xml:space="preserve">ed in Chapter 2 of ‘The Digital Delusion’ by neuroscientist Dr Jared Cooney Horvath.  We urge the Committee to read this short chapter in full. </w:t>
      </w:r>
      <w:r w:rsidRPr="00385431">
        <w:rPr>
          <w:rFonts w:ascii="Calibri" w:eastAsia="Arial" w:hAnsi="Calibri" w:cs="Calibri"/>
          <w:sz w:val="22"/>
          <w:szCs w:val="22"/>
        </w:rPr>
        <w:t>[7]</w:t>
      </w:r>
    </w:p>
    <w:p w:rsidR="00BC4EBB" w:rsidRPr="00385431">
      <w:pPr>
        <w:pBdr>
          <w:top w:val="nil"/>
          <w:left w:val="nil"/>
          <w:bottom w:val="nil"/>
          <w:right w:val="nil"/>
          <w:between w:val="nil"/>
        </w:pBdr>
        <w:rPr>
          <w:rFonts w:ascii="Calibri" w:eastAsia="Arial" w:hAnsi="Calibri" w:cs="Calibri"/>
          <w:color w:val="141413"/>
          <w:sz w:val="22"/>
          <w:szCs w:val="22"/>
        </w:rPr>
      </w:pPr>
    </w:p>
    <w:p w:rsidR="00BC4EBB" w:rsidRPr="00385431">
      <w:pPr>
        <w:pBdr>
          <w:top w:val="nil"/>
          <w:left w:val="nil"/>
          <w:bottom w:val="nil"/>
          <w:right w:val="nil"/>
          <w:between w:val="nil"/>
        </w:pBdr>
        <w:rPr>
          <w:rFonts w:ascii="Calibri" w:eastAsia="Arial" w:hAnsi="Calibri" w:cs="Calibri"/>
          <w:color w:val="000000"/>
          <w:sz w:val="22"/>
          <w:szCs w:val="22"/>
        </w:rPr>
      </w:pPr>
      <w:r w:rsidRPr="00385431">
        <w:rPr>
          <w:rFonts w:ascii="Calibri" w:eastAsia="Arial" w:hAnsi="Calibri" w:cs="Calibri"/>
          <w:color w:val="141413"/>
          <w:sz w:val="22"/>
          <w:szCs w:val="22"/>
        </w:rPr>
        <w:t xml:space="preserve">AI poses a further threat with recent studies suggesting that long-term exposure of developing children to AI tools is likely to interfere with learning and memory </w:t>
      </w:r>
      <w:r w:rsidRPr="00385431">
        <w:rPr>
          <w:rFonts w:ascii="Calibri" w:eastAsia="Arial" w:hAnsi="Calibri" w:cs="Calibri"/>
          <w:color w:val="000000"/>
          <w:sz w:val="22"/>
          <w:szCs w:val="22"/>
        </w:rPr>
        <w:t>processes</w:t>
      </w:r>
      <w:r w:rsidRPr="00385431">
        <w:rPr>
          <w:rFonts w:ascii="Calibri" w:eastAsia="Arial" w:hAnsi="Calibri" w:cs="Calibri"/>
          <w:color w:val="000000"/>
          <w:sz w:val="22"/>
          <w:szCs w:val="22"/>
        </w:rPr>
        <w:t>.[</w:t>
      </w:r>
      <w:r w:rsidRPr="00385431">
        <w:rPr>
          <w:rFonts w:ascii="Calibri" w:eastAsia="Arial" w:hAnsi="Calibri" w:cs="Calibri"/>
          <w:sz w:val="22"/>
          <w:szCs w:val="22"/>
        </w:rPr>
        <w:t>8</w:t>
      </w:r>
      <w:r w:rsidRPr="00385431">
        <w:rPr>
          <w:rFonts w:ascii="Calibri" w:eastAsia="Arial" w:hAnsi="Calibri" w:cs="Calibri"/>
          <w:color w:val="000000"/>
          <w:sz w:val="22"/>
          <w:szCs w:val="22"/>
        </w:rPr>
        <w:t>]</w:t>
      </w:r>
      <w:r w:rsidRPr="00385431">
        <w:rPr>
          <w:rFonts w:ascii="Calibri" w:eastAsia="Arial" w:hAnsi="Calibri" w:cs="Calibri"/>
          <w:color w:val="000000"/>
          <w:sz w:val="22"/>
          <w:szCs w:val="22"/>
        </w:rPr>
        <w:t xml:space="preserve"> </w:t>
      </w:r>
    </w:p>
    <w:p w:rsidR="00BC4EBB" w:rsidRPr="00385431">
      <w:pPr>
        <w:pBdr>
          <w:top w:val="nil"/>
          <w:left w:val="nil"/>
          <w:bottom w:val="nil"/>
          <w:right w:val="nil"/>
          <w:between w:val="nil"/>
        </w:pBdr>
        <w:rPr>
          <w:rFonts w:ascii="Calibri" w:eastAsia="Arial" w:hAnsi="Calibri" w:cs="Calibri"/>
          <w:color w:val="E34A27"/>
          <w:sz w:val="22"/>
          <w:szCs w:val="22"/>
        </w:rPr>
      </w:pPr>
    </w:p>
    <w:p w:rsidR="00BC4EBB" w:rsidRPr="00385431">
      <w:pPr>
        <w:pBdr>
          <w:top w:val="nil"/>
          <w:left w:val="nil"/>
          <w:bottom w:val="nil"/>
          <w:right w:val="nil"/>
          <w:between w:val="nil"/>
        </w:pBdr>
        <w:rPr>
          <w:rFonts w:ascii="Calibri" w:eastAsia="Arial" w:hAnsi="Calibri" w:cs="Calibri"/>
          <w:color w:val="141413"/>
          <w:sz w:val="22"/>
          <w:szCs w:val="22"/>
        </w:rPr>
      </w:pPr>
      <w:r w:rsidRPr="00385431">
        <w:rPr>
          <w:rFonts w:ascii="Calibri" w:eastAsia="Arial" w:hAnsi="Calibri" w:cs="Calibri"/>
          <w:color w:val="141413"/>
          <w:sz w:val="22"/>
          <w:szCs w:val="22"/>
        </w:rPr>
        <w:t xml:space="preserve">A plethora of studies confirms that device use is negatively related to comprehension, reading and writing. Conversely, studies show that, for most children, physical books tend to promote deeper, more focused engagement and that handwriting promotes deeper comprehension, learning and skills, including fine motor skills. </w:t>
      </w:r>
      <w:r w:rsidRPr="00385431">
        <w:rPr>
          <w:rFonts w:ascii="Calibri" w:eastAsia="Arial" w:hAnsi="Calibri" w:cs="Calibri"/>
          <w:color w:val="141413"/>
          <w:sz w:val="22"/>
          <w:szCs w:val="22"/>
        </w:rPr>
        <w:t>[9]</w:t>
      </w:r>
    </w:p>
    <w:p w:rsidR="00BC4EBB" w:rsidRPr="00385431">
      <w:pPr>
        <w:pBdr>
          <w:top w:val="nil"/>
          <w:left w:val="nil"/>
          <w:bottom w:val="nil"/>
          <w:right w:val="nil"/>
          <w:between w:val="nil"/>
        </w:pBdr>
        <w:rPr>
          <w:rFonts w:ascii="Calibri" w:eastAsia="Arial" w:hAnsi="Calibri" w:cs="Calibri"/>
          <w:color w:val="000000"/>
          <w:sz w:val="22"/>
          <w:szCs w:val="22"/>
        </w:rPr>
      </w:pPr>
    </w:p>
    <w:p w:rsidR="00BC4EBB" w:rsidRPr="00385431">
      <w:pPr>
        <w:pBdr>
          <w:top w:val="nil"/>
          <w:left w:val="nil"/>
          <w:bottom w:val="nil"/>
          <w:right w:val="nil"/>
          <w:between w:val="nil"/>
        </w:pBdr>
        <w:rPr>
          <w:rFonts w:ascii="Calibri" w:eastAsia="Arial" w:hAnsi="Calibri" w:cs="Calibri"/>
          <w:color w:val="000000"/>
          <w:sz w:val="22"/>
          <w:szCs w:val="22"/>
        </w:rPr>
      </w:pPr>
      <w:r w:rsidRPr="00385431">
        <w:rPr>
          <w:rFonts w:ascii="Calibri" w:eastAsia="Arial" w:hAnsi="Calibri" w:cs="Calibri"/>
          <w:color w:val="000000"/>
          <w:sz w:val="22"/>
          <w:szCs w:val="22"/>
        </w:rPr>
        <w:t>It is estimated that if a student spends 10 hours reading in print in their free time, their ability to comprehend will likely be six to eight times higher than if they read on digital devices for the same amount of time.</w:t>
      </w:r>
      <w:r w:rsidRPr="00385431">
        <w:rPr>
          <w:rFonts w:ascii="Calibri" w:eastAsia="Arial" w:hAnsi="Calibri" w:cs="Calibri"/>
          <w:b/>
          <w:bCs/>
          <w:sz w:val="22"/>
          <w:szCs w:val="22"/>
        </w:rPr>
        <w:t xml:space="preserve"> </w:t>
      </w:r>
      <w:r w:rsidRPr="00385431">
        <w:rPr>
          <w:rFonts w:ascii="Calibri" w:eastAsia="Arial" w:hAnsi="Calibri" w:cs="Calibri"/>
          <w:sz w:val="22"/>
          <w:szCs w:val="22"/>
        </w:rPr>
        <w:t>[10]</w:t>
      </w:r>
    </w:p>
    <w:p w:rsidR="00BC4EBB" w:rsidRPr="00385431">
      <w:pPr>
        <w:pBdr>
          <w:top w:val="nil"/>
          <w:left w:val="nil"/>
          <w:bottom w:val="nil"/>
          <w:right w:val="nil"/>
          <w:between w:val="nil"/>
        </w:pBdr>
        <w:rPr>
          <w:rFonts w:ascii="Calibri" w:eastAsia="Arial" w:hAnsi="Calibri" w:cs="Calibri"/>
          <w:color w:val="2B3E41"/>
          <w:sz w:val="22"/>
          <w:szCs w:val="22"/>
        </w:rPr>
      </w:pPr>
    </w:p>
    <w:p w:rsidR="00BC4EBB" w:rsidRPr="00385431">
      <w:pPr>
        <w:pBdr>
          <w:top w:val="nil"/>
          <w:left w:val="nil"/>
          <w:bottom w:val="nil"/>
          <w:right w:val="nil"/>
          <w:between w:val="nil"/>
        </w:pBdr>
        <w:rPr>
          <w:rFonts w:ascii="Calibri" w:eastAsia="Arial" w:hAnsi="Calibri" w:cs="Calibri"/>
          <w:color w:val="141413"/>
          <w:sz w:val="22"/>
          <w:szCs w:val="22"/>
        </w:rPr>
      </w:pPr>
    </w:p>
    <w:p w:rsidR="00BC4EBB" w:rsidRPr="00385431">
      <w:pPr>
        <w:pBdr>
          <w:top w:val="nil"/>
          <w:left w:val="nil"/>
          <w:bottom w:val="nil"/>
          <w:right w:val="nil"/>
          <w:between w:val="nil"/>
        </w:pBdr>
        <w:rPr>
          <w:rFonts w:ascii="Calibri" w:eastAsia="Arial" w:hAnsi="Calibri" w:cs="Calibri"/>
          <w:color w:val="141413"/>
          <w:sz w:val="22"/>
          <w:szCs w:val="22"/>
        </w:rPr>
      </w:pPr>
    </w:p>
    <w:p w:rsidR="00BC4EBB" w:rsidRPr="00385431">
      <w:pPr>
        <w:pBdr>
          <w:top w:val="nil"/>
          <w:left w:val="nil"/>
          <w:bottom w:val="nil"/>
          <w:right w:val="nil"/>
          <w:between w:val="nil"/>
        </w:pBdr>
        <w:rPr>
          <w:rFonts w:ascii="Calibri" w:eastAsia="Arial" w:hAnsi="Calibri" w:cs="Calibri"/>
          <w:sz w:val="22"/>
          <w:szCs w:val="22"/>
        </w:rPr>
      </w:pPr>
      <w:r w:rsidRPr="00385431">
        <w:rPr>
          <w:rFonts w:ascii="Calibri" w:eastAsia="Arial" w:hAnsi="Calibri" w:cs="Calibri"/>
          <w:color w:val="141413"/>
          <w:sz w:val="22"/>
          <w:szCs w:val="22"/>
        </w:rPr>
        <w:t xml:space="preserve">Digital devices and tools carry myriad distractions: in many cases it has become inherent to their design and to their success as commercial products. Multiple studies have shown that device use interferes with concentration, attention and working memory, which in turn – particularly for school-aged children – impairs learning. The consistent use of devices that encourage multitasking leads to more errors, more superficial thinking and poorer learning. </w:t>
      </w:r>
      <w:r w:rsidRPr="00385431">
        <w:rPr>
          <w:rFonts w:ascii="Calibri" w:eastAsia="Arial" w:hAnsi="Calibri" w:cs="Calibri"/>
          <w:color w:val="141413"/>
          <w:sz w:val="22"/>
          <w:szCs w:val="22"/>
        </w:rPr>
        <w:t>[11</w:t>
      </w:r>
      <w:r w:rsidRPr="00385431">
        <w:rPr>
          <w:rFonts w:ascii="Calibri" w:eastAsia="Arial" w:hAnsi="Calibri" w:cs="Calibri"/>
          <w:color w:val="141413"/>
          <w:sz w:val="22"/>
          <w:szCs w:val="22"/>
        </w:rPr>
        <w:t>]</w:t>
      </w:r>
      <w:r w:rsidRPr="00385431">
        <w:rPr>
          <w:rFonts w:ascii="Calibri" w:eastAsia="Arial" w:hAnsi="Calibri" w:cs="Calibri"/>
          <w:color w:val="141413"/>
          <w:sz w:val="22"/>
          <w:szCs w:val="22"/>
        </w:rPr>
        <w:t xml:space="preserve"> </w:t>
      </w:r>
      <w:r w:rsidRPr="00385431">
        <w:rPr>
          <w:rFonts w:ascii="Calibri" w:eastAsia="Arial" w:hAnsi="Calibri" w:cs="Calibri"/>
          <w:color w:val="141413"/>
          <w:sz w:val="22"/>
          <w:szCs w:val="22"/>
        </w:rPr>
        <w:t xml:space="preserve">Studies also show that pupils are more likely to work off-task when using devices in the classroom. One study revealed </w:t>
      </w:r>
      <w:r w:rsidRPr="00385431">
        <w:rPr>
          <w:rFonts w:ascii="Calibri" w:eastAsia="Arial" w:hAnsi="Calibri" w:cs="Calibri"/>
          <w:color w:val="000000"/>
          <w:sz w:val="22"/>
          <w:szCs w:val="22"/>
        </w:rPr>
        <w:t>that students spend approximately 38 minutes of every hour off-task while using a laptop for educational purposes</w:t>
      </w:r>
      <w:r w:rsidRPr="00385431">
        <w:rPr>
          <w:rFonts w:ascii="Calibri" w:eastAsia="Arial" w:hAnsi="Calibri" w:cs="Calibri"/>
          <w:sz w:val="22"/>
          <w:szCs w:val="22"/>
        </w:rPr>
        <w:t>.</w:t>
      </w:r>
      <w:r w:rsidRPr="00385431">
        <w:rPr>
          <w:rFonts w:ascii="Calibri" w:eastAsia="Arial" w:hAnsi="Calibri" w:cs="Calibri"/>
          <w:color w:val="000000"/>
          <w:sz w:val="22"/>
          <w:szCs w:val="22"/>
        </w:rPr>
        <w:t>[</w:t>
      </w:r>
      <w:r w:rsidRPr="00385431">
        <w:rPr>
          <w:rFonts w:ascii="Calibri" w:eastAsia="Arial" w:hAnsi="Calibri" w:cs="Calibri"/>
          <w:sz w:val="22"/>
          <w:szCs w:val="22"/>
        </w:rPr>
        <w:t>12</w:t>
      </w:r>
      <w:r w:rsidRPr="00385431">
        <w:rPr>
          <w:rFonts w:ascii="Calibri" w:eastAsia="Arial" w:hAnsi="Calibri" w:cs="Calibri"/>
          <w:color w:val="000000"/>
          <w:sz w:val="22"/>
          <w:szCs w:val="22"/>
        </w:rPr>
        <w:t>]</w:t>
      </w:r>
      <w:r w:rsidRPr="00385431">
        <w:rPr>
          <w:rFonts w:ascii="Calibri" w:eastAsia="Arial" w:hAnsi="Calibri" w:cs="Calibri"/>
          <w:sz w:val="22"/>
          <w:szCs w:val="22"/>
        </w:rPr>
        <w:t xml:space="preserve"> </w:t>
      </w:r>
    </w:p>
    <w:p w:rsidR="00BC4EBB" w:rsidRPr="00385431">
      <w:pPr>
        <w:pBdr>
          <w:top w:val="nil"/>
          <w:left w:val="nil"/>
          <w:bottom w:val="nil"/>
          <w:right w:val="nil"/>
          <w:between w:val="nil"/>
        </w:pBdr>
        <w:rPr>
          <w:rFonts w:ascii="Calibri" w:eastAsia="Arial" w:hAnsi="Calibri" w:cs="Calibri"/>
          <w:sz w:val="22"/>
          <w:szCs w:val="22"/>
        </w:rPr>
      </w:pPr>
    </w:p>
    <w:p w:rsidR="00BC4EBB" w:rsidRPr="00385431">
      <w:pPr>
        <w:pBdr>
          <w:top w:val="nil"/>
          <w:left w:val="nil"/>
          <w:bottom w:val="nil"/>
          <w:right w:val="nil"/>
          <w:between w:val="nil"/>
        </w:pBdr>
        <w:rPr>
          <w:rFonts w:ascii="Calibri" w:eastAsia="Arial" w:hAnsi="Calibri" w:cs="Calibri"/>
          <w:color w:val="000000"/>
          <w:sz w:val="22"/>
          <w:szCs w:val="22"/>
        </w:rPr>
      </w:pPr>
      <w:r w:rsidRPr="00385431">
        <w:rPr>
          <w:rFonts w:ascii="Calibri" w:eastAsia="Arial" w:hAnsi="Calibri" w:cs="Calibri"/>
          <w:color w:val="000000"/>
          <w:sz w:val="22"/>
          <w:szCs w:val="22"/>
        </w:rPr>
        <w:t>Studies have shown that students who take handwritten notes often remember and understand content better than those who type, as the slower pace of writing fosters more deliberate thinking and organisation of thoughts, helping them to be more deliberate with their words and to think more critically about the material</w:t>
      </w:r>
      <w:r w:rsidRPr="00385431">
        <w:rPr>
          <w:rFonts w:ascii="Calibri" w:eastAsia="Arial" w:hAnsi="Calibri" w:cs="Calibri"/>
          <w:color w:val="000000"/>
          <w:sz w:val="22"/>
          <w:szCs w:val="22"/>
        </w:rPr>
        <w:t>.</w:t>
      </w:r>
      <w:r w:rsidRPr="00385431">
        <w:rPr>
          <w:rFonts w:ascii="Calibri" w:eastAsia="Arial" w:hAnsi="Calibri" w:cs="Calibri"/>
          <w:color w:val="000000"/>
          <w:sz w:val="22"/>
          <w:szCs w:val="22"/>
        </w:rPr>
        <w:t>[</w:t>
      </w:r>
      <w:r w:rsidRPr="00385431">
        <w:rPr>
          <w:rFonts w:ascii="Calibri" w:eastAsia="Arial" w:hAnsi="Calibri" w:cs="Calibri"/>
          <w:sz w:val="22"/>
          <w:szCs w:val="22"/>
        </w:rPr>
        <w:t>13</w:t>
      </w:r>
      <w:r w:rsidRPr="00385431">
        <w:rPr>
          <w:rFonts w:ascii="Calibri" w:eastAsia="Arial" w:hAnsi="Calibri" w:cs="Calibri"/>
          <w:color w:val="000000"/>
          <w:sz w:val="22"/>
          <w:szCs w:val="22"/>
        </w:rPr>
        <w:t>]</w:t>
      </w:r>
      <w:r w:rsidRPr="00385431">
        <w:rPr>
          <w:rFonts w:ascii="Calibri" w:eastAsia="Arial" w:hAnsi="Calibri" w:cs="Calibri"/>
          <w:color w:val="000000"/>
          <w:sz w:val="22"/>
          <w:szCs w:val="22"/>
        </w:rPr>
        <w:t xml:space="preserve"> </w:t>
      </w:r>
      <w:r w:rsidRPr="00385431">
        <w:rPr>
          <w:rFonts w:ascii="Calibri" w:eastAsia="Arial" w:hAnsi="Calibri" w:cs="Calibri"/>
          <w:color w:val="000000"/>
          <w:sz w:val="22"/>
          <w:szCs w:val="22"/>
        </w:rPr>
        <w:t xml:space="preserve">Handwriting activates a broader network of brain regions involved in motor, sensory, and cognitive processing, supporting retention of knowledge since the kinaesthetic sensation of making letters and words helps cement the information. Typing engages fewer neural circuits, resulting in more passive cognitive engagement. </w:t>
      </w:r>
      <w:r w:rsidRPr="00385431">
        <w:rPr>
          <w:rFonts w:ascii="Calibri" w:eastAsia="Arial" w:hAnsi="Calibri" w:cs="Calibri"/>
          <w:sz w:val="22"/>
          <w:szCs w:val="22"/>
        </w:rPr>
        <w:t>[14]</w:t>
      </w:r>
      <w:r w:rsidRPr="00385431">
        <w:rPr>
          <w:rFonts w:ascii="Calibri" w:eastAsia="Arial" w:hAnsi="Calibri" w:cs="Calibri"/>
          <w:color w:val="000000"/>
          <w:sz w:val="22"/>
          <w:szCs w:val="22"/>
        </w:rPr>
        <w:t xml:space="preserve"> </w:t>
      </w:r>
    </w:p>
    <w:p w:rsidR="00BC4EBB" w:rsidRPr="00385431">
      <w:pPr>
        <w:pBdr>
          <w:top w:val="nil"/>
          <w:left w:val="nil"/>
          <w:bottom w:val="nil"/>
          <w:right w:val="nil"/>
          <w:between w:val="nil"/>
        </w:pBdr>
        <w:spacing w:before="320" w:after="160"/>
        <w:rPr>
          <w:rFonts w:ascii="Calibri" w:eastAsia="Arial" w:hAnsi="Calibri" w:cs="Calibri"/>
          <w:b/>
          <w:bCs/>
          <w:color w:val="1F3864"/>
          <w:sz w:val="22"/>
          <w:szCs w:val="22"/>
        </w:rPr>
      </w:pPr>
      <w:r w:rsidRPr="00385431">
        <w:rPr>
          <w:rFonts w:ascii="Calibri" w:eastAsia="Arial" w:hAnsi="Calibri" w:cs="Calibri"/>
          <w:b/>
          <w:bCs/>
          <w:color w:val="1F3864"/>
          <w:sz w:val="22"/>
          <w:szCs w:val="22"/>
        </w:rPr>
        <w:t>Developmental Risks, Early Years and Primary Settings</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Parents in ou</w:t>
      </w:r>
      <w:r w:rsidRPr="00385431">
        <w:rPr>
          <w:rFonts w:ascii="Calibri" w:eastAsia="Arial" w:hAnsi="Calibri" w:cs="Calibri"/>
          <w:sz w:val="22"/>
          <w:szCs w:val="22"/>
        </w:rPr>
        <w:t xml:space="preserve">r community </w:t>
      </w:r>
      <w:r w:rsidRPr="00385431">
        <w:rPr>
          <w:rFonts w:ascii="Calibri" w:eastAsia="Arial" w:hAnsi="Calibri" w:cs="Calibri"/>
          <w:color w:val="000000"/>
          <w:sz w:val="22"/>
          <w:szCs w:val="22"/>
        </w:rPr>
        <w:t xml:space="preserve">report finding it increasingly difficult to find an early years or primary setting that is not using screens in ways that conflict with the principles of play-based education accepted for decades as pedagogically sound. Interactive whiteboards are left on throughout the day. Screens are frequently used for wet weather breaks, movement breaks, and activity time </w:t>
      </w:r>
      <w:r w:rsidRPr="00385431">
        <w:rPr>
          <w:rFonts w:ascii="Calibri" w:eastAsia="Arial" w:hAnsi="Calibri" w:cs="Calibri"/>
          <w:sz w:val="22"/>
          <w:szCs w:val="22"/>
        </w:rPr>
        <w:t>–</w:t>
      </w:r>
      <w:r w:rsidRPr="00385431">
        <w:rPr>
          <w:rFonts w:ascii="Calibri" w:eastAsia="Arial" w:hAnsi="Calibri" w:cs="Calibri"/>
          <w:color w:val="000000"/>
          <w:sz w:val="22"/>
          <w:szCs w:val="22"/>
        </w:rPr>
        <w:t xml:space="preserve"> replacing the physical interaction and human engagement central to language, social and emotional development.</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 xml:space="preserve">Gamified learning applications </w:t>
      </w:r>
      <w:r w:rsidRPr="00385431">
        <w:rPr>
          <w:rFonts w:ascii="Calibri" w:eastAsia="Arial" w:hAnsi="Calibri" w:cs="Calibri"/>
          <w:sz w:val="22"/>
          <w:szCs w:val="22"/>
        </w:rPr>
        <w:t>–</w:t>
      </w:r>
      <w:r w:rsidRPr="00385431">
        <w:rPr>
          <w:rFonts w:ascii="Calibri" w:eastAsia="Arial" w:hAnsi="Calibri" w:cs="Calibri"/>
          <w:color w:val="000000"/>
          <w:sz w:val="22"/>
          <w:szCs w:val="22"/>
        </w:rPr>
        <w:t xml:space="preserve"> with dopamine-inducing reward systems </w:t>
      </w:r>
      <w:r w:rsidRPr="00385431">
        <w:rPr>
          <w:rFonts w:ascii="Calibri" w:eastAsia="Arial" w:hAnsi="Calibri" w:cs="Calibri"/>
          <w:sz w:val="22"/>
          <w:szCs w:val="22"/>
        </w:rPr>
        <w:t>–</w:t>
      </w:r>
      <w:r w:rsidRPr="00385431">
        <w:rPr>
          <w:rFonts w:ascii="Calibri" w:eastAsia="Arial" w:hAnsi="Calibri" w:cs="Calibri"/>
          <w:color w:val="000000"/>
          <w:sz w:val="22"/>
          <w:szCs w:val="22"/>
        </w:rPr>
        <w:t xml:space="preserve"> are now widely used in primary education. Parents report to us that opting their children out of device-based lesson and play time is difficult, and t</w:t>
      </w:r>
      <w:r w:rsidRPr="00385431">
        <w:rPr>
          <w:rFonts w:ascii="Calibri" w:eastAsia="Arial" w:hAnsi="Calibri" w:cs="Calibri"/>
          <w:sz w:val="22"/>
          <w:szCs w:val="22"/>
        </w:rPr>
        <w:t>hat some schools say that they are not in a position to accommodate such requests, notwithstanding that they would be legally obliged to do so if concerns about device use were identified in an EHCP</w:t>
      </w:r>
      <w:r w:rsidRPr="00385431">
        <w:rPr>
          <w:rFonts w:ascii="Calibri" w:eastAsia="Arial" w:hAnsi="Calibri" w:cs="Calibri"/>
          <w:color w:val="000000"/>
          <w:sz w:val="22"/>
          <w:szCs w:val="22"/>
        </w:rPr>
        <w:t xml:space="preserve">. Parents also report concerns around the use of YouTube videos in </w:t>
      </w:r>
      <w:r w:rsidRPr="00385431">
        <w:rPr>
          <w:rFonts w:ascii="Calibri" w:eastAsia="Arial" w:hAnsi="Calibri" w:cs="Calibri"/>
          <w:sz w:val="22"/>
          <w:szCs w:val="22"/>
        </w:rPr>
        <w:t>classrooms and for homeworking tasks, which are typical</w:t>
      </w:r>
      <w:r w:rsidRPr="00385431">
        <w:rPr>
          <w:rFonts w:ascii="Calibri" w:eastAsia="Arial" w:hAnsi="Calibri" w:cs="Calibri"/>
          <w:sz w:val="22"/>
          <w:szCs w:val="22"/>
        </w:rPr>
        <w:t>ly accompanied by</w:t>
      </w:r>
      <w:r w:rsidRPr="00385431">
        <w:rPr>
          <w:rFonts w:ascii="Calibri" w:eastAsia="Arial" w:hAnsi="Calibri" w:cs="Calibri"/>
          <w:color w:val="000000"/>
          <w:sz w:val="22"/>
          <w:szCs w:val="22"/>
        </w:rPr>
        <w:t xml:space="preserve"> advertising including highl</w:t>
      </w:r>
      <w:r w:rsidRPr="00385431">
        <w:rPr>
          <w:rFonts w:ascii="Calibri" w:eastAsia="Arial" w:hAnsi="Calibri" w:cs="Calibri"/>
          <w:sz w:val="22"/>
          <w:szCs w:val="22"/>
        </w:rPr>
        <w:t xml:space="preserve">y inappropriate advertisements in some cases, </w:t>
      </w:r>
      <w:r w:rsidRPr="00385431">
        <w:rPr>
          <w:rFonts w:ascii="Calibri" w:eastAsia="Arial" w:hAnsi="Calibri" w:cs="Calibri"/>
          <w:color w:val="000000"/>
          <w:sz w:val="22"/>
          <w:szCs w:val="22"/>
        </w:rPr>
        <w:t xml:space="preserve">and fast-paced cartoon content being shown in EYFS settings, reception classes and early primary years </w:t>
      </w:r>
      <w:r w:rsidRPr="00385431">
        <w:rPr>
          <w:rFonts w:ascii="Calibri" w:eastAsia="Arial" w:hAnsi="Calibri" w:cs="Calibri"/>
          <w:sz w:val="22"/>
          <w:szCs w:val="22"/>
        </w:rPr>
        <w:t>–</w:t>
      </w:r>
      <w:r w:rsidRPr="00385431">
        <w:rPr>
          <w:rFonts w:ascii="Calibri" w:eastAsia="Arial" w:hAnsi="Calibri" w:cs="Calibri"/>
          <w:color w:val="000000"/>
          <w:sz w:val="22"/>
          <w:szCs w:val="22"/>
        </w:rPr>
        <w:t xml:space="preserve"> this type of content is entirely inconsistent with the Government</w:t>
      </w:r>
      <w:r w:rsidRPr="00385431">
        <w:rPr>
          <w:rFonts w:ascii="Calibri" w:eastAsia="Arial" w:hAnsi="Calibri" w:cs="Calibri"/>
          <w:sz w:val="22"/>
          <w:szCs w:val="22"/>
        </w:rPr>
        <w:t xml:space="preserve">’s </w:t>
      </w:r>
      <w:r w:rsidRPr="00385431">
        <w:rPr>
          <w:rFonts w:ascii="Calibri" w:eastAsia="Arial" w:hAnsi="Calibri" w:cs="Calibri"/>
          <w:color w:val="000000"/>
          <w:sz w:val="22"/>
          <w:szCs w:val="22"/>
        </w:rPr>
        <w:t>new screen use guidance for Early Years. It is notable that no equivalent DfE guidance exists for educational settings.</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Professor Sam Wass, one of the UK’s leading experts in early years brain development, has demonstrated that young brains learn most effectively through slow, predictable, repetitive interaction. Fast-paced screen content gives children the opposite. When content is too fast and unpredictable to process, children enter a physiological fight-or-flight state: elevated heart rate, heightened alertness, dysregulation of the sympathetic nervous system. Multiple studies link early fast-paced screen exposure to beh</w:t>
      </w:r>
      <w:r w:rsidRPr="00385431">
        <w:rPr>
          <w:rFonts w:ascii="Calibri" w:eastAsia="Arial" w:hAnsi="Calibri" w:cs="Calibri"/>
          <w:color w:val="000000"/>
          <w:sz w:val="22"/>
          <w:szCs w:val="22"/>
        </w:rPr>
        <w:t xml:space="preserve">avioural dysregulation and later-life mental health problems including depression and anxiety. </w:t>
      </w:r>
      <w:r w:rsidRPr="00385431">
        <w:rPr>
          <w:rFonts w:ascii="Calibri" w:eastAsia="Arial" w:hAnsi="Calibri" w:cs="Calibri"/>
          <w:color w:val="000000"/>
          <w:sz w:val="22"/>
          <w:szCs w:val="22"/>
        </w:rPr>
        <w:t>[</w:t>
      </w:r>
      <w:r w:rsidRPr="00385431">
        <w:rPr>
          <w:rFonts w:ascii="Calibri" w:eastAsia="Arial" w:hAnsi="Calibri" w:cs="Calibri"/>
          <w:sz w:val="22"/>
          <w:szCs w:val="22"/>
        </w:rPr>
        <w:t>15</w:t>
      </w:r>
      <w:r w:rsidRPr="00385431">
        <w:rPr>
          <w:rFonts w:ascii="Calibri" w:eastAsia="Arial" w:hAnsi="Calibri" w:cs="Calibri"/>
          <w:color w:val="000000"/>
          <w:sz w:val="22"/>
          <w:szCs w:val="22"/>
        </w:rPr>
        <w:t>]</w:t>
      </w:r>
    </w:p>
    <w:p w:rsidR="00BC4EBB" w:rsidRPr="00385431">
      <w:pPr>
        <w:pStyle w:val="Heading2"/>
        <w:keepNext/>
        <w:rPr>
          <w:rFonts w:ascii="Calibri" w:hAnsi="Calibri" w:cs="Calibri"/>
          <w:color w:val="153D63"/>
          <w:sz w:val="22"/>
          <w:szCs w:val="22"/>
        </w:rPr>
      </w:pPr>
      <w:r w:rsidRPr="00385431">
        <w:rPr>
          <w:rFonts w:ascii="Calibri" w:hAnsi="Calibri" w:cs="Calibri"/>
          <w:color w:val="153D63"/>
          <w:sz w:val="22"/>
          <w:szCs w:val="22"/>
        </w:rPr>
        <w:t>The Reception Baseline Assessment</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In June 2025, we wrote to the DfE about the digitisation of the Reception Baseline Assessment (RBA) from Autumn 2025. Previously activity-based and grounded in familiar child-friendly materials, the new approach requires four-year-olds to interact with touchscreen devices as their very first formal experience of school</w:t>
      </w:r>
      <w:r w:rsidRPr="00385431">
        <w:rPr>
          <w:rFonts w:ascii="Calibri" w:eastAsia="Arial" w:hAnsi="Calibri" w:cs="Calibri"/>
          <w:sz w:val="22"/>
          <w:szCs w:val="22"/>
        </w:rPr>
        <w:t>,</w:t>
      </w:r>
      <w:r w:rsidRPr="00385431">
        <w:rPr>
          <w:rFonts w:ascii="Calibri" w:eastAsia="Arial" w:hAnsi="Calibri" w:cs="Calibri"/>
          <w:color w:val="000000"/>
          <w:sz w:val="22"/>
          <w:szCs w:val="22"/>
        </w:rPr>
        <w:t xml:space="preserve"> </w:t>
      </w:r>
      <w:r w:rsidRPr="00385431">
        <w:rPr>
          <w:rFonts w:ascii="Calibri" w:eastAsia="Arial" w:hAnsi="Calibri" w:cs="Calibri"/>
          <w:sz w:val="22"/>
          <w:szCs w:val="22"/>
        </w:rPr>
        <w:t>a</w:t>
      </w:r>
      <w:r w:rsidRPr="00385431">
        <w:rPr>
          <w:rFonts w:ascii="Calibri" w:eastAsia="Arial" w:hAnsi="Calibri" w:cs="Calibri"/>
          <w:color w:val="000000"/>
          <w:sz w:val="22"/>
          <w:szCs w:val="22"/>
        </w:rPr>
        <w:t xml:space="preserve"> child </w:t>
      </w:r>
      <w:r w:rsidRPr="00385431">
        <w:rPr>
          <w:rFonts w:ascii="Calibri" w:eastAsia="Arial" w:hAnsi="Calibri" w:cs="Calibri"/>
          <w:sz w:val="22"/>
          <w:szCs w:val="22"/>
        </w:rPr>
        <w:t>using</w:t>
      </w:r>
      <w:r w:rsidRPr="00385431">
        <w:rPr>
          <w:rFonts w:ascii="Calibri" w:eastAsia="Arial" w:hAnsi="Calibri" w:cs="Calibri"/>
          <w:color w:val="000000"/>
          <w:sz w:val="22"/>
          <w:szCs w:val="22"/>
        </w:rPr>
        <w:t xml:space="preserve"> one device, the teacher another. The change was introduced with limited piloting, no published risk-benefit assessment, inadequate notice to schools, and no </w:t>
      </w:r>
      <w:r w:rsidRPr="00385431">
        <w:rPr>
          <w:rFonts w:ascii="Calibri" w:eastAsia="Arial" w:hAnsi="Calibri" w:cs="Calibri"/>
          <w:color w:val="000000"/>
          <w:sz w:val="22"/>
          <w:szCs w:val="22"/>
        </w:rPr>
        <w:t xml:space="preserve">consultation with parents or teachers. The DfE’s </w:t>
      </w:r>
      <w:r w:rsidRPr="00385431">
        <w:rPr>
          <w:rFonts w:ascii="Calibri" w:eastAsia="Arial" w:hAnsi="Calibri" w:cs="Calibri"/>
          <w:sz w:val="22"/>
          <w:szCs w:val="22"/>
        </w:rPr>
        <w:t>brief and superficial</w:t>
      </w:r>
      <w:r w:rsidRPr="00385431">
        <w:rPr>
          <w:rFonts w:ascii="Calibri" w:eastAsia="Arial" w:hAnsi="Calibri" w:cs="Calibri"/>
          <w:color w:val="000000"/>
          <w:sz w:val="22"/>
          <w:szCs w:val="22"/>
        </w:rPr>
        <w:t xml:space="preserve"> response to our letter indicated it had not fully considered the developmental implications.</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The EDDS consultation [1</w:t>
      </w:r>
      <w:r w:rsidRPr="00385431">
        <w:rPr>
          <w:rFonts w:ascii="Calibri" w:eastAsia="Arial" w:hAnsi="Calibri" w:cs="Calibri"/>
          <w:sz w:val="22"/>
          <w:szCs w:val="22"/>
        </w:rPr>
        <w:t>6</w:t>
      </w:r>
      <w:r w:rsidRPr="00385431">
        <w:rPr>
          <w:rFonts w:ascii="Calibri" w:eastAsia="Arial" w:hAnsi="Calibri" w:cs="Calibri"/>
          <w:color w:val="000000"/>
          <w:sz w:val="22"/>
          <w:szCs w:val="22"/>
        </w:rPr>
        <w:t xml:space="preserve">] specifically identified the digital RBA as an example of accelerated adoption ahead of evidence: “effectively a prototype being trialled on four-year-olds, without meaningful piloting or evidence that it improves learning or assessment quality” </w:t>
      </w:r>
      <w:r w:rsidRPr="00385431">
        <w:rPr>
          <w:rFonts w:ascii="Calibri" w:eastAsia="Arial" w:hAnsi="Calibri" w:cs="Calibri"/>
          <w:sz w:val="22"/>
          <w:szCs w:val="22"/>
        </w:rPr>
        <w:t>–</w:t>
      </w:r>
      <w:r w:rsidRPr="00385431">
        <w:rPr>
          <w:rFonts w:ascii="Calibri" w:eastAsia="Arial" w:hAnsi="Calibri" w:cs="Calibri"/>
          <w:color w:val="000000"/>
          <w:sz w:val="22"/>
          <w:szCs w:val="22"/>
        </w:rPr>
        <w:t xml:space="preserve"> with teachers reporting children’s clear distress, and t</w:t>
      </w:r>
      <w:r w:rsidRPr="00385431">
        <w:rPr>
          <w:rFonts w:ascii="Calibri" w:eastAsia="Arial" w:hAnsi="Calibri" w:cs="Calibri"/>
          <w:sz w:val="22"/>
          <w:szCs w:val="22"/>
        </w:rPr>
        <w:t>he mandatory</w:t>
      </w:r>
      <w:r w:rsidRPr="00385431">
        <w:rPr>
          <w:rFonts w:ascii="Calibri" w:eastAsia="Arial" w:hAnsi="Calibri" w:cs="Calibri"/>
          <w:color w:val="000000"/>
          <w:sz w:val="22"/>
          <w:szCs w:val="22"/>
        </w:rPr>
        <w:t xml:space="preserve"> status of the test</w:t>
      </w:r>
      <w:r w:rsidRPr="00385431">
        <w:rPr>
          <w:rFonts w:ascii="Calibri" w:eastAsia="Arial" w:hAnsi="Calibri" w:cs="Calibri"/>
          <w:sz w:val="22"/>
          <w:szCs w:val="22"/>
        </w:rPr>
        <w:t xml:space="preserve"> </w:t>
      </w:r>
      <w:r w:rsidRPr="00385431">
        <w:rPr>
          <w:rFonts w:ascii="Calibri" w:eastAsia="Arial" w:hAnsi="Calibri" w:cs="Calibri"/>
          <w:color w:val="000000"/>
          <w:sz w:val="22"/>
          <w:szCs w:val="22"/>
        </w:rPr>
        <w:t>foreclosing any debate about its appropriateness.</w:t>
      </w:r>
    </w:p>
    <w:p w:rsidR="00BC4EBB" w:rsidRPr="00385431">
      <w:pPr>
        <w:pBdr>
          <w:top w:val="nil"/>
          <w:left w:val="nil"/>
          <w:bottom w:val="nil"/>
          <w:right w:val="nil"/>
          <w:between w:val="nil"/>
        </w:pBdr>
        <w:spacing w:after="160"/>
        <w:rPr>
          <w:rFonts w:ascii="Calibri" w:eastAsia="Arial" w:hAnsi="Calibri" w:cs="Calibri"/>
          <w:sz w:val="22"/>
          <w:szCs w:val="22"/>
        </w:rPr>
      </w:pPr>
      <w:r w:rsidRPr="00385431">
        <w:rPr>
          <w:rFonts w:ascii="Calibri" w:eastAsia="Arial" w:hAnsi="Calibri" w:cs="Calibri"/>
          <w:sz w:val="22"/>
          <w:szCs w:val="22"/>
        </w:rPr>
        <w:t>A group of academics from UCL and Leeds Beckett University have recently completed a field study of the impact of device use in the RBA. The provisional results were distressing and in places seemed to raise clear safeguarding flags.  May we recommend that the Committee calls those academics to give evidence in person.  We can provide you with their contact details on request.</w:t>
      </w:r>
    </w:p>
    <w:p w:rsidR="00BC4EBB" w:rsidRPr="00385431">
      <w:pPr>
        <w:pBdr>
          <w:top w:val="nil"/>
          <w:left w:val="nil"/>
          <w:bottom w:val="nil"/>
          <w:right w:val="nil"/>
          <w:between w:val="nil"/>
        </w:pBdr>
        <w:spacing w:before="320" w:after="160"/>
        <w:rPr>
          <w:rFonts w:ascii="Calibri" w:eastAsia="Arial" w:hAnsi="Calibri" w:cs="Calibri"/>
          <w:b/>
          <w:bCs/>
          <w:color w:val="1F3864"/>
          <w:sz w:val="22"/>
          <w:szCs w:val="22"/>
        </w:rPr>
      </w:pPr>
      <w:r w:rsidRPr="00385431">
        <w:rPr>
          <w:rFonts w:ascii="Calibri" w:eastAsia="Arial" w:hAnsi="Calibri" w:cs="Calibri"/>
          <w:b/>
          <w:bCs/>
          <w:color w:val="1F3864"/>
          <w:sz w:val="22"/>
          <w:szCs w:val="22"/>
        </w:rPr>
        <w:t>Safeguarding Risks</w:t>
      </w:r>
    </w:p>
    <w:p w:rsidR="00BC4EBB" w:rsidRPr="00385431">
      <w:pPr>
        <w:pBdr>
          <w:top w:val="nil"/>
          <w:left w:val="nil"/>
          <w:bottom w:val="nil"/>
          <w:right w:val="nil"/>
          <w:between w:val="nil"/>
        </w:pBdr>
        <w:spacing w:before="320" w:after="160"/>
        <w:rPr>
          <w:rFonts w:ascii="Calibri" w:eastAsia="Arial" w:hAnsi="Calibri" w:cs="Calibri"/>
          <w:color w:val="1F3864"/>
          <w:sz w:val="22"/>
          <w:szCs w:val="22"/>
        </w:rPr>
      </w:pPr>
      <w:r w:rsidRPr="00385431">
        <w:rPr>
          <w:rFonts w:ascii="Calibri" w:eastAsia="Arial" w:hAnsi="Calibri" w:cs="Calibri"/>
          <w:color w:val="000000"/>
          <w:sz w:val="22"/>
          <w:szCs w:val="22"/>
        </w:rPr>
        <w:t xml:space="preserve">1:1 devices are deployed within primary and secondary education without reference to teacher-led instructional principles, time-on-device monitoring, verification of intentional on-task usage or evaluation of their educational effectiveness. This unchecked proliferation </w:t>
      </w:r>
      <w:r w:rsidRPr="00385431">
        <w:rPr>
          <w:rFonts w:ascii="Calibri" w:eastAsia="Arial" w:hAnsi="Calibri" w:cs="Calibri"/>
          <w:sz w:val="22"/>
          <w:szCs w:val="22"/>
        </w:rPr>
        <w:t>is creating</w:t>
      </w:r>
      <w:r w:rsidRPr="00385431">
        <w:rPr>
          <w:rFonts w:ascii="Calibri" w:eastAsia="Arial" w:hAnsi="Calibri" w:cs="Calibri"/>
          <w:color w:val="000000"/>
          <w:sz w:val="22"/>
          <w:szCs w:val="22"/>
        </w:rPr>
        <w:t xml:space="preserve"> a crisis where off-task distraction, excessive screen exposure, and unmonitored digital access risks are undermining learning outcomes and children</w:t>
      </w:r>
      <w:r w:rsidRPr="00385431">
        <w:rPr>
          <w:rFonts w:ascii="Calibri" w:eastAsia="Arial" w:hAnsi="Calibri" w:cs="Calibri"/>
          <w:sz w:val="22"/>
          <w:szCs w:val="22"/>
        </w:rPr>
        <w:t>’s</w:t>
      </w:r>
      <w:r w:rsidRPr="00385431">
        <w:rPr>
          <w:rFonts w:ascii="Calibri" w:eastAsia="Arial" w:hAnsi="Calibri" w:cs="Calibri"/>
          <w:color w:val="000000"/>
          <w:sz w:val="22"/>
          <w:szCs w:val="22"/>
        </w:rPr>
        <w:t xml:space="preserve"> wellbeing. The absence of accountability for whether devices serve intentional instructional goals, rather than serving as unsupervised entertainment portals, demands urgent policy intervention before developmental harm becomes irreversible</w:t>
      </w:r>
      <w:r w:rsidRPr="00385431">
        <w:rPr>
          <w:rFonts w:ascii="Calibri" w:eastAsia="Arial" w:hAnsi="Calibri" w:cs="Calibri"/>
          <w:color w:val="1F3864"/>
          <w:sz w:val="22"/>
          <w:szCs w:val="22"/>
        </w:rPr>
        <w:t xml:space="preserve">. </w:t>
      </w:r>
    </w:p>
    <w:p w:rsidR="00BC4EBB" w:rsidRPr="00385431">
      <w:pPr>
        <w:pBdr>
          <w:top w:val="nil"/>
          <w:left w:val="nil"/>
          <w:bottom w:val="nil"/>
          <w:right w:val="nil"/>
          <w:between w:val="nil"/>
        </w:pBdr>
        <w:rPr>
          <w:rFonts w:ascii="Calibri" w:eastAsia="Arial" w:hAnsi="Calibri" w:cs="Calibri"/>
          <w:color w:val="000000"/>
          <w:sz w:val="22"/>
          <w:szCs w:val="22"/>
        </w:rPr>
      </w:pPr>
      <w:r w:rsidRPr="00385431">
        <w:rPr>
          <w:rFonts w:ascii="Calibri" w:eastAsia="Arial" w:hAnsi="Calibri" w:cs="Calibri"/>
          <w:color w:val="000000"/>
          <w:sz w:val="22"/>
          <w:szCs w:val="22"/>
        </w:rPr>
        <w:t xml:space="preserve">The safeguarding framework governing what children may access on school devices, particularly in secondary school when devices are often issued on a 1:1 basis to pupils to use at school and home, is entirely insufficient. </w:t>
      </w:r>
    </w:p>
    <w:p w:rsidR="00BC4EBB" w:rsidRPr="00385431">
      <w:pPr>
        <w:pBdr>
          <w:top w:val="nil"/>
          <w:left w:val="nil"/>
          <w:bottom w:val="nil"/>
          <w:right w:val="nil"/>
          <w:between w:val="nil"/>
        </w:pBdr>
        <w:rPr>
          <w:rFonts w:ascii="Calibri" w:eastAsia="Arial" w:hAnsi="Calibri" w:cs="Calibri"/>
          <w:color w:val="000000"/>
          <w:sz w:val="22"/>
          <w:szCs w:val="22"/>
        </w:rPr>
      </w:pPr>
    </w:p>
    <w:p w:rsidR="00BC4EBB" w:rsidRPr="00385431">
      <w:pPr>
        <w:pBdr>
          <w:top w:val="nil"/>
          <w:left w:val="nil"/>
          <w:bottom w:val="nil"/>
          <w:right w:val="nil"/>
          <w:between w:val="nil"/>
        </w:pBdr>
        <w:rPr>
          <w:rFonts w:ascii="Calibri" w:eastAsia="Arial" w:hAnsi="Calibri" w:cs="Calibri"/>
          <w:color w:val="000000"/>
          <w:sz w:val="22"/>
          <w:szCs w:val="22"/>
        </w:rPr>
      </w:pPr>
      <w:r w:rsidRPr="00385431">
        <w:rPr>
          <w:rFonts w:ascii="Calibri" w:eastAsia="Arial" w:hAnsi="Calibri" w:cs="Calibri"/>
          <w:color w:val="000000"/>
          <w:sz w:val="22"/>
          <w:szCs w:val="22"/>
        </w:rPr>
        <w:t xml:space="preserve">We have written to the DfE to </w:t>
      </w:r>
      <w:r w:rsidRPr="00385431">
        <w:rPr>
          <w:rFonts w:ascii="Calibri" w:eastAsia="Arial" w:hAnsi="Calibri" w:cs="Calibri"/>
          <w:sz w:val="22"/>
          <w:szCs w:val="22"/>
        </w:rPr>
        <w:t>relay a catalogue of</w:t>
      </w:r>
      <w:r w:rsidRPr="00385431">
        <w:rPr>
          <w:rFonts w:ascii="Calibri" w:eastAsia="Arial" w:hAnsi="Calibri" w:cs="Calibri"/>
          <w:color w:val="000000"/>
          <w:sz w:val="22"/>
          <w:szCs w:val="22"/>
        </w:rPr>
        <w:t xml:space="preserve"> safeguarding concerns reported to us </w:t>
      </w:r>
      <w:r w:rsidRPr="00385431">
        <w:rPr>
          <w:rFonts w:ascii="Calibri" w:eastAsia="Arial" w:hAnsi="Calibri" w:cs="Calibri"/>
          <w:sz w:val="22"/>
          <w:szCs w:val="22"/>
        </w:rPr>
        <w:t xml:space="preserve">by </w:t>
      </w:r>
      <w:r w:rsidRPr="00385431">
        <w:rPr>
          <w:rFonts w:ascii="Calibri" w:eastAsia="Arial" w:hAnsi="Calibri" w:cs="Calibri"/>
          <w:color w:val="000000"/>
          <w:sz w:val="22"/>
          <w:szCs w:val="22"/>
        </w:rPr>
        <w:t xml:space="preserve">parents and teachers across </w:t>
      </w:r>
      <w:r w:rsidRPr="00385431">
        <w:rPr>
          <w:rFonts w:ascii="Calibri" w:eastAsia="Arial" w:hAnsi="Calibri" w:cs="Calibri"/>
          <w:sz w:val="22"/>
          <w:szCs w:val="22"/>
        </w:rPr>
        <w:t>the UK,</w:t>
      </w:r>
      <w:r w:rsidRPr="00385431">
        <w:rPr>
          <w:rFonts w:ascii="Calibri" w:eastAsia="Arial" w:hAnsi="Calibri" w:cs="Calibri"/>
          <w:color w:val="000000"/>
          <w:sz w:val="22"/>
          <w:szCs w:val="22"/>
        </w:rPr>
        <w:t xml:space="preserve"> </w:t>
      </w:r>
      <w:r w:rsidRPr="00385431">
        <w:rPr>
          <w:rFonts w:ascii="Calibri" w:eastAsia="Arial" w:hAnsi="Calibri" w:cs="Calibri"/>
          <w:sz w:val="22"/>
          <w:szCs w:val="22"/>
        </w:rPr>
        <w:t>which reveals</w:t>
      </w:r>
      <w:r w:rsidRPr="00385431">
        <w:rPr>
          <w:rFonts w:ascii="Calibri" w:eastAsia="Arial" w:hAnsi="Calibri" w:cs="Calibri"/>
          <w:color w:val="000000"/>
          <w:sz w:val="22"/>
          <w:szCs w:val="22"/>
        </w:rPr>
        <w:t xml:space="preserve"> a consistent pattern of failures </w:t>
      </w:r>
      <w:r w:rsidRPr="00385431">
        <w:rPr>
          <w:rFonts w:ascii="Calibri" w:eastAsia="Arial" w:hAnsi="Calibri" w:cs="Calibri"/>
          <w:sz w:val="22"/>
          <w:szCs w:val="22"/>
        </w:rPr>
        <w:t>– these are not local or regional problems, they are nationwide failures</w:t>
      </w:r>
      <w:r w:rsidRPr="00385431">
        <w:rPr>
          <w:rFonts w:ascii="Calibri" w:eastAsia="Arial" w:hAnsi="Calibri" w:cs="Calibri"/>
          <w:color w:val="000000"/>
          <w:sz w:val="22"/>
          <w:szCs w:val="22"/>
        </w:rPr>
        <w:t>. Documented incidents include the use of supposedly-filtered school devices to access and share grossly inappropriate content including extreme pornography, images of dead bodies, and videos of beheadings, shootings and other graphic violence; widespread incidence of bullying and peer-to-peer h</w:t>
      </w:r>
      <w:r w:rsidRPr="00385431">
        <w:rPr>
          <w:rFonts w:ascii="Calibri" w:eastAsia="Arial" w:hAnsi="Calibri" w:cs="Calibri"/>
          <w:color w:val="000000"/>
          <w:sz w:val="22"/>
          <w:szCs w:val="22"/>
        </w:rPr>
        <w:t>arassment through school messaging features and shared documents; primary-aged children accessing explicit sex and drug materials on school devices; unknown adults making unsolicited contact with children via school devices; and children recording and distributing videos of naked younger siblings. The collection and storage of that material by unregulated providers of monitoring services raises serious safeguarding and data privacy concerns including risks around the collection of content that could meet th</w:t>
      </w:r>
      <w:r w:rsidRPr="00385431">
        <w:rPr>
          <w:rFonts w:ascii="Calibri" w:eastAsia="Arial" w:hAnsi="Calibri" w:cs="Calibri"/>
          <w:color w:val="000000"/>
          <w:sz w:val="22"/>
          <w:szCs w:val="22"/>
        </w:rPr>
        <w:t xml:space="preserve">e legal test for child sexual abuse material. </w:t>
      </w:r>
    </w:p>
    <w:p w:rsidR="00BC4EBB" w:rsidRPr="00385431">
      <w:pPr>
        <w:pBdr>
          <w:top w:val="nil"/>
          <w:left w:val="nil"/>
          <w:bottom w:val="nil"/>
          <w:right w:val="nil"/>
          <w:between w:val="nil"/>
        </w:pBdr>
        <w:rPr>
          <w:rFonts w:ascii="Calibri" w:eastAsia="Arial" w:hAnsi="Calibri" w:cs="Calibri"/>
          <w:color w:val="000000"/>
          <w:sz w:val="22"/>
          <w:szCs w:val="22"/>
        </w:rPr>
      </w:pP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sz w:val="22"/>
          <w:szCs w:val="22"/>
        </w:rPr>
        <w:t>The</w:t>
      </w:r>
      <w:r w:rsidRPr="00385431">
        <w:rPr>
          <w:rFonts w:ascii="Calibri" w:eastAsia="Arial" w:hAnsi="Calibri" w:cs="Calibri"/>
          <w:color w:val="000000"/>
          <w:sz w:val="22"/>
          <w:szCs w:val="22"/>
        </w:rPr>
        <w:t xml:space="preserve"> response we received from the DfE’s EdTech Team relied heavily on </w:t>
      </w:r>
      <w:r w:rsidRPr="00385431">
        <w:rPr>
          <w:rFonts w:ascii="Calibri" w:eastAsia="Arial" w:hAnsi="Calibri" w:cs="Calibri"/>
          <w:sz w:val="22"/>
          <w:szCs w:val="22"/>
        </w:rPr>
        <w:t xml:space="preserve">the </w:t>
      </w:r>
      <w:r w:rsidRPr="00385431">
        <w:rPr>
          <w:rFonts w:ascii="Calibri" w:eastAsia="Arial" w:hAnsi="Calibri" w:cs="Calibri"/>
          <w:color w:val="000000"/>
          <w:sz w:val="22"/>
          <w:szCs w:val="22"/>
        </w:rPr>
        <w:t xml:space="preserve">Keeping Children Safe in Education (KCSIE) guidance – which simply reiterates that schools should have effective monitoring and filtering systems in place. If filtering systems fail to block harmful content, there is a live safeguarding issue across school settings. </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The reality is that children are actively circumventing these filters. In January 2025, it was discovered that unlimited pornography was accessible on 37,000 children’s iPads in Edinburgh. Glasgow Council initially denied being affected by similar problems, but subsequent testing revealed that their devices - supplied by the same company, CGI - were equally unprotected. CGI also manages highly sensitive systems including the Police National Database and the Child Abuse Image Database. If a company with thos</w:t>
      </w:r>
      <w:r w:rsidRPr="00385431">
        <w:rPr>
          <w:rFonts w:ascii="Calibri" w:eastAsia="Arial" w:hAnsi="Calibri" w:cs="Calibri"/>
          <w:color w:val="000000"/>
          <w:sz w:val="22"/>
          <w:szCs w:val="22"/>
        </w:rPr>
        <w:t>e responsibilities cannot ensure the safety of school-issued devices, it raises a fundamental question: if they cannot make these devices safe for use by children, who can?</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 xml:space="preserve">A safeguarding lead with over 26 years’ experience in English secondary education has confirmed to us that these failures are systemic and ongoing. They have consistently encountered pupils circumventing filtering systems to access inappropriate content, engage in bullying, coordinate dangerous activities through school platforms, and be exposed to grooming platforms that bypass intended safeguards. Disadvantaged and vulnerable pupils </w:t>
      </w:r>
      <w:r w:rsidRPr="00385431">
        <w:rPr>
          <w:rFonts w:ascii="Calibri" w:eastAsia="Arial" w:hAnsi="Calibri" w:cs="Calibri"/>
          <w:sz w:val="22"/>
          <w:szCs w:val="22"/>
        </w:rPr>
        <w:t>–</w:t>
      </w:r>
      <w:r w:rsidRPr="00385431">
        <w:rPr>
          <w:rFonts w:ascii="Calibri" w:eastAsia="Arial" w:hAnsi="Calibri" w:cs="Calibri"/>
          <w:color w:val="000000"/>
          <w:sz w:val="22"/>
          <w:szCs w:val="22"/>
        </w:rPr>
        <w:t xml:space="preserve"> particularly those with SEND </w:t>
      </w:r>
      <w:r w:rsidRPr="00385431">
        <w:rPr>
          <w:rFonts w:ascii="Calibri" w:eastAsia="Arial" w:hAnsi="Calibri" w:cs="Calibri"/>
          <w:sz w:val="22"/>
          <w:szCs w:val="22"/>
        </w:rPr>
        <w:t>–</w:t>
      </w:r>
      <w:r w:rsidRPr="00385431">
        <w:rPr>
          <w:rFonts w:ascii="Calibri" w:eastAsia="Arial" w:hAnsi="Calibri" w:cs="Calibri"/>
          <w:color w:val="000000"/>
          <w:sz w:val="22"/>
          <w:szCs w:val="22"/>
        </w:rPr>
        <w:t xml:space="preserve"> have been manipulated into inappropriate relationships with adults outside school hours through platforms that evade existing controls. </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We have formally placed the DfE on notice of the safeguarding failures around children’s use of school-issued 1:1 devices with no adequate response to date.</w:t>
      </w:r>
    </w:p>
    <w:p w:rsidR="00BC4EBB" w:rsidRPr="00385431">
      <w:pPr>
        <w:spacing w:before="320" w:after="160"/>
        <w:rPr>
          <w:rFonts w:ascii="Calibri" w:eastAsia="Arial" w:hAnsi="Calibri" w:cs="Calibri"/>
          <w:color w:val="1F3864"/>
          <w:sz w:val="22"/>
          <w:szCs w:val="22"/>
        </w:rPr>
      </w:pPr>
      <w:r w:rsidRPr="00385431">
        <w:rPr>
          <w:rFonts w:ascii="Calibri" w:eastAsia="Arial" w:hAnsi="Calibri" w:cs="Calibri"/>
          <w:b/>
          <w:bCs/>
          <w:color w:val="1F3864"/>
          <w:sz w:val="22"/>
          <w:szCs w:val="22"/>
        </w:rPr>
        <w:t>Health and Safety Considerations</w:t>
      </w:r>
    </w:p>
    <w:p w:rsidR="00BC4EBB" w:rsidRPr="00385431">
      <w:pPr>
        <w:spacing w:before="320" w:after="160"/>
        <w:rPr>
          <w:rFonts w:ascii="Calibri" w:eastAsia="Arial" w:hAnsi="Calibri" w:cs="Calibri"/>
          <w:b/>
          <w:bCs/>
          <w:sz w:val="22"/>
          <w:szCs w:val="22"/>
        </w:rPr>
      </w:pPr>
      <w:r w:rsidRPr="00385431">
        <w:rPr>
          <w:rFonts w:ascii="Calibri" w:eastAsia="Arial" w:hAnsi="Calibri" w:cs="Calibri"/>
          <w:sz w:val="22"/>
          <w:szCs w:val="22"/>
        </w:rPr>
        <w:t xml:space="preserve">The widespread adoption of EdTech and 1:1 devices exacerbates the significant array of harmful impacts for children from already excessive exposure to devices and screen time. Potential physical impacts are well documented and include impact on eyesight, sleep, posture and lack of movement and exercise.  It is notable that as a matter of law devices and EdTech products are exempt from standard product safety and health and safety at work protections when used by pupils in educational settings.  Ironically, </w:t>
      </w:r>
      <w:r w:rsidRPr="00385431">
        <w:rPr>
          <w:rFonts w:ascii="Calibri" w:eastAsia="Arial" w:hAnsi="Calibri" w:cs="Calibri"/>
          <w:sz w:val="22"/>
          <w:szCs w:val="22"/>
        </w:rPr>
        <w:t xml:space="preserve">device use in the classroom by </w:t>
      </w:r>
      <w:r w:rsidRPr="00385431">
        <w:rPr>
          <w:rFonts w:ascii="Calibri" w:eastAsia="Arial" w:hAnsi="Calibri" w:cs="Calibri"/>
          <w:i/>
          <w:iCs/>
          <w:sz w:val="22"/>
          <w:szCs w:val="22"/>
        </w:rPr>
        <w:t>teachers</w:t>
      </w:r>
      <w:r w:rsidRPr="00385431">
        <w:rPr>
          <w:rFonts w:ascii="Calibri" w:eastAsia="Arial" w:hAnsi="Calibri" w:cs="Calibri"/>
          <w:sz w:val="22"/>
          <w:szCs w:val="22"/>
        </w:rPr>
        <w:t xml:space="preserve"> </w:t>
      </w:r>
      <w:r w:rsidRPr="00385431">
        <w:rPr>
          <w:rFonts w:ascii="Calibri" w:eastAsia="Arial" w:hAnsi="Calibri" w:cs="Calibri"/>
          <w:sz w:val="22"/>
          <w:szCs w:val="22"/>
          <w:u w:val="single"/>
        </w:rPr>
        <w:t>is</w:t>
      </w:r>
      <w:r w:rsidRPr="00385431">
        <w:rPr>
          <w:rFonts w:ascii="Calibri" w:eastAsia="Arial" w:hAnsi="Calibri" w:cs="Calibri"/>
          <w:sz w:val="22"/>
          <w:szCs w:val="22"/>
        </w:rPr>
        <w:t xml:space="preserve"> subject to health and safety at work protections.</w:t>
      </w:r>
    </w:p>
    <w:p w:rsidR="00BC4EBB" w:rsidRPr="00385431">
      <w:pPr>
        <w:spacing w:before="320" w:after="160"/>
        <w:rPr>
          <w:rFonts w:ascii="Calibri" w:eastAsia="Arial" w:hAnsi="Calibri" w:cs="Calibri"/>
          <w:b/>
          <w:bCs/>
          <w:color w:val="1F3864"/>
          <w:sz w:val="22"/>
          <w:szCs w:val="22"/>
        </w:rPr>
      </w:pPr>
      <w:r w:rsidRPr="00385431">
        <w:rPr>
          <w:rFonts w:ascii="Calibri" w:eastAsia="Arial" w:hAnsi="Calibri" w:cs="Calibri"/>
          <w:b/>
          <w:bCs/>
          <w:color w:val="1F3864"/>
          <w:sz w:val="22"/>
          <w:szCs w:val="22"/>
        </w:rPr>
        <w:t xml:space="preserve">Inequality and SEND </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One of the most frequently cited justifications for EdTech adoption is that it increases equality. The evidence does not support this claim. The Karolinska Institute in S</w:t>
      </w:r>
      <w:r w:rsidRPr="00385431">
        <w:rPr>
          <w:rFonts w:ascii="Calibri" w:eastAsia="Arial" w:hAnsi="Calibri" w:cs="Calibri"/>
          <w:sz w:val="22"/>
          <w:szCs w:val="22"/>
        </w:rPr>
        <w:t xml:space="preserve">weden – the body responsible for awarding the Nobel Prize in Medicine – </w:t>
      </w:r>
      <w:r w:rsidRPr="00385431">
        <w:rPr>
          <w:rFonts w:ascii="Calibri" w:eastAsia="Arial" w:hAnsi="Calibri" w:cs="Calibri"/>
          <w:color w:val="000000"/>
          <w:sz w:val="22"/>
          <w:szCs w:val="22"/>
        </w:rPr>
        <w:t>has noted that digital tools have “serious negative effects on children’s learning” and that these will have “an even greater negative impact on students who do not have supportive parents at home who can compensate for the child spending lessons watching YouTube or playing games.” A 2025 EEF study confirmed that without careful implementation and teacher oversight, EdTech can exacerbate rather than reduce disadvantage. [1</w:t>
      </w:r>
      <w:r w:rsidRPr="00385431">
        <w:rPr>
          <w:rFonts w:ascii="Calibri" w:eastAsia="Arial" w:hAnsi="Calibri" w:cs="Calibri"/>
          <w:sz w:val="22"/>
          <w:szCs w:val="22"/>
        </w:rPr>
        <w:t>7</w:t>
      </w:r>
      <w:r w:rsidRPr="00385431">
        <w:rPr>
          <w:rFonts w:ascii="Calibri" w:eastAsia="Arial" w:hAnsi="Calibri" w:cs="Calibri"/>
          <w:color w:val="000000"/>
          <w:sz w:val="22"/>
          <w:szCs w:val="22"/>
        </w:rPr>
        <w:t>]</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 xml:space="preserve">For SEND children, while certain specific needs such as dyspraxia may be mitigated through targeted technology, clinical research identifies that providing a child with ADHD unsupervised access to an internet-connected device introduces precisely the category of stimulus their condition makes hardest to manage. Research on autistic children similarly documents that screen-based stimulation can contribute to dysregulation and sensory overload. </w:t>
      </w:r>
    </w:p>
    <w:p w:rsidR="00BC4EBB" w:rsidRPr="00385431">
      <w:pPr>
        <w:keepNext/>
        <w:pBdr>
          <w:top w:val="nil"/>
          <w:left w:val="nil"/>
          <w:bottom w:val="nil"/>
          <w:right w:val="nil"/>
          <w:between w:val="nil"/>
        </w:pBdr>
        <w:spacing w:before="320" w:after="160"/>
        <w:rPr>
          <w:rFonts w:ascii="Calibri" w:eastAsia="Arial" w:hAnsi="Calibri" w:cs="Calibri"/>
          <w:b/>
          <w:bCs/>
          <w:color w:val="1F3864"/>
          <w:sz w:val="22"/>
          <w:szCs w:val="22"/>
        </w:rPr>
      </w:pPr>
      <w:r w:rsidRPr="00385431">
        <w:rPr>
          <w:rFonts w:ascii="Calibri" w:eastAsia="Arial" w:hAnsi="Calibri" w:cs="Calibri"/>
          <w:b/>
          <w:bCs/>
          <w:color w:val="1F3864"/>
          <w:sz w:val="22"/>
          <w:szCs w:val="22"/>
        </w:rPr>
        <w:t>International Precedent</w:t>
      </w:r>
    </w:p>
    <w:p w:rsidR="00BC4EBB" w:rsidRPr="00385431">
      <w:pPr>
        <w:pBdr>
          <w:top w:val="nil"/>
          <w:left w:val="nil"/>
          <w:bottom w:val="nil"/>
          <w:right w:val="nil"/>
          <w:between w:val="nil"/>
        </w:pBdr>
        <w:spacing w:before="100" w:after="100"/>
        <w:rPr>
          <w:rFonts w:ascii="Calibri" w:eastAsia="Arial" w:hAnsi="Calibri" w:cs="Calibri"/>
          <w:sz w:val="22"/>
          <w:szCs w:val="22"/>
        </w:rPr>
      </w:pPr>
      <w:r w:rsidRPr="00385431">
        <w:rPr>
          <w:rFonts w:ascii="Calibri" w:eastAsia="Arial" w:hAnsi="Calibri" w:cs="Calibri"/>
          <w:color w:val="000000"/>
          <w:sz w:val="22"/>
          <w:szCs w:val="22"/>
        </w:rPr>
        <w:t>In Europe and the US, countries and states that have preceded the UK in large-scale EdTech deployment show the same pattern: deployment precedes evidence and independent assessment finds harm. Critically, a growing number of European governments and US states are now acting - introducing or passing legislation to restrict classroom screen use, digital homework, and EdTech platform deployment. International evidence supports a pause-and-review. The examp</w:t>
      </w:r>
      <w:r w:rsidRPr="00385431">
        <w:rPr>
          <w:rFonts w:ascii="Calibri" w:eastAsia="Arial" w:hAnsi="Calibri" w:cs="Calibri"/>
          <w:sz w:val="22"/>
          <w:szCs w:val="22"/>
        </w:rPr>
        <w:t>le of Sweden is well known.  A more recent example is Denmark which in January began a large-scale roll back of its classroom digitisation policy.</w:t>
      </w:r>
      <w:r w:rsidRPr="00385431">
        <w:rPr>
          <w:rFonts w:ascii="Calibri" w:eastAsia="Arial" w:hAnsi="Calibri" w:cs="Calibri"/>
          <w:color w:val="000000"/>
          <w:sz w:val="22"/>
          <w:szCs w:val="22"/>
        </w:rPr>
        <w:br/>
      </w:r>
    </w:p>
    <w:p w:rsidR="00BC4EBB" w:rsidRPr="00385431">
      <w:pPr>
        <w:keepNext/>
        <w:pBdr>
          <w:top w:val="nil"/>
          <w:left w:val="nil"/>
          <w:bottom w:val="nil"/>
          <w:right w:val="nil"/>
          <w:between w:val="nil"/>
        </w:pBdr>
        <w:spacing w:after="160"/>
        <w:rPr>
          <w:rFonts w:ascii="Calibri" w:eastAsia="Arial" w:hAnsi="Calibri" w:cs="Calibri"/>
          <w:b/>
          <w:bCs/>
          <w:color w:val="1F3864"/>
          <w:sz w:val="22"/>
          <w:szCs w:val="22"/>
        </w:rPr>
      </w:pPr>
      <w:r w:rsidRPr="00385431">
        <w:rPr>
          <w:rFonts w:ascii="Calibri" w:eastAsia="Arial" w:hAnsi="Calibri" w:cs="Calibri"/>
          <w:b/>
          <w:bCs/>
          <w:color w:val="1F3864"/>
          <w:sz w:val="22"/>
          <w:szCs w:val="22"/>
        </w:rPr>
        <w:t xml:space="preserve">Data Privacy Risks </w:t>
      </w:r>
    </w:p>
    <w:p w:rsidR="00BC4EBB" w:rsidRPr="00385431">
      <w:pPr>
        <w:pBdr>
          <w:top w:val="nil"/>
          <w:left w:val="nil"/>
          <w:bottom w:val="nil"/>
          <w:right w:val="nil"/>
          <w:between w:val="nil"/>
        </w:pBdr>
        <w:rPr>
          <w:rFonts w:ascii="Calibri" w:eastAsia="Arial" w:hAnsi="Calibri" w:cs="Calibri"/>
          <w:color w:val="141413"/>
          <w:sz w:val="22"/>
          <w:szCs w:val="22"/>
        </w:rPr>
      </w:pPr>
      <w:r w:rsidRPr="00385431">
        <w:rPr>
          <w:rFonts w:ascii="Calibri" w:eastAsia="Arial" w:hAnsi="Calibri" w:cs="Calibri"/>
          <w:color w:val="141413"/>
          <w:sz w:val="22"/>
          <w:szCs w:val="22"/>
        </w:rPr>
        <w:t>EdTech raises significant privacy concerns regarding the use of children’s data.</w:t>
      </w:r>
    </w:p>
    <w:p w:rsidR="00BC4EBB" w:rsidRPr="00385431">
      <w:pPr>
        <w:pBdr>
          <w:top w:val="nil"/>
          <w:left w:val="nil"/>
          <w:bottom w:val="nil"/>
          <w:right w:val="nil"/>
          <w:between w:val="nil"/>
        </w:pBdr>
        <w:rPr>
          <w:rFonts w:ascii="Calibri" w:eastAsia="Arial" w:hAnsi="Calibri" w:cs="Calibri"/>
          <w:color w:val="141413"/>
          <w:sz w:val="22"/>
          <w:szCs w:val="22"/>
        </w:rPr>
      </w:pPr>
      <w:r w:rsidRPr="00385431">
        <w:rPr>
          <w:rFonts w:ascii="Calibri" w:eastAsia="Arial" w:hAnsi="Calibri" w:cs="Calibri"/>
          <w:color w:val="141413"/>
          <w:sz w:val="22"/>
          <w:szCs w:val="22"/>
        </w:rPr>
        <w:t xml:space="preserve">EdTech has been characterised as a form of surveillance capitalism [18] with some EdTech tools collecting vast amounts of personal information, some of which is sensitive data gathered via </w:t>
      </w:r>
      <w:r w:rsidRPr="00385431">
        <w:rPr>
          <w:rFonts w:ascii="Calibri" w:eastAsia="Arial" w:hAnsi="Calibri" w:cs="Calibri"/>
          <w:color w:val="141413"/>
          <w:sz w:val="22"/>
          <w:szCs w:val="22"/>
        </w:rPr>
        <w:t>multiple means including through online classrooms, learning apps, and assessment systems. The combinations of data collected, sometimes across multiple platforms and portals, can lead to the creation of detailed digital profiles of school-aged children of which parents, and schools, may be unaware.</w:t>
      </w:r>
    </w:p>
    <w:p w:rsidR="00BC4EBB" w:rsidRPr="00385431">
      <w:pPr>
        <w:pBdr>
          <w:top w:val="nil"/>
          <w:left w:val="nil"/>
          <w:bottom w:val="nil"/>
          <w:right w:val="nil"/>
          <w:between w:val="nil"/>
        </w:pBdr>
        <w:rPr>
          <w:rFonts w:ascii="Calibri" w:eastAsia="Arial" w:hAnsi="Calibri" w:cs="Calibri"/>
          <w:color w:val="141413"/>
          <w:sz w:val="22"/>
          <w:szCs w:val="22"/>
        </w:rPr>
      </w:pPr>
    </w:p>
    <w:p w:rsidR="00BC4EBB" w:rsidRPr="00385431">
      <w:pPr>
        <w:pBdr>
          <w:top w:val="nil"/>
          <w:left w:val="nil"/>
          <w:bottom w:val="nil"/>
          <w:right w:val="nil"/>
          <w:between w:val="nil"/>
        </w:pBdr>
        <w:rPr>
          <w:rFonts w:ascii="Calibri" w:eastAsia="Arial" w:hAnsi="Calibri" w:cs="Calibri"/>
          <w:color w:val="141413"/>
          <w:sz w:val="22"/>
          <w:szCs w:val="22"/>
        </w:rPr>
      </w:pPr>
      <w:r w:rsidRPr="00385431">
        <w:rPr>
          <w:rFonts w:ascii="Calibri" w:eastAsia="Arial" w:hAnsi="Calibri" w:cs="Calibri"/>
          <w:color w:val="141413"/>
          <w:sz w:val="22"/>
          <w:szCs w:val="22"/>
        </w:rPr>
        <w:t>Children are particularly vulnerable to data exploitation because they may not fully understand that they are sharing data, which data they are sharing or how it will be used. Children’s data at risk of commercial exploitation by EdTech, or by tech masquerading as educational, may already be collected and used for targeted advertising or product development without consent or knowledge.  Class action litigation has been commenced in federal court in the US precisely on this point – allegations that EdTech p</w:t>
      </w:r>
      <w:r w:rsidRPr="00385431">
        <w:rPr>
          <w:rFonts w:ascii="Calibri" w:eastAsia="Arial" w:hAnsi="Calibri" w:cs="Calibri"/>
          <w:color w:val="141413"/>
          <w:sz w:val="22"/>
          <w:szCs w:val="22"/>
        </w:rPr>
        <w:t>roviders servicing thousands of schools in the US have been collecting pupil’s sensitive personal data and using it for commercial purposes without consent (</w:t>
      </w:r>
      <w:r w:rsidRPr="00385431">
        <w:rPr>
          <w:rFonts w:ascii="Calibri" w:eastAsia="Arial" w:hAnsi="Calibri" w:cs="Calibri"/>
          <w:i/>
          <w:iCs/>
          <w:color w:val="141413"/>
          <w:sz w:val="22"/>
          <w:szCs w:val="22"/>
        </w:rPr>
        <w:t>Cherkin et al v. PowerSchool Holdings, Inc., Northern District of California Case No. 3:24-cv-02706</w:t>
      </w:r>
      <w:r w:rsidRPr="00385431">
        <w:rPr>
          <w:rFonts w:ascii="Calibri" w:eastAsia="Arial" w:hAnsi="Calibri" w:cs="Calibri"/>
          <w:color w:val="141413"/>
          <w:sz w:val="22"/>
          <w:szCs w:val="22"/>
        </w:rPr>
        <w:t>).</w:t>
      </w:r>
    </w:p>
    <w:p w:rsidR="00BC4EBB" w:rsidRPr="00385431">
      <w:pPr>
        <w:pBdr>
          <w:top w:val="nil"/>
          <w:left w:val="nil"/>
          <w:bottom w:val="nil"/>
          <w:right w:val="nil"/>
          <w:between w:val="nil"/>
        </w:pBdr>
        <w:rPr>
          <w:rFonts w:ascii="Calibri" w:eastAsia="Arial" w:hAnsi="Calibri" w:cs="Calibri"/>
          <w:color w:val="141413"/>
          <w:sz w:val="22"/>
          <w:szCs w:val="22"/>
        </w:rPr>
      </w:pPr>
      <w:r w:rsidRPr="00385431">
        <w:rPr>
          <w:rFonts w:ascii="Calibri" w:eastAsia="Arial" w:hAnsi="Calibri" w:cs="Calibri"/>
          <w:color w:val="141413"/>
          <w:sz w:val="22"/>
          <w:szCs w:val="22"/>
        </w:rPr>
        <w:t xml:space="preserve"> </w:t>
      </w:r>
    </w:p>
    <w:p w:rsidR="00BC4EBB" w:rsidRPr="00385431">
      <w:pPr>
        <w:pBdr>
          <w:top w:val="nil"/>
          <w:left w:val="nil"/>
          <w:bottom w:val="nil"/>
          <w:right w:val="nil"/>
          <w:between w:val="nil"/>
        </w:pBdr>
        <w:rPr>
          <w:rFonts w:ascii="Calibri" w:eastAsia="Arial" w:hAnsi="Calibri" w:cs="Calibri"/>
          <w:color w:val="141413"/>
          <w:sz w:val="22"/>
          <w:szCs w:val="22"/>
        </w:rPr>
      </w:pPr>
      <w:r w:rsidRPr="00385431">
        <w:rPr>
          <w:rFonts w:ascii="Calibri" w:eastAsia="Arial" w:hAnsi="Calibri" w:cs="Calibri"/>
          <w:color w:val="141413"/>
          <w:sz w:val="22"/>
          <w:szCs w:val="22"/>
        </w:rPr>
        <w:t>Studies of EdTech provider terms and school practices are revealing inconsistent compliance with data protection laws and basic child safety standards. According to the 2023 UNESCO Report ‘Technology in Education’, 89% of the educational platforms recommended for use by schools during the pandemic involved some form of surveillance and exploitation of children’s data. [19]</w:t>
      </w:r>
    </w:p>
    <w:p w:rsidR="00BC4EBB" w:rsidRPr="00385431">
      <w:pPr>
        <w:pBdr>
          <w:top w:val="nil"/>
          <w:left w:val="nil"/>
          <w:bottom w:val="nil"/>
          <w:right w:val="nil"/>
          <w:between w:val="nil"/>
        </w:pBdr>
        <w:rPr>
          <w:rFonts w:ascii="Calibri" w:eastAsia="Arial" w:hAnsi="Calibri" w:cs="Calibri"/>
          <w:color w:val="141413"/>
          <w:sz w:val="22"/>
          <w:szCs w:val="22"/>
        </w:rPr>
      </w:pPr>
    </w:p>
    <w:p w:rsidR="00BC4EBB" w:rsidRPr="00385431">
      <w:pPr>
        <w:pBdr>
          <w:top w:val="nil"/>
          <w:left w:val="nil"/>
          <w:bottom w:val="nil"/>
          <w:right w:val="nil"/>
          <w:between w:val="nil"/>
        </w:pBdr>
        <w:rPr>
          <w:rFonts w:ascii="Calibri" w:eastAsia="Arial" w:hAnsi="Calibri" w:cs="Calibri"/>
          <w:color w:val="141413"/>
          <w:sz w:val="22"/>
          <w:szCs w:val="22"/>
        </w:rPr>
      </w:pPr>
      <w:r w:rsidRPr="00385431">
        <w:rPr>
          <w:rFonts w:ascii="Calibri" w:eastAsia="Arial" w:hAnsi="Calibri" w:cs="Calibri"/>
          <w:color w:val="141413"/>
          <w:sz w:val="22"/>
          <w:szCs w:val="22"/>
        </w:rPr>
        <w:t>Contracts and privacy notices often lack clear limits on how pupil data are used, retained or</w:t>
      </w:r>
    </w:p>
    <w:p w:rsidR="00BC4EBB" w:rsidRPr="00385431">
      <w:pPr>
        <w:pBdr>
          <w:top w:val="nil"/>
          <w:left w:val="nil"/>
          <w:bottom w:val="nil"/>
          <w:right w:val="nil"/>
          <w:between w:val="nil"/>
        </w:pBdr>
        <w:rPr>
          <w:rFonts w:ascii="Calibri" w:eastAsia="Arial" w:hAnsi="Calibri" w:cs="Calibri"/>
          <w:color w:val="141413"/>
          <w:sz w:val="22"/>
          <w:szCs w:val="22"/>
        </w:rPr>
      </w:pPr>
      <w:r w:rsidRPr="00385431">
        <w:rPr>
          <w:rFonts w:ascii="Calibri" w:eastAsia="Arial" w:hAnsi="Calibri" w:cs="Calibri"/>
          <w:color w:val="141413"/>
          <w:sz w:val="22"/>
          <w:szCs w:val="22"/>
        </w:rPr>
        <w:t xml:space="preserve">monetised; and schools typically lack the capacity to audit supplier data practices. The growth of AI/algorithmic features in learning products creates additional governance gaps that current procurement practices cannot consistently address. </w:t>
      </w:r>
      <w:r w:rsidRPr="00385431">
        <w:rPr>
          <w:rFonts w:ascii="Calibri" w:eastAsia="Arial" w:hAnsi="Calibri" w:cs="Calibri"/>
          <w:color w:val="141413"/>
          <w:sz w:val="22"/>
          <w:szCs w:val="22"/>
        </w:rPr>
        <w:t>[20]</w:t>
      </w:r>
    </w:p>
    <w:p w:rsidR="00BC4EBB" w:rsidRPr="00385431">
      <w:pPr>
        <w:pStyle w:val="Heading2"/>
        <w:rPr>
          <w:rFonts w:ascii="Calibri" w:hAnsi="Calibri" w:cs="Calibri"/>
          <w:color w:val="153D63"/>
          <w:sz w:val="22"/>
          <w:szCs w:val="22"/>
        </w:rPr>
      </w:pPr>
      <w:r w:rsidRPr="00385431">
        <w:rPr>
          <w:rFonts w:ascii="Calibri" w:hAnsi="Calibri" w:cs="Calibri"/>
          <w:color w:val="153D63"/>
          <w:sz w:val="22"/>
          <w:szCs w:val="22"/>
        </w:rPr>
        <w:t>AI Risks</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27251E"/>
          <w:sz w:val="22"/>
          <w:szCs w:val="22"/>
        </w:rPr>
        <w:t>The OECD Digital Education Outlook 2026 suggests that AI can create the illusion of learning: students may at first perform better with AI help, but their performance commonly will fall once the AI support is removed, indicating weak retention and knowledge acquisition</w:t>
      </w:r>
      <w:r w:rsidRPr="00385431">
        <w:rPr>
          <w:rFonts w:ascii="Calibri" w:eastAsia="Georgia" w:hAnsi="Calibri" w:cs="Calibri"/>
          <w:color w:val="27251E"/>
          <w:sz w:val="22"/>
          <w:szCs w:val="22"/>
        </w:rPr>
        <w:t xml:space="preserve"> </w:t>
      </w:r>
      <w:r w:rsidRPr="00385431">
        <w:rPr>
          <w:rFonts w:ascii="Calibri" w:eastAsia="Arial" w:hAnsi="Calibri" w:cs="Calibri"/>
          <w:color w:val="000000"/>
          <w:sz w:val="22"/>
          <w:szCs w:val="22"/>
        </w:rPr>
        <w:t>[</w:t>
      </w:r>
      <w:r w:rsidRPr="00385431">
        <w:rPr>
          <w:rFonts w:ascii="Calibri" w:eastAsia="Arial" w:hAnsi="Calibri" w:cs="Calibri"/>
          <w:sz w:val="22"/>
          <w:szCs w:val="22"/>
        </w:rPr>
        <w:t>21</w:t>
      </w:r>
      <w:r w:rsidRPr="00385431">
        <w:rPr>
          <w:rFonts w:ascii="Calibri" w:eastAsia="Arial" w:hAnsi="Calibri" w:cs="Calibri"/>
          <w:color w:val="000000"/>
          <w:sz w:val="22"/>
          <w:szCs w:val="22"/>
        </w:rPr>
        <w:t xml:space="preserve">]. </w:t>
      </w:r>
      <w:r w:rsidRPr="00385431">
        <w:rPr>
          <w:rFonts w:ascii="Calibri" w:eastAsia="Arial" w:hAnsi="Calibri" w:cs="Calibri"/>
          <w:color w:val="27251E"/>
          <w:sz w:val="22"/>
          <w:szCs w:val="22"/>
        </w:rPr>
        <w:t>Student advantages tend to disappear - or even reverse - when AI access is removed, such as in exams</w:t>
      </w:r>
      <w:r w:rsidRPr="00385431">
        <w:rPr>
          <w:rFonts w:ascii="Calibri" w:eastAsia="Georgia" w:hAnsi="Calibri" w:cs="Calibri"/>
          <w:color w:val="27251E"/>
          <w:sz w:val="22"/>
          <w:szCs w:val="22"/>
        </w:rPr>
        <w:t>.</w:t>
      </w:r>
    </w:p>
    <w:p w:rsidR="00BC4EBB" w:rsidRPr="00385431">
      <w:pPr>
        <w:pBdr>
          <w:top w:val="nil"/>
          <w:left w:val="nil"/>
          <w:bottom w:val="nil"/>
          <w:right w:val="nil"/>
          <w:between w:val="nil"/>
        </w:pBdr>
        <w:rPr>
          <w:rFonts w:ascii="Calibri" w:eastAsia="Arial" w:hAnsi="Calibri" w:cs="Calibri"/>
          <w:b/>
          <w:bCs/>
          <w:color w:val="2E5FA3"/>
          <w:sz w:val="22"/>
          <w:szCs w:val="22"/>
          <w:highlight w:val="yellow"/>
        </w:rPr>
      </w:pPr>
      <w:r w:rsidRPr="00385431">
        <w:rPr>
          <w:rFonts w:ascii="Calibri" w:eastAsia="Arial" w:hAnsi="Calibri" w:cs="Calibri"/>
          <w:color w:val="27251E"/>
          <w:sz w:val="22"/>
          <w:szCs w:val="22"/>
        </w:rPr>
        <w:t>A recent survey of 9,000 English secondary teachers, reported in the Guardian newspaper, revealed that two-thirds of teachers have observed their pupils losing critical thinking, writing, and problem-solving skills due to over-reliance on AI tools like voice-to-text, with many students no longer attempting basic spelling. While 76% of teachers now use AI daily for lesson planning and resources, 49% oppose the DfE's £23M AI tutoring pilot targeting 450,000 disadvantaged pupils (only 14% support it), citing r</w:t>
      </w:r>
      <w:r w:rsidRPr="00385431">
        <w:rPr>
          <w:rFonts w:ascii="Calibri" w:eastAsia="Arial" w:hAnsi="Calibri" w:cs="Calibri"/>
          <w:color w:val="27251E"/>
          <w:sz w:val="22"/>
          <w:szCs w:val="22"/>
        </w:rPr>
        <w:t xml:space="preserve">isks to human interaction and foundational learning; strikingly, 66% of schools lack any student AI policy despite this dependency. </w:t>
      </w:r>
      <w:r w:rsidRPr="00385431">
        <w:rPr>
          <w:rFonts w:ascii="Calibri" w:eastAsia="Arial" w:hAnsi="Calibri" w:cs="Calibri"/>
          <w:color w:val="27251E"/>
          <w:sz w:val="22"/>
          <w:szCs w:val="22"/>
        </w:rPr>
        <w:t xml:space="preserve">[22, 23] </w:t>
      </w:r>
      <w:r w:rsidRPr="00385431">
        <w:rPr>
          <w:rFonts w:ascii="Calibri" w:eastAsia="Arial" w:hAnsi="Calibri" w:cs="Calibri"/>
          <w:color w:val="27251E"/>
          <w:sz w:val="22"/>
          <w:szCs w:val="22"/>
        </w:rPr>
        <w:t xml:space="preserve"> </w:t>
      </w:r>
    </w:p>
    <w:p w:rsidR="00BC4EBB" w:rsidRPr="00385431">
      <w:pPr>
        <w:pStyle w:val="Heading2"/>
        <w:rPr>
          <w:rFonts w:ascii="Calibri" w:hAnsi="Calibri" w:cs="Calibri"/>
          <w:sz w:val="22"/>
          <w:szCs w:val="22"/>
        </w:rPr>
      </w:pPr>
      <w:r w:rsidRPr="00385431">
        <w:rPr>
          <w:rFonts w:ascii="Calibri" w:hAnsi="Calibri" w:cs="Calibri"/>
          <w:b w:val="0"/>
          <w:bCs w:val="0"/>
          <w:color w:val="000000"/>
          <w:sz w:val="22"/>
          <w:szCs w:val="22"/>
        </w:rPr>
        <w:t>Large language models (LLMs) in education pose unique safeguarding risks due to real-time, probabilistic content generation that traditional filters cannot pre-screen, as highlighted in Stanford's SCALE Initiative review. [24] This systematic analysis of 70 studies documents superficial learning, bias, hallucinations, and privacy breaches, with children experiencing reduced neural activity and over-reliance from constant AI assistance, per the same SCALE review. An Internet Matters' "Me, Myself &amp; AI" report</w:t>
      </w:r>
      <w:r w:rsidRPr="00385431">
        <w:rPr>
          <w:rFonts w:ascii="Calibri" w:hAnsi="Calibri" w:cs="Calibri"/>
          <w:b w:val="0"/>
          <w:bCs w:val="0"/>
          <w:color w:val="000000"/>
          <w:sz w:val="22"/>
          <w:szCs w:val="22"/>
        </w:rPr>
        <w:t xml:space="preserve"> </w:t>
      </w:r>
      <w:r w:rsidRPr="00385431">
        <w:rPr>
          <w:rFonts w:ascii="Calibri" w:hAnsi="Calibri" w:cs="Calibri"/>
          <w:b w:val="0"/>
          <w:bCs w:val="0"/>
          <w:color w:val="000000"/>
          <w:sz w:val="22"/>
          <w:szCs w:val="22"/>
        </w:rPr>
        <w:t>[25]</w:t>
      </w:r>
      <w:r w:rsidRPr="00385431">
        <w:rPr>
          <w:rFonts w:ascii="Calibri" w:hAnsi="Calibri" w:cs="Calibri"/>
          <w:b w:val="0"/>
          <w:bCs w:val="0"/>
          <w:color w:val="000000"/>
          <w:sz w:val="22"/>
          <w:szCs w:val="22"/>
        </w:rPr>
        <w:t xml:space="preserve"> found children form emotional attachments to "warm, responsive" AI chatbots - with 25% seeking mental health advice or companionship - leaving vulnerable students most at risk of emotional profiling and data exploitation.</w:t>
      </w:r>
      <w:r w:rsidRPr="00385431">
        <w:rPr>
          <w:rFonts w:ascii="Calibri" w:hAnsi="Calibri" w:cs="Calibri"/>
          <w:color w:val="153D63"/>
          <w:sz w:val="22"/>
          <w:szCs w:val="22"/>
        </w:rPr>
        <w:t xml:space="preserve"> </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 xml:space="preserve">AI systems simulate human, emotive dialogue. They offer immediate, frictionless responsiveness lacking the negotiation, patience and unpredictability typical of human relationships. The EDDS </w:t>
      </w:r>
      <w:r w:rsidRPr="00385431">
        <w:rPr>
          <w:rFonts w:ascii="Calibri" w:eastAsia="Arial" w:hAnsi="Calibri" w:cs="Calibri"/>
          <w:color w:val="000000"/>
          <w:sz w:val="22"/>
          <w:szCs w:val="22"/>
        </w:rPr>
        <w:t>[2</w:t>
      </w:r>
      <w:r w:rsidRPr="00385431">
        <w:rPr>
          <w:rFonts w:ascii="Calibri" w:eastAsia="Arial" w:hAnsi="Calibri" w:cs="Calibri"/>
          <w:sz w:val="22"/>
          <w:szCs w:val="22"/>
        </w:rPr>
        <w:t>6</w:t>
      </w:r>
      <w:r w:rsidRPr="00385431">
        <w:rPr>
          <w:rFonts w:ascii="Calibri" w:eastAsia="Arial" w:hAnsi="Calibri" w:cs="Calibri"/>
          <w:color w:val="000000"/>
          <w:sz w:val="22"/>
          <w:szCs w:val="22"/>
        </w:rPr>
        <w:t>]</w:t>
      </w:r>
      <w:r w:rsidRPr="00385431">
        <w:rPr>
          <w:rFonts w:ascii="Calibri" w:eastAsia="Arial" w:hAnsi="Calibri" w:cs="Calibri"/>
          <w:color w:val="000000"/>
          <w:sz w:val="22"/>
          <w:szCs w:val="22"/>
        </w:rPr>
        <w:t xml:space="preserve"> consultation warned that patterns established in primary years may fundamentally shape how young people later interpret intimacy, human support and authority. Existing school safeguarding frameworks are built around identifiable adults and clear lines of accountability. AI systems </w:t>
      </w:r>
      <w:r w:rsidRPr="00385431">
        <w:rPr>
          <w:rFonts w:ascii="Calibri" w:eastAsia="Arial" w:hAnsi="Calibri" w:cs="Calibri"/>
          <w:color w:val="000000"/>
          <w:sz w:val="22"/>
          <w:szCs w:val="22"/>
        </w:rPr>
        <w:t>complicate this architecture entirely. No single actor clearly assumes responsibility for long-term relational or developmental consequences.</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 xml:space="preserve">In the EU, the AI Act </w:t>
      </w:r>
      <w:r w:rsidRPr="00385431">
        <w:rPr>
          <w:rFonts w:ascii="Calibri" w:eastAsia="Arial" w:hAnsi="Calibri" w:cs="Calibri"/>
          <w:color w:val="000000"/>
          <w:sz w:val="22"/>
          <w:szCs w:val="22"/>
        </w:rPr>
        <w:t>[2</w:t>
      </w:r>
      <w:r w:rsidRPr="00385431">
        <w:rPr>
          <w:rFonts w:ascii="Calibri" w:eastAsia="Arial" w:hAnsi="Calibri" w:cs="Calibri"/>
          <w:sz w:val="22"/>
          <w:szCs w:val="22"/>
        </w:rPr>
        <w:t>7</w:t>
      </w:r>
      <w:r w:rsidRPr="00385431">
        <w:rPr>
          <w:rFonts w:ascii="Calibri" w:eastAsia="Arial" w:hAnsi="Calibri" w:cs="Calibri"/>
          <w:color w:val="000000"/>
          <w:sz w:val="22"/>
          <w:szCs w:val="22"/>
        </w:rPr>
        <w:t>]</w:t>
      </w:r>
      <w:r w:rsidRPr="00385431">
        <w:rPr>
          <w:rFonts w:ascii="Calibri" w:eastAsia="Arial" w:hAnsi="Calibri" w:cs="Calibri"/>
          <w:color w:val="000000"/>
          <w:sz w:val="22"/>
          <w:szCs w:val="22"/>
        </w:rPr>
        <w:t xml:space="preserve"> classifies AI systems used in education as high-risk, requiring conformity assessments before deployment, and prohibiting emotion recognition systems in educational institutions. The UK has no equivalent statutory regime; the DfE’s Generative AI Product Safety Standards </w:t>
      </w:r>
      <w:r w:rsidRPr="00385431">
        <w:rPr>
          <w:rFonts w:ascii="Calibri" w:eastAsia="Arial" w:hAnsi="Calibri" w:cs="Calibri"/>
          <w:color w:val="000000"/>
          <w:sz w:val="22"/>
          <w:szCs w:val="22"/>
        </w:rPr>
        <w:t>[2</w:t>
      </w:r>
      <w:r w:rsidRPr="00385431">
        <w:rPr>
          <w:rFonts w:ascii="Calibri" w:eastAsia="Arial" w:hAnsi="Calibri" w:cs="Calibri"/>
          <w:sz w:val="22"/>
          <w:szCs w:val="22"/>
        </w:rPr>
        <w:t>8</w:t>
      </w:r>
      <w:r w:rsidRPr="00385431">
        <w:rPr>
          <w:rFonts w:ascii="Calibri" w:eastAsia="Arial" w:hAnsi="Calibri" w:cs="Calibri"/>
          <w:color w:val="000000"/>
          <w:sz w:val="22"/>
          <w:szCs w:val="22"/>
        </w:rPr>
        <w:t>]</w:t>
      </w:r>
      <w:r w:rsidRPr="00385431">
        <w:rPr>
          <w:rFonts w:ascii="Calibri" w:eastAsia="Arial" w:hAnsi="Calibri" w:cs="Calibri"/>
          <w:color w:val="000000"/>
          <w:sz w:val="22"/>
          <w:szCs w:val="22"/>
        </w:rPr>
        <w:t xml:space="preserve"> remain voluntary guidance, not law. </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b/>
          <w:bCs/>
          <w:color w:val="244061" w:themeColor="accent1" w:themeShade="80"/>
          <w:sz w:val="22"/>
          <w:szCs w:val="22"/>
        </w:rPr>
        <w:t xml:space="preserve">A </w:t>
      </w:r>
      <w:r w:rsidRPr="00385431">
        <w:rPr>
          <w:rFonts w:ascii="Calibri" w:eastAsia="Arial" w:hAnsi="Calibri" w:cs="Calibri"/>
          <w:b/>
          <w:bCs/>
          <w:color w:val="153D63"/>
          <w:sz w:val="22"/>
          <w:szCs w:val="22"/>
        </w:rPr>
        <w:t>DfE Proposed AI tutoring programme</w:t>
      </w:r>
      <w:r w:rsidRPr="00385431">
        <w:rPr>
          <w:rFonts w:ascii="Calibri" w:eastAsia="Arial" w:hAnsi="Calibri" w:cs="Calibri"/>
          <w:color w:val="153D63"/>
          <w:sz w:val="22"/>
          <w:szCs w:val="22"/>
        </w:rPr>
        <w:t xml:space="preserve"> </w:t>
      </w:r>
      <w:r w:rsidRPr="00385431">
        <w:rPr>
          <w:rFonts w:ascii="Calibri" w:eastAsia="Arial" w:hAnsi="Calibri" w:cs="Calibri"/>
          <w:color w:val="000000"/>
          <w:sz w:val="22"/>
          <w:szCs w:val="22"/>
        </w:rPr>
        <w:t>- announced in January 2026, currently in procurement and not yet deployed in any school - illustrates these governance failures acutely. It has been announced without public consultation and without independent safety assessment. The Secretary of State has declared it ‘safe’, and yet pre-market engagement with suppliers only closed in February 2026, a contract is expected to be awarded in May, and teacher-led co-creation with industry is due to begin this summer - with tr</w:t>
      </w:r>
      <w:r w:rsidRPr="00385431">
        <w:rPr>
          <w:rFonts w:ascii="Calibri" w:eastAsia="Arial" w:hAnsi="Calibri" w:cs="Calibri"/>
          <w:color w:val="000000"/>
          <w:sz w:val="22"/>
          <w:szCs w:val="22"/>
        </w:rPr>
        <w:t>ials in schools from autumn 2026.</w:t>
      </w:r>
      <w:r w:rsidRPr="00385431">
        <w:rPr>
          <w:rFonts w:ascii="Calibri" w:eastAsia="Arial" w:hAnsi="Calibri" w:cs="Calibri"/>
          <w:color w:val="000000"/>
          <w:sz w:val="22"/>
          <w:szCs w:val="22"/>
        </w:rPr>
        <w:t xml:space="preserve"> [2</w:t>
      </w:r>
      <w:r w:rsidRPr="00385431">
        <w:rPr>
          <w:rFonts w:ascii="Calibri" w:eastAsia="Arial" w:hAnsi="Calibri" w:cs="Calibri"/>
          <w:sz w:val="22"/>
          <w:szCs w:val="22"/>
        </w:rPr>
        <w:t>9]</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The DfE has not published a Data Protection Impact Assessment for its proposed AI tutoring programme</w:t>
      </w:r>
      <w:r w:rsidRPr="00385431">
        <w:rPr>
          <w:rFonts w:ascii="Calibri" w:eastAsia="Arial" w:hAnsi="Calibri" w:cs="Calibri"/>
          <w:sz w:val="22"/>
          <w:szCs w:val="22"/>
        </w:rPr>
        <w:t xml:space="preserve">, which </w:t>
      </w:r>
      <w:r w:rsidRPr="00385431">
        <w:rPr>
          <w:rFonts w:ascii="Calibri" w:eastAsia="Arial" w:hAnsi="Calibri" w:cs="Calibri"/>
          <w:color w:val="000000"/>
          <w:sz w:val="22"/>
          <w:szCs w:val="22"/>
        </w:rPr>
        <w:t>will be processing children’s personal data, including data about learning behaviours</w:t>
      </w:r>
      <w:r w:rsidRPr="00385431">
        <w:rPr>
          <w:rFonts w:ascii="Calibri" w:eastAsia="Arial" w:hAnsi="Calibri" w:cs="Calibri"/>
          <w:color w:val="000000"/>
          <w:sz w:val="22"/>
          <w:szCs w:val="22"/>
        </w:rPr>
        <w:t>, performance patterns, and potentially emotional and attentional states.</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 xml:space="preserve">The DfE cited EEF research on one-to-one tuition to justify the programme, claiming it can accelerate learning by around five months on average </w:t>
      </w:r>
      <w:r w:rsidRPr="00385431">
        <w:rPr>
          <w:rFonts w:ascii="Calibri" w:eastAsia="Arial" w:hAnsi="Calibri" w:cs="Calibri"/>
          <w:color w:val="000000"/>
          <w:sz w:val="22"/>
          <w:szCs w:val="22"/>
        </w:rPr>
        <w:t>[</w:t>
      </w:r>
      <w:r w:rsidRPr="00385431">
        <w:rPr>
          <w:rFonts w:ascii="Calibri" w:eastAsia="Arial" w:hAnsi="Calibri" w:cs="Calibri"/>
          <w:sz w:val="22"/>
          <w:szCs w:val="22"/>
        </w:rPr>
        <w:t>30</w:t>
      </w:r>
      <w:r w:rsidRPr="00385431">
        <w:rPr>
          <w:rFonts w:ascii="Calibri" w:eastAsia="Arial" w:hAnsi="Calibri" w:cs="Calibri"/>
          <w:color w:val="000000"/>
          <w:sz w:val="22"/>
          <w:szCs w:val="22"/>
        </w:rPr>
        <w:t>,</w:t>
      </w:r>
      <w:r w:rsidRPr="00385431">
        <w:rPr>
          <w:rFonts w:ascii="Calibri" w:eastAsia="Arial" w:hAnsi="Calibri" w:cs="Calibri"/>
          <w:sz w:val="22"/>
          <w:szCs w:val="22"/>
        </w:rPr>
        <w:t>31</w:t>
      </w:r>
      <w:r w:rsidRPr="00385431">
        <w:rPr>
          <w:rFonts w:ascii="Calibri" w:eastAsia="Arial" w:hAnsi="Calibri" w:cs="Calibri"/>
          <w:color w:val="000000"/>
          <w:sz w:val="22"/>
          <w:szCs w:val="22"/>
        </w:rPr>
        <w:t xml:space="preserve">]. That research concerns human tutoring by teachers, teaching assistants and other adults. It says nothing about AI systems. Presenting it as evidence for AI tutoring misrepresents the research. This is not a minor distinction </w:t>
      </w:r>
      <w:r w:rsidRPr="00385431">
        <w:rPr>
          <w:rFonts w:ascii="Calibri" w:eastAsia="Arial" w:hAnsi="Calibri" w:cs="Calibri"/>
          <w:sz w:val="22"/>
          <w:szCs w:val="22"/>
        </w:rPr>
        <w:t>–</w:t>
      </w:r>
      <w:r w:rsidRPr="00385431">
        <w:rPr>
          <w:rFonts w:ascii="Calibri" w:eastAsia="Arial" w:hAnsi="Calibri" w:cs="Calibri"/>
          <w:color w:val="000000"/>
          <w:sz w:val="22"/>
          <w:szCs w:val="22"/>
        </w:rPr>
        <w:t xml:space="preserve"> the evidence base for human tutoring rests on the quality of human interaction, responsiveness, and trust that no AI system has been shown to replicate. This matters most acutely because the 450,000 children targeted by this programme are disadvantaged pupils -- precisely tho</w:t>
      </w:r>
      <w:r w:rsidRPr="00385431">
        <w:rPr>
          <w:rFonts w:ascii="Calibri" w:eastAsia="Arial" w:hAnsi="Calibri" w:cs="Calibri"/>
          <w:color w:val="000000"/>
          <w:sz w:val="22"/>
          <w:szCs w:val="22"/>
        </w:rPr>
        <w:t xml:space="preserve">se who benefit most from skilled, attentive, one-to-one interaction with experienced teachers, and who have the least capacity to recover from an educational intervention that fails. </w:t>
      </w:r>
    </w:p>
    <w:p w:rsidR="00BC4EBB" w:rsidRPr="00385431" w:rsidP="004B5BB6">
      <w:pPr>
        <w:pBdr>
          <w:top w:val="nil"/>
          <w:left w:val="nil"/>
          <w:bottom w:val="nil"/>
          <w:right w:val="nil"/>
          <w:between w:val="nil"/>
        </w:pBdr>
        <w:spacing w:before="100" w:after="100"/>
        <w:rPr>
          <w:rFonts w:ascii="Calibri" w:eastAsia="Arial" w:hAnsi="Calibri" w:cs="Calibri"/>
          <w:color w:val="000000"/>
          <w:sz w:val="22"/>
          <w:szCs w:val="22"/>
        </w:rPr>
      </w:pPr>
      <w:r w:rsidRPr="00385431">
        <w:rPr>
          <w:rFonts w:ascii="Calibri" w:eastAsia="Arial" w:hAnsi="Calibri" w:cs="Calibri"/>
          <w:color w:val="000000"/>
          <w:sz w:val="22"/>
          <w:szCs w:val="22"/>
        </w:rPr>
        <w:t xml:space="preserve">We urge the </w:t>
      </w:r>
      <w:r w:rsidRPr="00385431">
        <w:rPr>
          <w:rFonts w:ascii="Calibri" w:eastAsia="Arial" w:hAnsi="Calibri" w:cs="Calibri"/>
          <w:sz w:val="22"/>
          <w:szCs w:val="22"/>
        </w:rPr>
        <w:t>C</w:t>
      </w:r>
      <w:r w:rsidRPr="00385431">
        <w:rPr>
          <w:rFonts w:ascii="Calibri" w:eastAsia="Arial" w:hAnsi="Calibri" w:cs="Calibri"/>
          <w:color w:val="000000"/>
          <w:sz w:val="22"/>
          <w:szCs w:val="22"/>
        </w:rPr>
        <w:t xml:space="preserve">ommittee to request that the DfE provides a robust evidential basis for this AI tutoring programme before procurement advances further. </w:t>
      </w:r>
    </w:p>
    <w:p w:rsidR="00BC4EBB" w:rsidRPr="00385431">
      <w:pPr>
        <w:pBdr>
          <w:top w:val="nil"/>
          <w:left w:val="nil"/>
          <w:bottom w:val="nil"/>
          <w:right w:val="nil"/>
          <w:between w:val="nil"/>
        </w:pBdr>
        <w:spacing w:before="320" w:after="160"/>
        <w:rPr>
          <w:rFonts w:ascii="Calibri" w:eastAsia="Arial" w:hAnsi="Calibri" w:cs="Calibri"/>
          <w:b/>
          <w:bCs/>
          <w:color w:val="1F3864"/>
          <w:sz w:val="22"/>
          <w:szCs w:val="22"/>
        </w:rPr>
      </w:pPr>
      <w:r w:rsidRPr="00385431">
        <w:rPr>
          <w:rFonts w:ascii="Calibri" w:eastAsia="Arial" w:hAnsi="Calibri" w:cs="Calibri"/>
          <w:b/>
          <w:bCs/>
          <w:color w:val="1F3864"/>
          <w:sz w:val="22"/>
          <w:szCs w:val="22"/>
        </w:rPr>
        <w:t>Parental Rights, Consent and Participation</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 xml:space="preserve">Parents currently have no meaningful ability to opt out of device use and screen-based classwork or homework without stigma or penalty. </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27251E"/>
          <w:sz w:val="22"/>
          <w:szCs w:val="22"/>
        </w:rPr>
        <w:t>When given genuine choice, parents, teachers, and school leaders consistently prefer non-digital alternatives. In Sweden, over 60% of parents opted for paper textbooks over tablets following PIRLS reading declines. In the US, hundreds of families in the State of Virginia successfully negotiated Chromebook opt-outs in 2025 after digital programs failed to deliver reading/math gains. This reveals preference patterns when digital mandates are lifted after evidence failures like PISA/PIRLS declines and distract</w:t>
      </w:r>
      <w:r w:rsidRPr="00385431">
        <w:rPr>
          <w:rFonts w:ascii="Calibri" w:eastAsia="Arial" w:hAnsi="Calibri" w:cs="Calibri"/>
          <w:color w:val="27251E"/>
          <w:sz w:val="22"/>
          <w:szCs w:val="22"/>
        </w:rPr>
        <w:t>ion data</w:t>
      </w:r>
      <w:r w:rsidRPr="00385431">
        <w:rPr>
          <w:rFonts w:ascii="Calibri" w:eastAsia="Arial" w:hAnsi="Calibri" w:cs="Calibri"/>
          <w:color w:val="000000"/>
          <w:sz w:val="22"/>
          <w:szCs w:val="22"/>
        </w:rPr>
        <w:t>.</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 xml:space="preserve">Where EdTech or AI systems are deployed in school settings, </w:t>
      </w:r>
      <w:r w:rsidRPr="00385431">
        <w:rPr>
          <w:rFonts w:ascii="Calibri" w:eastAsia="Arial" w:hAnsi="Calibri" w:cs="Calibri"/>
          <w:sz w:val="22"/>
          <w:szCs w:val="22"/>
        </w:rPr>
        <w:t>informed</w:t>
      </w:r>
      <w:r w:rsidRPr="00385431">
        <w:rPr>
          <w:rFonts w:ascii="Calibri" w:eastAsia="Arial" w:hAnsi="Calibri" w:cs="Calibri"/>
          <w:color w:val="000000"/>
          <w:sz w:val="22"/>
          <w:szCs w:val="22"/>
        </w:rPr>
        <w:t xml:space="preserve"> parental consent should be </w:t>
      </w:r>
      <w:r w:rsidRPr="00385431">
        <w:rPr>
          <w:rFonts w:ascii="Calibri" w:eastAsia="Arial" w:hAnsi="Calibri" w:cs="Calibri"/>
          <w:sz w:val="22"/>
          <w:szCs w:val="22"/>
        </w:rPr>
        <w:t>sought</w:t>
      </w:r>
      <w:r w:rsidRPr="00385431">
        <w:rPr>
          <w:rFonts w:ascii="Calibri" w:eastAsia="Arial" w:hAnsi="Calibri" w:cs="Calibri"/>
          <w:color w:val="000000"/>
          <w:sz w:val="22"/>
          <w:szCs w:val="22"/>
        </w:rPr>
        <w:t xml:space="preserve"> and a statutory right to request paper-based alternatives should be introduced for families who </w:t>
      </w:r>
      <w:r w:rsidRPr="00385431">
        <w:rPr>
          <w:rFonts w:ascii="Calibri" w:eastAsia="Arial" w:hAnsi="Calibri" w:cs="Calibri"/>
          <w:sz w:val="22"/>
          <w:szCs w:val="22"/>
        </w:rPr>
        <w:t>decide that device-based learning is not suitable for their child</w:t>
      </w:r>
      <w:r w:rsidRPr="00385431">
        <w:rPr>
          <w:rFonts w:ascii="Calibri" w:eastAsia="Arial" w:hAnsi="Calibri" w:cs="Calibri"/>
          <w:color w:val="000000"/>
          <w:sz w:val="22"/>
          <w:szCs w:val="22"/>
        </w:rPr>
        <w:t>.</w:t>
      </w:r>
      <w:r w:rsidRPr="00385431">
        <w:rPr>
          <w:rFonts w:ascii="Calibri" w:eastAsia="Arial" w:hAnsi="Calibri" w:cs="Calibri"/>
          <w:color w:val="000000"/>
          <w:sz w:val="22"/>
          <w:szCs w:val="22"/>
        </w:rPr>
        <w:br/>
      </w:r>
    </w:p>
    <w:p w:rsidR="00BC4EBB" w:rsidRPr="00385431">
      <w:pPr>
        <w:pBdr>
          <w:top w:val="nil"/>
          <w:left w:val="nil"/>
          <w:bottom w:val="nil"/>
          <w:right w:val="nil"/>
          <w:between w:val="nil"/>
        </w:pBdr>
        <w:spacing w:after="160"/>
        <w:rPr>
          <w:rFonts w:ascii="Calibri" w:eastAsia="Arial" w:hAnsi="Calibri" w:cs="Calibri"/>
          <w:b/>
          <w:bCs/>
          <w:color w:val="365F91" w:themeColor="accent1" w:themeShade="BF"/>
          <w:sz w:val="22"/>
          <w:szCs w:val="22"/>
        </w:rPr>
      </w:pPr>
      <w:r w:rsidRPr="00385431">
        <w:rPr>
          <w:rFonts w:ascii="Calibri" w:eastAsia="Arial" w:hAnsi="Calibri" w:cs="Calibri"/>
          <w:b/>
          <w:bCs/>
          <w:color w:val="365F91" w:themeColor="accent1" w:themeShade="BF"/>
          <w:sz w:val="22"/>
          <w:szCs w:val="22"/>
        </w:rPr>
        <w:t>Recommendations to the Education Select Committee</w:t>
      </w:r>
    </w:p>
    <w:p w:rsidR="00BC4EBB" w:rsidRPr="00385431">
      <w:p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 xml:space="preserve">We urge the Committee to consider the following recommendations. </w:t>
      </w:r>
    </w:p>
    <w:p w:rsidR="00BC4EBB" w:rsidRPr="00385431">
      <w:pPr>
        <w:numPr>
          <w:ilvl w:val="0"/>
          <w:numId w:val="1"/>
        </w:num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sz w:val="22"/>
          <w:szCs w:val="22"/>
        </w:rPr>
        <w:t>1:1 devices</w:t>
      </w:r>
      <w:r w:rsidRPr="00385431">
        <w:rPr>
          <w:rFonts w:ascii="Calibri" w:eastAsia="Arial" w:hAnsi="Calibri" w:cs="Calibri"/>
          <w:sz w:val="22"/>
          <w:szCs w:val="22"/>
        </w:rPr>
        <w:t xml:space="preserve">, EdTech and AI have no place in early years settings and primary schools, save for limited IT, robotics and digital literacy classes in later primary years, or to meet exceptional medical needs of certain SEND children. </w:t>
      </w:r>
    </w:p>
    <w:p w:rsidR="00BC4EBB" w:rsidRPr="00385431">
      <w:pPr>
        <w:numPr>
          <w:ilvl w:val="0"/>
          <w:numId w:val="1"/>
        </w:num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 xml:space="preserve">Independent EdTech Assurance Framework: All platforms and devices used in secondary education must be independently assessed and certified for safety, data protection (meeting and exceeding UK GDPR standards), and proven net educational benefit over </w:t>
      </w:r>
      <w:r w:rsidRPr="00385431">
        <w:rPr>
          <w:rFonts w:ascii="Calibri" w:eastAsia="Arial" w:hAnsi="Calibri" w:cs="Calibri"/>
          <w:sz w:val="22"/>
          <w:szCs w:val="22"/>
        </w:rPr>
        <w:t>non-digital</w:t>
      </w:r>
      <w:r w:rsidRPr="00385431">
        <w:rPr>
          <w:rFonts w:ascii="Calibri" w:eastAsia="Arial" w:hAnsi="Calibri" w:cs="Calibri"/>
          <w:color w:val="000000"/>
          <w:sz w:val="22"/>
          <w:szCs w:val="22"/>
        </w:rPr>
        <w:t xml:space="preserve"> alternatives. Funding for that assurance should come from the commercial </w:t>
      </w:r>
      <w:r w:rsidRPr="00385431">
        <w:rPr>
          <w:rFonts w:ascii="Calibri" w:eastAsia="Arial" w:hAnsi="Calibri" w:cs="Calibri"/>
          <w:sz w:val="22"/>
          <w:szCs w:val="22"/>
        </w:rPr>
        <w:t>suppliers of those products</w:t>
      </w:r>
      <w:r w:rsidRPr="00385431">
        <w:rPr>
          <w:rFonts w:ascii="Calibri" w:eastAsia="Arial" w:hAnsi="Calibri" w:cs="Calibri"/>
          <w:color w:val="000000"/>
          <w:sz w:val="22"/>
          <w:szCs w:val="22"/>
        </w:rPr>
        <w:t>, modelled on medicines licensing.</w:t>
      </w:r>
    </w:p>
    <w:p w:rsidR="00BC4EBB" w:rsidRPr="00385431">
      <w:pPr>
        <w:numPr>
          <w:ilvl w:val="0"/>
          <w:numId w:val="1"/>
        </w:num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Precautionary AI principle: Pause the £23 million DfE AI tutoring pilot until it is independently evidenced and certified. Require 2 year independent research protocols with pre-defined stopping rules for harm, and prohibit the use of AI as emotional or educational support across all areas of education without supportive clinical evidence.</w:t>
      </w:r>
    </w:p>
    <w:p w:rsidR="00BC4EBB" w:rsidRPr="00385431">
      <w:pPr>
        <w:numPr>
          <w:ilvl w:val="0"/>
          <w:numId w:val="1"/>
        </w:num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Statutory Parental opt out: Parents and carers should have a statutory right to refuse pupil</w:t>
      </w:r>
      <w:r w:rsidRPr="00385431">
        <w:rPr>
          <w:rFonts w:ascii="Calibri" w:eastAsia="Arial" w:hAnsi="Calibri" w:cs="Calibri"/>
          <w:sz w:val="22"/>
          <w:szCs w:val="22"/>
        </w:rPr>
        <w:t>-</w:t>
      </w:r>
      <w:r w:rsidRPr="00385431">
        <w:rPr>
          <w:rFonts w:ascii="Calibri" w:eastAsia="Arial" w:hAnsi="Calibri" w:cs="Calibri"/>
          <w:color w:val="000000"/>
          <w:sz w:val="22"/>
          <w:szCs w:val="22"/>
        </w:rPr>
        <w:t>facing EdTech and AI for their child, for classw</w:t>
      </w:r>
      <w:r w:rsidRPr="00385431">
        <w:rPr>
          <w:rFonts w:ascii="Calibri" w:eastAsia="Arial" w:hAnsi="Calibri" w:cs="Calibri"/>
          <w:sz w:val="22"/>
          <w:szCs w:val="22"/>
        </w:rPr>
        <w:t>ork and for homework</w:t>
      </w:r>
      <w:r w:rsidRPr="00385431">
        <w:rPr>
          <w:rFonts w:ascii="Calibri" w:eastAsia="Arial" w:hAnsi="Calibri" w:cs="Calibri"/>
          <w:color w:val="000000"/>
          <w:sz w:val="22"/>
          <w:szCs w:val="22"/>
        </w:rPr>
        <w:t>, with guaranteed access to paper based or non-digital alternatives and no educational penalty, tracking disadvantage, or stigma.</w:t>
      </w:r>
    </w:p>
    <w:p w:rsidR="00BC4EBB" w:rsidRPr="00385431">
      <w:pPr>
        <w:numPr>
          <w:ilvl w:val="0"/>
          <w:numId w:val="1"/>
        </w:num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£900 million EdTech spend audit: Commission the National Audit Office to review the evidence base underpinning the £900 million of EdTech</w:t>
      </w:r>
      <w:r w:rsidRPr="00385431">
        <w:rPr>
          <w:rFonts w:ascii="Calibri" w:eastAsia="Arial" w:hAnsi="Calibri" w:cs="Calibri"/>
          <w:sz w:val="22"/>
          <w:szCs w:val="22"/>
        </w:rPr>
        <w:t>-</w:t>
      </w:r>
      <w:r w:rsidRPr="00385431">
        <w:rPr>
          <w:rFonts w:ascii="Calibri" w:eastAsia="Arial" w:hAnsi="Calibri" w:cs="Calibri"/>
          <w:color w:val="000000"/>
          <w:sz w:val="22"/>
          <w:szCs w:val="22"/>
        </w:rPr>
        <w:t>related spending, assessing cost effectiveness, impact on learning, and compliance with safeguarding and data protection standards.</w:t>
      </w:r>
    </w:p>
    <w:p w:rsidR="00BC4EBB" w:rsidRPr="00385431">
      <w:pPr>
        <w:numPr>
          <w:ilvl w:val="0"/>
          <w:numId w:val="1"/>
        </w:num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Mandatory screen use guidance: The Department for Education should develop mandatory screen use guidance, including age-appropriate exposure limits, to be followed by schools and early years settings.</w:t>
      </w:r>
    </w:p>
    <w:p w:rsidR="00BC4EBB" w:rsidRPr="00385431">
      <w:pPr>
        <w:numPr>
          <w:ilvl w:val="0"/>
          <w:numId w:val="1"/>
        </w:num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Participatory governance and public consultations: Establish participatory governance and public consultations for all new EdTech and AI initiatives, involving key stakeholders such as school leaders, teachers, parents and carers, health professionals, and teaching unions.</w:t>
      </w:r>
    </w:p>
    <w:p w:rsidR="00BC4EBB" w:rsidRPr="00385431">
      <w:pPr>
        <w:numPr>
          <w:ilvl w:val="0"/>
          <w:numId w:val="1"/>
        </w:numPr>
        <w:pBdr>
          <w:top w:val="nil"/>
          <w:left w:val="nil"/>
          <w:bottom w:val="nil"/>
          <w:right w:val="nil"/>
          <w:between w:val="nil"/>
        </w:pBdr>
        <w:spacing w:after="160"/>
        <w:rPr>
          <w:rFonts w:ascii="Calibri" w:eastAsia="Arial" w:hAnsi="Calibri" w:cs="Calibri"/>
          <w:color w:val="000000"/>
          <w:sz w:val="22"/>
          <w:szCs w:val="22"/>
        </w:rPr>
      </w:pPr>
      <w:r w:rsidRPr="00385431">
        <w:rPr>
          <w:rFonts w:ascii="Calibri" w:eastAsia="Arial" w:hAnsi="Calibri" w:cs="Calibri"/>
          <w:color w:val="000000"/>
          <w:sz w:val="22"/>
          <w:szCs w:val="22"/>
        </w:rPr>
        <w:t>Integrated regulation: Introduce integrated regulation across education, health, and digital domains to ensure coherent oversight of technologies affecting children's learning and wellbeing, and to protect them from cumulative digital risks.</w:t>
      </w:r>
    </w:p>
    <w:p w:rsidR="00BC4EBB" w:rsidRPr="00385431">
      <w:pPr>
        <w:pBdr>
          <w:top w:val="nil"/>
          <w:left w:val="nil"/>
          <w:bottom w:val="single" w:sz="6" w:space="0" w:color="2E5FA3"/>
          <w:right w:val="nil"/>
          <w:between w:val="nil"/>
        </w:pBdr>
        <w:spacing w:after="200"/>
        <w:rPr>
          <w:rFonts w:ascii="Calibri" w:eastAsia="Arial" w:hAnsi="Calibri" w:cs="Calibri"/>
          <w:color w:val="000000"/>
          <w:sz w:val="22"/>
          <w:szCs w:val="22"/>
        </w:rPr>
      </w:pPr>
    </w:p>
    <w:p w:rsidR="00BC4EBB" w:rsidRPr="00385431">
      <w:pPr>
        <w:pBdr>
          <w:top w:val="nil"/>
          <w:left w:val="nil"/>
          <w:bottom w:val="nil"/>
          <w:right w:val="nil"/>
          <w:between w:val="nil"/>
        </w:pBdr>
        <w:spacing w:before="320" w:after="160"/>
        <w:rPr>
          <w:rFonts w:ascii="Calibri" w:eastAsia="Arial" w:hAnsi="Calibri" w:cs="Calibri"/>
          <w:b/>
          <w:bCs/>
          <w:color w:val="1F3864"/>
          <w:sz w:val="22"/>
          <w:szCs w:val="22"/>
        </w:rPr>
      </w:pPr>
    </w:p>
    <w:p w:rsidR="00BC4EBB" w:rsidRPr="00385431">
      <w:pPr>
        <w:pBdr>
          <w:top w:val="nil"/>
          <w:left w:val="nil"/>
          <w:bottom w:val="nil"/>
          <w:right w:val="nil"/>
          <w:between w:val="nil"/>
        </w:pBdr>
        <w:spacing w:before="320" w:after="160"/>
        <w:rPr>
          <w:rFonts w:ascii="Calibri" w:eastAsia="Arial" w:hAnsi="Calibri" w:cs="Calibri"/>
          <w:b/>
          <w:bCs/>
          <w:color w:val="1F3864"/>
          <w:sz w:val="22"/>
          <w:szCs w:val="22"/>
        </w:rPr>
      </w:pPr>
      <w:r w:rsidRPr="00385431">
        <w:rPr>
          <w:rFonts w:ascii="Calibri" w:eastAsia="Arial" w:hAnsi="Calibri" w:cs="Calibri"/>
          <w:b/>
          <w:bCs/>
          <w:color w:val="1F3864"/>
          <w:sz w:val="22"/>
          <w:szCs w:val="22"/>
        </w:rPr>
        <w:t>Conclusion</w:t>
      </w:r>
    </w:p>
    <w:p w:rsidR="00BC4EBB" w:rsidRPr="00385431">
      <w:pPr>
        <w:pBdr>
          <w:top w:val="nil"/>
          <w:left w:val="nil"/>
          <w:bottom w:val="nil"/>
          <w:right w:val="nil"/>
          <w:between w:val="nil"/>
        </w:pBdr>
        <w:spacing w:after="200"/>
        <w:rPr>
          <w:rFonts w:ascii="Calibri" w:eastAsia="Arial" w:hAnsi="Calibri" w:cs="Calibri"/>
          <w:color w:val="000000"/>
          <w:sz w:val="22"/>
          <w:szCs w:val="22"/>
        </w:rPr>
      </w:pPr>
      <w:r w:rsidRPr="00385431">
        <w:rPr>
          <w:rFonts w:ascii="Calibri" w:eastAsia="Arial" w:hAnsi="Calibri" w:cs="Calibri"/>
          <w:color w:val="000000"/>
          <w:sz w:val="22"/>
          <w:szCs w:val="22"/>
        </w:rPr>
        <w:t>The central message of our submission is clear: AI and EdTech adoption in UK schools outpaces the evidence base, regulatory framework, and governance capacity needed to protect children. These risks - reported daily by parents, teachers, and health professionals, backed by independent science, and mirrored internationally - are not hypothetical.</w:t>
      </w:r>
    </w:p>
    <w:p w:rsidR="00BC4EBB" w:rsidRPr="00385431">
      <w:pPr>
        <w:pBdr>
          <w:top w:val="nil"/>
          <w:left w:val="nil"/>
          <w:bottom w:val="nil"/>
          <w:right w:val="nil"/>
          <w:between w:val="nil"/>
        </w:pBdr>
        <w:spacing w:after="200"/>
        <w:rPr>
          <w:rFonts w:ascii="Calibri" w:eastAsia="Arial" w:hAnsi="Calibri" w:cs="Calibri"/>
          <w:color w:val="000000"/>
          <w:sz w:val="22"/>
          <w:szCs w:val="22"/>
        </w:rPr>
      </w:pPr>
      <w:r w:rsidRPr="00385431">
        <w:rPr>
          <w:rFonts w:ascii="Calibri" w:eastAsia="Arial" w:hAnsi="Calibri" w:cs="Calibri"/>
          <w:color w:val="000000"/>
          <w:sz w:val="22"/>
          <w:szCs w:val="22"/>
        </w:rPr>
        <w:t>We call on the Committee to recommend urgent action on procurement reform, safeguarding, parental rights, AI deployment, and the vulnerabilities of children to screen and digital technology use in educational settings which must be evaluated for educational attainment, safety and health and wellbeing impact on children.</w:t>
      </w:r>
    </w:p>
    <w:p w:rsidR="00BC4EBB" w:rsidRPr="00385431">
      <w:pPr>
        <w:pBdr>
          <w:top w:val="nil"/>
          <w:left w:val="nil"/>
          <w:bottom w:val="single" w:sz="6" w:space="0" w:color="2E5FA3"/>
          <w:right w:val="nil"/>
          <w:between w:val="nil"/>
        </w:pBdr>
        <w:spacing w:after="200"/>
        <w:rPr>
          <w:rFonts w:ascii="Calibri" w:eastAsia="Arial" w:hAnsi="Calibri" w:cs="Calibri"/>
          <w:color w:val="27251E"/>
          <w:sz w:val="22"/>
          <w:szCs w:val="22"/>
        </w:rPr>
      </w:pPr>
      <w:r w:rsidRPr="00385431">
        <w:rPr>
          <w:rFonts w:ascii="Calibri" w:eastAsia="Arial" w:hAnsi="Calibri" w:cs="Calibri"/>
          <w:color w:val="000000"/>
          <w:sz w:val="22"/>
          <w:szCs w:val="22"/>
        </w:rPr>
        <w:t xml:space="preserve">Children cannot opt out of their education. They deserve to be protected within it. </w:t>
      </w:r>
      <w:r w:rsidRPr="00385431">
        <w:rPr>
          <w:rFonts w:ascii="Calibri" w:eastAsia="Arial" w:hAnsi="Calibri" w:cs="Calibri"/>
          <w:color w:val="000000"/>
          <w:sz w:val="22"/>
          <w:szCs w:val="22"/>
        </w:rPr>
        <w:br/>
      </w:r>
      <w:r w:rsidRPr="00385431">
        <w:rPr>
          <w:rFonts w:ascii="Calibri" w:eastAsia="Arial" w:hAnsi="Calibri" w:cs="Calibri"/>
          <w:color w:val="27251E"/>
          <w:sz w:val="22"/>
          <w:szCs w:val="22"/>
        </w:rPr>
        <w:t>We would welcome the opportunity to give oral evidence to the Committee and to share further detail on our policy and legal work in this area.</w:t>
      </w:r>
    </w:p>
    <w:p w:rsidR="00BC4EBB" w:rsidRPr="00385431">
      <w:pPr>
        <w:pBdr>
          <w:top w:val="nil"/>
          <w:left w:val="nil"/>
          <w:bottom w:val="single" w:sz="6" w:space="0" w:color="2E5FA3"/>
          <w:right w:val="nil"/>
          <w:between w:val="nil"/>
        </w:pBdr>
        <w:spacing w:after="200"/>
        <w:rPr>
          <w:rFonts w:ascii="Calibri" w:eastAsia="Arial" w:hAnsi="Calibri" w:cs="Calibri"/>
          <w:color w:val="27251E"/>
          <w:sz w:val="22"/>
          <w:szCs w:val="22"/>
        </w:rPr>
      </w:pPr>
    </w:p>
    <w:p w:rsidR="00BC4EBB" w:rsidRPr="00385431">
      <w:pPr>
        <w:pBdr>
          <w:top w:val="nil"/>
          <w:left w:val="nil"/>
          <w:bottom w:val="nil"/>
          <w:right w:val="nil"/>
          <w:between w:val="nil"/>
        </w:pBdr>
        <w:spacing w:after="80"/>
        <w:rPr>
          <w:rFonts w:ascii="Calibri" w:eastAsia="Arial" w:hAnsi="Calibri" w:cs="Calibri"/>
          <w:i/>
          <w:iCs/>
          <w:color w:val="000000"/>
          <w:sz w:val="22"/>
          <w:szCs w:val="22"/>
        </w:rPr>
      </w:pPr>
      <w:r w:rsidRPr="00385431">
        <w:rPr>
          <w:rFonts w:ascii="Calibri" w:eastAsia="Arial" w:hAnsi="Calibri" w:cs="Calibri"/>
          <w:i/>
          <w:iCs/>
          <w:color w:val="000000"/>
          <w:sz w:val="22"/>
          <w:szCs w:val="22"/>
        </w:rPr>
        <w:t>Contact: Jane Rowland Co-Founder SafeScreens - jane@safescreens.org</w:t>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i/>
          <w:iCs/>
          <w:color w:val="000000"/>
          <w:sz w:val="22"/>
          <w:szCs w:val="22"/>
        </w:rPr>
        <w:t>April 2026</w:t>
      </w:r>
    </w:p>
    <w:p w:rsidR="00BC4EBB" w:rsidRPr="00385431">
      <w:pPr>
        <w:pBdr>
          <w:top w:val="nil"/>
          <w:left w:val="nil"/>
          <w:bottom w:val="nil"/>
          <w:right w:val="nil"/>
          <w:between w:val="nil"/>
        </w:pBdr>
        <w:spacing w:before="320" w:after="160"/>
        <w:rPr>
          <w:rFonts w:ascii="Calibri" w:eastAsia="Arial" w:hAnsi="Calibri" w:cs="Calibri"/>
          <w:b/>
          <w:bCs/>
          <w:color w:val="1F3864"/>
          <w:sz w:val="22"/>
          <w:szCs w:val="22"/>
        </w:rPr>
      </w:pPr>
      <w:r w:rsidRPr="00385431">
        <w:rPr>
          <w:rFonts w:ascii="Calibri" w:eastAsia="Arial" w:hAnsi="Calibri" w:cs="Calibri"/>
          <w:b/>
          <w:bCs/>
          <w:color w:val="1F3864"/>
          <w:sz w:val="22"/>
          <w:szCs w:val="22"/>
        </w:rPr>
        <w:t>References</w:t>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 xml:space="preserve">[1]  </w:t>
      </w:r>
      <w:r>
        <w:fldChar w:fldCharType="begin"/>
      </w:r>
      <w:r>
        <w:instrText xml:space="preserve"> HYPERLINK "https://lordslibrary.parliament.uk/educational-technology-digital-innovation-and-ai-in-schools/" \l ":~:text=The%2520potential%2520uses%2520of%2520EdTech,mix%2520of%2520new%2520and%2520old" </w:instrText>
      </w:r>
      <w:r>
        <w:fldChar w:fldCharType="separate"/>
      </w:r>
      <w:r w:rsidRPr="00385431">
        <w:rPr>
          <w:rFonts w:ascii="Calibri" w:eastAsia="Arial" w:hAnsi="Calibri" w:cs="Calibri"/>
          <w:color w:val="2E5FA3"/>
          <w:sz w:val="22"/>
          <w:szCs w:val="22"/>
          <w:u w:val="single"/>
        </w:rPr>
        <w:t xml:space="preserve">Lords Library Educational Technology Digital Innovation and AI in Schools </w:t>
      </w:r>
      <w:r>
        <w:fldChar w:fldCharType="end"/>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 xml:space="preserve">[2] </w:t>
      </w:r>
      <w:r>
        <w:fldChar w:fldCharType="begin"/>
      </w:r>
      <w:r>
        <w:instrText xml:space="preserve"> HYPERLINK "https://www.edds-institute.org" </w:instrText>
      </w:r>
      <w:r>
        <w:fldChar w:fldCharType="separate"/>
      </w:r>
      <w:r w:rsidRPr="00385431">
        <w:rPr>
          <w:rFonts w:ascii="Calibri" w:eastAsia="Arial" w:hAnsi="Calibri" w:cs="Calibri"/>
          <w:color w:val="2E5FA3"/>
          <w:sz w:val="22"/>
          <w:szCs w:val="22"/>
          <w:u w:val="single"/>
        </w:rPr>
        <w:t>EDDS Institute: AI &amp; EdTech in Education — Health, Well-Being and Governance Findings (March 2026)</w:t>
      </w:r>
      <w:r>
        <w:fldChar w:fldCharType="end"/>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 xml:space="preserve">[3] </w:t>
      </w:r>
      <w:r>
        <w:fldChar w:fldCharType="begin"/>
      </w:r>
      <w:r>
        <w:instrText xml:space="preserve"> HYPERLINK "https://www.unesco.org/en/digital-education/ed-tech-tragedy" </w:instrText>
      </w:r>
      <w:r>
        <w:fldChar w:fldCharType="separate"/>
      </w:r>
      <w:r w:rsidRPr="00385431">
        <w:rPr>
          <w:rFonts w:ascii="Calibri" w:eastAsia="Arial" w:hAnsi="Calibri" w:cs="Calibri"/>
          <w:color w:val="2E5FA3"/>
          <w:sz w:val="22"/>
          <w:szCs w:val="22"/>
          <w:u w:val="single"/>
        </w:rPr>
        <w:t>UNESCO: An EdTech Tragedy? (2023)</w:t>
      </w:r>
      <w:r>
        <w:fldChar w:fldCharType="end"/>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 xml:space="preserve">[4] </w:t>
      </w:r>
      <w:r>
        <w:fldChar w:fldCharType="begin"/>
      </w:r>
      <w:r>
        <w:instrText xml:space="preserve"> HYPERLINK "https://unesdoc.unesco.org/ark:/48223/pf0000385723" </w:instrText>
      </w:r>
      <w:r>
        <w:fldChar w:fldCharType="separate"/>
      </w:r>
      <w:r w:rsidRPr="00385431">
        <w:rPr>
          <w:rFonts w:ascii="Calibri" w:eastAsia="Arial" w:hAnsi="Calibri" w:cs="Calibri"/>
          <w:color w:val="2E5FA3"/>
          <w:sz w:val="22"/>
          <w:szCs w:val="22"/>
          <w:u w:val="single"/>
        </w:rPr>
        <w:t>UNESCO: Technology in Education — A tool on whose terms? (2023)</w:t>
      </w:r>
      <w:r>
        <w:fldChar w:fldCharType="end"/>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 xml:space="preserve">[5] </w:t>
      </w:r>
      <w:r>
        <w:fldChar w:fldCharType="begin"/>
      </w:r>
      <w:r>
        <w:instrText xml:space="preserve"> HYPERLINK "https://committees.parliament.uk/publications/45128/documents/223543/default/" </w:instrText>
      </w:r>
      <w:r>
        <w:fldChar w:fldCharType="separate"/>
      </w:r>
      <w:r w:rsidRPr="00385431">
        <w:rPr>
          <w:rFonts w:ascii="Calibri" w:eastAsia="Arial" w:hAnsi="Calibri" w:cs="Calibri"/>
          <w:color w:val="2E5FA3"/>
          <w:sz w:val="22"/>
          <w:szCs w:val="22"/>
          <w:u w:val="single"/>
        </w:rPr>
        <w:t>Education Select Committee: Screen time — impacts on education and wellbeing (May 2024)</w:t>
      </w:r>
      <w:r>
        <w:fldChar w:fldCharType="end"/>
      </w:r>
    </w:p>
    <w:p w:rsidR="00BC4EBB" w:rsidRPr="00385431">
      <w:pPr>
        <w:pBdr>
          <w:top w:val="nil"/>
          <w:left w:val="nil"/>
          <w:bottom w:val="nil"/>
          <w:right w:val="nil"/>
          <w:between w:val="nil"/>
        </w:pBdr>
        <w:spacing w:after="80"/>
        <w:rPr>
          <w:rFonts w:ascii="Calibri" w:eastAsia="Arial" w:hAnsi="Calibri" w:cs="Calibri"/>
          <w:sz w:val="22"/>
          <w:szCs w:val="22"/>
        </w:rPr>
      </w:pPr>
      <w:r w:rsidRPr="00385431">
        <w:rPr>
          <w:rFonts w:ascii="Calibri" w:eastAsia="Arial" w:hAnsi="Calibri" w:cs="Calibri"/>
          <w:b/>
          <w:bCs/>
          <w:color w:val="000000"/>
          <w:sz w:val="22"/>
          <w:szCs w:val="22"/>
        </w:rPr>
        <w:t xml:space="preserve">[6] </w:t>
      </w:r>
      <w:r>
        <w:fldChar w:fldCharType="begin"/>
      </w:r>
      <w:r>
        <w:instrText xml:space="preserve"> HYPERLINK "https://www.besa.org.uk/news/impact-edtech-currently-measured-classroom-besa-report/" </w:instrText>
      </w:r>
      <w:r>
        <w:fldChar w:fldCharType="separate"/>
      </w:r>
      <w:r w:rsidRPr="00385431">
        <w:rPr>
          <w:rFonts w:ascii="Calibri" w:eastAsia="Arial" w:hAnsi="Calibri" w:cs="Calibri"/>
          <w:color w:val="2E5FA3"/>
          <w:sz w:val="22"/>
          <w:szCs w:val="22"/>
          <w:u w:val="single"/>
        </w:rPr>
        <w:t>BESA: Impact of EdTech — how is it currently measured in the classroom? (2023)</w:t>
      </w:r>
      <w:r>
        <w:fldChar w:fldCharType="end"/>
      </w:r>
    </w:p>
    <w:p w:rsidR="00BC4EBB" w:rsidRPr="00385431">
      <w:pPr>
        <w:pBdr>
          <w:top w:val="nil"/>
          <w:left w:val="nil"/>
          <w:bottom w:val="nil"/>
          <w:right w:val="nil"/>
          <w:between w:val="nil"/>
        </w:pBdr>
        <w:spacing w:after="80"/>
        <w:rPr>
          <w:rFonts w:ascii="Calibri" w:eastAsia="Arial" w:hAnsi="Calibri" w:cs="Calibri"/>
          <w:color w:val="1C4587"/>
          <w:sz w:val="22"/>
          <w:szCs w:val="22"/>
        </w:rPr>
      </w:pPr>
      <w:r w:rsidRPr="00385431">
        <w:rPr>
          <w:rFonts w:ascii="Calibri" w:eastAsia="Arial" w:hAnsi="Calibri" w:cs="Calibri"/>
          <w:b/>
          <w:bCs/>
          <w:sz w:val="22"/>
          <w:szCs w:val="22"/>
        </w:rPr>
        <w:t>[7]</w:t>
      </w:r>
      <w:r w:rsidRPr="00385431">
        <w:rPr>
          <w:rFonts w:ascii="Calibri" w:eastAsia="Arial" w:hAnsi="Calibri" w:cs="Calibri"/>
          <w:color w:val="073763"/>
          <w:sz w:val="22"/>
          <w:szCs w:val="22"/>
        </w:rPr>
        <w:t xml:space="preserve"> </w:t>
      </w:r>
      <w:r w:rsidRPr="00385431">
        <w:rPr>
          <w:rFonts w:ascii="Calibri" w:eastAsia="Arial" w:hAnsi="Calibri" w:cs="Calibri"/>
          <w:color w:val="1C4587"/>
          <w:sz w:val="22"/>
          <w:szCs w:val="22"/>
        </w:rPr>
        <w:t>The Digital Delusion, How Classroom Technology Harms Our Kids’ Learning - and How to Help Them Thrive Again, Dr Jared Cooney Horvath, 2026.</w:t>
      </w:r>
    </w:p>
    <w:p w:rsidR="00BC4EBB" w:rsidRPr="00385431">
      <w:pPr>
        <w:pBdr>
          <w:top w:val="nil"/>
          <w:left w:val="nil"/>
          <w:bottom w:val="nil"/>
          <w:right w:val="nil"/>
          <w:between w:val="nil"/>
        </w:pBdr>
        <w:rPr>
          <w:rFonts w:ascii="Calibri" w:eastAsia="Arial" w:hAnsi="Calibri" w:cs="Calibri"/>
          <w:color w:val="215E99"/>
          <w:sz w:val="22"/>
          <w:szCs w:val="22"/>
        </w:rPr>
      </w:pPr>
      <w:r w:rsidRPr="00385431">
        <w:rPr>
          <w:rFonts w:ascii="Calibri" w:eastAsia="Arial" w:hAnsi="Calibri" w:cs="Calibri"/>
          <w:b/>
          <w:bCs/>
          <w:color w:val="000000"/>
          <w:sz w:val="22"/>
          <w:szCs w:val="22"/>
        </w:rPr>
        <w:t>[</w:t>
      </w:r>
      <w:r w:rsidRPr="00385431">
        <w:rPr>
          <w:rFonts w:ascii="Calibri" w:eastAsia="Arial" w:hAnsi="Calibri" w:cs="Calibri"/>
          <w:b/>
          <w:bCs/>
          <w:sz w:val="22"/>
          <w:szCs w:val="22"/>
        </w:rPr>
        <w:t>8</w:t>
      </w:r>
      <w:r w:rsidRPr="00385431">
        <w:rPr>
          <w:rFonts w:ascii="Calibri" w:eastAsia="Arial" w:hAnsi="Calibri" w:cs="Calibri"/>
          <w:b/>
          <w:bCs/>
          <w:color w:val="000000"/>
          <w:sz w:val="22"/>
          <w:szCs w:val="22"/>
        </w:rPr>
        <w:t xml:space="preserve">] </w:t>
      </w:r>
      <w:r w:rsidRPr="00385431">
        <w:rPr>
          <w:rFonts w:ascii="Calibri" w:eastAsia="Arial" w:hAnsi="Calibri" w:cs="Calibri"/>
          <w:color w:val="215E99"/>
          <w:sz w:val="22"/>
          <w:szCs w:val="22"/>
        </w:rPr>
        <w:t>See Tom Richmond, Social Market Foundation, (2025), ‘Could Generative Artificial Intelligence pose a risk to educational standards?’</w:t>
      </w:r>
    </w:p>
    <w:p w:rsidR="00BC4EBB" w:rsidRPr="00385431">
      <w:pPr>
        <w:pBdr>
          <w:top w:val="nil"/>
          <w:left w:val="nil"/>
          <w:bottom w:val="nil"/>
          <w:right w:val="nil"/>
          <w:between w:val="nil"/>
        </w:pBdr>
        <w:rPr>
          <w:rFonts w:ascii="Calibri" w:eastAsia="Arial" w:hAnsi="Calibri" w:cs="Calibri"/>
          <w:color w:val="215E99"/>
          <w:sz w:val="22"/>
          <w:szCs w:val="22"/>
        </w:rPr>
      </w:pPr>
      <w:r w:rsidRPr="00385431">
        <w:rPr>
          <w:rFonts w:ascii="Calibri" w:eastAsia="Arial" w:hAnsi="Calibri" w:cs="Calibri"/>
          <w:b/>
          <w:bCs/>
          <w:color w:val="000000"/>
          <w:sz w:val="22"/>
          <w:szCs w:val="22"/>
        </w:rPr>
        <w:t>[</w:t>
      </w:r>
      <w:r w:rsidRPr="00385431">
        <w:rPr>
          <w:rFonts w:ascii="Calibri" w:eastAsia="Arial" w:hAnsi="Calibri" w:cs="Calibri"/>
          <w:b/>
          <w:bCs/>
          <w:sz w:val="22"/>
          <w:szCs w:val="22"/>
        </w:rPr>
        <w:t>9</w:t>
      </w:r>
      <w:r w:rsidRPr="00385431">
        <w:rPr>
          <w:rFonts w:ascii="Calibri" w:eastAsia="Arial" w:hAnsi="Calibri" w:cs="Calibri"/>
          <w:b/>
          <w:bCs/>
          <w:color w:val="000000"/>
          <w:sz w:val="22"/>
          <w:szCs w:val="22"/>
        </w:rPr>
        <w:t xml:space="preserve">] </w:t>
      </w:r>
      <w:r w:rsidRPr="00385431">
        <w:rPr>
          <w:rFonts w:ascii="Calibri" w:eastAsia="Arial" w:hAnsi="Calibri" w:cs="Calibri"/>
          <w:color w:val="215E99"/>
          <w:sz w:val="22"/>
          <w:szCs w:val="22"/>
        </w:rPr>
        <w:t>See Karolinksa Institutet, “Decision on opinion on proposal for national digitalization strategy for the school system”, page 6, for a summary of the issues and selected study references.</w:t>
      </w:r>
    </w:p>
    <w:p w:rsidR="00BC4EBB" w:rsidRPr="00385431">
      <w:pPr>
        <w:spacing w:after="80"/>
        <w:rPr>
          <w:rFonts w:ascii="Calibri" w:eastAsia="Arial" w:hAnsi="Calibri" w:cs="Calibri"/>
          <w:color w:val="215E99"/>
          <w:sz w:val="22"/>
          <w:szCs w:val="22"/>
        </w:rPr>
      </w:pPr>
      <w:r w:rsidRPr="00385431">
        <w:rPr>
          <w:rFonts w:ascii="Calibri" w:eastAsia="Arial" w:hAnsi="Calibri" w:cs="Calibri"/>
          <w:b/>
          <w:bCs/>
          <w:sz w:val="22"/>
          <w:szCs w:val="22"/>
        </w:rPr>
        <w:t xml:space="preserve">[10] </w:t>
      </w:r>
      <w:r>
        <w:fldChar w:fldCharType="begin"/>
      </w:r>
      <w:r>
        <w:instrText xml:space="preserve"> HYPERLINK "https://www.uv.es/uvweb/scientific-culture-innovation-unit-chair-scientific-dissemination/en/recent-news/playful-reading-paper-helps-understanding-more-than-if-it-is-done-digital-media-1285899375231/Novetat.html?id=1286351434950" </w:instrText>
      </w:r>
      <w:r>
        <w:fldChar w:fldCharType="separate"/>
      </w:r>
      <w:r w:rsidRPr="00385431">
        <w:rPr>
          <w:rFonts w:ascii="Calibri" w:eastAsia="Arial" w:hAnsi="Calibri" w:cs="Calibri"/>
          <w:color w:val="0B5394"/>
          <w:sz w:val="22"/>
          <w:szCs w:val="22"/>
          <w:u w:val="single"/>
        </w:rPr>
        <w:t>University of Valencia Playful reading on paper helps understanding more than if it is done through digital media</w:t>
      </w:r>
      <w:r>
        <w:fldChar w:fldCharType="end"/>
      </w:r>
      <w:r w:rsidRPr="00385431">
        <w:rPr>
          <w:rFonts w:ascii="Calibri" w:eastAsia="Arial" w:hAnsi="Calibri" w:cs="Calibri"/>
          <w:sz w:val="22"/>
          <w:szCs w:val="22"/>
        </w:rPr>
        <w:t xml:space="preserve"> </w:t>
      </w:r>
    </w:p>
    <w:p w:rsidR="00BC4EBB" w:rsidRPr="00385431">
      <w:pPr>
        <w:pBdr>
          <w:top w:val="nil"/>
          <w:left w:val="nil"/>
          <w:bottom w:val="nil"/>
          <w:right w:val="nil"/>
          <w:between w:val="nil"/>
        </w:pBdr>
        <w:rPr>
          <w:rFonts w:ascii="Calibri" w:eastAsia="Arial" w:hAnsi="Calibri" w:cs="Calibri"/>
          <w:color w:val="215E99"/>
          <w:sz w:val="22"/>
          <w:szCs w:val="22"/>
        </w:rPr>
      </w:pPr>
      <w:r w:rsidRPr="00385431">
        <w:rPr>
          <w:rFonts w:ascii="Calibri" w:eastAsia="Arial" w:hAnsi="Calibri" w:cs="Calibri"/>
          <w:b/>
          <w:bCs/>
          <w:color w:val="000000"/>
          <w:sz w:val="22"/>
          <w:szCs w:val="22"/>
        </w:rPr>
        <w:t>[</w:t>
      </w:r>
      <w:r w:rsidRPr="00385431">
        <w:rPr>
          <w:rFonts w:ascii="Calibri" w:eastAsia="Arial" w:hAnsi="Calibri" w:cs="Calibri"/>
          <w:b/>
          <w:bCs/>
          <w:sz w:val="22"/>
          <w:szCs w:val="22"/>
        </w:rPr>
        <w:t>11</w:t>
      </w:r>
      <w:r w:rsidRPr="00385431">
        <w:rPr>
          <w:rFonts w:ascii="Calibri" w:eastAsia="Arial" w:hAnsi="Calibri" w:cs="Calibri"/>
          <w:b/>
          <w:bCs/>
          <w:color w:val="000000"/>
          <w:sz w:val="22"/>
          <w:szCs w:val="22"/>
        </w:rPr>
        <w:t xml:space="preserve">] </w:t>
      </w:r>
      <w:r w:rsidRPr="00385431">
        <w:rPr>
          <w:rFonts w:ascii="Calibri" w:eastAsia="Arial" w:hAnsi="Calibri" w:cs="Calibri"/>
          <w:color w:val="215E99"/>
          <w:sz w:val="22"/>
          <w:szCs w:val="22"/>
        </w:rPr>
        <w:t>See Karolinksa Institutet, “Decision on opinion on proposal for national digitalization strategy for the school system”, page 6, for a summary of the issues and selected study references.</w:t>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w:t>
      </w:r>
      <w:r w:rsidRPr="00385431">
        <w:rPr>
          <w:rFonts w:ascii="Calibri" w:eastAsia="Arial" w:hAnsi="Calibri" w:cs="Calibri"/>
          <w:b/>
          <w:bCs/>
          <w:sz w:val="22"/>
          <w:szCs w:val="22"/>
        </w:rPr>
        <w:t>12</w:t>
      </w:r>
      <w:r w:rsidRPr="00385431">
        <w:rPr>
          <w:rFonts w:ascii="Calibri" w:eastAsia="Arial" w:hAnsi="Calibri" w:cs="Calibri"/>
          <w:b/>
          <w:bCs/>
          <w:color w:val="000000"/>
          <w:sz w:val="22"/>
          <w:szCs w:val="22"/>
        </w:rPr>
        <w:t xml:space="preserve">] </w:t>
      </w:r>
      <w:r>
        <w:fldChar w:fldCharType="begin"/>
      </w:r>
      <w:r>
        <w:instrText xml:space="preserve"> HYPERLINK "https://www.cise.ufl.edu/~eragan/papers/Ragan_CAE2014.pdf" </w:instrText>
      </w:r>
      <w:r>
        <w:fldChar w:fldCharType="separate"/>
      </w:r>
      <w:r w:rsidRPr="00385431">
        <w:rPr>
          <w:rFonts w:ascii="Calibri" w:eastAsia="Arial" w:hAnsi="Calibri" w:cs="Calibri"/>
          <w:color w:val="2E5FA3"/>
          <w:sz w:val="22"/>
          <w:szCs w:val="22"/>
          <w:u w:val="single"/>
        </w:rPr>
        <w:t>Ragan, E. D., Jennings, S. R., Massey, J. D., &amp; Doolittle, P. E., (2014), Unregulated Use of Laptops Over Time in Large Lecture Classes, Computers &amp; Education, Vol. 78, pp. 78-8</w:t>
      </w:r>
      <w:r>
        <w:fldChar w:fldCharType="end"/>
      </w:r>
    </w:p>
    <w:p w:rsidR="00BC4EBB" w:rsidRPr="00385431">
      <w:pPr>
        <w:pBdr>
          <w:top w:val="nil"/>
          <w:left w:val="nil"/>
          <w:bottom w:val="nil"/>
          <w:right w:val="nil"/>
          <w:between w:val="nil"/>
        </w:pBdr>
        <w:rPr>
          <w:rFonts w:ascii="Calibri" w:eastAsia="Arial" w:hAnsi="Calibri" w:cs="Calibri"/>
          <w:color w:val="215E99"/>
          <w:sz w:val="22"/>
          <w:szCs w:val="22"/>
        </w:rPr>
      </w:pPr>
      <w:r w:rsidRPr="00385431">
        <w:rPr>
          <w:rFonts w:ascii="Calibri" w:eastAsia="Arial" w:hAnsi="Calibri" w:cs="Calibri"/>
          <w:b/>
          <w:bCs/>
          <w:color w:val="000000"/>
          <w:sz w:val="22"/>
          <w:szCs w:val="22"/>
        </w:rPr>
        <w:t>[</w:t>
      </w:r>
      <w:r w:rsidRPr="00385431">
        <w:rPr>
          <w:rFonts w:ascii="Calibri" w:eastAsia="Arial" w:hAnsi="Calibri" w:cs="Calibri"/>
          <w:b/>
          <w:bCs/>
          <w:sz w:val="22"/>
          <w:szCs w:val="22"/>
        </w:rPr>
        <w:t>13</w:t>
      </w:r>
      <w:r w:rsidRPr="00385431">
        <w:rPr>
          <w:rFonts w:ascii="Calibri" w:eastAsia="Arial" w:hAnsi="Calibri" w:cs="Calibri"/>
          <w:b/>
          <w:bCs/>
          <w:color w:val="000000"/>
          <w:sz w:val="22"/>
          <w:szCs w:val="22"/>
        </w:rPr>
        <w:t>]</w:t>
      </w:r>
      <w:r w:rsidRPr="00385431">
        <w:rPr>
          <w:rFonts w:ascii="Calibri" w:eastAsia="Arial" w:hAnsi="Calibri" w:cs="Calibri"/>
          <w:b/>
          <w:bCs/>
          <w:color w:val="215E99"/>
          <w:sz w:val="22"/>
          <w:szCs w:val="22"/>
        </w:rPr>
        <w:t xml:space="preserve"> </w:t>
      </w:r>
      <w:r>
        <w:fldChar w:fldCharType="begin"/>
      </w:r>
      <w:r>
        <w:instrText xml:space="preserve"> HYPERLINK "https://www.iosrjournals.org/iosr-jhss/papers/Vol.30-Issue2/Ser-7/I3002075058.pdf" </w:instrText>
      </w:r>
      <w:r>
        <w:fldChar w:fldCharType="separate"/>
      </w:r>
      <w:r w:rsidRPr="00385431">
        <w:rPr>
          <w:rFonts w:ascii="Calibri" w:eastAsia="Arial" w:hAnsi="Calibri" w:cs="Calibri"/>
          <w:color w:val="215E99"/>
          <w:sz w:val="22"/>
          <w:szCs w:val="22"/>
        </w:rPr>
        <w:t>Handwriting In The Age Of Digital Learning: Pedagogical Challenges And Solutions</w:t>
      </w:r>
      <w:r>
        <w:fldChar w:fldCharType="end"/>
      </w:r>
      <w:r w:rsidRPr="00385431">
        <w:rPr>
          <w:rFonts w:ascii="Calibri" w:eastAsia="Arial" w:hAnsi="Calibri" w:cs="Calibri"/>
          <w:color w:val="215E99"/>
          <w:sz w:val="22"/>
          <w:szCs w:val="22"/>
        </w:rPr>
        <w:t xml:space="preserve"> </w:t>
      </w:r>
    </w:p>
    <w:p w:rsidR="00BC4EBB" w:rsidRPr="00385431">
      <w:pPr>
        <w:pBdr>
          <w:top w:val="nil"/>
          <w:left w:val="nil"/>
          <w:bottom w:val="nil"/>
          <w:right w:val="nil"/>
          <w:between w:val="nil"/>
        </w:pBdr>
        <w:rPr>
          <w:rFonts w:ascii="Calibri" w:eastAsia="Arial" w:hAnsi="Calibri" w:cs="Calibri"/>
          <w:color w:val="215E99"/>
          <w:sz w:val="22"/>
          <w:szCs w:val="22"/>
        </w:rPr>
      </w:pPr>
      <w:r w:rsidRPr="00385431">
        <w:rPr>
          <w:rFonts w:ascii="Calibri" w:eastAsia="Arial" w:hAnsi="Calibri" w:cs="Calibri"/>
          <w:b/>
          <w:bCs/>
          <w:color w:val="000000"/>
          <w:sz w:val="22"/>
          <w:szCs w:val="22"/>
        </w:rPr>
        <w:t>[</w:t>
      </w:r>
      <w:r w:rsidRPr="00385431">
        <w:rPr>
          <w:rFonts w:ascii="Calibri" w:eastAsia="Arial" w:hAnsi="Calibri" w:cs="Calibri"/>
          <w:b/>
          <w:bCs/>
          <w:sz w:val="22"/>
          <w:szCs w:val="22"/>
        </w:rPr>
        <w:t>14</w:t>
      </w:r>
      <w:r w:rsidRPr="00385431">
        <w:rPr>
          <w:rFonts w:ascii="Calibri" w:eastAsia="Arial" w:hAnsi="Calibri" w:cs="Calibri"/>
          <w:b/>
          <w:bCs/>
          <w:color w:val="000000"/>
          <w:sz w:val="22"/>
          <w:szCs w:val="22"/>
        </w:rPr>
        <w:t>]</w:t>
      </w:r>
      <w:r w:rsidRPr="00385431">
        <w:rPr>
          <w:rFonts w:ascii="Calibri" w:eastAsia="Arial" w:hAnsi="Calibri" w:cs="Calibri"/>
          <w:b/>
          <w:bCs/>
          <w:color w:val="215E99"/>
          <w:sz w:val="22"/>
          <w:szCs w:val="22"/>
        </w:rPr>
        <w:t xml:space="preserve"> </w:t>
      </w:r>
      <w:r>
        <w:fldChar w:fldCharType="begin"/>
      </w:r>
      <w:r>
        <w:instrText xml:space="preserve"> HYPERLINK "https://pmc.ncbi.nlm.nih.gov/articles/PMC11943480/" \l ":~:text=This%2520is%2520because%2520the%2520motor,way%2520that%2520typing%2520%2520%2520does%2520not." </w:instrText>
      </w:r>
      <w:r>
        <w:fldChar w:fldCharType="separate"/>
      </w:r>
      <w:r w:rsidRPr="00385431">
        <w:rPr>
          <w:rFonts w:ascii="Calibri" w:eastAsia="Arial" w:hAnsi="Calibri" w:cs="Calibri"/>
          <w:color w:val="215E99"/>
          <w:sz w:val="22"/>
          <w:szCs w:val="22"/>
        </w:rPr>
        <w:t>The Neuroscience Behind Writing: Handwriting vs. Typing—Who Wins the Battle?</w:t>
      </w:r>
      <w:r>
        <w:fldChar w:fldCharType="end"/>
      </w:r>
      <w:r w:rsidRPr="00385431">
        <w:rPr>
          <w:rFonts w:ascii="Calibri" w:eastAsia="Arial" w:hAnsi="Calibri" w:cs="Calibri"/>
          <w:color w:val="215E99"/>
          <w:sz w:val="22"/>
          <w:szCs w:val="22"/>
        </w:rPr>
        <w:t xml:space="preserve"> </w:t>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[1</w:t>
      </w:r>
      <w:r w:rsidRPr="00385431">
        <w:rPr>
          <w:rFonts w:ascii="Calibri" w:eastAsia="Arial" w:hAnsi="Calibri" w:cs="Calibri"/>
          <w:b/>
          <w:bCs/>
          <w:sz w:val="22"/>
          <w:szCs w:val="22"/>
        </w:rPr>
        <w:t>5</w:t>
      </w:r>
      <w:r w:rsidRPr="00385431">
        <w:rPr>
          <w:rFonts w:ascii="Calibri" w:eastAsia="Arial" w:hAnsi="Calibri" w:cs="Calibri"/>
          <w:b/>
          <w:bCs/>
          <w:color w:val="000000"/>
          <w:sz w:val="22"/>
          <w:szCs w:val="22"/>
        </w:rPr>
        <w:t xml:space="preserve">] </w:t>
      </w:r>
      <w:r>
        <w:fldChar w:fldCharType="begin"/>
      </w:r>
      <w:r>
        <w:instrText xml:space="preserve"> HYPERLINK "https://doi.org/10.7759/cureus.40608" </w:instrText>
      </w:r>
      <w:r>
        <w:fldChar w:fldCharType="separate"/>
      </w:r>
      <w:r w:rsidRPr="00385431">
        <w:rPr>
          <w:rFonts w:ascii="Calibri" w:eastAsia="Arial" w:hAnsi="Calibri" w:cs="Calibri"/>
          <w:color w:val="2E5FA3"/>
          <w:sz w:val="22"/>
          <w:szCs w:val="22"/>
          <w:u w:val="single"/>
        </w:rPr>
        <w:t>Mupalla</w:t>
      </w:r>
      <w:r w:rsidRPr="00385431">
        <w:rPr>
          <w:rFonts w:ascii="Calibri" w:eastAsia="Arial" w:hAnsi="Calibri" w:cs="Calibri"/>
          <w:color w:val="2E5FA3"/>
          <w:sz w:val="22"/>
          <w:szCs w:val="22"/>
          <w:u w:val="single"/>
        </w:rPr>
        <w:t xml:space="preserve"> et al.: Effects of excessive screen time on child development — </w:t>
      </w:r>
      <w:r w:rsidRPr="00385431">
        <w:rPr>
          <w:rFonts w:ascii="Calibri" w:eastAsia="Arial" w:hAnsi="Calibri" w:cs="Calibri"/>
          <w:color w:val="2E5FA3"/>
          <w:sz w:val="22"/>
          <w:szCs w:val="22"/>
          <w:u w:val="single"/>
        </w:rPr>
        <w:t>Cureus</w:t>
      </w:r>
      <w:r w:rsidRPr="00385431">
        <w:rPr>
          <w:rFonts w:ascii="Calibri" w:eastAsia="Arial" w:hAnsi="Calibri" w:cs="Calibri"/>
          <w:color w:val="2E5FA3"/>
          <w:sz w:val="22"/>
          <w:szCs w:val="22"/>
          <w:u w:val="single"/>
        </w:rPr>
        <w:t xml:space="preserve"> (2023)</w:t>
      </w:r>
      <w:r>
        <w:fldChar w:fldCharType="end"/>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[1</w:t>
      </w:r>
      <w:r w:rsidRPr="00385431">
        <w:rPr>
          <w:rFonts w:ascii="Calibri" w:eastAsia="Arial" w:hAnsi="Calibri" w:cs="Calibri"/>
          <w:b/>
          <w:bCs/>
          <w:sz w:val="22"/>
          <w:szCs w:val="22"/>
        </w:rPr>
        <w:t>6</w:t>
      </w:r>
      <w:r w:rsidRPr="00385431">
        <w:rPr>
          <w:rFonts w:ascii="Calibri" w:eastAsia="Arial" w:hAnsi="Calibri" w:cs="Calibri"/>
          <w:b/>
          <w:bCs/>
          <w:color w:val="000000"/>
          <w:sz w:val="22"/>
          <w:szCs w:val="22"/>
        </w:rPr>
        <w:t xml:space="preserve">] </w:t>
      </w:r>
      <w:r>
        <w:fldChar w:fldCharType="begin"/>
      </w:r>
      <w:r>
        <w:instrText xml:space="preserve"> HYPERLINK "https://www.edds-institute.org" </w:instrText>
      </w:r>
      <w:r>
        <w:fldChar w:fldCharType="separate"/>
      </w:r>
      <w:r w:rsidRPr="00385431">
        <w:rPr>
          <w:rFonts w:ascii="Calibri" w:eastAsia="Arial" w:hAnsi="Calibri" w:cs="Calibri"/>
          <w:color w:val="2E5FA3"/>
          <w:sz w:val="22"/>
          <w:szCs w:val="22"/>
          <w:u w:val="single"/>
        </w:rPr>
        <w:t>EDDS Institute: AI &amp; EdTech in Education — Health, Well-Being and Governance Findings (March 2026)</w:t>
      </w:r>
      <w:r>
        <w:fldChar w:fldCharType="end"/>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[1</w:t>
      </w:r>
      <w:r w:rsidRPr="00385431">
        <w:rPr>
          <w:rFonts w:ascii="Calibri" w:eastAsia="Arial" w:hAnsi="Calibri" w:cs="Calibri"/>
          <w:b/>
          <w:bCs/>
          <w:sz w:val="22"/>
          <w:szCs w:val="22"/>
        </w:rPr>
        <w:t>7</w:t>
      </w:r>
      <w:r w:rsidRPr="00385431">
        <w:rPr>
          <w:rFonts w:ascii="Calibri" w:eastAsia="Arial" w:hAnsi="Calibri" w:cs="Calibri"/>
          <w:b/>
          <w:bCs/>
          <w:color w:val="000000"/>
          <w:sz w:val="22"/>
          <w:szCs w:val="22"/>
        </w:rPr>
        <w:t xml:space="preserve">] </w:t>
      </w:r>
      <w:r>
        <w:fldChar w:fldCharType="begin"/>
      </w:r>
      <w:r>
        <w:instrText xml:space="preserve"> HYPERLINK "https://educationendowmentfoundation.org.uk/news/effectiveness-of-edtech-reflections-from-new-review" </w:instrText>
      </w:r>
      <w:r>
        <w:fldChar w:fldCharType="separate"/>
      </w:r>
      <w:r w:rsidRPr="00385431">
        <w:rPr>
          <w:rFonts w:ascii="Calibri" w:eastAsia="Arial" w:hAnsi="Calibri" w:cs="Calibri"/>
          <w:color w:val="2E5FA3"/>
          <w:sz w:val="22"/>
          <w:szCs w:val="22"/>
          <w:u w:val="single"/>
        </w:rPr>
        <w:t>Education Endowment Foundation: Effectiveness of EdTech — new review (2025)</w:t>
      </w:r>
      <w:r>
        <w:fldChar w:fldCharType="end"/>
      </w:r>
      <w:r w:rsidRPr="00385431">
        <w:rPr>
          <w:rFonts w:ascii="Calibri" w:eastAsia="Arial" w:hAnsi="Calibri" w:cs="Calibri"/>
          <w:color w:val="000000"/>
          <w:sz w:val="22"/>
          <w:szCs w:val="22"/>
        </w:rPr>
        <w:t xml:space="preserve"> </w:t>
      </w:r>
    </w:p>
    <w:p w:rsidR="00BC4EBB" w:rsidRPr="00385431">
      <w:pPr>
        <w:pBdr>
          <w:top w:val="nil"/>
          <w:left w:val="nil"/>
          <w:bottom w:val="nil"/>
          <w:right w:val="nil"/>
          <w:between w:val="nil"/>
        </w:pBdr>
        <w:spacing w:after="80"/>
        <w:rPr>
          <w:rFonts w:ascii="Calibri" w:eastAsia="Arial" w:hAnsi="Calibri" w:cs="Calibri"/>
          <w:color w:val="156082"/>
          <w:sz w:val="22"/>
          <w:szCs w:val="22"/>
        </w:rPr>
      </w:pPr>
      <w:r w:rsidRPr="00385431">
        <w:rPr>
          <w:rFonts w:ascii="Calibri" w:eastAsia="Arial" w:hAnsi="Calibri" w:cs="Calibri"/>
          <w:b/>
          <w:bCs/>
          <w:color w:val="000000"/>
          <w:sz w:val="22"/>
          <w:szCs w:val="22"/>
        </w:rPr>
        <w:t>[1</w:t>
      </w:r>
      <w:r w:rsidRPr="00385431">
        <w:rPr>
          <w:rFonts w:ascii="Calibri" w:eastAsia="Arial" w:hAnsi="Calibri" w:cs="Calibri"/>
          <w:b/>
          <w:bCs/>
          <w:sz w:val="22"/>
          <w:szCs w:val="22"/>
        </w:rPr>
        <w:t>8</w:t>
      </w:r>
      <w:r w:rsidRPr="00385431">
        <w:rPr>
          <w:rFonts w:ascii="Calibri" w:eastAsia="Arial" w:hAnsi="Calibri" w:cs="Calibri"/>
          <w:b/>
          <w:bCs/>
          <w:color w:val="000000"/>
          <w:sz w:val="22"/>
          <w:szCs w:val="22"/>
        </w:rPr>
        <w:t xml:space="preserve">] </w:t>
      </w:r>
      <w:r w:rsidRPr="00385431">
        <w:rPr>
          <w:rFonts w:ascii="Calibri" w:eastAsia="Arial" w:hAnsi="Calibri" w:cs="Calibri"/>
          <w:color w:val="156082"/>
          <w:sz w:val="22"/>
          <w:szCs w:val="22"/>
        </w:rPr>
        <w:t xml:space="preserve">See, for instance, </w:t>
      </w:r>
      <w:r>
        <w:fldChar w:fldCharType="begin"/>
      </w:r>
      <w:r>
        <w:instrText xml:space="preserve"> HYPERLINK "https://www.lse.ac.uk/social-policy/Assets/Documents/PDF/working-paper-series/02-22-Hillman.pdf" </w:instrText>
      </w:r>
      <w:r>
        <w:fldChar w:fldCharType="separate"/>
      </w:r>
      <w:r w:rsidRPr="00385431">
        <w:rPr>
          <w:rFonts w:ascii="Calibri" w:eastAsia="Arial" w:hAnsi="Calibri" w:cs="Calibri"/>
          <w:color w:val="0563C1"/>
          <w:sz w:val="22"/>
          <w:szCs w:val="22"/>
          <w:u w:val="single"/>
        </w:rPr>
        <w:t>https://www.lse.ac.uk/social-policy/Assets/Documents/PDF/working-paper-series/02-22-Hillman.pdf</w:t>
      </w:r>
      <w:r>
        <w:fldChar w:fldCharType="end"/>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[1</w:t>
      </w:r>
      <w:r w:rsidRPr="00385431">
        <w:rPr>
          <w:rFonts w:ascii="Calibri" w:eastAsia="Arial" w:hAnsi="Calibri" w:cs="Calibri"/>
          <w:b/>
          <w:bCs/>
          <w:sz w:val="22"/>
          <w:szCs w:val="22"/>
        </w:rPr>
        <w:t>9</w:t>
      </w:r>
      <w:r w:rsidRPr="00385431">
        <w:rPr>
          <w:rFonts w:ascii="Calibri" w:eastAsia="Arial" w:hAnsi="Calibri" w:cs="Calibri"/>
          <w:b/>
          <w:bCs/>
          <w:color w:val="000000"/>
          <w:sz w:val="22"/>
          <w:szCs w:val="22"/>
        </w:rPr>
        <w:t xml:space="preserve">] </w:t>
      </w:r>
      <w:r>
        <w:fldChar w:fldCharType="begin"/>
      </w:r>
      <w:r>
        <w:instrText xml:space="preserve"> HYPERLINK "https://www.unesco.org/gem-report/en/publication/technology" </w:instrText>
      </w:r>
      <w:r>
        <w:fldChar w:fldCharType="separate"/>
      </w:r>
      <w:r w:rsidRPr="00385431">
        <w:rPr>
          <w:rFonts w:ascii="Calibri" w:eastAsia="Arial" w:hAnsi="Calibri" w:cs="Calibri"/>
          <w:color w:val="2E5FA3"/>
          <w:sz w:val="22"/>
          <w:szCs w:val="22"/>
          <w:u w:val="single"/>
        </w:rPr>
        <w:t>Unesco</w:t>
      </w:r>
      <w:r w:rsidRPr="00385431">
        <w:rPr>
          <w:rFonts w:ascii="Calibri" w:eastAsia="Arial" w:hAnsi="Calibri" w:cs="Calibri"/>
          <w:color w:val="2E5FA3"/>
          <w:sz w:val="22"/>
          <w:szCs w:val="22"/>
          <w:u w:val="single"/>
        </w:rPr>
        <w:t xml:space="preserve"> Technology in Education A Tool on Whose Terms</w:t>
      </w:r>
      <w:r>
        <w:fldChar w:fldCharType="end"/>
      </w:r>
      <w:r w:rsidRPr="00385431">
        <w:rPr>
          <w:rFonts w:ascii="Calibri" w:eastAsia="Arial" w:hAnsi="Calibri" w:cs="Calibri"/>
          <w:color w:val="000000"/>
          <w:sz w:val="22"/>
          <w:szCs w:val="22"/>
        </w:rPr>
        <w:t xml:space="preserve"> </w:t>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w:t>
      </w:r>
      <w:r w:rsidRPr="00385431">
        <w:rPr>
          <w:rFonts w:ascii="Calibri" w:eastAsia="Arial" w:hAnsi="Calibri" w:cs="Calibri"/>
          <w:b/>
          <w:bCs/>
          <w:sz w:val="22"/>
          <w:szCs w:val="22"/>
        </w:rPr>
        <w:t>20</w:t>
      </w:r>
      <w:r w:rsidRPr="00385431">
        <w:rPr>
          <w:rFonts w:ascii="Calibri" w:eastAsia="Arial" w:hAnsi="Calibri" w:cs="Calibri"/>
          <w:b/>
          <w:bCs/>
          <w:color w:val="000000"/>
          <w:sz w:val="22"/>
          <w:szCs w:val="22"/>
        </w:rPr>
        <w:t xml:space="preserve">] </w:t>
      </w:r>
      <w:r w:rsidRPr="00385431">
        <w:rPr>
          <w:rFonts w:ascii="Calibri" w:eastAsia="Arial" w:hAnsi="Calibri" w:cs="Calibri"/>
          <w:color w:val="2E5FA3"/>
          <w:sz w:val="22"/>
          <w:szCs w:val="22"/>
          <w:u w:val="single"/>
        </w:rPr>
        <w:t xml:space="preserve">LSE Department of Social Policy Working Paper EdTech </w:t>
      </w:r>
    </w:p>
    <w:p w:rsidR="00BC4EBB" w:rsidRPr="00385431">
      <w:pPr>
        <w:pBdr>
          <w:top w:val="nil"/>
          <w:left w:val="nil"/>
          <w:bottom w:val="nil"/>
          <w:right w:val="nil"/>
          <w:between w:val="nil"/>
        </w:pBdr>
        <w:spacing w:after="80"/>
        <w:rPr>
          <w:rFonts w:ascii="Calibri" w:eastAsia="Arial" w:hAnsi="Calibri" w:cs="Calibri"/>
          <w:sz w:val="22"/>
          <w:szCs w:val="22"/>
        </w:rPr>
      </w:pPr>
      <w:r w:rsidRPr="00385431">
        <w:rPr>
          <w:rFonts w:ascii="Calibri" w:eastAsia="Arial" w:hAnsi="Calibri" w:cs="Calibri"/>
          <w:b/>
          <w:bCs/>
          <w:color w:val="000000"/>
          <w:sz w:val="22"/>
          <w:szCs w:val="22"/>
        </w:rPr>
        <w:t>[</w:t>
      </w:r>
      <w:r w:rsidRPr="00385431">
        <w:rPr>
          <w:rFonts w:ascii="Calibri" w:eastAsia="Arial" w:hAnsi="Calibri" w:cs="Calibri"/>
          <w:b/>
          <w:bCs/>
          <w:sz w:val="22"/>
          <w:szCs w:val="22"/>
        </w:rPr>
        <w:t>21</w:t>
      </w:r>
      <w:r w:rsidRPr="00385431">
        <w:rPr>
          <w:rFonts w:ascii="Calibri" w:eastAsia="Arial" w:hAnsi="Calibri" w:cs="Calibri"/>
          <w:b/>
          <w:bCs/>
          <w:color w:val="000000"/>
          <w:sz w:val="22"/>
          <w:szCs w:val="22"/>
        </w:rPr>
        <w:t xml:space="preserve">] </w:t>
      </w:r>
      <w:r>
        <w:fldChar w:fldCharType="begin"/>
      </w:r>
      <w:r>
        <w:instrText xml:space="preserve"> HYPERLINK "https://www.oecd.org/en/publications/oecd-digital-education-outlook-2026_062a7394-en.html" </w:instrText>
      </w:r>
      <w:r>
        <w:fldChar w:fldCharType="separate"/>
      </w:r>
      <w:r w:rsidRPr="00385431">
        <w:rPr>
          <w:rFonts w:ascii="Calibri" w:eastAsia="Arial" w:hAnsi="Calibri" w:cs="Calibri"/>
          <w:color w:val="1155CC"/>
          <w:sz w:val="22"/>
          <w:szCs w:val="22"/>
          <w:u w:val="single"/>
        </w:rPr>
        <w:t>OECD Digital Education Outlook 2026</w:t>
      </w:r>
      <w:r>
        <w:fldChar w:fldCharType="end"/>
      </w:r>
    </w:p>
    <w:p w:rsidR="00BC4EBB" w:rsidRPr="00385431">
      <w:pPr>
        <w:spacing w:after="80"/>
        <w:rPr>
          <w:rFonts w:ascii="Calibri" w:eastAsia="Arial" w:hAnsi="Calibri" w:cs="Calibri"/>
          <w:color w:val="1C4587"/>
          <w:sz w:val="22"/>
          <w:szCs w:val="22"/>
        </w:rPr>
      </w:pPr>
      <w:r w:rsidRPr="00385431">
        <w:rPr>
          <w:rFonts w:ascii="Calibri" w:eastAsia="Arial" w:hAnsi="Calibri" w:cs="Calibri"/>
          <w:b/>
          <w:bCs/>
          <w:sz w:val="22"/>
          <w:szCs w:val="22"/>
        </w:rPr>
        <w:t>[22]</w:t>
      </w:r>
      <w:r w:rsidRPr="00385431">
        <w:rPr>
          <w:rFonts w:ascii="Calibri" w:eastAsia="Arial" w:hAnsi="Calibri" w:cs="Calibri"/>
          <w:b/>
          <w:bCs/>
          <w:color w:val="1C4587"/>
          <w:sz w:val="22"/>
          <w:szCs w:val="22"/>
        </w:rPr>
        <w:t xml:space="preserve"> </w:t>
      </w:r>
      <w:r>
        <w:fldChar w:fldCharType="begin"/>
      </w:r>
      <w:r>
        <w:instrText xml:space="preserve"> HYPERLINK "https://www.theguardian.com/technology/2026/apr/02/pupils-england-losing-thinking-skills-because-of-ai-survey" </w:instrText>
      </w:r>
      <w:r>
        <w:fldChar w:fldCharType="separate"/>
      </w:r>
      <w:r w:rsidRPr="00385431">
        <w:rPr>
          <w:rFonts w:ascii="Calibri" w:eastAsia="Arial" w:hAnsi="Calibri" w:cs="Calibri"/>
          <w:color w:val="1C4587"/>
          <w:sz w:val="22"/>
          <w:szCs w:val="22"/>
          <w:u w:val="single"/>
        </w:rPr>
        <w:t>Pupils in England are losing their thinking skills because of AI, survey suggests | AI (artificial intelligence) | The Guardian</w:t>
      </w:r>
      <w:r>
        <w:fldChar w:fldCharType="end"/>
      </w:r>
    </w:p>
    <w:p w:rsidR="00BC4EBB" w:rsidRPr="00385431">
      <w:pPr>
        <w:spacing w:after="80"/>
        <w:rPr>
          <w:rFonts w:ascii="Calibri" w:eastAsia="Arial" w:hAnsi="Calibri" w:cs="Calibri"/>
          <w:sz w:val="22"/>
          <w:szCs w:val="22"/>
        </w:rPr>
      </w:pPr>
      <w:r w:rsidRPr="00385431">
        <w:rPr>
          <w:rFonts w:ascii="Calibri" w:eastAsia="Arial" w:hAnsi="Calibri" w:cs="Calibri"/>
          <w:b/>
          <w:bCs/>
          <w:sz w:val="22"/>
          <w:szCs w:val="22"/>
        </w:rPr>
        <w:t xml:space="preserve">[23] </w:t>
      </w:r>
      <w:r>
        <w:fldChar w:fldCharType="begin"/>
      </w:r>
      <w:r>
        <w:instrText xml:space="preserve"> HYPERLINK "https://neu.org.uk/latest/press-releases/state-education-2026-ai" </w:instrText>
      </w:r>
      <w:r>
        <w:fldChar w:fldCharType="separate"/>
      </w:r>
      <w:r w:rsidRPr="00385431">
        <w:rPr>
          <w:rFonts w:ascii="Calibri" w:eastAsia="Arial" w:hAnsi="Calibri" w:cs="Calibri"/>
          <w:color w:val="1C4587"/>
          <w:sz w:val="22"/>
          <w:szCs w:val="22"/>
          <w:u w:val="single"/>
        </w:rPr>
        <w:t>NEU State of education: AI</w:t>
      </w:r>
      <w:r>
        <w:fldChar w:fldCharType="end"/>
      </w:r>
    </w:p>
    <w:p w:rsidR="00BC4EBB" w:rsidRPr="00385431">
      <w:pPr>
        <w:pBdr>
          <w:top w:val="nil"/>
          <w:left w:val="nil"/>
          <w:bottom w:val="nil"/>
          <w:right w:val="nil"/>
          <w:between w:val="nil"/>
        </w:pBdr>
        <w:rPr>
          <w:rFonts w:ascii="Calibri" w:eastAsia="Arial" w:hAnsi="Calibri" w:cs="Calibri"/>
          <w:color w:val="215E99"/>
          <w:sz w:val="22"/>
          <w:szCs w:val="22"/>
        </w:rPr>
      </w:pPr>
      <w:r w:rsidRPr="00385431">
        <w:rPr>
          <w:rFonts w:ascii="Calibri" w:eastAsia="Arial" w:hAnsi="Calibri" w:cs="Calibri"/>
          <w:b/>
          <w:bCs/>
          <w:color w:val="000000"/>
          <w:sz w:val="22"/>
          <w:szCs w:val="22"/>
        </w:rPr>
        <w:t>[2</w:t>
      </w:r>
      <w:r w:rsidRPr="00385431">
        <w:rPr>
          <w:rFonts w:ascii="Calibri" w:eastAsia="Arial" w:hAnsi="Calibri" w:cs="Calibri"/>
          <w:b/>
          <w:bCs/>
          <w:sz w:val="22"/>
          <w:szCs w:val="22"/>
        </w:rPr>
        <w:t>4</w:t>
      </w:r>
      <w:r w:rsidRPr="00385431">
        <w:rPr>
          <w:rFonts w:ascii="Calibri" w:eastAsia="Arial" w:hAnsi="Calibri" w:cs="Calibri"/>
          <w:b/>
          <w:bCs/>
          <w:color w:val="000000"/>
          <w:sz w:val="22"/>
          <w:szCs w:val="22"/>
        </w:rPr>
        <w:t>]</w:t>
      </w:r>
      <w:r w:rsidRPr="00385431">
        <w:rPr>
          <w:rFonts w:ascii="Calibri" w:eastAsia="Arial" w:hAnsi="Calibri" w:cs="Calibri"/>
          <w:b/>
          <w:bCs/>
          <w:color w:val="215E99"/>
          <w:sz w:val="22"/>
          <w:szCs w:val="22"/>
        </w:rPr>
        <w:t xml:space="preserve"> </w:t>
      </w:r>
      <w:r>
        <w:fldChar w:fldCharType="begin"/>
      </w:r>
      <w:r>
        <w:instrText xml:space="preserve"> HYPERLINK "https://scale.stanford.edu/ai/repository/superficial-outputs-superficial-learning-risks-large-language-models-education" </w:instrText>
      </w:r>
      <w:r>
        <w:fldChar w:fldCharType="separate"/>
      </w:r>
      <w:r w:rsidRPr="00385431">
        <w:rPr>
          <w:rFonts w:ascii="Calibri" w:eastAsia="Arial" w:hAnsi="Calibri" w:cs="Calibri"/>
          <w:color w:val="215E99"/>
          <w:sz w:val="22"/>
          <w:szCs w:val="22"/>
        </w:rPr>
        <w:t>Stanford Edu Superficial Outputs Superficial Learning Risks</w:t>
      </w:r>
      <w:r>
        <w:fldChar w:fldCharType="end"/>
      </w:r>
      <w:r w:rsidRPr="00385431">
        <w:rPr>
          <w:rFonts w:ascii="Calibri" w:eastAsia="Arial" w:hAnsi="Calibri" w:cs="Calibri"/>
          <w:color w:val="215E99"/>
          <w:sz w:val="22"/>
          <w:szCs w:val="22"/>
        </w:rPr>
        <w:t>/</w:t>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[2</w:t>
      </w:r>
      <w:r w:rsidRPr="00385431">
        <w:rPr>
          <w:rFonts w:ascii="Calibri" w:eastAsia="Arial" w:hAnsi="Calibri" w:cs="Calibri"/>
          <w:b/>
          <w:bCs/>
          <w:sz w:val="22"/>
          <w:szCs w:val="22"/>
        </w:rPr>
        <w:t>5</w:t>
      </w:r>
      <w:r w:rsidRPr="00385431">
        <w:rPr>
          <w:rFonts w:ascii="Calibri" w:eastAsia="Arial" w:hAnsi="Calibri" w:cs="Calibri"/>
          <w:b/>
          <w:bCs/>
          <w:color w:val="000000"/>
          <w:sz w:val="22"/>
          <w:szCs w:val="22"/>
        </w:rPr>
        <w:t xml:space="preserve">] </w:t>
      </w:r>
      <w:r>
        <w:fldChar w:fldCharType="begin"/>
      </w:r>
      <w:r>
        <w:instrText xml:space="preserve"> HYPERLINK "https://www.internetmatters.org/wp-content/uploads/2025/07/Me-Myself-and-AI-Chatbots-Report-_-Internet-Matters.pdf" </w:instrText>
      </w:r>
      <w:r>
        <w:fldChar w:fldCharType="separate"/>
      </w:r>
      <w:r w:rsidRPr="00385431">
        <w:rPr>
          <w:rFonts w:ascii="Calibri" w:eastAsia="Arial" w:hAnsi="Calibri" w:cs="Calibri"/>
          <w:color w:val="2E5FA3"/>
          <w:sz w:val="22"/>
          <w:szCs w:val="22"/>
          <w:u w:val="single"/>
        </w:rPr>
        <w:t>Internet Matters: Me, Myself and AI — Understanding and safeguarding children’s use of AI chatbots (2025)</w:t>
      </w:r>
      <w:r>
        <w:fldChar w:fldCharType="end"/>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[2</w:t>
      </w:r>
      <w:r w:rsidRPr="00385431">
        <w:rPr>
          <w:rFonts w:ascii="Calibri" w:eastAsia="Arial" w:hAnsi="Calibri" w:cs="Calibri"/>
          <w:b/>
          <w:bCs/>
          <w:sz w:val="22"/>
          <w:szCs w:val="22"/>
        </w:rPr>
        <w:t>6</w:t>
      </w:r>
      <w:r w:rsidRPr="00385431">
        <w:rPr>
          <w:rFonts w:ascii="Calibri" w:eastAsia="Arial" w:hAnsi="Calibri" w:cs="Calibri"/>
          <w:b/>
          <w:bCs/>
          <w:color w:val="000000"/>
          <w:sz w:val="22"/>
          <w:szCs w:val="22"/>
        </w:rPr>
        <w:t xml:space="preserve">] </w:t>
      </w:r>
      <w:r>
        <w:fldChar w:fldCharType="begin"/>
      </w:r>
      <w:r>
        <w:instrText xml:space="preserve"> HYPERLINK "https://www.edds-institute.org" </w:instrText>
      </w:r>
      <w:r>
        <w:fldChar w:fldCharType="separate"/>
      </w:r>
      <w:r w:rsidRPr="00385431">
        <w:rPr>
          <w:rFonts w:ascii="Calibri" w:eastAsia="Arial" w:hAnsi="Calibri" w:cs="Calibri"/>
          <w:color w:val="2E5FA3"/>
          <w:sz w:val="22"/>
          <w:szCs w:val="22"/>
          <w:u w:val="single"/>
        </w:rPr>
        <w:t>EDDS Institute: AI &amp; EdTech in Education — Health, Well-Being and Governance Findings (March 2026)</w:t>
      </w:r>
      <w:r>
        <w:fldChar w:fldCharType="end"/>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[2</w:t>
      </w:r>
      <w:r w:rsidRPr="00385431">
        <w:rPr>
          <w:rFonts w:ascii="Calibri" w:eastAsia="Arial" w:hAnsi="Calibri" w:cs="Calibri"/>
          <w:b/>
          <w:bCs/>
          <w:sz w:val="22"/>
          <w:szCs w:val="22"/>
        </w:rPr>
        <w:t>7</w:t>
      </w:r>
      <w:r w:rsidRPr="00385431">
        <w:rPr>
          <w:rFonts w:ascii="Calibri" w:eastAsia="Arial" w:hAnsi="Calibri" w:cs="Calibri"/>
          <w:b/>
          <w:bCs/>
          <w:color w:val="000000"/>
          <w:sz w:val="22"/>
          <w:szCs w:val="22"/>
        </w:rPr>
        <w:t xml:space="preserve">] </w:t>
      </w:r>
      <w:r>
        <w:fldChar w:fldCharType="begin"/>
      </w:r>
      <w:r>
        <w:instrText xml:space="preserve"> HYPERLINK "https://artificialintelligenceact.eu/" </w:instrText>
      </w:r>
      <w:r>
        <w:fldChar w:fldCharType="separate"/>
      </w:r>
      <w:r w:rsidRPr="00385431">
        <w:rPr>
          <w:rFonts w:ascii="Calibri" w:eastAsia="Arial" w:hAnsi="Calibri" w:cs="Calibri"/>
          <w:color w:val="2E5FA3"/>
          <w:sz w:val="22"/>
          <w:szCs w:val="22"/>
          <w:u w:val="single"/>
        </w:rPr>
        <w:t>EU AI Act (2024)</w:t>
      </w:r>
      <w:r>
        <w:fldChar w:fldCharType="end"/>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[2</w:t>
      </w:r>
      <w:r w:rsidRPr="00385431">
        <w:rPr>
          <w:rFonts w:ascii="Calibri" w:eastAsia="Arial" w:hAnsi="Calibri" w:cs="Calibri"/>
          <w:b/>
          <w:bCs/>
          <w:sz w:val="22"/>
          <w:szCs w:val="22"/>
        </w:rPr>
        <w:t>8</w:t>
      </w:r>
      <w:r w:rsidRPr="00385431">
        <w:rPr>
          <w:rFonts w:ascii="Calibri" w:eastAsia="Arial" w:hAnsi="Calibri" w:cs="Calibri"/>
          <w:b/>
          <w:bCs/>
          <w:color w:val="000000"/>
          <w:sz w:val="22"/>
          <w:szCs w:val="22"/>
        </w:rPr>
        <w:t xml:space="preserve">] </w:t>
      </w:r>
      <w:r>
        <w:fldChar w:fldCharType="begin"/>
      </w:r>
      <w:r>
        <w:instrText xml:space="preserve"> HYPERLINK "https://www.gov.uk/government/publications/generative-ai-product-safety-standards/generative-ai-product-safety-standards" </w:instrText>
      </w:r>
      <w:r>
        <w:fldChar w:fldCharType="separate"/>
      </w:r>
      <w:r w:rsidRPr="00385431">
        <w:rPr>
          <w:rFonts w:ascii="Calibri" w:eastAsia="Arial" w:hAnsi="Calibri" w:cs="Calibri"/>
          <w:color w:val="2E5FA3"/>
          <w:sz w:val="22"/>
          <w:szCs w:val="22"/>
          <w:u w:val="single"/>
        </w:rPr>
        <w:t>DfE: Generative AI: product safety standards (January 2026)</w:t>
      </w:r>
      <w:r>
        <w:fldChar w:fldCharType="end"/>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[2</w:t>
      </w:r>
      <w:r w:rsidRPr="00385431">
        <w:rPr>
          <w:rFonts w:ascii="Calibri" w:eastAsia="Arial" w:hAnsi="Calibri" w:cs="Calibri"/>
          <w:b/>
          <w:bCs/>
          <w:sz w:val="22"/>
          <w:szCs w:val="22"/>
        </w:rPr>
        <w:t>9</w:t>
      </w:r>
      <w:r w:rsidRPr="00385431">
        <w:rPr>
          <w:rFonts w:ascii="Calibri" w:eastAsia="Arial" w:hAnsi="Calibri" w:cs="Calibri"/>
          <w:b/>
          <w:bCs/>
          <w:color w:val="000000"/>
          <w:sz w:val="22"/>
          <w:szCs w:val="22"/>
        </w:rPr>
        <w:t xml:space="preserve">] </w:t>
      </w:r>
      <w:r>
        <w:fldChar w:fldCharType="begin"/>
      </w:r>
      <w:r>
        <w:instrText xml:space="preserve"> HYPERLINK "https://www.gov.uk/government/news/450000-disadvantaged-pupils-could-benefit-from-ai-tutoring-tools" </w:instrText>
      </w:r>
      <w:r>
        <w:fldChar w:fldCharType="separate"/>
      </w:r>
      <w:r w:rsidRPr="00385431">
        <w:rPr>
          <w:rFonts w:ascii="Calibri" w:eastAsia="Arial" w:hAnsi="Calibri" w:cs="Calibri"/>
          <w:color w:val="2E5FA3"/>
          <w:sz w:val="22"/>
          <w:szCs w:val="22"/>
          <w:u w:val="single"/>
        </w:rPr>
        <w:t>Gov.uk 450000 Disadvantaged Pupils Could Benefit from AI Tutoring Tools</w:t>
      </w:r>
      <w:r>
        <w:fldChar w:fldCharType="end"/>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w:t>
      </w:r>
      <w:r w:rsidRPr="00385431">
        <w:rPr>
          <w:rFonts w:ascii="Calibri" w:eastAsia="Arial" w:hAnsi="Calibri" w:cs="Calibri"/>
          <w:b/>
          <w:bCs/>
          <w:sz w:val="22"/>
          <w:szCs w:val="22"/>
        </w:rPr>
        <w:t>30</w:t>
      </w:r>
      <w:r w:rsidRPr="00385431">
        <w:rPr>
          <w:rFonts w:ascii="Calibri" w:eastAsia="Arial" w:hAnsi="Calibri" w:cs="Calibri"/>
          <w:b/>
          <w:bCs/>
          <w:color w:val="000000"/>
          <w:sz w:val="22"/>
          <w:szCs w:val="22"/>
        </w:rPr>
        <w:t xml:space="preserve">] </w:t>
      </w:r>
      <w:r>
        <w:fldChar w:fldCharType="begin"/>
      </w:r>
      <w:r>
        <w:instrText xml:space="preserve"> HYPERLINK "https://schoolsweek.co.uk/dfes-ai-tutoring-plan-prompt-calls-for-more-research/" </w:instrText>
      </w:r>
      <w:r>
        <w:fldChar w:fldCharType="separate"/>
      </w:r>
      <w:r w:rsidRPr="00385431">
        <w:rPr>
          <w:rFonts w:ascii="Calibri" w:eastAsia="Arial" w:hAnsi="Calibri" w:cs="Calibri"/>
          <w:color w:val="2E5FA3"/>
          <w:sz w:val="22"/>
          <w:szCs w:val="22"/>
          <w:u w:val="single"/>
        </w:rPr>
        <w:t>Schools Week: DfE’s AI tutoring plan prompts calls for more research (February 2026)</w:t>
      </w:r>
      <w:r>
        <w:fldChar w:fldCharType="end"/>
      </w:r>
    </w:p>
    <w:p w:rsidR="00BC4EBB" w:rsidRPr="00385431">
      <w:pPr>
        <w:pBdr>
          <w:top w:val="nil"/>
          <w:left w:val="nil"/>
          <w:bottom w:val="nil"/>
          <w:right w:val="nil"/>
          <w:between w:val="nil"/>
        </w:pBdr>
        <w:spacing w:after="80"/>
        <w:rPr>
          <w:rFonts w:ascii="Calibri" w:eastAsia="Arial" w:hAnsi="Calibri" w:cs="Calibri"/>
          <w:color w:val="000000"/>
          <w:sz w:val="22"/>
          <w:szCs w:val="22"/>
        </w:rPr>
      </w:pPr>
      <w:r w:rsidRPr="00385431">
        <w:rPr>
          <w:rFonts w:ascii="Calibri" w:eastAsia="Arial" w:hAnsi="Calibri" w:cs="Calibri"/>
          <w:b/>
          <w:bCs/>
          <w:color w:val="000000"/>
          <w:sz w:val="22"/>
          <w:szCs w:val="22"/>
        </w:rPr>
        <w:t>[</w:t>
      </w:r>
      <w:r w:rsidRPr="00385431">
        <w:rPr>
          <w:rFonts w:ascii="Calibri" w:eastAsia="Arial" w:hAnsi="Calibri" w:cs="Calibri"/>
          <w:b/>
          <w:bCs/>
          <w:sz w:val="22"/>
          <w:szCs w:val="22"/>
        </w:rPr>
        <w:t>31</w:t>
      </w:r>
      <w:r w:rsidRPr="00385431">
        <w:rPr>
          <w:rFonts w:ascii="Calibri" w:eastAsia="Arial" w:hAnsi="Calibri" w:cs="Calibri"/>
          <w:b/>
          <w:bCs/>
          <w:color w:val="000000"/>
          <w:sz w:val="22"/>
          <w:szCs w:val="22"/>
        </w:rPr>
        <w:t xml:space="preserve">] </w:t>
      </w:r>
      <w:r>
        <w:fldChar w:fldCharType="begin"/>
      </w:r>
      <w:r>
        <w:instrText xml:space="preserve"> HYPERLINK "https://educationendowmentfoundation.org.uk/education-evidence/teaching-learning-toolkit/one-to-one-tuition" </w:instrText>
      </w:r>
      <w:r>
        <w:fldChar w:fldCharType="separate"/>
      </w:r>
      <w:r w:rsidRPr="00385431">
        <w:rPr>
          <w:rFonts w:ascii="Calibri" w:eastAsia="Arial" w:hAnsi="Calibri" w:cs="Calibri"/>
          <w:color w:val="2E5FA3"/>
          <w:sz w:val="22"/>
          <w:szCs w:val="22"/>
          <w:u w:val="single"/>
        </w:rPr>
        <w:t>EEF Teaching and Learning Toolkit: One-to-one Tuition</w:t>
      </w:r>
      <w:r>
        <w:fldChar w:fldCharType="end"/>
      </w:r>
    </w:p>
    <w:p w:rsidR="00BC4EBB" w:rsidRPr="00385431">
      <w:pPr>
        <w:pBdr>
          <w:top w:val="nil"/>
          <w:left w:val="nil"/>
          <w:bottom w:val="nil"/>
          <w:right w:val="nil"/>
          <w:between w:val="nil"/>
        </w:pBdr>
        <w:spacing w:after="80"/>
        <w:rPr>
          <w:rFonts w:ascii="Calibri" w:eastAsia="Arial" w:hAnsi="Calibri" w:cs="Calibri"/>
          <w:color w:val="000000"/>
          <w:sz w:val="22"/>
          <w:szCs w:val="22"/>
        </w:rPr>
      </w:pPr>
    </w:p>
    <w:p w:rsidR="00385431" w:rsidRPr="00385431">
      <w:pPr>
        <w:pBdr>
          <w:top w:val="nil"/>
          <w:left w:val="nil"/>
          <w:bottom w:val="nil"/>
          <w:right w:val="nil"/>
          <w:between w:val="nil"/>
        </w:pBdr>
        <w:spacing w:after="80"/>
        <w:rPr>
          <w:rFonts w:ascii="Calibri" w:eastAsia="Arial" w:hAnsi="Calibri" w:cs="Calibri"/>
          <w:i/>
          <w:iCs/>
          <w:color w:val="000000"/>
          <w:sz w:val="22"/>
          <w:szCs w:val="22"/>
        </w:rPr>
      </w:pPr>
      <w:r w:rsidRPr="00385431">
        <w:rPr>
          <w:rFonts w:ascii="Calibri" w:eastAsia="Arial" w:hAnsi="Calibri" w:cs="Calibri"/>
          <w:i/>
          <w:iCs/>
          <w:color w:val="000000"/>
          <w:sz w:val="22"/>
          <w:szCs w:val="22"/>
        </w:rPr>
        <w:t>May 2026</w:t>
      </w:r>
    </w:p>
    <w:sectPr>
      <w:headerReference w:type="default" r:id="rId5"/>
      <w:footerReference w:type="default" r:id="rId6"/>
      <w:pgSz w:w="11900" w:h="16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EAA8CB9A-380D-4187-A57D-7CA51F9EA41A}"/>
    <w:embedItalic r:id="rId2" w:fontKey="{1CC59E8C-7608-441D-830C-0A737CBADC1C}"/>
  </w:font>
  <w:font w:name="Calibri">
    <w:panose1 w:val="020F0502020204030204"/>
    <w:charset w:val="00"/>
    <w:family w:val="swiss"/>
    <w:pitch w:val="variable"/>
    <w:sig w:usb0="E4002EFF" w:usb1="C200ACFF" w:usb2="00000009" w:usb3="00000000" w:csb0="000001FF" w:csb1="00000000"/>
    <w:embedRegular r:id="rId3" w:fontKey="{43D702BD-D313-4618-83B4-D15FF673BE08}"/>
    <w:embedBold r:id="rId4" w:fontKey="{D3475E61-B92D-4EC2-8549-2806F065CCB7}"/>
    <w:embedItalic r:id="rId5" w:fontKey="{D6A26DEF-0343-480B-A7FB-122FC646ED8C}"/>
  </w:font>
  <w:font w:name="Aptos">
    <w:charset w:val="00"/>
    <w:family w:val="swiss"/>
    <w:pitch w:val="variable"/>
    <w:sig w:usb0="20000287" w:usb1="00000003" w:usb2="00000000" w:usb3="00000000" w:csb0="0000019F" w:csb1="00000000"/>
    <w:embedRegular r:id="rId6" w:fontKey="{2DE40D20-DF19-452E-AF7C-28E8EA3DAC07}"/>
    <w:embedBold r:id="rId7" w:fontKey="{5EEBA4AB-9933-4E9B-B2F8-C75001BD99A3}"/>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embedRegular r:id="rId8" w:fontKey="{AA3E6784-0D7F-46C9-9E3A-6B7F5A0D71D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EBB">
    <w:pPr>
      <w:pBdr>
        <w:top w:val="nil"/>
        <w:left w:val="nil"/>
        <w:bottom w:val="nil"/>
        <w:right w:val="nil"/>
        <w:between w:val="nil"/>
      </w:pBdr>
      <w:tabs>
        <w:tab w:val="right" w:pos="9020"/>
      </w:tabs>
      <w:jc w:val="right"/>
      <w:rPr>
        <w:rFonts w:ascii="Helvetica Neue" w:eastAsia="Helvetica Neue" w:hAnsi="Helvetica Neue" w:cs="Helvetica Neue"/>
        <w:color w:val="000000"/>
        <w:sz w:val="18"/>
        <w:szCs w:val="18"/>
      </w:rPr>
    </w:pPr>
    <w:r>
      <w:rPr>
        <w:rFonts w:ascii="Helvetica Neue" w:eastAsia="Helvetica Neue" w:hAnsi="Helvetica Neue" w:cs="Helvetica Neue"/>
        <w:sz w:val="20"/>
        <w:szCs w:val="20"/>
      </w:rPr>
      <w:fldChar w:fldCharType="begin"/>
    </w:r>
    <w:r>
      <w:rPr>
        <w:rFonts w:ascii="Helvetica Neue" w:eastAsia="Helvetica Neue" w:hAnsi="Helvetica Neue" w:cs="Helvetica Neue"/>
        <w:sz w:val="20"/>
        <w:szCs w:val="20"/>
      </w:rPr>
      <w:instrText>PAGE</w:instrText>
    </w:r>
    <w:r>
      <w:rPr>
        <w:rFonts w:ascii="Helvetica Neue" w:eastAsia="Helvetica Neue" w:hAnsi="Helvetica Neue" w:cs="Helvetica Neue"/>
        <w:sz w:val="20"/>
        <w:szCs w:val="20"/>
      </w:rPr>
      <w:fldChar w:fldCharType="separate"/>
    </w:r>
    <w:r>
      <w:rPr>
        <w:rFonts w:ascii="Helvetica Neue" w:eastAsia="Helvetica Neue" w:hAnsi="Helvetica Neue" w:cs="Helvetica Neue"/>
        <w:noProof/>
        <w:sz w:val="20"/>
        <w:szCs w:val="20"/>
      </w:rPr>
      <w:t>1</w:t>
    </w:r>
    <w:r>
      <w:rPr>
        <w:rFonts w:ascii="Helvetica Neue" w:eastAsia="Helvetica Neue" w:hAnsi="Helvetica Neue" w:cs="Helvetica Neue"/>
        <w:sz w:val="20"/>
        <w:szCs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EBB">
    <w:pPr>
      <w:pBdr>
        <w:top w:val="nil"/>
        <w:left w:val="nil"/>
        <w:bottom w:val="nil"/>
        <w:right w:val="nil"/>
        <w:between w:val="nil"/>
      </w:pBdr>
      <w:tabs>
        <w:tab w:val="right" w:pos="9020"/>
      </w:tabs>
      <w:jc w:val="right"/>
      <w:rPr>
        <w:rFonts w:ascii="Helvetica Neue" w:eastAsia="Helvetica Neue" w:hAnsi="Helvetica Neue" w:cs="Helvetica Neue"/>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8E4192"/>
    <w:multiLevelType w:val="multilevel"/>
    <w:tmpl w:val="7E6C536A"/>
    <w:lvl w:ilvl="0">
      <w:start w:val="1"/>
      <w:numFmt w:val="decimal"/>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302"/>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302"/>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302"/>
      </w:pPr>
      <w:rPr>
        <w:smallCaps w:val="0"/>
        <w:strike w:val="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40" w:after="120"/>
      <w:outlineLvl w:val="1"/>
    </w:pPr>
    <w:rPr>
      <w:rFonts w:ascii="Arial" w:eastAsia="Arial" w:hAnsi="Arial" w:cs="Arial"/>
      <w:b/>
      <w:bCs/>
      <w:color w:val="2E5FA3"/>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385431"/>
    <w:pPr>
      <w:tabs>
        <w:tab w:val="center" w:pos="4513"/>
        <w:tab w:val="right" w:pos="9026"/>
      </w:tabs>
    </w:pPr>
  </w:style>
  <w:style w:type="character" w:customStyle="1" w:styleId="HeaderChar">
    <w:name w:val="Header Char"/>
    <w:basedOn w:val="DefaultParagraphFont"/>
    <w:link w:val="Header"/>
    <w:uiPriority w:val="99"/>
    <w:rsid w:val="00385431"/>
  </w:style>
  <w:style w:type="paragraph" w:styleId="Footer">
    <w:name w:val="footer"/>
    <w:basedOn w:val="Normal"/>
    <w:link w:val="FooterChar"/>
    <w:uiPriority w:val="99"/>
    <w:unhideWhenUsed/>
    <w:rsid w:val="00385431"/>
    <w:pPr>
      <w:tabs>
        <w:tab w:val="center" w:pos="4513"/>
        <w:tab w:val="right" w:pos="9026"/>
      </w:tabs>
    </w:pPr>
  </w:style>
  <w:style w:type="character" w:customStyle="1" w:styleId="FooterChar">
    <w:name w:val="Footer Char"/>
    <w:basedOn w:val="DefaultParagraphFont"/>
    <w:link w:val="Footer"/>
    <w:uiPriority w:val="99"/>
    <w:rsid w:val="00385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5Oi1tSb9lfHs1bm+GVX+McpuBg==">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AIE0167</dc:title>
  <cp:revision>0</cp:revision>
</cp:coreProperties>
</file>