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61BF" w:rsidRPr="00146521" w:rsidP="00146521">
      <w:pPr>
        <w:pStyle w:val="Title"/>
      </w:pPr>
      <w:r w:rsidRPr="003D65C0">
        <w:t xml:space="preserve">Russell Group </w:t>
      </w:r>
      <w:r>
        <w:t>response: Business and Trade Committee Inquiry - China and the UK Economy</w:t>
      </w:r>
    </w:p>
    <w:p w:rsidR="00DB61BF" w:rsidP="0032446F">
      <w:pPr>
        <w:pStyle w:val="Heading1"/>
      </w:pPr>
      <w:r>
        <w:t>About the Russell Group</w:t>
      </w:r>
    </w:p>
    <w:p w:rsidR="00DB61BF" w:rsidRPr="00DB08ED" w:rsidP="002D40C9">
      <w:pPr>
        <w:pStyle w:val="Heading2"/>
        <w:ind w:left="720" w:hanging="720"/>
        <w:rPr>
          <w:rStyle w:val="eop"/>
        </w:rPr>
      </w:pPr>
      <w:r w:rsidRPr="00FE6BF0">
        <w:t>The Russell Group represents 24 of the UK’s leading research-intensive universities. Across every part of the UK, our universities use ground-breaking research to make a difference: turning ideas into jobs, translating knowledge into skills for the economy, and creating opportunities for our communities to thrive</w:t>
      </w:r>
      <w:r>
        <w:t>.</w:t>
      </w:r>
    </w:p>
    <w:p w:rsidR="00DB61BF" w:rsidP="00954278">
      <w:pPr>
        <w:pStyle w:val="Heading1"/>
      </w:pPr>
      <w:r>
        <w:t>Summary</w:t>
      </w:r>
    </w:p>
    <w:p w:rsidR="00DB61BF" w:rsidRPr="00E8685F" w:rsidP="00BF3171">
      <w:pPr>
        <w:pStyle w:val="Heading2"/>
        <w:ind w:left="720" w:hanging="720"/>
      </w:pPr>
      <w:r>
        <w:t xml:space="preserve">Joint research with Chinese academics and organisations confers economic and societal benefits to the UK. However, our universities recognise </w:t>
      </w:r>
      <w:r>
        <w:t>that these</w:t>
      </w:r>
      <w:r>
        <w:t xml:space="preserve"> research partnerships with China, and </w:t>
      </w:r>
      <w:r>
        <w:t xml:space="preserve">international research partnerships </w:t>
      </w:r>
      <w:r>
        <w:t xml:space="preserve">more broadly, </w:t>
      </w:r>
      <w:r>
        <w:t>come with ris</w:t>
      </w:r>
      <w:r>
        <w:t>k. We therefore</w:t>
      </w:r>
      <w:r>
        <w:t xml:space="preserve"> work closely with the government and security </w:t>
      </w:r>
      <w:r>
        <w:t xml:space="preserve">services to identify and </w:t>
      </w:r>
      <w:r w:rsidRPr="00E8685F">
        <w:t>manage these</w:t>
      </w:r>
      <w:r>
        <w:t xml:space="preserve"> risks</w:t>
      </w:r>
      <w:r w:rsidRPr="00E8685F">
        <w:t xml:space="preserve">. </w:t>
      </w:r>
    </w:p>
    <w:p w:rsidR="00DB61BF" w:rsidRPr="00E8685F" w:rsidP="00E8685F">
      <w:pPr>
        <w:pStyle w:val="Heading2"/>
        <w:ind w:left="720" w:hanging="720"/>
      </w:pPr>
      <w:r w:rsidRPr="00E8685F">
        <w:t>The UK’</w:t>
      </w:r>
      <w:r w:rsidRPr="00E8685F">
        <w:t xml:space="preserve">s </w:t>
      </w:r>
      <w:r w:rsidRPr="00E8685F">
        <w:t>approach to balancing opportunities and risks is mature, with the UK’s ‘research security’ efforts considered Europe-leading.</w:t>
      </w:r>
      <w:r>
        <w:t xml:space="preserve"> In this response, w</w:t>
      </w:r>
      <w:r w:rsidRPr="00E8685F">
        <w:t xml:space="preserve">e have made </w:t>
      </w:r>
      <w:r w:rsidRPr="00E8685F">
        <w:t>several</w:t>
      </w:r>
      <w:r w:rsidRPr="00E8685F">
        <w:t xml:space="preserve"> </w:t>
      </w:r>
      <w:r w:rsidRPr="00E8685F">
        <w:t>recommendations</w:t>
      </w:r>
      <w:r w:rsidRPr="00E8685F">
        <w:t xml:space="preserve"> to enhance the UK’s approach</w:t>
      </w:r>
      <w:r>
        <w:t xml:space="preserve"> and ensure </w:t>
      </w:r>
      <w:r>
        <w:t xml:space="preserve">a </w:t>
      </w:r>
      <w:r>
        <w:t>proportionate and agile</w:t>
      </w:r>
      <w:r>
        <w:t xml:space="preserve"> system. These recommendations include: </w:t>
      </w:r>
      <w:r w:rsidRPr="00046B89">
        <w:rPr>
          <w:bCs w:val="0"/>
        </w:rPr>
        <w:t xml:space="preserve">clear and consistent information </w:t>
      </w:r>
      <w:r w:rsidRPr="00E8685F">
        <w:t>to universities on the risks</w:t>
      </w:r>
      <w:r>
        <w:t>;</w:t>
      </w:r>
      <w:r w:rsidRPr="00E8685F">
        <w:t xml:space="preserve"> </w:t>
      </w:r>
      <w:r w:rsidRPr="00E8685F">
        <w:t>adequate resourcing of government units involved in screening joint R&amp;D activity</w:t>
      </w:r>
      <w:r>
        <w:t>;</w:t>
      </w:r>
      <w:r w:rsidRPr="00E8685F">
        <w:t xml:space="preserve"> and </w:t>
      </w:r>
      <w:r w:rsidRPr="00E8685F">
        <w:t>government co-inves</w:t>
      </w:r>
      <w:r w:rsidRPr="00E8685F">
        <w:t>tment</w:t>
      </w:r>
      <w:r w:rsidRPr="00E8685F">
        <w:t xml:space="preserve"> in universities’ research security efforts</w:t>
      </w:r>
      <w:r w:rsidRPr="00E8685F">
        <w:t xml:space="preserve"> and joi</w:t>
      </w:r>
      <w:r w:rsidRPr="00E8685F">
        <w:t>nt research projects with China</w:t>
      </w:r>
      <w:r w:rsidRPr="00E8685F">
        <w:t xml:space="preserve">. </w:t>
      </w:r>
    </w:p>
    <w:p w:rsidR="00DB61BF" w:rsidP="00BF3171">
      <w:pPr>
        <w:pStyle w:val="Heading2"/>
        <w:ind w:left="720" w:hanging="720"/>
      </w:pPr>
      <w:r w:rsidRPr="00E8685F">
        <w:t>Chinese students also support economic growth</w:t>
      </w:r>
      <w:r>
        <w:t>,</w:t>
      </w:r>
      <w:r w:rsidRPr="00E8685F">
        <w:t xml:space="preserve"> </w:t>
      </w:r>
      <w:r>
        <w:t>for example by</w:t>
      </w:r>
      <w:r w:rsidRPr="00E8685F">
        <w:t xml:space="preserve"> spend</w:t>
      </w:r>
      <w:r w:rsidRPr="00E8685F">
        <w:t>ing in local economies</w:t>
      </w:r>
      <w:r w:rsidRPr="00E8685F">
        <w:t xml:space="preserve"> and </w:t>
      </w:r>
      <w:r>
        <w:t>enabling universities</w:t>
      </w:r>
      <w:r>
        <w:t xml:space="preserve"> to</w:t>
      </w:r>
      <w:r>
        <w:t xml:space="preserve"> reinvest tuition fees in R&amp;D and</w:t>
      </w:r>
      <w:r>
        <w:t xml:space="preserve"> </w:t>
      </w:r>
      <w:r w:rsidRPr="00E8685F">
        <w:t>teach</w:t>
      </w:r>
      <w:r>
        <w:t>ing</w:t>
      </w:r>
      <w:r>
        <w:t xml:space="preserve"> </w:t>
      </w:r>
      <w:r>
        <w:t>activities</w:t>
      </w:r>
      <w:r>
        <w:t xml:space="preserve">. </w:t>
      </w:r>
      <w:r>
        <w:t>We recognise international recruitment comes with financial risk and our universities are trying to grow student</w:t>
      </w:r>
      <w:r>
        <w:t xml:space="preserve"> numbers</w:t>
      </w:r>
      <w:r>
        <w:t xml:space="preserve"> from a wider range of countries. However</w:t>
      </w:r>
      <w:r>
        <w:t xml:space="preserve">, in recent years </w:t>
      </w:r>
      <w:r>
        <w:t>government</w:t>
      </w:r>
      <w:r>
        <w:t xml:space="preserve"> policy </w:t>
      </w:r>
      <w:r>
        <w:t>changes</w:t>
      </w:r>
      <w:r>
        <w:t xml:space="preserve"> and rhe</w:t>
      </w:r>
      <w:r>
        <w:t xml:space="preserve">toric </w:t>
      </w:r>
      <w:r>
        <w:t>ha</w:t>
      </w:r>
      <w:r>
        <w:t>ve</w:t>
      </w:r>
      <w:r>
        <w:t xml:space="preserve"> made these </w:t>
      </w:r>
      <w:r>
        <w:t xml:space="preserve">diversification </w:t>
      </w:r>
      <w:r>
        <w:t xml:space="preserve">efforts </w:t>
      </w:r>
      <w:r>
        <w:t xml:space="preserve">much harder. </w:t>
      </w:r>
    </w:p>
    <w:p w:rsidR="00DB61BF" w:rsidRPr="00146521" w:rsidP="00BF3171">
      <w:pPr>
        <w:pStyle w:val="Heading2"/>
        <w:ind w:left="720" w:hanging="720"/>
      </w:pPr>
      <w:r>
        <w:t xml:space="preserve">Finally, a long-term, UK-wide approach to China engagement </w:t>
      </w:r>
      <w:r>
        <w:t xml:space="preserve">that supports the UK’s economic resilience requires </w:t>
      </w:r>
      <w:r>
        <w:t>an enhanced understanding of China</w:t>
      </w:r>
      <w:r>
        <w:t xml:space="preserve">. Universities are well positioned </w:t>
      </w:r>
      <w:r>
        <w:t xml:space="preserve">to </w:t>
      </w:r>
      <w:r>
        <w:t xml:space="preserve">help </w:t>
      </w:r>
      <w:r>
        <w:t xml:space="preserve">develop </w:t>
      </w:r>
      <w:r>
        <w:t>the UK’s ‘China capabilities’</w:t>
      </w:r>
      <w:r>
        <w:t xml:space="preserve">, by producing graduates and delivering advice and training. We </w:t>
      </w:r>
      <w:r>
        <w:t xml:space="preserve">would </w:t>
      </w:r>
      <w:r>
        <w:t xml:space="preserve">welcome an opportunity to </w:t>
      </w:r>
      <w:r>
        <w:t xml:space="preserve">work with the UK government and codevelop a China capabilities </w:t>
      </w:r>
      <w:r>
        <w:t>strategy</w:t>
      </w:r>
      <w:r>
        <w:t>.</w:t>
      </w:r>
    </w:p>
    <w:p w:rsidR="00DB61BF" w:rsidP="0032446F">
      <w:pPr>
        <w:pStyle w:val="Heading1"/>
      </w:pPr>
      <w:r>
        <w:t xml:space="preserve">UK-China research </w:t>
      </w:r>
      <w:r>
        <w:t>collaboration</w:t>
      </w:r>
    </w:p>
    <w:p w:rsidR="00DB61BF" w:rsidRPr="007838D6" w:rsidP="007838D6">
      <w:pPr>
        <w:pStyle w:val="Heading2"/>
        <w:numPr>
          <w:ilvl w:val="0"/>
          <w:numId w:val="0"/>
        </w:numPr>
        <w:rPr>
          <w:u w:val="single"/>
        </w:rPr>
      </w:pPr>
      <w:r>
        <w:rPr>
          <w:u w:val="single"/>
        </w:rPr>
        <w:t>Benefits</w:t>
      </w:r>
      <w:r>
        <w:rPr>
          <w:u w:val="single"/>
        </w:rPr>
        <w:t>: essential collaboration with a leading research nation</w:t>
      </w:r>
    </w:p>
    <w:p w:rsidR="00DB61BF" w:rsidP="000A690D">
      <w:pPr>
        <w:pStyle w:val="Heading2"/>
        <w:ind w:left="720" w:hanging="720"/>
      </w:pPr>
      <w:r>
        <w:t xml:space="preserve">International collaboration underpins Russell Group universities’ world-class research </w:t>
      </w:r>
      <w:r>
        <w:t>capabilities</w:t>
      </w:r>
      <w:r>
        <w:t xml:space="preserve">: </w:t>
      </w:r>
      <w:r>
        <w:t>half our researchers are not originally from the UK</w:t>
      </w:r>
      <w:r>
        <w:rPr>
          <w:rStyle w:val="FootnoteReference"/>
        </w:rPr>
        <w:footnoteReference w:id="2"/>
      </w:r>
      <w:r>
        <w:t xml:space="preserve"> and two thirds of </w:t>
      </w:r>
      <w:r>
        <w:t>academic papers involve an international coauthor</w:t>
      </w:r>
      <w:r>
        <w:t>.</w:t>
      </w:r>
      <w:r>
        <w:rPr>
          <w:rStyle w:val="FootnoteReference"/>
        </w:rPr>
        <w:footnoteReference w:id="3"/>
      </w:r>
      <w:r>
        <w:t xml:space="preserve"> </w:t>
      </w:r>
      <w:r>
        <w:t>We pool expertise, facilities, funding, and ideas to produce more together than we could alone</w:t>
      </w:r>
      <w:r>
        <w:t>.</w:t>
      </w:r>
    </w:p>
    <w:p w:rsidR="00DB61BF" w:rsidP="004959A2">
      <w:pPr>
        <w:pStyle w:val="Heading2"/>
        <w:ind w:left="720" w:hanging="720"/>
        <w:rPr>
          <w:rStyle w:val="eop"/>
        </w:rPr>
      </w:pPr>
      <w:r>
        <w:t xml:space="preserve">China hosts </w:t>
      </w:r>
      <w:r>
        <w:rPr>
          <w:rStyle w:val="eop"/>
        </w:rPr>
        <w:t>25% of the world’s R&amp;D workforce</w:t>
      </w:r>
      <w:r>
        <w:rPr>
          <w:rStyle w:val="eop"/>
        </w:rPr>
        <w:t>,</w:t>
      </w:r>
      <w:r>
        <w:rPr>
          <w:rStyle w:val="FootnoteReference"/>
        </w:rPr>
        <w:footnoteReference w:id="4"/>
      </w:r>
      <w:r>
        <w:rPr>
          <w:rStyle w:val="eop"/>
        </w:rPr>
        <w:t xml:space="preserve"> is </w:t>
      </w:r>
      <w:r>
        <w:rPr>
          <w:rStyle w:val="eop"/>
        </w:rPr>
        <w:t>now the</w:t>
      </w:r>
      <w:r>
        <w:rPr>
          <w:rStyle w:val="eop"/>
        </w:rPr>
        <w:t xml:space="preserve"> largest investor in R&amp;D worldwide</w:t>
      </w:r>
      <w:r>
        <w:rPr>
          <w:rStyle w:val="FootnoteReference"/>
        </w:rPr>
        <w:footnoteReference w:id="5"/>
      </w:r>
      <w:r>
        <w:rPr>
          <w:rStyle w:val="eop"/>
        </w:rPr>
        <w:t xml:space="preserve"> and </w:t>
      </w:r>
      <w:r>
        <w:rPr>
          <w:rStyle w:val="eop"/>
        </w:rPr>
        <w:t>leads the world</w:t>
      </w:r>
      <w:r>
        <w:rPr>
          <w:rStyle w:val="eop"/>
        </w:rPr>
        <w:t xml:space="preserve"> in critical</w:t>
      </w:r>
      <w:r>
        <w:rPr>
          <w:rStyle w:val="eop"/>
        </w:rPr>
        <w:t xml:space="preserve"> research</w:t>
      </w:r>
      <w:r>
        <w:rPr>
          <w:rStyle w:val="eop"/>
        </w:rPr>
        <w:t xml:space="preserve"> areas such as natural sciences</w:t>
      </w:r>
      <w:r>
        <w:rPr>
          <w:rStyle w:val="eop"/>
        </w:rPr>
        <w:t>.</w:t>
      </w:r>
      <w:r>
        <w:rPr>
          <w:rStyle w:val="FootnoteReference"/>
        </w:rPr>
        <w:footnoteReference w:id="6"/>
      </w:r>
      <w:r>
        <w:rPr>
          <w:rStyle w:val="eop"/>
        </w:rPr>
        <w:t xml:space="preserve"> </w:t>
      </w:r>
      <w:r>
        <w:rPr>
          <w:rStyle w:val="eop"/>
        </w:rPr>
        <w:t xml:space="preserve">This </w:t>
      </w:r>
      <w:r>
        <w:rPr>
          <w:rStyle w:val="eop"/>
        </w:rPr>
        <w:t xml:space="preserve">makes China a significant research partner for the UK’s </w:t>
      </w:r>
      <w:r>
        <w:rPr>
          <w:rStyle w:val="eop"/>
        </w:rPr>
        <w:t>research-intensive</w:t>
      </w:r>
      <w:r>
        <w:rPr>
          <w:rStyle w:val="eop"/>
        </w:rPr>
        <w:t xml:space="preserve"> universities</w:t>
      </w:r>
      <w:r>
        <w:rPr>
          <w:rStyle w:val="eop"/>
        </w:rPr>
        <w:t xml:space="preserve">. Indeed, </w:t>
      </w:r>
      <w:r>
        <w:rPr>
          <w:rStyle w:val="eop"/>
        </w:rPr>
        <w:t>t</w:t>
      </w:r>
      <w:r>
        <w:rPr>
          <w:rStyle w:val="eop"/>
        </w:rPr>
        <w:t>he UK produces more co-authored academic publications with China that any country other than the United States</w:t>
      </w:r>
      <w:r>
        <w:rPr>
          <w:rStyle w:val="eop"/>
        </w:rPr>
        <w:t>.</w:t>
      </w:r>
      <w:r>
        <w:rPr>
          <w:rStyle w:val="FootnoteReference"/>
        </w:rPr>
        <w:footnoteReference w:id="7"/>
      </w:r>
      <w:r>
        <w:rPr>
          <w:rStyle w:val="eop"/>
        </w:rPr>
        <w:t xml:space="preserve"> </w:t>
      </w:r>
    </w:p>
    <w:p w:rsidR="00DB61BF" w:rsidP="00B26DD9">
      <w:pPr>
        <w:pStyle w:val="Heading2"/>
        <w:ind w:left="720" w:hanging="720"/>
        <w:rPr>
          <w:rStyle w:val="eop"/>
        </w:rPr>
      </w:pPr>
      <w:r>
        <w:rPr>
          <w:rStyle w:val="eop"/>
        </w:rPr>
        <w:t>UK-China research</w:t>
      </w:r>
      <w:r>
        <w:rPr>
          <w:rStyle w:val="eop"/>
        </w:rPr>
        <w:t xml:space="preserve"> collaboration delivers concrete social and economic benefits for the UK. </w:t>
      </w:r>
      <w:r>
        <w:rPr>
          <w:rStyle w:val="eop"/>
        </w:rPr>
        <w:t>W</w:t>
      </w:r>
      <w:r>
        <w:rPr>
          <w:rStyle w:val="eop"/>
        </w:rPr>
        <w:t>orking with highly talented Chinese academics and research students</w:t>
      </w:r>
      <w:r>
        <w:rPr>
          <w:rStyle w:val="eop"/>
        </w:rPr>
        <w:t>,</w:t>
      </w:r>
      <w:r>
        <w:rPr>
          <w:rStyle w:val="eop"/>
        </w:rPr>
        <w:t xml:space="preserve"> and accessing world-class facilities</w:t>
      </w:r>
      <w:r>
        <w:rPr>
          <w:rStyle w:val="eop"/>
        </w:rPr>
        <w:t>,</w:t>
      </w:r>
      <w:r>
        <w:rPr>
          <w:rStyle w:val="eop"/>
        </w:rPr>
        <w:t xml:space="preserve"> supports our research excellence. </w:t>
      </w:r>
      <w:r>
        <w:rPr>
          <w:rStyle w:val="eop"/>
        </w:rPr>
        <w:t>T</w:t>
      </w:r>
      <w:r>
        <w:rPr>
          <w:rStyle w:val="eop"/>
        </w:rPr>
        <w:t xml:space="preserve">his excellence </w:t>
      </w:r>
      <w:r>
        <w:rPr>
          <w:rStyle w:val="eop"/>
        </w:rPr>
        <w:t xml:space="preserve">underpins </w:t>
      </w:r>
      <w:r>
        <w:rPr>
          <w:rStyle w:val="eop"/>
        </w:rPr>
        <w:t>Russell Group</w:t>
      </w:r>
      <w:r>
        <w:rPr>
          <w:rStyle w:val="eop"/>
        </w:rPr>
        <w:t xml:space="preserve"> universities’ annual contribution of £37.6bn</w:t>
      </w:r>
      <w:r>
        <w:rPr>
          <w:rStyle w:val="eop"/>
        </w:rPr>
        <w:t xml:space="preserve"> to the UK</w:t>
      </w:r>
      <w:r>
        <w:rPr>
          <w:rStyle w:val="eop"/>
        </w:rPr>
        <w:t xml:space="preserve"> </w:t>
      </w:r>
      <w:r>
        <w:rPr>
          <w:rStyle w:val="eop"/>
        </w:rPr>
        <w:t>from R&amp;D activitie</w:t>
      </w:r>
      <w:r>
        <w:rPr>
          <w:rStyle w:val="eop"/>
        </w:rPr>
        <w:t>s – supporting 250,000 jobs</w:t>
      </w:r>
      <w:r>
        <w:rPr>
          <w:rStyle w:val="eop"/>
        </w:rPr>
        <w:t>.</w:t>
      </w:r>
      <w:r>
        <w:rPr>
          <w:rStyle w:val="FootnoteReference"/>
        </w:rPr>
        <w:footnoteReference w:id="8"/>
      </w:r>
    </w:p>
    <w:p w:rsidR="00DB61BF" w:rsidP="00B26DD9">
      <w:pPr>
        <w:pStyle w:val="Heading2"/>
        <w:ind w:left="720" w:hanging="720"/>
        <w:rPr>
          <w:rStyle w:val="eop"/>
        </w:rPr>
      </w:pPr>
      <w:r>
        <w:rPr>
          <w:rStyle w:val="eop"/>
        </w:rPr>
        <w:t>Societal benefits include</w:t>
      </w:r>
      <w:r>
        <w:rPr>
          <w:rStyle w:val="eop"/>
        </w:rPr>
        <w:t xml:space="preserve"> accelerat</w:t>
      </w:r>
      <w:r>
        <w:rPr>
          <w:rStyle w:val="eop"/>
        </w:rPr>
        <w:t>ing</w:t>
      </w:r>
      <w:r>
        <w:rPr>
          <w:rStyle w:val="eop"/>
        </w:rPr>
        <w:t xml:space="preserve"> the discovery of new insights</w:t>
      </w:r>
      <w:r>
        <w:rPr>
          <w:rStyle w:val="eop"/>
        </w:rPr>
        <w:t xml:space="preserve"> </w:t>
      </w:r>
      <w:r>
        <w:rPr>
          <w:rStyle w:val="eop"/>
        </w:rPr>
        <w:t xml:space="preserve">and technologies </w:t>
      </w:r>
      <w:r>
        <w:rPr>
          <w:rStyle w:val="eop"/>
        </w:rPr>
        <w:t xml:space="preserve">that </w:t>
      </w:r>
      <w:r>
        <w:rPr>
          <w:rStyle w:val="eop"/>
        </w:rPr>
        <w:t>are tackling</w:t>
      </w:r>
      <w:r>
        <w:rPr>
          <w:rStyle w:val="eop"/>
        </w:rPr>
        <w:t xml:space="preserve"> grand challenges like cancer</w:t>
      </w:r>
      <w:r>
        <w:rPr>
          <w:rStyle w:val="eop"/>
        </w:rPr>
        <w:t>.</w:t>
      </w:r>
      <w:r>
        <w:rPr>
          <w:rStyle w:val="FootnoteReference"/>
        </w:rPr>
        <w:footnoteReference w:id="9"/>
      </w:r>
      <w:r>
        <w:rPr>
          <w:rStyle w:val="eop"/>
        </w:rPr>
        <w:t xml:space="preserve"> China’s large population makes it particularly valuable for large-scale clinical trials for drugs and treatments that can then also be used by UK patients.</w:t>
      </w:r>
    </w:p>
    <w:p w:rsidR="00DB61BF" w:rsidP="00B26DD9">
      <w:pPr>
        <w:pStyle w:val="Heading2"/>
        <w:ind w:left="720" w:hanging="720"/>
        <w:rPr>
          <w:rStyle w:val="eop"/>
        </w:rPr>
      </w:pPr>
      <w:r>
        <w:t>E</w:t>
      </w:r>
      <w:r w:rsidRPr="00B454E6">
        <w:t xml:space="preserve">ngaging with China </w:t>
      </w:r>
      <w:r>
        <w:t xml:space="preserve">also </w:t>
      </w:r>
      <w:r>
        <w:t>enables</w:t>
      </w:r>
      <w:r w:rsidRPr="00B454E6">
        <w:t xml:space="preserve"> UK researchers to remain at the frontier of fields where Ch</w:t>
      </w:r>
      <w:r>
        <w:t xml:space="preserve">ina </w:t>
      </w:r>
      <w:r w:rsidRPr="00B454E6">
        <w:t>lead</w:t>
      </w:r>
      <w:r>
        <w:t>s</w:t>
      </w:r>
      <w:r>
        <w:t xml:space="preserve"> - </w:t>
      </w:r>
      <w:r w:rsidRPr="00B454E6">
        <w:t>including battery technology, where Chin</w:t>
      </w:r>
      <w:r>
        <w:t>ese researchers</w:t>
      </w:r>
      <w:r w:rsidRPr="00B454E6">
        <w:t xml:space="preserve"> </w:t>
      </w:r>
      <w:r>
        <w:t>produced</w:t>
      </w:r>
      <w:r w:rsidRPr="00B454E6">
        <w:t xml:space="preserve"> 68% of highly cited research papers between 2019 and 202</w:t>
      </w:r>
      <w:r>
        <w:t>3</w:t>
      </w:r>
      <w:r>
        <w:t>.</w:t>
      </w:r>
      <w:r>
        <w:rPr>
          <w:rStyle w:val="FootnoteReference"/>
        </w:rPr>
        <w:footnoteReference w:id="10"/>
      </w:r>
      <w:r>
        <w:t xml:space="preserve"> This </w:t>
      </w:r>
      <w:r>
        <w:t>allows the UK to access and influence cutting edge developments</w:t>
      </w:r>
      <w:r>
        <w:t xml:space="preserve">. </w:t>
      </w:r>
    </w:p>
    <w:p w:rsidR="00DB61BF" w:rsidP="00E43708">
      <w:pPr>
        <w:pStyle w:val="Heading2"/>
        <w:numPr>
          <w:ilvl w:val="0"/>
          <w:numId w:val="0"/>
        </w:numPr>
        <w:rPr>
          <w:u w:val="single"/>
        </w:rPr>
      </w:pPr>
      <w:r>
        <w:rPr>
          <w:u w:val="single"/>
        </w:rPr>
        <w:t>Identifying and managing r</w:t>
      </w:r>
      <w:r w:rsidRPr="00E43708">
        <w:rPr>
          <w:u w:val="single"/>
        </w:rPr>
        <w:t>isks</w:t>
      </w:r>
      <w:r>
        <w:rPr>
          <w:u w:val="single"/>
        </w:rPr>
        <w:t>: research security</w:t>
      </w:r>
      <w:r>
        <w:rPr>
          <w:u w:val="single"/>
        </w:rPr>
        <w:t xml:space="preserve"> activity</w:t>
      </w:r>
    </w:p>
    <w:p w:rsidR="00DB61BF" w:rsidP="00BA26A6">
      <w:pPr>
        <w:pStyle w:val="Heading2"/>
        <w:ind w:left="720" w:hanging="720"/>
      </w:pPr>
      <w:r>
        <w:t>O</w:t>
      </w:r>
      <w:r w:rsidRPr="00F25EAF">
        <w:t>ur universities</w:t>
      </w:r>
      <w:r>
        <w:t xml:space="preserve"> </w:t>
      </w:r>
      <w:r>
        <w:t>recognise i</w:t>
      </w:r>
      <w:r>
        <w:t xml:space="preserve">nternational </w:t>
      </w:r>
      <w:r>
        <w:t>research c</w:t>
      </w:r>
      <w:r>
        <w:t>ollaboration</w:t>
      </w:r>
      <w:r>
        <w:t xml:space="preserve"> can involve economic and </w:t>
      </w:r>
      <w:r>
        <w:t xml:space="preserve">other </w:t>
      </w:r>
      <w:r>
        <w:t>national security risks</w:t>
      </w:r>
      <w:r>
        <w:t>.</w:t>
      </w:r>
      <w:r>
        <w:rPr>
          <w:rStyle w:val="FootnoteReference"/>
        </w:rPr>
        <w:footnoteReference w:id="11"/>
      </w:r>
      <w:r>
        <w:t xml:space="preserve"> Since 2019, universities have worked </w:t>
      </w:r>
      <w:r>
        <w:t>in close collaboration</w:t>
      </w:r>
      <w:r>
        <w:t xml:space="preserve"> with government departments and the security services to enhance the UK’s </w:t>
      </w:r>
      <w:r>
        <w:t xml:space="preserve">ability to identify and manage these risks. </w:t>
      </w:r>
      <w:r>
        <w:t>These ‘research security’ efforts</w:t>
      </w:r>
      <w:r>
        <w:t xml:space="preserve"> </w:t>
      </w:r>
      <w:r w:rsidRPr="00C577A0">
        <w:t>p</w:t>
      </w:r>
      <w:r w:rsidRPr="00BA26A6">
        <w:rPr>
          <w:bCs w:val="0"/>
        </w:rPr>
        <w:t>rotect</w:t>
      </w:r>
      <w:r>
        <w:rPr>
          <w:bCs w:val="0"/>
        </w:rPr>
        <w:t xml:space="preserve"> valuable</w:t>
      </w:r>
      <w:r w:rsidRPr="00BA26A6">
        <w:rPr>
          <w:bCs w:val="0"/>
        </w:rPr>
        <w:t xml:space="preserve"> UK R&amp;D</w:t>
      </w:r>
      <w:r w:rsidRPr="00BA26A6">
        <w:rPr>
          <w:bCs w:val="0"/>
        </w:rPr>
        <w:t xml:space="preserve"> </w:t>
      </w:r>
      <w:r w:rsidRPr="00BA26A6">
        <w:rPr>
          <w:bCs w:val="0"/>
        </w:rPr>
        <w:t xml:space="preserve">and </w:t>
      </w:r>
      <w:r w:rsidRPr="00911905">
        <w:t xml:space="preserve">enable </w:t>
      </w:r>
      <w:r w:rsidRPr="00BA26A6">
        <w:rPr>
          <w:bCs w:val="0"/>
        </w:rPr>
        <w:t>continued, secure</w:t>
      </w:r>
      <w:r>
        <w:t xml:space="preserve"> international collaboration. </w:t>
      </w:r>
      <w:r>
        <w:t>Research security is a critical component of economic security.</w:t>
      </w:r>
      <w:r>
        <w:rPr>
          <w:rStyle w:val="FootnoteReference"/>
        </w:rPr>
        <w:footnoteReference w:id="12"/>
      </w:r>
    </w:p>
    <w:p w:rsidR="00DB61BF" w:rsidP="00C577A0">
      <w:pPr>
        <w:pStyle w:val="Heading2"/>
        <w:ind w:left="720" w:hanging="720"/>
      </w:pPr>
      <w:r>
        <w:t>Enhanced university safeguards include</w:t>
      </w:r>
      <w:r>
        <w:t xml:space="preserve"> </w:t>
      </w:r>
      <w:r>
        <w:t>scal</w:t>
      </w:r>
      <w:r>
        <w:t>ing</w:t>
      </w:r>
      <w:r>
        <w:t xml:space="preserve"> investment in</w:t>
      </w:r>
      <w:r>
        <w:t xml:space="preserve"> cyber and physical infrastructure like </w:t>
      </w:r>
      <w:r>
        <w:t xml:space="preserve">AI-powered doors for </w:t>
      </w:r>
      <w:r>
        <w:t>secure labs, manda</w:t>
      </w:r>
      <w:r>
        <w:t>ting</w:t>
      </w:r>
      <w:r>
        <w:t xml:space="preserve"> trainings for academics working in high-risk areas, and</w:t>
      </w:r>
      <w:r>
        <w:t xml:space="preserve"> </w:t>
      </w:r>
      <w:r>
        <w:t xml:space="preserve">new </w:t>
      </w:r>
      <w:r>
        <w:t xml:space="preserve">robust </w:t>
      </w:r>
      <w:r>
        <w:t xml:space="preserve">oversight and triaging </w:t>
      </w:r>
      <w:r>
        <w:t>processes</w:t>
      </w:r>
      <w:r>
        <w:t xml:space="preserve">. </w:t>
      </w:r>
    </w:p>
    <w:p w:rsidR="00DB61BF" w:rsidP="00D04265">
      <w:pPr>
        <w:pStyle w:val="Heading2"/>
        <w:ind w:left="720" w:hanging="720"/>
      </w:pPr>
      <w:r>
        <w:t xml:space="preserve">The </w:t>
      </w:r>
      <w:r>
        <w:t xml:space="preserve">UK </w:t>
      </w:r>
      <w:r>
        <w:t xml:space="preserve">government has introduced a dedicated advisory service for universities </w:t>
      </w:r>
      <w:r>
        <w:t>-</w:t>
      </w:r>
      <w:r>
        <w:t xml:space="preserve"> the Research Advice and Collaboration Team </w:t>
      </w:r>
      <w:r w:rsidRPr="00D7143E">
        <w:t xml:space="preserve">(RCAT) </w:t>
      </w:r>
      <w:r w:rsidRPr="00D7143E">
        <w:t>-</w:t>
      </w:r>
      <w:r>
        <w:t xml:space="preserve"> to support </w:t>
      </w:r>
      <w:r>
        <w:t>universities</w:t>
      </w:r>
      <w:r>
        <w:t xml:space="preserve"> </w:t>
      </w:r>
      <w:r>
        <w:t xml:space="preserve">to </w:t>
      </w:r>
      <w:r>
        <w:t xml:space="preserve">manage risks in international </w:t>
      </w:r>
      <w:r>
        <w:t>engagement.</w:t>
      </w:r>
      <w:r>
        <w:t xml:space="preserve"> Additionally, f</w:t>
      </w:r>
      <w:r>
        <w:t xml:space="preserve">our pieces of </w:t>
      </w:r>
      <w:r>
        <w:t xml:space="preserve">research security </w:t>
      </w:r>
      <w:r>
        <w:t>legislation</w:t>
      </w:r>
      <w:r>
        <w:t xml:space="preserve"> have been introduced or enhanced</w:t>
      </w:r>
      <w:r>
        <w:t>. This has been accompanied by wide-ranging and</w:t>
      </w:r>
      <w:r>
        <w:t xml:space="preserve"> </w:t>
      </w:r>
      <w:r>
        <w:t xml:space="preserve">actionable guidance </w:t>
      </w:r>
      <w:r>
        <w:t xml:space="preserve">(see </w:t>
      </w:r>
      <w:r w:rsidRPr="00D7143E">
        <w:t>Table 1 below).</w:t>
      </w:r>
      <w:r>
        <w:t xml:space="preserve"> </w:t>
      </w:r>
    </w:p>
    <w:p w:rsidR="00DB61BF" w:rsidP="00D04265">
      <w:pPr>
        <w:pStyle w:val="Heading2"/>
        <w:ind w:left="720" w:hanging="720"/>
      </w:pPr>
      <w:r>
        <w:t xml:space="preserve">Sector groups </w:t>
      </w:r>
      <w:r>
        <w:t>have played their part too: t</w:t>
      </w:r>
      <w:r>
        <w:t>he Russell Group, Universities UK, and ot</w:t>
      </w:r>
      <w:r w:rsidRPr="00D7143E">
        <w:t>hers</w:t>
      </w:r>
      <w:r>
        <w:t xml:space="preserve"> have developed guidance and delivered capacity building work</w:t>
      </w:r>
      <w:r w:rsidRPr="00D7143E">
        <w:t>shop</w:t>
      </w:r>
      <w:r w:rsidRPr="00D7143E">
        <w:t>s.</w:t>
      </w:r>
      <w:r>
        <w:t xml:space="preserve"> The maturity of the </w:t>
      </w:r>
      <w:r>
        <w:t>UK’s research security</w:t>
      </w:r>
      <w:r>
        <w:t xml:space="preserve"> approach</w:t>
      </w:r>
      <w:r>
        <w:t xml:space="preserve"> is widely recognised as Europe-leading, and the UK HE sector is proactively helping build capacity on the continent.</w:t>
      </w:r>
      <w:r>
        <w:rPr>
          <w:rStyle w:val="FootnoteReference"/>
        </w:rPr>
        <w:footnoteReference w:id="13"/>
      </w:r>
    </w:p>
    <w:p w:rsidR="00DB61BF" w:rsidP="00D04265">
      <w:pPr>
        <w:pStyle w:val="Heading2"/>
        <w:ind w:left="720" w:hanging="720"/>
      </w:pPr>
      <w:r>
        <w:t>Russell Group university collaborations with partners in China are informed by th</w:t>
      </w:r>
      <w:r>
        <w:t>is</w:t>
      </w:r>
      <w:r>
        <w:t xml:space="preserve"> comprehensive legal, regulatory and guidance </w:t>
      </w:r>
      <w:r>
        <w:t xml:space="preserve">architecture, </w:t>
      </w:r>
      <w:r>
        <w:t>helping balance the opportunities and risks associated with collaboration</w:t>
      </w:r>
      <w:r>
        <w:t xml:space="preserve">. </w:t>
      </w:r>
    </w:p>
    <w:p w:rsidR="00DB61BF" w:rsidP="00E21313">
      <w:pPr>
        <w:pStyle w:val="Heading3"/>
        <w:numPr>
          <w:ilvl w:val="0"/>
          <w:numId w:val="0"/>
        </w:numPr>
        <w:rPr>
          <w:b/>
          <w:bCs w:val="0"/>
        </w:rPr>
      </w:pPr>
      <w:r w:rsidRPr="00E21313">
        <w:rPr>
          <w:b/>
          <w:bCs w:val="0"/>
        </w:rPr>
        <w:t xml:space="preserve">Table 1 </w:t>
      </w:r>
      <w:r>
        <w:rPr>
          <w:b/>
          <w:bCs w:val="0"/>
        </w:rPr>
        <w:t xml:space="preserve">– </w:t>
      </w:r>
      <w:r>
        <w:rPr>
          <w:b/>
          <w:bCs w:val="0"/>
        </w:rPr>
        <w:t>K</w:t>
      </w:r>
      <w:r>
        <w:rPr>
          <w:b/>
          <w:bCs w:val="0"/>
        </w:rPr>
        <w:t>ey</w:t>
      </w:r>
      <w:r>
        <w:rPr>
          <w:b/>
          <w:bCs w:val="0"/>
        </w:rPr>
        <w:t xml:space="preserve"> UK</w:t>
      </w:r>
      <w:r>
        <w:rPr>
          <w:b/>
          <w:bCs w:val="0"/>
        </w:rPr>
        <w:t xml:space="preserve"> research security</w:t>
      </w:r>
      <w:r>
        <w:rPr>
          <w:b/>
          <w:bCs w:val="0"/>
        </w:rPr>
        <w:t xml:space="preserve"> initiatives</w:t>
      </w:r>
      <w:r>
        <w:rPr>
          <w:b/>
          <w:bCs w:val="0"/>
        </w:rPr>
        <w:t xml:space="preserve"> </w:t>
      </w:r>
      <w:r>
        <w:rPr>
          <w:b/>
          <w:bCs w:val="0"/>
        </w:rPr>
        <w:t xml:space="preserve">introduced or enhanced </w:t>
      </w:r>
      <w:r>
        <w:rPr>
          <w:b/>
          <w:bCs w:val="0"/>
        </w:rPr>
        <w:t>since 2019</w:t>
      </w:r>
      <w:r>
        <w:rPr>
          <w:rStyle w:val="FootnoteReference"/>
          <w:b/>
          <w:bCs w:val="0"/>
        </w:rPr>
        <w:footnoteReference w:id="14"/>
      </w:r>
    </w:p>
    <w:p w:rsidR="00DB61BF" w:rsidP="00E21313">
      <w:pPr>
        <w:pStyle w:val="Heading3"/>
        <w:numPr>
          <w:ilvl w:val="0"/>
          <w:numId w:val="0"/>
        </w:numPr>
        <w:rPr>
          <w:b/>
          <w:bCs w:val="0"/>
        </w:rPr>
      </w:pPr>
    </w:p>
    <w:tbl>
      <w:tblPr>
        <w:tblStyle w:val="TableGrid"/>
        <w:tblW w:w="10207" w:type="dxa"/>
        <w:tblInd w:w="-289" w:type="dxa"/>
        <w:tblLook w:val="04A0"/>
      </w:tblPr>
      <w:tblGrid>
        <w:gridCol w:w="568"/>
        <w:gridCol w:w="4111"/>
        <w:gridCol w:w="5528"/>
      </w:tblGrid>
      <w:tr w:rsidTr="00C25600">
        <w:tblPrEx>
          <w:tblW w:w="10207" w:type="dxa"/>
          <w:tblInd w:w="-289" w:type="dxa"/>
          <w:tblLook w:val="04A0"/>
        </w:tblPrEx>
        <w:tc>
          <w:tcPr>
            <w:tcW w:w="568" w:type="dxa"/>
          </w:tcPr>
          <w:p w:rsidR="00DB61BF" w:rsidP="00E21313">
            <w:pPr>
              <w:pStyle w:val="Heading3"/>
              <w:numPr>
                <w:ilvl w:val="0"/>
                <w:numId w:val="0"/>
              </w:numPr>
              <w:rPr>
                <w:b/>
                <w:bCs w:val="0"/>
              </w:rPr>
            </w:pPr>
          </w:p>
        </w:tc>
        <w:tc>
          <w:tcPr>
            <w:tcW w:w="4111" w:type="dxa"/>
            <w:shd w:val="clear" w:color="auto" w:fill="D9D9D9" w:themeFill="background2" w:themeFillShade="D9"/>
          </w:tcPr>
          <w:p w:rsidR="00DB61BF" w:rsidRPr="00CA2BAC" w:rsidP="00E21313">
            <w:pPr>
              <w:pStyle w:val="Heading3"/>
              <w:numPr>
                <w:ilvl w:val="0"/>
                <w:numId w:val="0"/>
              </w:numPr>
              <w:rPr>
                <w:b/>
                <w:bCs w:val="0"/>
              </w:rPr>
            </w:pPr>
            <w:r>
              <w:rPr>
                <w:b/>
                <w:bCs w:val="0"/>
              </w:rPr>
              <w:t>Initiative</w:t>
            </w:r>
            <w:r>
              <w:rPr>
                <w:b/>
                <w:bCs w:val="0"/>
              </w:rPr>
              <w:t xml:space="preserve">, </w:t>
            </w:r>
            <w:r>
              <w:rPr>
                <w:bCs w:val="0"/>
              </w:rPr>
              <w:t>lead</w:t>
            </w:r>
            <w:r>
              <w:t xml:space="preserve"> department</w:t>
            </w:r>
          </w:p>
        </w:tc>
        <w:tc>
          <w:tcPr>
            <w:tcW w:w="5528" w:type="dxa"/>
            <w:shd w:val="clear" w:color="auto" w:fill="D9D9D9" w:themeFill="background2" w:themeFillShade="D9"/>
          </w:tcPr>
          <w:p w:rsidR="00DB61BF" w:rsidRPr="00CA2BAC" w:rsidP="00E21313">
            <w:pPr>
              <w:pStyle w:val="Heading3"/>
              <w:numPr>
                <w:ilvl w:val="0"/>
                <w:numId w:val="0"/>
              </w:numPr>
              <w:rPr>
                <w:b/>
                <w:bCs w:val="0"/>
              </w:rPr>
            </w:pPr>
            <w:r>
              <w:rPr>
                <w:b/>
                <w:bCs w:val="0"/>
              </w:rPr>
              <w:t>Summary</w:t>
            </w:r>
          </w:p>
        </w:tc>
      </w:tr>
      <w:tr w:rsidTr="00C25600">
        <w:tblPrEx>
          <w:tblW w:w="10207" w:type="dxa"/>
          <w:tblInd w:w="-289" w:type="dxa"/>
          <w:tblLook w:val="04A0"/>
        </w:tblPrEx>
        <w:tc>
          <w:tcPr>
            <w:tcW w:w="568" w:type="dxa"/>
            <w:vMerge w:val="restart"/>
            <w:shd w:val="clear" w:color="auto" w:fill="D9D9D9" w:themeFill="background2" w:themeFillShade="D9"/>
            <w:textDirection w:val="btLr"/>
          </w:tcPr>
          <w:p w:rsidR="00DB61BF" w:rsidP="00911905">
            <w:pPr>
              <w:pStyle w:val="Heading3"/>
              <w:numPr>
                <w:ilvl w:val="0"/>
                <w:numId w:val="0"/>
              </w:numPr>
              <w:ind w:left="113" w:right="113"/>
              <w:jc w:val="center"/>
              <w:rPr>
                <w:b/>
                <w:bCs w:val="0"/>
              </w:rPr>
            </w:pPr>
            <w:r>
              <w:rPr>
                <w:b/>
                <w:bCs w:val="0"/>
              </w:rPr>
              <w:t>Regulation and legislation</w:t>
            </w:r>
          </w:p>
        </w:tc>
        <w:tc>
          <w:tcPr>
            <w:tcW w:w="4111" w:type="dxa"/>
          </w:tcPr>
          <w:p w:rsidR="00DB61BF" w:rsidRPr="00CA2BAC" w:rsidP="00E21313">
            <w:pPr>
              <w:pStyle w:val="Heading3"/>
              <w:numPr>
                <w:ilvl w:val="0"/>
                <w:numId w:val="0"/>
              </w:numPr>
            </w:pPr>
            <w:r w:rsidRPr="00202F01">
              <w:rPr>
                <w:b/>
                <w:bCs w:val="0"/>
              </w:rPr>
              <w:t>Export Controls</w:t>
            </w:r>
            <w:r w:rsidRPr="00CA2BAC">
              <w:t>, Department for B</w:t>
            </w:r>
            <w:r>
              <w:t>usiness and Trade</w:t>
            </w:r>
          </w:p>
        </w:tc>
        <w:tc>
          <w:tcPr>
            <w:tcW w:w="5528" w:type="dxa"/>
          </w:tcPr>
          <w:p w:rsidR="00DB61BF" w:rsidRPr="00CA2BAC" w:rsidP="00E21313">
            <w:pPr>
              <w:pStyle w:val="Heading3"/>
              <w:numPr>
                <w:ilvl w:val="0"/>
                <w:numId w:val="0"/>
              </w:numPr>
            </w:pPr>
            <w:r>
              <w:t>Approval</w:t>
            </w:r>
            <w:r w:rsidRPr="00CA2BAC">
              <w:t xml:space="preserve"> required for exporting technologies with actual or potential military application</w:t>
            </w:r>
          </w:p>
        </w:tc>
      </w:tr>
      <w:tr w:rsidTr="00C25600">
        <w:tblPrEx>
          <w:tblW w:w="10207" w:type="dxa"/>
          <w:tblInd w:w="-289" w:type="dxa"/>
          <w:tblLook w:val="04A0"/>
        </w:tblPrEx>
        <w:tc>
          <w:tcPr>
            <w:tcW w:w="568" w:type="dxa"/>
            <w:vMerge/>
            <w:shd w:val="clear" w:color="auto" w:fill="D9D9D9" w:themeFill="background2" w:themeFillShade="D9"/>
          </w:tcPr>
          <w:p w:rsidR="00DB61BF" w:rsidP="00E21313">
            <w:pPr>
              <w:pStyle w:val="Heading3"/>
              <w:numPr>
                <w:ilvl w:val="0"/>
                <w:numId w:val="0"/>
              </w:numPr>
              <w:rPr>
                <w:b/>
                <w:bCs w:val="0"/>
              </w:rPr>
            </w:pPr>
          </w:p>
        </w:tc>
        <w:tc>
          <w:tcPr>
            <w:tcW w:w="4111" w:type="dxa"/>
          </w:tcPr>
          <w:p w:rsidR="00DB61BF" w:rsidRPr="00CA2BAC" w:rsidP="00E21313">
            <w:pPr>
              <w:pStyle w:val="Heading3"/>
              <w:numPr>
                <w:ilvl w:val="0"/>
                <w:numId w:val="0"/>
              </w:numPr>
            </w:pPr>
            <w:r w:rsidRPr="00202F01">
              <w:rPr>
                <w:b/>
                <w:bCs w:val="0"/>
              </w:rPr>
              <w:t xml:space="preserve">The National </w:t>
            </w:r>
            <w:r w:rsidRPr="00202F01">
              <w:rPr>
                <w:b/>
                <w:bCs w:val="0"/>
              </w:rPr>
              <w:t>Security</w:t>
            </w:r>
            <w:r w:rsidRPr="00202F01">
              <w:rPr>
                <w:b/>
                <w:bCs w:val="0"/>
              </w:rPr>
              <w:t xml:space="preserve"> and Investment (NSI) Act</w:t>
            </w:r>
            <w:r w:rsidRPr="00CA2BAC">
              <w:t>, Cabinet Office</w:t>
            </w:r>
          </w:p>
        </w:tc>
        <w:tc>
          <w:tcPr>
            <w:tcW w:w="5528" w:type="dxa"/>
          </w:tcPr>
          <w:p w:rsidR="00DB61BF" w:rsidRPr="00CA2BAC" w:rsidP="00E21313">
            <w:pPr>
              <w:pStyle w:val="Heading3"/>
              <w:numPr>
                <w:ilvl w:val="0"/>
                <w:numId w:val="0"/>
              </w:numPr>
            </w:pPr>
            <w:r w:rsidRPr="00CA2BAC">
              <w:t xml:space="preserve">Approval required for investments in sensitive areas and </w:t>
            </w:r>
            <w:r>
              <w:t xml:space="preserve">government </w:t>
            </w:r>
            <w:r w:rsidRPr="00CA2BAC">
              <w:t xml:space="preserve">powers to </w:t>
            </w:r>
            <w:r w:rsidRPr="00CA2BAC">
              <w:t>call</w:t>
            </w:r>
            <w:r>
              <w:t xml:space="preserve">-in </w:t>
            </w:r>
            <w:r w:rsidRPr="00CA2BAC">
              <w:t>and block any R&amp;D transfer that undermines national security</w:t>
            </w:r>
          </w:p>
        </w:tc>
      </w:tr>
      <w:tr w:rsidTr="00C25600">
        <w:tblPrEx>
          <w:tblW w:w="10207" w:type="dxa"/>
          <w:tblInd w:w="-289" w:type="dxa"/>
          <w:tblLook w:val="04A0"/>
        </w:tblPrEx>
        <w:tc>
          <w:tcPr>
            <w:tcW w:w="568" w:type="dxa"/>
            <w:vMerge/>
            <w:shd w:val="clear" w:color="auto" w:fill="D9D9D9" w:themeFill="background2" w:themeFillShade="D9"/>
          </w:tcPr>
          <w:p w:rsidR="00DB61BF" w:rsidP="00E21313">
            <w:pPr>
              <w:pStyle w:val="Heading3"/>
              <w:numPr>
                <w:ilvl w:val="0"/>
                <w:numId w:val="0"/>
              </w:numPr>
              <w:rPr>
                <w:b/>
                <w:bCs w:val="0"/>
              </w:rPr>
            </w:pPr>
          </w:p>
        </w:tc>
        <w:tc>
          <w:tcPr>
            <w:tcW w:w="4111" w:type="dxa"/>
          </w:tcPr>
          <w:p w:rsidR="00DB61BF" w:rsidRPr="00CA2BAC" w:rsidP="00E21313">
            <w:pPr>
              <w:pStyle w:val="Heading3"/>
              <w:numPr>
                <w:ilvl w:val="0"/>
                <w:numId w:val="0"/>
              </w:numPr>
            </w:pPr>
            <w:r w:rsidRPr="00202F01">
              <w:rPr>
                <w:b/>
                <w:bCs w:val="0"/>
              </w:rPr>
              <w:t>Academic Technology Approval Scheme</w:t>
            </w:r>
            <w:r w:rsidRPr="00CA2BAC">
              <w:t>, Foreign Commonwealth Development Office</w:t>
            </w:r>
          </w:p>
        </w:tc>
        <w:tc>
          <w:tcPr>
            <w:tcW w:w="5528" w:type="dxa"/>
          </w:tcPr>
          <w:p w:rsidR="00DB61BF" w:rsidRPr="00723011" w:rsidP="00E21313">
            <w:pPr>
              <w:pStyle w:val="Heading3"/>
              <w:numPr>
                <w:ilvl w:val="0"/>
                <w:numId w:val="0"/>
              </w:numPr>
            </w:pPr>
            <w:r w:rsidRPr="00E20743">
              <w:t xml:space="preserve">Vetting for </w:t>
            </w:r>
            <w:r>
              <w:t xml:space="preserve">some </w:t>
            </w:r>
            <w:r w:rsidRPr="00E20743">
              <w:t>incoming international STEM researchers</w:t>
            </w:r>
            <w:r>
              <w:t xml:space="preserve"> and</w:t>
            </w:r>
            <w:r>
              <w:t xml:space="preserve"> </w:t>
            </w:r>
            <w:r>
              <w:t>students</w:t>
            </w:r>
            <w:r>
              <w:t xml:space="preserve"> (including Chinese nationals enrolling on STEM degrees)</w:t>
            </w:r>
            <w:r>
              <w:t>,</w:t>
            </w:r>
            <w:r w:rsidRPr="00E20743">
              <w:t xml:space="preserve"> to prevent work aiding overseas militaries</w:t>
            </w:r>
          </w:p>
        </w:tc>
      </w:tr>
      <w:tr w:rsidTr="00C25600">
        <w:tblPrEx>
          <w:tblW w:w="10207" w:type="dxa"/>
          <w:tblInd w:w="-289" w:type="dxa"/>
          <w:tblLook w:val="04A0"/>
        </w:tblPrEx>
        <w:tc>
          <w:tcPr>
            <w:tcW w:w="568" w:type="dxa"/>
            <w:vMerge/>
            <w:shd w:val="clear" w:color="auto" w:fill="D9D9D9" w:themeFill="background2" w:themeFillShade="D9"/>
          </w:tcPr>
          <w:p w:rsidR="00DB61BF" w:rsidP="00E21313">
            <w:pPr>
              <w:pStyle w:val="Heading3"/>
              <w:numPr>
                <w:ilvl w:val="0"/>
                <w:numId w:val="0"/>
              </w:numPr>
              <w:rPr>
                <w:b/>
                <w:bCs w:val="0"/>
              </w:rPr>
            </w:pPr>
          </w:p>
        </w:tc>
        <w:tc>
          <w:tcPr>
            <w:tcW w:w="4111" w:type="dxa"/>
          </w:tcPr>
          <w:p w:rsidR="00DB61BF" w:rsidRPr="00CA2BAC" w:rsidP="00E21313">
            <w:pPr>
              <w:pStyle w:val="Heading3"/>
              <w:numPr>
                <w:ilvl w:val="0"/>
                <w:numId w:val="0"/>
              </w:numPr>
            </w:pPr>
            <w:r w:rsidRPr="00202F01">
              <w:rPr>
                <w:b/>
                <w:bCs w:val="0"/>
              </w:rPr>
              <w:t>The National Security Act</w:t>
            </w:r>
            <w:r>
              <w:t>, Home Office</w:t>
            </w:r>
          </w:p>
        </w:tc>
        <w:tc>
          <w:tcPr>
            <w:tcW w:w="5528" w:type="dxa"/>
          </w:tcPr>
          <w:p w:rsidR="00DB61BF" w:rsidRPr="00CA2BAC" w:rsidP="00E21313">
            <w:pPr>
              <w:pStyle w:val="Heading3"/>
              <w:numPr>
                <w:ilvl w:val="0"/>
                <w:numId w:val="0"/>
              </w:numPr>
            </w:pPr>
            <w:r>
              <w:t>R</w:t>
            </w:r>
            <w:r w:rsidRPr="00CA2BAC">
              <w:t>equire</w:t>
            </w:r>
            <w:r>
              <w:t xml:space="preserve">s </w:t>
            </w:r>
            <w:r w:rsidRPr="00CA2BAC">
              <w:t xml:space="preserve">registration of a range of activities involving foreign </w:t>
            </w:r>
            <w:r>
              <w:t>powers and entities</w:t>
            </w:r>
            <w:r w:rsidRPr="00CA2BAC">
              <w:t xml:space="preserve"> </w:t>
            </w:r>
            <w:r w:rsidRPr="00CA2BAC">
              <w:t>and introduces tougher penalties for R&amp;D espionage</w:t>
            </w:r>
          </w:p>
        </w:tc>
      </w:tr>
      <w:tr w:rsidTr="00C25600">
        <w:tblPrEx>
          <w:tblW w:w="10207" w:type="dxa"/>
          <w:tblInd w:w="-289" w:type="dxa"/>
          <w:tblLook w:val="04A0"/>
        </w:tblPrEx>
        <w:trPr>
          <w:cantSplit/>
          <w:trHeight w:val="866"/>
        </w:trPr>
        <w:tc>
          <w:tcPr>
            <w:tcW w:w="568" w:type="dxa"/>
            <w:vMerge w:val="restart"/>
            <w:shd w:val="clear" w:color="auto" w:fill="D9D9D9" w:themeFill="background2" w:themeFillShade="D9"/>
            <w:textDirection w:val="btLr"/>
          </w:tcPr>
          <w:p w:rsidR="00DB61BF" w:rsidP="00C25600">
            <w:pPr>
              <w:pStyle w:val="Heading3"/>
              <w:numPr>
                <w:ilvl w:val="0"/>
                <w:numId w:val="0"/>
              </w:numPr>
              <w:ind w:left="113" w:right="113"/>
              <w:jc w:val="center"/>
              <w:rPr>
                <w:b/>
                <w:bCs w:val="0"/>
              </w:rPr>
            </w:pPr>
            <w:r>
              <w:rPr>
                <w:b/>
                <w:bCs w:val="0"/>
              </w:rPr>
              <w:t>Advice and guidance</w:t>
            </w:r>
          </w:p>
        </w:tc>
        <w:tc>
          <w:tcPr>
            <w:tcW w:w="4111" w:type="dxa"/>
          </w:tcPr>
          <w:p w:rsidR="00DB61BF" w:rsidRPr="00723011" w:rsidP="00E21313">
            <w:pPr>
              <w:pStyle w:val="Heading3"/>
              <w:numPr>
                <w:ilvl w:val="0"/>
                <w:numId w:val="0"/>
              </w:numPr>
            </w:pPr>
            <w:r w:rsidRPr="00202F01">
              <w:rPr>
                <w:b/>
                <w:bCs w:val="0"/>
              </w:rPr>
              <w:t>Research Collaboration and Advice Team</w:t>
            </w:r>
            <w:r w:rsidRPr="00202F01">
              <w:rPr>
                <w:b/>
                <w:bCs w:val="0"/>
              </w:rPr>
              <w:t xml:space="preserve"> (RCAT)</w:t>
            </w:r>
            <w:r>
              <w:t>, the Department of Science, Innovation and Technology</w:t>
            </w:r>
          </w:p>
        </w:tc>
        <w:tc>
          <w:tcPr>
            <w:tcW w:w="5528" w:type="dxa"/>
          </w:tcPr>
          <w:p w:rsidR="00DB61BF" w:rsidRPr="00723011" w:rsidP="00E21313">
            <w:pPr>
              <w:pStyle w:val="Heading3"/>
              <w:numPr>
                <w:ilvl w:val="0"/>
                <w:numId w:val="0"/>
              </w:numPr>
            </w:pPr>
            <w:r>
              <w:t xml:space="preserve">Provides direct advice to UK universities on how they can manage risk in international research activities </w:t>
            </w:r>
          </w:p>
        </w:tc>
      </w:tr>
      <w:tr w:rsidTr="00C25600">
        <w:tblPrEx>
          <w:tblW w:w="10207" w:type="dxa"/>
          <w:tblInd w:w="-289" w:type="dxa"/>
          <w:tblLook w:val="04A0"/>
        </w:tblPrEx>
        <w:trPr>
          <w:cantSplit/>
          <w:trHeight w:val="1134"/>
        </w:trPr>
        <w:tc>
          <w:tcPr>
            <w:tcW w:w="568" w:type="dxa"/>
            <w:vMerge/>
            <w:shd w:val="clear" w:color="auto" w:fill="D9D9D9" w:themeFill="background2" w:themeFillShade="D9"/>
            <w:textDirection w:val="btLr"/>
          </w:tcPr>
          <w:p w:rsidR="00DB61BF" w:rsidP="00603B3C">
            <w:pPr>
              <w:pStyle w:val="Heading3"/>
              <w:numPr>
                <w:ilvl w:val="0"/>
                <w:numId w:val="0"/>
              </w:numPr>
              <w:ind w:left="113" w:right="113"/>
              <w:rPr>
                <w:b/>
                <w:bCs w:val="0"/>
              </w:rPr>
            </w:pPr>
          </w:p>
        </w:tc>
        <w:tc>
          <w:tcPr>
            <w:tcW w:w="4111" w:type="dxa"/>
          </w:tcPr>
          <w:p w:rsidR="00DB61BF" w:rsidRPr="00723011" w:rsidP="00E21313">
            <w:pPr>
              <w:pStyle w:val="Heading3"/>
              <w:numPr>
                <w:ilvl w:val="0"/>
                <w:numId w:val="0"/>
              </w:numPr>
            </w:pPr>
            <w:r w:rsidRPr="00202F01">
              <w:rPr>
                <w:b/>
                <w:bCs w:val="0"/>
              </w:rPr>
              <w:t>The Trusted Research Evaluation Framework (TREF)</w:t>
            </w:r>
            <w:r>
              <w:t>, the National Protective Security Authority (NPSA), part of MI5</w:t>
            </w:r>
          </w:p>
        </w:tc>
        <w:tc>
          <w:tcPr>
            <w:tcW w:w="5528" w:type="dxa"/>
          </w:tcPr>
          <w:p w:rsidR="00DB61BF" w:rsidRPr="00723011" w:rsidP="00E21313">
            <w:pPr>
              <w:pStyle w:val="Heading3"/>
              <w:numPr>
                <w:ilvl w:val="0"/>
                <w:numId w:val="0"/>
              </w:numPr>
            </w:pPr>
            <w:r>
              <w:t>Actionable guidance, articulating how universities can identify and mitigate research security risks</w:t>
            </w:r>
          </w:p>
        </w:tc>
      </w:tr>
      <w:tr w:rsidTr="00C25600">
        <w:tblPrEx>
          <w:tblW w:w="10207" w:type="dxa"/>
          <w:tblInd w:w="-289" w:type="dxa"/>
          <w:tblLook w:val="04A0"/>
        </w:tblPrEx>
        <w:trPr>
          <w:cantSplit/>
          <w:trHeight w:val="546"/>
        </w:trPr>
        <w:tc>
          <w:tcPr>
            <w:tcW w:w="568" w:type="dxa"/>
            <w:vMerge/>
            <w:shd w:val="clear" w:color="auto" w:fill="D9D9D9" w:themeFill="background2" w:themeFillShade="D9"/>
            <w:textDirection w:val="btLr"/>
          </w:tcPr>
          <w:p w:rsidR="00DB61BF" w:rsidP="00603B3C">
            <w:pPr>
              <w:pStyle w:val="Heading3"/>
              <w:numPr>
                <w:ilvl w:val="0"/>
                <w:numId w:val="0"/>
              </w:numPr>
              <w:ind w:left="113" w:right="113"/>
              <w:rPr>
                <w:b/>
                <w:bCs w:val="0"/>
              </w:rPr>
            </w:pPr>
          </w:p>
        </w:tc>
        <w:tc>
          <w:tcPr>
            <w:tcW w:w="4111" w:type="dxa"/>
          </w:tcPr>
          <w:p w:rsidR="00DB61BF" w:rsidRPr="00603B3C" w:rsidP="00E21313">
            <w:pPr>
              <w:pStyle w:val="Heading3"/>
              <w:numPr>
                <w:ilvl w:val="0"/>
                <w:numId w:val="0"/>
              </w:numPr>
            </w:pPr>
            <w:r w:rsidRPr="00202F01">
              <w:rPr>
                <w:b/>
                <w:bCs w:val="0"/>
              </w:rPr>
              <w:t>Managing risks in Internationalisation</w:t>
            </w:r>
            <w:r>
              <w:t xml:space="preserve">, </w:t>
            </w:r>
            <w:r w:rsidRPr="00911905">
              <w:t xml:space="preserve">Universities </w:t>
            </w:r>
            <w:r>
              <w:t xml:space="preserve">UK </w:t>
            </w:r>
            <w:r>
              <w:t>(UUK)</w:t>
            </w:r>
          </w:p>
        </w:tc>
        <w:tc>
          <w:tcPr>
            <w:tcW w:w="5528" w:type="dxa"/>
          </w:tcPr>
          <w:p w:rsidR="00DB61BF" w:rsidRPr="00911905" w:rsidP="00E21313">
            <w:pPr>
              <w:pStyle w:val="Heading3"/>
              <w:numPr>
                <w:ilvl w:val="0"/>
                <w:numId w:val="0"/>
              </w:numPr>
            </w:pPr>
            <w:r>
              <w:t xml:space="preserve">Institution-facing guidance </w:t>
            </w:r>
            <w:r>
              <w:t xml:space="preserve">on guarding against hostile interference in </w:t>
            </w:r>
            <w:r>
              <w:t xml:space="preserve">university activities including </w:t>
            </w:r>
            <w:r>
              <w:t>research</w:t>
            </w:r>
          </w:p>
        </w:tc>
      </w:tr>
    </w:tbl>
    <w:p w:rsidR="00DB61BF" w:rsidP="00E21313">
      <w:pPr>
        <w:pStyle w:val="Heading3"/>
        <w:numPr>
          <w:ilvl w:val="0"/>
          <w:numId w:val="0"/>
        </w:numPr>
        <w:rPr>
          <w:b/>
          <w:bCs w:val="0"/>
        </w:rPr>
      </w:pPr>
    </w:p>
    <w:p w:rsidR="00DB61BF" w:rsidRPr="00911905" w:rsidP="00E21313">
      <w:pPr>
        <w:pStyle w:val="Heading3"/>
        <w:numPr>
          <w:ilvl w:val="0"/>
          <w:numId w:val="0"/>
        </w:numPr>
        <w:rPr>
          <w:u w:val="single"/>
        </w:rPr>
      </w:pPr>
      <w:r>
        <w:rPr>
          <w:u w:val="single"/>
        </w:rPr>
        <w:t>Balancing opportunity and risk: recommendations for the UK governme</w:t>
      </w:r>
      <w:r>
        <w:rPr>
          <w:u w:val="single"/>
        </w:rPr>
        <w:t xml:space="preserve">nt </w:t>
      </w:r>
    </w:p>
    <w:p w:rsidR="00DB61BF" w:rsidRPr="00EE362B" w:rsidP="00542536">
      <w:pPr>
        <w:pStyle w:val="Heading2"/>
        <w:ind w:left="720" w:hanging="720"/>
      </w:pPr>
      <w:r w:rsidRPr="00EE362B">
        <w:t xml:space="preserve">However, while the UK’s </w:t>
      </w:r>
      <w:r w:rsidRPr="00911905">
        <w:t xml:space="preserve">approach to </w:t>
      </w:r>
      <w:r w:rsidRPr="00911905">
        <w:t xml:space="preserve">engaging in research </w:t>
      </w:r>
      <w:r w:rsidRPr="00911905">
        <w:t>activity</w:t>
      </w:r>
      <w:r w:rsidRPr="00911905">
        <w:t xml:space="preserve"> with China is mature</w:t>
      </w:r>
      <w:r w:rsidRPr="00EE362B">
        <w:t>, there are options for reform t</w:t>
      </w:r>
      <w:r w:rsidRPr="00911905">
        <w:t>hat could</w:t>
      </w:r>
      <w:r>
        <w:t xml:space="preserve"> strike a better balance between risk and opportunity</w:t>
      </w:r>
      <w:r>
        <w:t xml:space="preserve">. </w:t>
      </w:r>
    </w:p>
    <w:p w:rsidR="00DB61BF" w:rsidP="0029179C">
      <w:pPr>
        <w:pStyle w:val="Heading2"/>
        <w:ind w:left="720" w:hanging="720"/>
      </w:pPr>
      <w:r>
        <w:t>It</w:t>
      </w:r>
      <w:r w:rsidRPr="001E5FBF">
        <w:t xml:space="preserve"> </w:t>
      </w:r>
      <w:r w:rsidRPr="008117A4">
        <w:t>is important we have a</w:t>
      </w:r>
      <w:r w:rsidRPr="008117A4">
        <w:t xml:space="preserve"> </w:t>
      </w:r>
      <w:r w:rsidRPr="008117A4">
        <w:t>system of regulation</w:t>
      </w:r>
      <w:r w:rsidRPr="008117A4">
        <w:t xml:space="preserve"> that</w:t>
      </w:r>
      <w:r w:rsidRPr="008117A4">
        <w:t xml:space="preserve"> is proportionate</w:t>
      </w:r>
      <w:r w:rsidRPr="008117A4">
        <w:t xml:space="preserve"> and </w:t>
      </w:r>
      <w:r w:rsidRPr="008117A4">
        <w:t>agil</w:t>
      </w:r>
      <w:r w:rsidRPr="008117A4">
        <w:t>e.</w:t>
      </w:r>
      <w:r>
        <w:rPr>
          <w:b/>
          <w:bCs w:val="0"/>
        </w:rPr>
        <w:t xml:space="preserve"> </w:t>
      </w:r>
      <w:r>
        <w:t>A</w:t>
      </w:r>
      <w:r w:rsidRPr="00544F72">
        <w:t xml:space="preserve">cademics and institutions are required to navigate a growing volume of regulatory requirements before entering </w:t>
      </w:r>
      <w:r>
        <w:t xml:space="preserve">research </w:t>
      </w:r>
      <w:r w:rsidRPr="00544F72">
        <w:t>collaboration with China. In some cases, this is deterring engagement</w:t>
      </w:r>
      <w:r>
        <w:t xml:space="preserve"> -</w:t>
      </w:r>
      <w:r>
        <w:t xml:space="preserve"> </w:t>
      </w:r>
      <w:r w:rsidRPr="00544F72">
        <w:t xml:space="preserve">not because of an objective </w:t>
      </w:r>
      <w:r>
        <w:t xml:space="preserve">assessment </w:t>
      </w:r>
      <w:r>
        <w:t>of</w:t>
      </w:r>
      <w:r>
        <w:t xml:space="preserve"> security</w:t>
      </w:r>
      <w:r>
        <w:t xml:space="preserve"> risk</w:t>
      </w:r>
      <w:r w:rsidRPr="00544F72">
        <w:t xml:space="preserve">, but because of the cumulative </w:t>
      </w:r>
      <w:r>
        <w:t>bureaucratic b</w:t>
      </w:r>
      <w:r w:rsidRPr="00544F72">
        <w:t>urden</w:t>
      </w:r>
      <w:r>
        <w:t xml:space="preserve"> and </w:t>
      </w:r>
      <w:r w:rsidRPr="00544F72">
        <w:t xml:space="preserve">complexity </w:t>
      </w:r>
      <w:r>
        <w:t>of the system</w:t>
      </w:r>
      <w:r w:rsidRPr="00544F72">
        <w:t>.</w:t>
      </w:r>
      <w:r>
        <w:t xml:space="preserve"> </w:t>
      </w:r>
    </w:p>
    <w:p w:rsidR="00DB61BF" w:rsidP="00FA636C">
      <w:pPr>
        <w:pStyle w:val="Heading2"/>
        <w:ind w:left="720" w:hanging="720"/>
      </w:pPr>
      <w:r>
        <w:t xml:space="preserve">In other instances, universities report that regulatory decision-making is slow, which can lead to </w:t>
      </w:r>
      <w:r>
        <w:t>international actors withdrawing from project</w:t>
      </w:r>
      <w:r>
        <w:t>s</w:t>
      </w:r>
      <w:r>
        <w:t xml:space="preserve"> which could have benefitted the UK.</w:t>
      </w:r>
      <w:r>
        <w:t xml:space="preserve"> </w:t>
      </w:r>
      <w:r w:rsidRPr="00FA636C">
        <w:t>For example, delays caused by international PhD researchers waiting for ATAS clearance have led large UK companies to withdraw from joint research projects.</w:t>
      </w:r>
    </w:p>
    <w:p w:rsidR="00DB61BF" w:rsidP="00544F72">
      <w:pPr>
        <w:pStyle w:val="Heading2"/>
        <w:numPr>
          <w:ilvl w:val="0"/>
          <w:numId w:val="0"/>
        </w:numPr>
        <w:rPr>
          <w:b/>
          <w:bCs w:val="0"/>
        </w:rPr>
      </w:pPr>
      <w:r>
        <w:rPr>
          <w:b/>
          <w:bCs w:val="0"/>
        </w:rPr>
        <w:t>Recommendation</w:t>
      </w:r>
      <w:r>
        <w:rPr>
          <w:b/>
          <w:bCs w:val="0"/>
        </w:rPr>
        <w:t>s</w:t>
      </w:r>
      <w:r>
        <w:rPr>
          <w:b/>
          <w:bCs w:val="0"/>
        </w:rPr>
        <w:t xml:space="preserve"> for the UK government: </w:t>
      </w:r>
    </w:p>
    <w:p w:rsidR="00DB61BF" w:rsidP="00544F72">
      <w:pPr>
        <w:pStyle w:val="RGbul1"/>
      </w:pPr>
      <w:r>
        <w:rPr>
          <w:b/>
          <w:bCs/>
        </w:rPr>
        <w:t>Evaluate</w:t>
      </w:r>
      <w:r w:rsidRPr="00105E6A">
        <w:rPr>
          <w:b/>
          <w:bCs/>
        </w:rPr>
        <w:t xml:space="preserve"> the cumulative </w:t>
      </w:r>
      <w:r>
        <w:rPr>
          <w:b/>
          <w:bCs/>
        </w:rPr>
        <w:t xml:space="preserve">benefits and </w:t>
      </w:r>
      <w:r>
        <w:rPr>
          <w:b/>
          <w:bCs/>
        </w:rPr>
        <w:t xml:space="preserve">costs </w:t>
      </w:r>
      <w:r>
        <w:rPr>
          <w:b/>
          <w:bCs/>
        </w:rPr>
        <w:t xml:space="preserve">of </w:t>
      </w:r>
      <w:r w:rsidRPr="00105E6A">
        <w:rPr>
          <w:b/>
          <w:bCs/>
        </w:rPr>
        <w:t xml:space="preserve">research security regulation and legislation </w:t>
      </w:r>
      <w:r>
        <w:rPr>
          <w:b/>
          <w:bCs/>
        </w:rPr>
        <w:t>on</w:t>
      </w:r>
      <w:r w:rsidRPr="00105E6A">
        <w:rPr>
          <w:b/>
          <w:bCs/>
        </w:rPr>
        <w:t xml:space="preserve"> </w:t>
      </w:r>
      <w:r>
        <w:rPr>
          <w:b/>
          <w:bCs/>
        </w:rPr>
        <w:t>the UK’s i</w:t>
      </w:r>
      <w:r w:rsidRPr="00105E6A">
        <w:rPr>
          <w:b/>
          <w:bCs/>
        </w:rPr>
        <w:t xml:space="preserve">nternational </w:t>
      </w:r>
      <w:r>
        <w:rPr>
          <w:b/>
          <w:bCs/>
        </w:rPr>
        <w:t xml:space="preserve">R&amp;D </w:t>
      </w:r>
      <w:r w:rsidRPr="00105E6A">
        <w:rPr>
          <w:b/>
          <w:bCs/>
        </w:rPr>
        <w:t>activity</w:t>
      </w:r>
      <w:r>
        <w:t xml:space="preserve">, </w:t>
      </w:r>
      <w:r>
        <w:t>with a focus on</w:t>
      </w:r>
      <w:r>
        <w:t xml:space="preserve"> China</w:t>
      </w:r>
      <w:r>
        <w:t>.</w:t>
      </w:r>
    </w:p>
    <w:p w:rsidR="00DB61BF" w:rsidP="00544F72">
      <w:pPr>
        <w:pStyle w:val="RGbul1"/>
      </w:pPr>
      <w:r>
        <w:rPr>
          <w:b/>
          <w:bCs/>
        </w:rPr>
        <w:t xml:space="preserve">Let recent regulatory and </w:t>
      </w:r>
      <w:r>
        <w:rPr>
          <w:b/>
          <w:bCs/>
        </w:rPr>
        <w:t xml:space="preserve">legislative changes </w:t>
      </w:r>
      <w:r>
        <w:rPr>
          <w:b/>
          <w:bCs/>
        </w:rPr>
        <w:t xml:space="preserve">such as the Foreign Influence Registration Scheme (FIRS) </w:t>
      </w:r>
      <w:r>
        <w:rPr>
          <w:b/>
          <w:bCs/>
        </w:rPr>
        <w:t xml:space="preserve">bed-in, </w:t>
      </w:r>
      <w:r>
        <w:t xml:space="preserve">before adding to the increasingly complex system of regulation and legislation. </w:t>
      </w:r>
    </w:p>
    <w:p w:rsidR="00DB61BF" w:rsidP="00544F72">
      <w:pPr>
        <w:pStyle w:val="RGbul1"/>
      </w:pPr>
      <w:r>
        <w:rPr>
          <w:b/>
          <w:bCs/>
        </w:rPr>
        <w:t>Review</w:t>
      </w:r>
      <w:r w:rsidRPr="00105E6A">
        <w:rPr>
          <w:b/>
          <w:bCs/>
          <w:szCs w:val="28"/>
          <w:lang w:val="en-US"/>
        </w:rPr>
        <w:t xml:space="preserve"> resourcing of government units involved in screening joint R&amp;D activity with China</w:t>
      </w:r>
      <w:r>
        <w:rPr>
          <w:szCs w:val="28"/>
          <w:lang w:val="en-US"/>
        </w:rPr>
        <w:t>, to ensure they have sufficient capacity and scientific expertise to make swift and informed decisions</w:t>
      </w:r>
      <w:r w:rsidRPr="00544F72">
        <w:t>.</w:t>
      </w:r>
      <w:r>
        <w:t xml:space="preserve"> This review should consider how </w:t>
      </w:r>
      <w:r>
        <w:t xml:space="preserve">this screening can support government’s objective </w:t>
      </w:r>
      <w:r>
        <w:t xml:space="preserve">to attract and retain </w:t>
      </w:r>
      <w:r>
        <w:t xml:space="preserve">research </w:t>
      </w:r>
      <w:r>
        <w:t>talent</w:t>
      </w:r>
      <w:r>
        <w:t>.</w:t>
      </w:r>
    </w:p>
    <w:p w:rsidR="00DB61BF" w:rsidP="00CF6858">
      <w:pPr>
        <w:pStyle w:val="Heading2"/>
        <w:ind w:left="720" w:hanging="720"/>
      </w:pPr>
      <w:r>
        <w:t xml:space="preserve">Universities </w:t>
      </w:r>
      <w:r>
        <w:t xml:space="preserve">are </w:t>
      </w:r>
      <w:r w:rsidRPr="008117A4">
        <w:t>enhanc</w:t>
      </w:r>
      <w:r>
        <w:t>ing</w:t>
      </w:r>
      <w:r w:rsidRPr="008117A4">
        <w:t xml:space="preserve"> research security activity</w:t>
      </w:r>
      <w:r>
        <w:t xml:space="preserve">, including by </w:t>
      </w:r>
      <w:r>
        <w:t>improving due diligence tools</w:t>
      </w:r>
      <w:r>
        <w:t xml:space="preserve"> and </w:t>
      </w:r>
      <w:r>
        <w:t>scaled</w:t>
      </w:r>
      <w:r>
        <w:t xml:space="preserve"> engagement with academics. However, m</w:t>
      </w:r>
      <w:r w:rsidRPr="00544F72">
        <w:t xml:space="preserve">any institutions </w:t>
      </w:r>
      <w:r>
        <w:t>face</w:t>
      </w:r>
      <w:r w:rsidRPr="00544F72">
        <w:t xml:space="preserve"> significant financial pressures, with </w:t>
      </w:r>
      <w:r>
        <w:t>45% of universities in England forecasting a</w:t>
      </w:r>
      <w:r w:rsidRPr="00544F72">
        <w:t xml:space="preserve"> deficit</w:t>
      </w:r>
      <w:r>
        <w:t xml:space="preserve"> for 2025/26</w:t>
      </w:r>
      <w:r w:rsidRPr="00544F72">
        <w:t>.</w:t>
      </w:r>
      <w:r>
        <w:rPr>
          <w:rStyle w:val="FootnoteReference"/>
        </w:rPr>
        <w:footnoteReference w:id="15"/>
      </w:r>
      <w:r w:rsidRPr="00544F72">
        <w:t xml:space="preserve"> This </w:t>
      </w:r>
      <w:r>
        <w:t xml:space="preserve">is </w:t>
      </w:r>
      <w:r w:rsidRPr="00544F72">
        <w:t>constrain</w:t>
      </w:r>
      <w:r>
        <w:t>ing</w:t>
      </w:r>
      <w:r w:rsidRPr="00544F72">
        <w:t xml:space="preserve"> their ability to </w:t>
      </w:r>
      <w:r>
        <w:t>increase</w:t>
      </w:r>
      <w:r w:rsidRPr="00544F72">
        <w:t xml:space="preserve"> investment in research security capacity and capability</w:t>
      </w:r>
      <w:r>
        <w:t xml:space="preserve"> at scale. </w:t>
      </w:r>
    </w:p>
    <w:p w:rsidR="00DB61BF" w:rsidP="00A73682">
      <w:pPr>
        <w:pStyle w:val="Heading2"/>
        <w:numPr>
          <w:ilvl w:val="0"/>
          <w:numId w:val="0"/>
        </w:numPr>
        <w:rPr>
          <w:b/>
          <w:bCs w:val="0"/>
        </w:rPr>
      </w:pPr>
      <w:r>
        <w:rPr>
          <w:b/>
          <w:bCs w:val="0"/>
        </w:rPr>
        <w:t>Recommendation</w:t>
      </w:r>
      <w:r>
        <w:rPr>
          <w:b/>
          <w:bCs w:val="0"/>
        </w:rPr>
        <w:t xml:space="preserve"> for the UK government</w:t>
      </w:r>
      <w:r>
        <w:rPr>
          <w:b/>
          <w:bCs w:val="0"/>
        </w:rPr>
        <w:t>:</w:t>
      </w:r>
      <w:r>
        <w:rPr>
          <w:b/>
          <w:bCs w:val="0"/>
        </w:rPr>
        <w:t xml:space="preserve"> </w:t>
      </w:r>
    </w:p>
    <w:p w:rsidR="00DB61BF" w:rsidRPr="00544F72" w:rsidP="00A73682">
      <w:pPr>
        <w:pStyle w:val="RGbul1"/>
      </w:pPr>
      <w:r>
        <w:rPr>
          <w:b/>
          <w:bCs/>
        </w:rPr>
        <w:t>Co</w:t>
      </w:r>
      <w:r w:rsidRPr="002D63F1">
        <w:rPr>
          <w:b/>
          <w:bCs/>
        </w:rPr>
        <w:noBreakHyphen/>
        <w:t>invest</w:t>
      </w:r>
      <w:r w:rsidRPr="002D63F1">
        <w:rPr>
          <w:b/>
          <w:bCs/>
        </w:rPr>
        <w:t xml:space="preserve"> in</w:t>
      </w:r>
      <w:r w:rsidRPr="002D63F1">
        <w:rPr>
          <w:b/>
          <w:bCs/>
        </w:rPr>
        <w:t xml:space="preserve"> universities</w:t>
      </w:r>
      <w:r w:rsidRPr="002D63F1">
        <w:rPr>
          <w:b/>
          <w:bCs/>
        </w:rPr>
        <w:t>’ research security activities</w:t>
      </w:r>
      <w:r w:rsidRPr="00544F72">
        <w:t xml:space="preserve"> through a dedicated research security fund</w:t>
      </w:r>
      <w:r>
        <w:t>,</w:t>
      </w:r>
      <w:r w:rsidRPr="00544F72">
        <w:t xml:space="preserve"> providing multi</w:t>
      </w:r>
      <w:r w:rsidRPr="00544F72">
        <w:noBreakHyphen/>
      </w:r>
      <w:r w:rsidRPr="00544F72">
        <w:t>year, ringfenced funding to build institutional capacity</w:t>
      </w:r>
      <w:r>
        <w:t xml:space="preserve"> and sector capabilities. </w:t>
      </w:r>
      <w:r>
        <w:t xml:space="preserve">A similar fund has been introduced successfully </w:t>
      </w:r>
      <w:r>
        <w:t xml:space="preserve">in </w:t>
      </w:r>
      <w:r>
        <w:t>Canada</w:t>
      </w:r>
      <w:r>
        <w:t>,</w:t>
      </w:r>
      <w:r>
        <w:rPr>
          <w:rStyle w:val="FootnoteReference"/>
        </w:rPr>
        <w:footnoteReference w:id="16"/>
      </w:r>
      <w:r>
        <w:t xml:space="preserve"> which has enabled a step-change in activities such as due diligence around prospective R&amp;D collaborations in strategic areas of technology.</w:t>
      </w:r>
    </w:p>
    <w:p w:rsidR="00DB61BF" w:rsidP="00C82DCD">
      <w:pPr>
        <w:pStyle w:val="Heading2"/>
        <w:ind w:left="720" w:hanging="720"/>
      </w:pPr>
      <w:r>
        <w:t>C</w:t>
      </w:r>
      <w:r w:rsidRPr="001A56D6">
        <w:t>lear and consiste</w:t>
      </w:r>
      <w:r w:rsidRPr="001A56D6">
        <w:t xml:space="preserve">nt messaging around </w:t>
      </w:r>
      <w:r>
        <w:t xml:space="preserve">research </w:t>
      </w:r>
      <w:r w:rsidRPr="001A56D6">
        <w:t>collaboration</w:t>
      </w:r>
      <w:r>
        <w:t xml:space="preserve"> with China</w:t>
      </w:r>
      <w:r w:rsidRPr="001A56D6">
        <w:t xml:space="preserve"> </w:t>
      </w:r>
      <w:r>
        <w:t>is crucial</w:t>
      </w:r>
      <w:r>
        <w:t>. T</w:t>
      </w:r>
      <w:r>
        <w:t>he UK</w:t>
      </w:r>
      <w:r w:rsidRPr="00544F72">
        <w:t xml:space="preserve"> government’s collaborative </w:t>
      </w:r>
      <w:r>
        <w:t xml:space="preserve">approach to research security </w:t>
      </w:r>
      <w:r>
        <w:t>has</w:t>
      </w:r>
      <w:r>
        <w:t xml:space="preserve"> </w:t>
      </w:r>
      <w:r w:rsidRPr="00544F72">
        <w:t>centred on rapid, two</w:t>
      </w:r>
      <w:r w:rsidRPr="00544F72">
        <w:noBreakHyphen/>
        <w:t>way information sharing</w:t>
      </w:r>
      <w:r>
        <w:t xml:space="preserve"> between government and the sector</w:t>
      </w:r>
      <w:r>
        <w:t>.</w:t>
      </w:r>
      <w:r w:rsidRPr="00544F72">
        <w:t xml:space="preserve"> </w:t>
      </w:r>
      <w:r>
        <w:t xml:space="preserve">This approach, exemplified by the RCAT, </w:t>
      </w:r>
      <w:r>
        <w:t>has been highly effective</w:t>
      </w:r>
      <w:r>
        <w:t>, enabling universities to rapidly respond</w:t>
      </w:r>
      <w:r>
        <w:t xml:space="preserve"> </w:t>
      </w:r>
      <w:r>
        <w:t xml:space="preserve">to emerging risk. </w:t>
      </w:r>
    </w:p>
    <w:p w:rsidR="00DB61BF" w:rsidRPr="00C82DCD" w:rsidP="00C82DCD">
      <w:pPr>
        <w:pStyle w:val="Heading2"/>
        <w:ind w:left="720" w:hanging="720"/>
      </w:pPr>
      <w:r w:rsidRPr="00C82DCD">
        <w:t xml:space="preserve">However, our universities say more detailed information from the UK government about risks would help them better focus their international research security work and make decisions in complex cases. This includes clearer communication from the RCAT, and explanations when research security rules block activity. </w:t>
      </w:r>
    </w:p>
    <w:p w:rsidR="00DB61BF" w:rsidP="004D1148">
      <w:pPr>
        <w:pStyle w:val="Heading2"/>
        <w:ind w:left="720" w:hanging="720"/>
      </w:pPr>
      <w:r>
        <w:t xml:space="preserve">More broadly, </w:t>
      </w:r>
      <w:r>
        <w:t xml:space="preserve">there are examples of </w:t>
      </w:r>
      <w:r>
        <w:t xml:space="preserve">inconsistent </w:t>
      </w:r>
      <w:r>
        <w:t xml:space="preserve">communication from different UK government departments to universities </w:t>
      </w:r>
      <w:r>
        <w:t xml:space="preserve">about how they should engage with China. </w:t>
      </w:r>
      <w:r>
        <w:t xml:space="preserve">This can frustrate universities’ efforts to drive culture change </w:t>
      </w:r>
      <w:r>
        <w:t>and support</w:t>
      </w:r>
      <w:r>
        <w:t xml:space="preserve"> </w:t>
      </w:r>
      <w:r>
        <w:t xml:space="preserve">academics </w:t>
      </w:r>
      <w:r>
        <w:t>to</w:t>
      </w:r>
      <w:r>
        <w:t xml:space="preserve"> confidently identify and manage risks</w:t>
      </w:r>
      <w:r>
        <w:t>. It also hampers</w:t>
      </w:r>
      <w:r>
        <w:t xml:space="preserve"> the ability of</w:t>
      </w:r>
      <w:r>
        <w:t xml:space="preserve"> universities </w:t>
      </w:r>
      <w:r>
        <w:t>t</w:t>
      </w:r>
      <w:r>
        <w:t xml:space="preserve">o </w:t>
      </w:r>
      <w:r>
        <w:t>develop</w:t>
      </w:r>
      <w:r>
        <w:t xml:space="preserve"> mature approach</w:t>
      </w:r>
      <w:r>
        <w:t>es</w:t>
      </w:r>
      <w:r>
        <w:t xml:space="preserve"> to China engagement. </w:t>
      </w:r>
    </w:p>
    <w:p w:rsidR="00DB61BF" w:rsidRPr="004D287A" w:rsidP="004D287A">
      <w:pPr>
        <w:pStyle w:val="Heading2"/>
        <w:numPr>
          <w:ilvl w:val="0"/>
          <w:numId w:val="0"/>
        </w:numPr>
        <w:rPr>
          <w:b/>
          <w:bCs w:val="0"/>
        </w:rPr>
      </w:pPr>
      <w:r>
        <w:rPr>
          <w:b/>
          <w:bCs w:val="0"/>
        </w:rPr>
        <w:t>Recommendation</w:t>
      </w:r>
      <w:r>
        <w:rPr>
          <w:b/>
          <w:bCs w:val="0"/>
        </w:rPr>
        <w:t>s for the UK government</w:t>
      </w:r>
      <w:r>
        <w:rPr>
          <w:b/>
          <w:bCs w:val="0"/>
        </w:rPr>
        <w:t>:</w:t>
      </w:r>
    </w:p>
    <w:p w:rsidR="00DB61BF" w:rsidP="00562007">
      <w:pPr>
        <w:pStyle w:val="RGbul1"/>
      </w:pPr>
      <w:r w:rsidRPr="002D63F1">
        <w:rPr>
          <w:b/>
          <w:bCs/>
        </w:rPr>
        <w:t>Scal</w:t>
      </w:r>
      <w:r w:rsidRPr="002D63F1">
        <w:rPr>
          <w:b/>
          <w:bCs/>
        </w:rPr>
        <w:t>e</w:t>
      </w:r>
      <w:r w:rsidRPr="002D63F1">
        <w:rPr>
          <w:b/>
          <w:bCs/>
        </w:rPr>
        <w:t xml:space="preserve"> investment in </w:t>
      </w:r>
      <w:r>
        <w:rPr>
          <w:b/>
          <w:bCs/>
        </w:rPr>
        <w:t>the</w:t>
      </w:r>
      <w:r w:rsidRPr="002D63F1">
        <w:rPr>
          <w:b/>
          <w:bCs/>
        </w:rPr>
        <w:t xml:space="preserve"> </w:t>
      </w:r>
      <w:r>
        <w:rPr>
          <w:b/>
          <w:bCs/>
        </w:rPr>
        <w:t>RCAT</w:t>
      </w:r>
      <w:r>
        <w:t xml:space="preserve"> </w:t>
      </w:r>
      <w:r>
        <w:t xml:space="preserve">to continue the collaborative </w:t>
      </w:r>
      <w:r>
        <w:t>approach and</w:t>
      </w:r>
      <w:r>
        <w:t xml:space="preserve"> find ways t</w:t>
      </w:r>
      <w:r>
        <w:t>he RCAT can</w:t>
      </w:r>
      <w:r>
        <w:t xml:space="preserve"> </w:t>
      </w:r>
      <w:r>
        <w:t>provide</w:t>
      </w:r>
      <w:r>
        <w:t xml:space="preserve"> more detailed advice to universities. </w:t>
      </w:r>
    </w:p>
    <w:p w:rsidR="00DB61BF" w:rsidP="00562007">
      <w:pPr>
        <w:pStyle w:val="RGbul1"/>
      </w:pPr>
      <w:r>
        <w:rPr>
          <w:b/>
          <w:bCs/>
        </w:rPr>
        <w:t xml:space="preserve">Declassify and publish more </w:t>
      </w:r>
      <w:r>
        <w:rPr>
          <w:b/>
          <w:bCs/>
        </w:rPr>
        <w:t xml:space="preserve">real-world </w:t>
      </w:r>
      <w:r>
        <w:rPr>
          <w:b/>
          <w:bCs/>
        </w:rPr>
        <w:t xml:space="preserve">examples of </w:t>
      </w:r>
      <w:r>
        <w:rPr>
          <w:b/>
          <w:bCs/>
        </w:rPr>
        <w:t xml:space="preserve">research security </w:t>
      </w:r>
      <w:r>
        <w:rPr>
          <w:b/>
          <w:bCs/>
        </w:rPr>
        <w:t xml:space="preserve">risks, </w:t>
      </w:r>
      <w:r>
        <w:t>to help universities</w:t>
      </w:r>
      <w:r>
        <w:t xml:space="preserve"> drive culture change by raising awareness among all academics</w:t>
      </w:r>
      <w:r>
        <w:t xml:space="preserve">. </w:t>
      </w:r>
    </w:p>
    <w:p w:rsidR="00DB61BF" w:rsidRPr="00911905" w:rsidP="00562007">
      <w:pPr>
        <w:pStyle w:val="RGbul1"/>
      </w:pPr>
      <w:r>
        <w:rPr>
          <w:b/>
          <w:bCs/>
        </w:rPr>
        <w:t xml:space="preserve">Provide more information to universities where research security blocks </w:t>
      </w:r>
      <w:r>
        <w:rPr>
          <w:b/>
          <w:bCs/>
        </w:rPr>
        <w:t>activity</w:t>
      </w:r>
      <w:r>
        <w:rPr>
          <w:b/>
          <w:bCs/>
        </w:rPr>
        <w:t xml:space="preserve"> </w:t>
      </w:r>
      <w:r>
        <w:t>to help universities develop more targeted approaches to research security</w:t>
      </w:r>
      <w:r>
        <w:rPr>
          <w:b/>
          <w:bCs/>
        </w:rPr>
        <w:t xml:space="preserve">. </w:t>
      </w:r>
    </w:p>
    <w:p w:rsidR="00DB61BF" w:rsidRPr="0042097A" w:rsidP="0042097A">
      <w:pPr>
        <w:pStyle w:val="RGbul1"/>
        <w:rPr>
          <w:bCs/>
        </w:rPr>
      </w:pPr>
      <w:r w:rsidRPr="00BE1CA9">
        <w:rPr>
          <w:b/>
          <w:bCs/>
        </w:rPr>
        <w:t>Where possible,</w:t>
      </w:r>
      <w:r w:rsidRPr="00204308">
        <w:rPr>
          <w:b/>
        </w:rPr>
        <w:t xml:space="preserve"> government departments </w:t>
      </w:r>
      <w:r w:rsidRPr="00204308">
        <w:rPr>
          <w:b/>
          <w:bCs/>
        </w:rPr>
        <w:t xml:space="preserve">should </w:t>
      </w:r>
      <w:r w:rsidRPr="00204308">
        <w:rPr>
          <w:b/>
        </w:rPr>
        <w:t>operate with aligned risk appetites</w:t>
      </w:r>
      <w:r w:rsidRPr="00204308">
        <w:rPr>
          <w:b/>
          <w:bCs/>
        </w:rPr>
        <w:t xml:space="preserve"> that are</w:t>
      </w:r>
      <w:r w:rsidRPr="00204308">
        <w:rPr>
          <w:b/>
        </w:rPr>
        <w:t xml:space="preserve"> communicated consistently to the sector </w:t>
      </w:r>
      <w:r w:rsidRPr="00911905">
        <w:rPr>
          <w:bCs/>
        </w:rPr>
        <w:t>both publicly and privately</w:t>
      </w:r>
      <w:r w:rsidRPr="0042097A">
        <w:rPr>
          <w:bCs/>
        </w:rPr>
        <w:t>.</w:t>
      </w:r>
    </w:p>
    <w:p w:rsidR="00DB61BF" w:rsidP="00E53439">
      <w:pPr>
        <w:pStyle w:val="Heading2"/>
        <w:ind w:left="720" w:hanging="720"/>
      </w:pPr>
      <w:r>
        <w:t>Finally, g</w:t>
      </w:r>
      <w:r>
        <w:t xml:space="preserve">overnment funding </w:t>
      </w:r>
      <w:r>
        <w:t>for</w:t>
      </w:r>
      <w:r>
        <w:t xml:space="preserve"> </w:t>
      </w:r>
      <w:r>
        <w:t xml:space="preserve">international </w:t>
      </w:r>
      <w:r>
        <w:t>research</w:t>
      </w:r>
      <w:r>
        <w:t xml:space="preserve"> </w:t>
      </w:r>
      <w:r>
        <w:t xml:space="preserve">activity </w:t>
      </w:r>
      <w:r>
        <w:t>can support</w:t>
      </w:r>
      <w:r>
        <w:t xml:space="preserve"> universities to develop collaborations which </w:t>
      </w:r>
      <w:r>
        <w:t>deliver economic and wider impacts for the UK.</w:t>
      </w:r>
      <w:r>
        <w:t xml:space="preserve"> </w:t>
      </w:r>
      <w:r w:rsidRPr="00E53439">
        <w:t xml:space="preserve">A holistic approach to economic security should also consider what happens </w:t>
      </w:r>
      <w:r w:rsidRPr="00E53439">
        <w:rPr>
          <w:i/>
          <w:iCs/>
        </w:rPr>
        <w:t>after</w:t>
      </w:r>
      <w:r w:rsidRPr="00E53439">
        <w:t xml:space="preserve"> research projects are blocked by security regulation. For example, </w:t>
      </w:r>
      <w:r>
        <w:t>w</w:t>
      </w:r>
      <w:r w:rsidRPr="00E53439">
        <w:t xml:space="preserve">here investment is blocked by regulation, some universities report the research or technology gets </w:t>
      </w:r>
      <w:r>
        <w:t>‘</w:t>
      </w:r>
      <w:r w:rsidRPr="00E53439">
        <w:t>left on a shelf’, with no domestic investors stepping in. If a project is strategically valuable enough t</w:t>
      </w:r>
      <w:r w:rsidRPr="00E53439">
        <w:t>o block from going overseas, the government should consider investing to unlock benefits for the UK.</w:t>
      </w:r>
    </w:p>
    <w:p w:rsidR="00DB61BF" w:rsidRPr="00911905" w:rsidP="00911905">
      <w:pPr>
        <w:pStyle w:val="Heading1"/>
        <w:numPr>
          <w:ilvl w:val="0"/>
          <w:numId w:val="0"/>
        </w:numPr>
        <w:rPr>
          <w:b w:val="0"/>
          <w:bCs w:val="0"/>
          <w:szCs w:val="24"/>
        </w:rPr>
      </w:pPr>
      <w:r w:rsidRPr="00911905">
        <w:rPr>
          <w:sz w:val="22"/>
          <w:szCs w:val="24"/>
        </w:rPr>
        <w:t xml:space="preserve">Recommendations for the UK </w:t>
      </w:r>
      <w:r>
        <w:rPr>
          <w:sz w:val="22"/>
          <w:szCs w:val="24"/>
        </w:rPr>
        <w:t>g</w:t>
      </w:r>
      <w:r w:rsidRPr="00911905">
        <w:rPr>
          <w:sz w:val="22"/>
          <w:szCs w:val="24"/>
        </w:rPr>
        <w:t>overnment:</w:t>
      </w:r>
    </w:p>
    <w:p w:rsidR="00DB61BF" w:rsidP="00911905">
      <w:pPr>
        <w:pStyle w:val="RGbul1"/>
        <w:rPr>
          <w:b/>
        </w:rPr>
      </w:pPr>
      <w:r>
        <w:rPr>
          <w:b/>
          <w:bCs/>
        </w:rPr>
        <w:t xml:space="preserve">Provide long-term, predictable research funding for bilateral projects, </w:t>
      </w:r>
      <w:r>
        <w:t xml:space="preserve">via UKRI and DSIT. Support </w:t>
      </w:r>
      <w:r>
        <w:t>could focus on the areas set out at the 2025 UK-China Joint Commission</w:t>
      </w:r>
      <w:r>
        <w:t>.</w:t>
      </w:r>
    </w:p>
    <w:p w:rsidR="00DB61BF">
      <w:pPr>
        <w:pStyle w:val="RGbul1"/>
      </w:pPr>
      <w:r w:rsidRPr="00940F5C">
        <w:rPr>
          <w:b/>
          <w:bCs/>
        </w:rPr>
        <w:t>Th</w:t>
      </w:r>
      <w:r w:rsidRPr="00940F5C">
        <w:rPr>
          <w:b/>
          <w:bCs/>
        </w:rPr>
        <w:t xml:space="preserve">e UK government should </w:t>
      </w:r>
      <w:r w:rsidRPr="00940F5C">
        <w:rPr>
          <w:b/>
          <w:bCs/>
        </w:rPr>
        <w:t>consider invest</w:t>
      </w:r>
      <w:r>
        <w:rPr>
          <w:b/>
          <w:bCs/>
        </w:rPr>
        <w:t>ing in UK R&amp;D</w:t>
      </w:r>
      <w:r w:rsidRPr="00940F5C">
        <w:rPr>
          <w:b/>
          <w:bCs/>
        </w:rPr>
        <w:t xml:space="preserve"> project</w:t>
      </w:r>
      <w:r w:rsidRPr="00940F5C">
        <w:rPr>
          <w:b/>
          <w:bCs/>
        </w:rPr>
        <w:t xml:space="preserve">s </w:t>
      </w:r>
      <w:r>
        <w:rPr>
          <w:b/>
          <w:bCs/>
        </w:rPr>
        <w:t xml:space="preserve">where Chinese investment has been blocked by </w:t>
      </w:r>
      <w:r w:rsidRPr="00940F5C">
        <w:rPr>
          <w:b/>
          <w:bCs/>
        </w:rPr>
        <w:t>research security regulation</w:t>
      </w:r>
      <w:r>
        <w:rPr>
          <w:b/>
          <w:bCs/>
        </w:rPr>
        <w:t>s</w:t>
      </w:r>
      <w:r w:rsidRPr="0072620F">
        <w:rPr>
          <w:b/>
          <w:bCs/>
        </w:rPr>
        <w:t>.</w:t>
      </w:r>
      <w:r>
        <w:t xml:space="preserve"> </w:t>
      </w:r>
      <w:r>
        <w:t>Formalised, accelerated r</w:t>
      </w:r>
      <w:r>
        <w:t>o</w:t>
      </w:r>
      <w:r>
        <w:t xml:space="preserve">utes to funding </w:t>
      </w:r>
      <w:r>
        <w:t xml:space="preserve">could </w:t>
      </w:r>
      <w:r>
        <w:t>enhance our</w:t>
      </w:r>
      <w:r>
        <w:t xml:space="preserve"> economic security. </w:t>
      </w:r>
      <w:r>
        <w:t xml:space="preserve"> </w:t>
      </w:r>
    </w:p>
    <w:p w:rsidR="00DB61BF" w:rsidRPr="001667A7" w:rsidP="007838D6">
      <w:pPr>
        <w:pStyle w:val="Heading1"/>
      </w:pPr>
      <w:r>
        <w:t>Chinese students in the UK</w:t>
      </w:r>
    </w:p>
    <w:p w:rsidR="00DB61BF" w:rsidRPr="00146521" w:rsidP="00146521">
      <w:pPr>
        <w:pStyle w:val="Heading2"/>
        <w:numPr>
          <w:ilvl w:val="0"/>
          <w:numId w:val="0"/>
        </w:numPr>
        <w:ind w:left="17"/>
        <w:rPr>
          <w:rStyle w:val="eop"/>
          <w:u w:val="single"/>
        </w:rPr>
      </w:pPr>
      <w:r>
        <w:rPr>
          <w:rStyle w:val="eop"/>
          <w:u w:val="single"/>
        </w:rPr>
        <w:t>Background</w:t>
      </w:r>
      <w:r>
        <w:rPr>
          <w:rStyle w:val="eop"/>
          <w:u w:val="single"/>
        </w:rPr>
        <w:t xml:space="preserve"> and</w:t>
      </w:r>
      <w:r>
        <w:rPr>
          <w:rStyle w:val="eop"/>
          <w:u w:val="single"/>
        </w:rPr>
        <w:t xml:space="preserve"> benefits</w:t>
      </w:r>
    </w:p>
    <w:p w:rsidR="00DB61BF" w:rsidRPr="00911905" w:rsidP="00E45BF7">
      <w:pPr>
        <w:pStyle w:val="Heading2"/>
        <w:ind w:left="720" w:hanging="720"/>
        <w:rPr>
          <w:rStyle w:val="eop"/>
        </w:rPr>
      </w:pPr>
      <w:r>
        <w:rPr>
          <w:rStyle w:val="eop"/>
          <w:rFonts w:cs="Arial"/>
          <w:color w:val="000000" w:themeColor="text1"/>
        </w:rPr>
        <w:t>Russell Group universities are proud to h</w:t>
      </w:r>
      <w:r>
        <w:rPr>
          <w:rStyle w:val="eop"/>
          <w:rFonts w:cs="Arial"/>
          <w:color w:val="000000" w:themeColor="text1"/>
        </w:rPr>
        <w:t>ost over</w:t>
      </w:r>
      <w:r>
        <w:rPr>
          <w:rStyle w:val="eop"/>
          <w:rFonts w:cs="Arial"/>
          <w:color w:val="000000" w:themeColor="text1"/>
        </w:rPr>
        <w:t xml:space="preserve"> 100,000 </w:t>
      </w:r>
      <w:r>
        <w:rPr>
          <w:rStyle w:val="eop"/>
          <w:rFonts w:cs="Arial"/>
          <w:color w:val="000000" w:themeColor="text1"/>
        </w:rPr>
        <w:t>Chinese students</w:t>
      </w:r>
      <w:r>
        <w:rPr>
          <w:rStyle w:val="eop"/>
          <w:rFonts w:cs="Arial"/>
          <w:color w:val="000000" w:themeColor="text1"/>
        </w:rPr>
        <w:t>.</w:t>
      </w:r>
      <w:r>
        <w:rPr>
          <w:rStyle w:val="FootnoteReference"/>
          <w:color w:val="000000" w:themeColor="text1"/>
        </w:rPr>
        <w:footnoteReference w:id="17"/>
      </w:r>
      <w:r>
        <w:rPr>
          <w:rStyle w:val="eop"/>
          <w:rFonts w:cs="Arial"/>
          <w:color w:val="000000" w:themeColor="text1"/>
        </w:rPr>
        <w:t xml:space="preserve"> </w:t>
      </w:r>
      <w:r>
        <w:rPr>
          <w:rStyle w:val="eop"/>
          <w:rFonts w:cs="Arial"/>
          <w:color w:val="000000" w:themeColor="text1"/>
        </w:rPr>
        <w:t>Our universities</w:t>
      </w:r>
      <w:r>
        <w:rPr>
          <w:rStyle w:val="eop"/>
          <w:rFonts w:cs="Arial"/>
          <w:color w:val="000000" w:themeColor="text1"/>
        </w:rPr>
        <w:t xml:space="preserve"> host </w:t>
      </w:r>
      <w:r>
        <w:rPr>
          <w:rStyle w:val="eop"/>
          <w:rFonts w:cs="Arial"/>
          <w:color w:val="000000" w:themeColor="text1"/>
        </w:rPr>
        <w:t>73</w:t>
      </w:r>
      <w:r>
        <w:rPr>
          <w:rStyle w:val="eop"/>
          <w:rFonts w:cs="Arial"/>
          <w:color w:val="000000" w:themeColor="text1"/>
        </w:rPr>
        <w:t xml:space="preserve">% of </w:t>
      </w:r>
      <w:r>
        <w:rPr>
          <w:rStyle w:val="eop"/>
          <w:rFonts w:cs="Arial"/>
          <w:color w:val="000000" w:themeColor="text1"/>
        </w:rPr>
        <w:t xml:space="preserve">all </w:t>
      </w:r>
      <w:r>
        <w:rPr>
          <w:rStyle w:val="eop"/>
          <w:rFonts w:cs="Arial"/>
          <w:color w:val="000000" w:themeColor="text1"/>
        </w:rPr>
        <w:t>Chinese students in the UK</w:t>
      </w:r>
      <w:r>
        <w:rPr>
          <w:rStyle w:val="eop"/>
          <w:rFonts w:cs="Arial"/>
          <w:color w:val="000000" w:themeColor="text1"/>
        </w:rPr>
        <w:t>,</w:t>
      </w:r>
      <w:r>
        <w:rPr>
          <w:rStyle w:val="FootnoteReference"/>
          <w:color w:val="000000" w:themeColor="text1"/>
        </w:rPr>
        <w:footnoteReference w:id="18"/>
      </w:r>
      <w:r>
        <w:rPr>
          <w:rStyle w:val="eop"/>
          <w:rFonts w:cs="Arial"/>
          <w:color w:val="000000" w:themeColor="text1"/>
        </w:rPr>
        <w:t xml:space="preserve"> </w:t>
      </w:r>
      <w:r>
        <w:rPr>
          <w:rStyle w:val="eop"/>
          <w:rFonts w:cs="Arial"/>
          <w:color w:val="000000" w:themeColor="text1"/>
        </w:rPr>
        <w:t xml:space="preserve">reflecting </w:t>
      </w:r>
      <w:r>
        <w:rPr>
          <w:rStyle w:val="eop"/>
          <w:rFonts w:cs="Arial"/>
          <w:color w:val="000000" w:themeColor="text1"/>
        </w:rPr>
        <w:t>strong alignment between these students’ preferences</w:t>
      </w:r>
      <w:r>
        <w:rPr>
          <w:rStyle w:val="eop"/>
          <w:rFonts w:cs="Arial"/>
          <w:color w:val="000000" w:themeColor="text1"/>
        </w:rPr>
        <w:t xml:space="preserve"> and abili</w:t>
      </w:r>
      <w:r>
        <w:rPr>
          <w:rStyle w:val="eop"/>
          <w:rFonts w:cs="Arial"/>
          <w:color w:val="000000" w:themeColor="text1"/>
        </w:rPr>
        <w:t>ty</w:t>
      </w:r>
      <w:r>
        <w:rPr>
          <w:rStyle w:val="eop"/>
          <w:rFonts w:cs="Arial"/>
          <w:color w:val="000000" w:themeColor="text1"/>
        </w:rPr>
        <w:t xml:space="preserve"> and </w:t>
      </w:r>
      <w:r>
        <w:rPr>
          <w:rStyle w:val="eop"/>
          <w:rFonts w:cs="Arial"/>
          <w:color w:val="000000" w:themeColor="text1"/>
        </w:rPr>
        <w:t>our universities’</w:t>
      </w:r>
      <w:r>
        <w:rPr>
          <w:rStyle w:val="eop"/>
          <w:rFonts w:cs="Arial"/>
          <w:color w:val="000000" w:themeColor="text1"/>
        </w:rPr>
        <w:t xml:space="preserve"> higher education offer</w:t>
      </w:r>
      <w:r>
        <w:rPr>
          <w:rStyle w:val="eop"/>
          <w:rFonts w:cs="Arial"/>
          <w:color w:val="000000" w:themeColor="text1"/>
        </w:rPr>
        <w:t>.</w:t>
      </w:r>
    </w:p>
    <w:p w:rsidR="00DB61BF" w:rsidRPr="001667A7" w:rsidP="003D603E">
      <w:pPr>
        <w:pStyle w:val="Heading2"/>
        <w:ind w:left="720" w:hanging="720"/>
        <w:rPr>
          <w:rStyle w:val="eop"/>
        </w:rPr>
      </w:pPr>
      <w:r>
        <w:rPr>
          <w:rStyle w:val="eop"/>
          <w:rFonts w:cs="Arial"/>
          <w:color w:val="000000" w:themeColor="text1"/>
        </w:rPr>
        <w:t xml:space="preserve">Chinese students are </w:t>
      </w:r>
      <w:r>
        <w:rPr>
          <w:rStyle w:val="eop"/>
          <w:rFonts w:cs="Arial"/>
          <w:color w:val="000000" w:themeColor="text1"/>
        </w:rPr>
        <w:t>an important part of the UK’s international student population, contributing to the academic and research environment.</w:t>
      </w:r>
      <w:r>
        <w:rPr>
          <w:rStyle w:val="eop"/>
          <w:rFonts w:cs="Arial"/>
          <w:color w:val="000000" w:themeColor="text1"/>
        </w:rPr>
        <w:t xml:space="preserve"> </w:t>
      </w:r>
      <w:r>
        <w:rPr>
          <w:rStyle w:val="eop"/>
          <w:rFonts w:cs="Arial"/>
          <w:color w:val="000000" w:themeColor="text1"/>
        </w:rPr>
        <w:t>This is why the</w:t>
      </w:r>
      <w:r>
        <w:rPr>
          <w:rStyle w:val="eop"/>
          <w:rFonts w:cs="Arial"/>
          <w:color w:val="000000" w:themeColor="text1"/>
        </w:rPr>
        <w:t xml:space="preserve"> UK </w:t>
      </w:r>
      <w:r>
        <w:rPr>
          <w:rStyle w:val="eop"/>
          <w:rFonts w:cs="Arial"/>
          <w:color w:val="000000" w:themeColor="text1"/>
        </w:rPr>
        <w:t>competes</w:t>
      </w:r>
      <w:r>
        <w:rPr>
          <w:rStyle w:val="eop"/>
          <w:rFonts w:cs="Arial"/>
          <w:color w:val="000000" w:themeColor="text1"/>
        </w:rPr>
        <w:t xml:space="preserve"> for </w:t>
      </w:r>
      <w:r>
        <w:rPr>
          <w:rStyle w:val="eop"/>
          <w:rFonts w:cs="Arial"/>
          <w:color w:val="000000" w:themeColor="text1"/>
        </w:rPr>
        <w:t xml:space="preserve">these talented students </w:t>
      </w:r>
      <w:r>
        <w:rPr>
          <w:rStyle w:val="eop"/>
          <w:rFonts w:cs="Arial"/>
          <w:color w:val="000000" w:themeColor="text1"/>
        </w:rPr>
        <w:t xml:space="preserve">alongside </w:t>
      </w:r>
      <w:r>
        <w:rPr>
          <w:rStyle w:val="eop"/>
          <w:rFonts w:cs="Arial"/>
          <w:color w:val="000000" w:themeColor="text1"/>
        </w:rPr>
        <w:t>anglophone countries like the</w:t>
      </w:r>
      <w:r>
        <w:rPr>
          <w:rStyle w:val="eop"/>
          <w:rFonts w:cs="Arial"/>
          <w:color w:val="000000" w:themeColor="text1"/>
        </w:rPr>
        <w:t xml:space="preserve"> </w:t>
      </w:r>
      <w:r>
        <w:rPr>
          <w:rStyle w:val="eop"/>
          <w:rFonts w:cs="Arial"/>
          <w:color w:val="000000" w:themeColor="text1"/>
        </w:rPr>
        <w:t>US</w:t>
      </w:r>
      <w:r w:rsidRPr="00D53C37">
        <w:rPr>
          <w:rStyle w:val="eop"/>
          <w:rFonts w:cs="Arial"/>
          <w:color w:val="000000" w:themeColor="text1"/>
        </w:rPr>
        <w:t>, Canada, Australia</w:t>
      </w:r>
      <w:r>
        <w:rPr>
          <w:rStyle w:val="eop"/>
          <w:rFonts w:cs="Arial"/>
          <w:color w:val="000000" w:themeColor="text1"/>
        </w:rPr>
        <w:t>,</w:t>
      </w:r>
      <w:r w:rsidRPr="00D53C37">
        <w:rPr>
          <w:rStyle w:val="eop"/>
          <w:rFonts w:cs="Arial"/>
          <w:color w:val="000000" w:themeColor="text1"/>
        </w:rPr>
        <w:t xml:space="preserve"> and </w:t>
      </w:r>
      <w:r>
        <w:rPr>
          <w:rStyle w:val="eop"/>
          <w:rFonts w:cs="Arial"/>
          <w:color w:val="000000" w:themeColor="text1"/>
        </w:rPr>
        <w:t>increasingly</w:t>
      </w:r>
      <w:r>
        <w:rPr>
          <w:rStyle w:val="eop"/>
          <w:rFonts w:cs="Arial"/>
          <w:color w:val="000000" w:themeColor="text1"/>
        </w:rPr>
        <w:t xml:space="preserve"> </w:t>
      </w:r>
      <w:r>
        <w:rPr>
          <w:rStyle w:val="eop"/>
          <w:rFonts w:cs="Arial"/>
          <w:color w:val="000000" w:themeColor="text1"/>
        </w:rPr>
        <w:t xml:space="preserve">regional alternatives </w:t>
      </w:r>
      <w:r>
        <w:rPr>
          <w:rStyle w:val="eop"/>
          <w:rFonts w:cs="Arial"/>
          <w:color w:val="000000" w:themeColor="text1"/>
        </w:rPr>
        <w:t>like</w:t>
      </w:r>
      <w:r>
        <w:rPr>
          <w:rStyle w:val="eop"/>
          <w:rFonts w:cs="Arial"/>
          <w:color w:val="000000" w:themeColor="text1"/>
        </w:rPr>
        <w:t xml:space="preserve"> </w:t>
      </w:r>
      <w:r w:rsidRPr="00D53C37">
        <w:rPr>
          <w:rStyle w:val="eop"/>
          <w:rFonts w:cs="Arial"/>
          <w:color w:val="000000" w:themeColor="text1"/>
        </w:rPr>
        <w:t>Hong Kong</w:t>
      </w:r>
      <w:r>
        <w:rPr>
          <w:rStyle w:val="eop"/>
          <w:rFonts w:cs="Arial"/>
          <w:color w:val="000000" w:themeColor="text1"/>
        </w:rPr>
        <w:t>, Singapore</w:t>
      </w:r>
      <w:r>
        <w:rPr>
          <w:rStyle w:val="eop"/>
          <w:rFonts w:cs="Arial"/>
          <w:color w:val="000000" w:themeColor="text1"/>
        </w:rPr>
        <w:t xml:space="preserve"> and Malaysia.</w:t>
      </w:r>
      <w:r>
        <w:rPr>
          <w:rStyle w:val="eop"/>
          <w:rFonts w:cs="Arial"/>
          <w:color w:val="000000" w:themeColor="text1"/>
        </w:rPr>
        <w:t>.</w:t>
      </w:r>
    </w:p>
    <w:p w:rsidR="00DB61BF" w:rsidRPr="00D53C37" w:rsidP="007667C8">
      <w:pPr>
        <w:pStyle w:val="Heading2"/>
        <w:ind w:left="720" w:hanging="720"/>
        <w:rPr>
          <w:rStyle w:val="eop"/>
        </w:rPr>
      </w:pPr>
      <w:r>
        <w:rPr>
          <w:rStyle w:val="eop"/>
          <w:rFonts w:cs="Arial"/>
          <w:color w:val="000000" w:themeColor="text1"/>
        </w:rPr>
        <w:t>The UK’s ability</w:t>
      </w:r>
      <w:r>
        <w:rPr>
          <w:rStyle w:val="eop"/>
          <w:rFonts w:cs="Arial"/>
          <w:color w:val="000000" w:themeColor="text1"/>
        </w:rPr>
        <w:t xml:space="preserve"> to attract international students</w:t>
      </w:r>
      <w:r>
        <w:rPr>
          <w:rStyle w:val="eop"/>
          <w:rFonts w:cs="Arial"/>
          <w:color w:val="000000" w:themeColor="text1"/>
        </w:rPr>
        <w:t xml:space="preserve">, including from China, </w:t>
      </w:r>
      <w:r>
        <w:rPr>
          <w:rStyle w:val="eop"/>
          <w:rFonts w:cs="Arial"/>
          <w:color w:val="000000" w:themeColor="text1"/>
        </w:rPr>
        <w:t>brings significant cultural, social and economic benefits</w:t>
      </w:r>
      <w:r>
        <w:rPr>
          <w:rStyle w:val="eop"/>
          <w:rFonts w:cs="Arial"/>
          <w:color w:val="000000" w:themeColor="text1"/>
        </w:rPr>
        <w:t>. These include</w:t>
      </w:r>
      <w:r>
        <w:rPr>
          <w:rStyle w:val="eop"/>
          <w:rFonts w:cs="Arial"/>
          <w:color w:val="000000" w:themeColor="text1"/>
        </w:rPr>
        <w:t>:</w:t>
      </w:r>
    </w:p>
    <w:p w:rsidR="00DB61BF" w:rsidP="00D53C37">
      <w:pPr>
        <w:pStyle w:val="RGbul1"/>
        <w:rPr>
          <w:rStyle w:val="eop"/>
          <w:rFonts w:cstheme="majorBidi"/>
        </w:rPr>
      </w:pPr>
      <w:r>
        <w:rPr>
          <w:rStyle w:val="eop"/>
          <w:rFonts w:cstheme="majorBidi"/>
          <w:b/>
          <w:bCs/>
        </w:rPr>
        <w:t xml:space="preserve">Driving economic growth: </w:t>
      </w:r>
      <w:r>
        <w:rPr>
          <w:rStyle w:val="eop"/>
          <w:rFonts w:cstheme="majorBidi"/>
        </w:rPr>
        <w:t>T</w:t>
      </w:r>
      <w:r>
        <w:rPr>
          <w:rStyle w:val="eop"/>
          <w:rFonts w:cstheme="majorBidi"/>
        </w:rPr>
        <w:t xml:space="preserve">he Department for Education estimates international students contribute more than £21bn a year in </w:t>
      </w:r>
      <w:r>
        <w:rPr>
          <w:rStyle w:val="eop"/>
          <w:rFonts w:cstheme="majorBidi"/>
        </w:rPr>
        <w:t xml:space="preserve">UK </w:t>
      </w:r>
      <w:r>
        <w:rPr>
          <w:rStyle w:val="eop"/>
          <w:rFonts w:cstheme="majorBidi"/>
        </w:rPr>
        <w:t xml:space="preserve">export income through tuition fees and living </w:t>
      </w:r>
      <w:r>
        <w:rPr>
          <w:rStyle w:val="eop"/>
          <w:rFonts w:cstheme="majorBidi"/>
        </w:rPr>
        <w:t>expenditure.</w:t>
      </w:r>
      <w:r>
        <w:rPr>
          <w:rStyle w:val="FootnoteReference"/>
        </w:rPr>
        <w:footnoteReference w:id="19"/>
      </w:r>
      <w:r>
        <w:rPr>
          <w:rStyle w:val="eop"/>
          <w:rFonts w:cstheme="majorBidi"/>
        </w:rPr>
        <w:t xml:space="preserve"> This supports local and economic growth</w:t>
      </w:r>
      <w:r>
        <w:rPr>
          <w:rStyle w:val="eop"/>
          <w:rFonts w:cstheme="majorBidi"/>
        </w:rPr>
        <w:t>:</w:t>
      </w:r>
      <w:r>
        <w:rPr>
          <w:rStyle w:val="eop"/>
          <w:rFonts w:cstheme="majorBidi"/>
        </w:rPr>
        <w:t xml:space="preserve"> Public First modelling concludes the average UK working adult is £466 better off because of international students.</w:t>
      </w:r>
      <w:r>
        <w:rPr>
          <w:rStyle w:val="FootnoteReference"/>
          <w:rFonts w:asciiTheme="minorHAnsi" w:hAnsiTheme="minorHAnsi"/>
          <w:szCs w:val="24"/>
        </w:rPr>
        <w:footnoteReference w:id="20"/>
      </w:r>
      <w:r>
        <w:rPr>
          <w:rStyle w:val="eop"/>
          <w:rFonts w:cstheme="majorBidi"/>
        </w:rPr>
        <w:t xml:space="preserve"> </w:t>
      </w:r>
    </w:p>
    <w:p w:rsidR="00DB61BF" w:rsidRPr="00E25175" w:rsidP="00D53C37">
      <w:pPr>
        <w:pStyle w:val="RGbul1"/>
        <w:rPr>
          <w:rStyle w:val="eop"/>
          <w:rFonts w:cstheme="majorBidi"/>
        </w:rPr>
      </w:pPr>
      <w:r>
        <w:rPr>
          <w:rStyle w:val="eop"/>
          <w:rFonts w:cstheme="majorBidi"/>
          <w:b/>
          <w:bCs/>
        </w:rPr>
        <w:t>Enabling university teaching and research:</w:t>
      </w:r>
      <w:r>
        <w:rPr>
          <w:rStyle w:val="eop"/>
          <w:rFonts w:cstheme="majorBidi"/>
        </w:rPr>
        <w:t xml:space="preserve"> </w:t>
      </w:r>
      <w:r>
        <w:rPr>
          <w:rStyle w:val="eop"/>
          <w:rFonts w:cstheme="majorBidi"/>
        </w:rPr>
        <w:t xml:space="preserve">Universities make substantial losses on </w:t>
      </w:r>
      <w:r>
        <w:rPr>
          <w:rStyle w:val="eop"/>
          <w:rFonts w:cstheme="majorBidi"/>
        </w:rPr>
        <w:t>teaching</w:t>
      </w:r>
      <w:r>
        <w:rPr>
          <w:rStyle w:val="eop"/>
          <w:rFonts w:cstheme="majorBidi"/>
        </w:rPr>
        <w:t xml:space="preserve"> domestic</w:t>
      </w:r>
      <w:r>
        <w:rPr>
          <w:rStyle w:val="eop"/>
          <w:rFonts w:cstheme="majorBidi"/>
        </w:rPr>
        <w:t xml:space="preserve"> students and carrying out research. </w:t>
      </w:r>
      <w:r>
        <w:rPr>
          <w:rStyle w:val="eop"/>
          <w:rFonts w:cstheme="majorBidi"/>
        </w:rPr>
        <w:t xml:space="preserve">They </w:t>
      </w:r>
      <w:r>
        <w:rPr>
          <w:rStyle w:val="eop"/>
          <w:rFonts w:cstheme="majorBidi"/>
        </w:rPr>
        <w:t>invest surplus</w:t>
      </w:r>
      <w:r>
        <w:rPr>
          <w:rStyle w:val="eop"/>
          <w:rFonts w:cstheme="majorBidi"/>
        </w:rPr>
        <w:t>es from higher international fees</w:t>
      </w:r>
      <w:r>
        <w:rPr>
          <w:rStyle w:val="eop"/>
          <w:rFonts w:cstheme="majorBidi"/>
        </w:rPr>
        <w:t xml:space="preserve"> to cover</w:t>
      </w:r>
      <w:r>
        <w:rPr>
          <w:rStyle w:val="eop"/>
          <w:rFonts w:cstheme="majorBidi"/>
        </w:rPr>
        <w:t xml:space="preserve"> funding gaps of £2bn for teaching home students and £6.2bn for </w:t>
      </w:r>
      <w:r w:rsidRPr="00E25175">
        <w:rPr>
          <w:rStyle w:val="eop"/>
          <w:rFonts w:cstheme="majorBidi"/>
        </w:rPr>
        <w:t>research.</w:t>
      </w:r>
      <w:r>
        <w:rPr>
          <w:rStyle w:val="FootnoteReference"/>
        </w:rPr>
        <w:footnoteReference w:id="21"/>
      </w:r>
      <w:r w:rsidRPr="00E25175">
        <w:rPr>
          <w:rStyle w:val="eop"/>
          <w:rFonts w:cstheme="majorBidi"/>
        </w:rPr>
        <w:t xml:space="preserve"> </w:t>
      </w:r>
    </w:p>
    <w:p w:rsidR="00DB61BF" w:rsidRPr="00F67FF9" w:rsidP="00F54A86">
      <w:pPr>
        <w:pStyle w:val="RGbul1"/>
        <w:ind w:left="720" w:hanging="720"/>
        <w:rPr>
          <w:rFonts w:cstheme="majorBidi"/>
        </w:rPr>
      </w:pPr>
      <w:r w:rsidRPr="00E25175">
        <w:rPr>
          <w:rStyle w:val="eop"/>
          <w:rFonts w:cstheme="majorBidi"/>
          <w:b/>
          <w:bCs/>
        </w:rPr>
        <w:t>Strengthening the UK’s research:</w:t>
      </w:r>
      <w:r w:rsidRPr="00E25175">
        <w:rPr>
          <w:b/>
          <w:bCs/>
        </w:rPr>
        <w:t xml:space="preserve"> </w:t>
      </w:r>
      <w:r w:rsidRPr="00E25175">
        <w:t xml:space="preserve">International PhD students are integral to UK research, </w:t>
      </w:r>
      <w:r w:rsidRPr="00E25175">
        <w:t>achieving 46%</w:t>
      </w:r>
      <w:r w:rsidRPr="00E25175">
        <w:t xml:space="preserve"> </w:t>
      </w:r>
      <w:r w:rsidRPr="00E25175">
        <w:t xml:space="preserve">of </w:t>
      </w:r>
      <w:r w:rsidRPr="00E25175">
        <w:t>all PhDs in the UK</w:t>
      </w:r>
      <w:r w:rsidRPr="00E25175">
        <w:t xml:space="preserve"> in 2024/25</w:t>
      </w:r>
      <w:r w:rsidRPr="00E25175">
        <w:t>.</w:t>
      </w:r>
      <w:r>
        <w:rPr>
          <w:rStyle w:val="FootnoteReference"/>
        </w:rPr>
        <w:footnoteReference w:id="22"/>
      </w:r>
      <w:r w:rsidRPr="00E25175">
        <w:t xml:space="preserve"> Ambitious research-intensive nations compete fiercely for </w:t>
      </w:r>
      <w:r>
        <w:t>international PhD talent</w:t>
      </w:r>
      <w:r>
        <w:t>. These</w:t>
      </w:r>
      <w:r>
        <w:t xml:space="preserve"> </w:t>
      </w:r>
      <w:r>
        <w:t>students</w:t>
      </w:r>
      <w:r>
        <w:t xml:space="preserve"> form the pipeline of </w:t>
      </w:r>
      <w:r>
        <w:t xml:space="preserve">our </w:t>
      </w:r>
      <w:r>
        <w:t>R&amp;D</w:t>
      </w:r>
      <w:r>
        <w:t xml:space="preserve"> workforce and help</w:t>
      </w:r>
      <w:r w:rsidRPr="00E25175">
        <w:t xml:space="preserve"> drive</w:t>
      </w:r>
      <w:r>
        <w:t xml:space="preserve"> R&amp;D</w:t>
      </w:r>
      <w:r>
        <w:t>-</w:t>
      </w:r>
      <w:r>
        <w:t>led growth</w:t>
      </w:r>
      <w:r>
        <w:t>.</w:t>
      </w:r>
    </w:p>
    <w:p w:rsidR="00DB61BF" w:rsidRPr="00911905" w:rsidP="00EE40C9">
      <w:pPr>
        <w:pStyle w:val="Heading2"/>
        <w:ind w:left="720" w:hanging="720"/>
        <w:rPr>
          <w:rStyle w:val="eop"/>
        </w:rPr>
      </w:pPr>
      <w:r>
        <w:rPr>
          <w:rFonts w:eastAsiaTheme="minorEastAsia"/>
          <w:bCs w:val="0"/>
          <w:szCs w:val="22"/>
        </w:rPr>
        <w:t xml:space="preserve">Chinese students are an integral part of our international student community, representing 42% of international students at Russell Group universities. They confer all of the above benefits, at scale. </w:t>
      </w:r>
    </w:p>
    <w:p w:rsidR="00DB61BF" w:rsidP="00896E01">
      <w:pPr>
        <w:pStyle w:val="RGbul1"/>
        <w:numPr>
          <w:ilvl w:val="0"/>
          <w:numId w:val="0"/>
        </w:numPr>
        <w:rPr>
          <w:rStyle w:val="eop"/>
          <w:rFonts w:cstheme="majorBidi"/>
          <w:u w:val="single"/>
        </w:rPr>
      </w:pPr>
      <w:r w:rsidRPr="00896E01">
        <w:rPr>
          <w:rStyle w:val="eop"/>
          <w:rFonts w:cstheme="majorBidi"/>
          <w:u w:val="single"/>
        </w:rPr>
        <w:t>Risks</w:t>
      </w:r>
      <w:r>
        <w:rPr>
          <w:rStyle w:val="eop"/>
          <w:rFonts w:cstheme="majorBidi"/>
          <w:u w:val="single"/>
        </w:rPr>
        <w:t xml:space="preserve"> and mitigations </w:t>
      </w:r>
    </w:p>
    <w:p w:rsidR="00DB61BF" w:rsidP="005A363E">
      <w:pPr>
        <w:pStyle w:val="Heading2"/>
        <w:ind w:left="720" w:hanging="720"/>
        <w:rPr>
          <w:rStyle w:val="eop"/>
        </w:rPr>
      </w:pPr>
      <w:r>
        <w:rPr>
          <w:rStyle w:val="eop"/>
        </w:rPr>
        <w:t xml:space="preserve">Our universities recognise the </w:t>
      </w:r>
      <w:r>
        <w:rPr>
          <w:rStyle w:val="eop"/>
          <w:b/>
          <w:bCs w:val="0"/>
        </w:rPr>
        <w:t xml:space="preserve">financial risks </w:t>
      </w:r>
      <w:r>
        <w:rPr>
          <w:rStyle w:val="eop"/>
        </w:rPr>
        <w:t xml:space="preserve">associated with </w:t>
      </w:r>
      <w:r>
        <w:rPr>
          <w:rStyle w:val="eop"/>
        </w:rPr>
        <w:t xml:space="preserve">having a </w:t>
      </w:r>
      <w:r>
        <w:rPr>
          <w:rStyle w:val="eop"/>
        </w:rPr>
        <w:t xml:space="preserve">significant proportion </w:t>
      </w:r>
      <w:r>
        <w:rPr>
          <w:rStyle w:val="eop"/>
        </w:rPr>
        <w:t>of income</w:t>
      </w:r>
      <w:r>
        <w:rPr>
          <w:rStyle w:val="eop"/>
        </w:rPr>
        <w:t xml:space="preserve"> concentrated in </w:t>
      </w:r>
      <w:r>
        <w:rPr>
          <w:rStyle w:val="eop"/>
        </w:rPr>
        <w:t xml:space="preserve">tuition fees from </w:t>
      </w:r>
      <w:r>
        <w:rPr>
          <w:rStyle w:val="eop"/>
        </w:rPr>
        <w:t>China</w:t>
      </w:r>
      <w:r>
        <w:rPr>
          <w:rStyle w:val="eop"/>
        </w:rPr>
        <w:t>.</w:t>
      </w:r>
      <w:r>
        <w:rPr>
          <w:rStyle w:val="FootnoteReference"/>
        </w:rPr>
        <w:footnoteReference w:id="23"/>
      </w:r>
      <w:r>
        <w:rPr>
          <w:rStyle w:val="eop"/>
        </w:rPr>
        <w:t xml:space="preserve"> </w:t>
      </w:r>
      <w:r>
        <w:rPr>
          <w:rStyle w:val="eop"/>
        </w:rPr>
        <w:t>They are working</w:t>
      </w:r>
      <w:r>
        <w:rPr>
          <w:rStyle w:val="eop"/>
        </w:rPr>
        <w:t xml:space="preserve"> to mitigate this</w:t>
      </w:r>
      <w:r>
        <w:rPr>
          <w:rStyle w:val="eop"/>
        </w:rPr>
        <w:t xml:space="preserve"> </w:t>
      </w:r>
      <w:r>
        <w:rPr>
          <w:rStyle w:val="eop"/>
        </w:rPr>
        <w:t xml:space="preserve">by </w:t>
      </w:r>
      <w:r>
        <w:rPr>
          <w:rStyle w:val="eop"/>
        </w:rPr>
        <w:t>grow</w:t>
      </w:r>
      <w:r>
        <w:rPr>
          <w:rStyle w:val="eop"/>
        </w:rPr>
        <w:t xml:space="preserve">ing </w:t>
      </w:r>
      <w:r>
        <w:rPr>
          <w:rStyle w:val="eop"/>
        </w:rPr>
        <w:t xml:space="preserve">intakes from </w:t>
      </w:r>
      <w:r>
        <w:rPr>
          <w:rStyle w:val="eop"/>
        </w:rPr>
        <w:t>other</w:t>
      </w:r>
      <w:r>
        <w:rPr>
          <w:rStyle w:val="eop"/>
        </w:rPr>
        <w:t xml:space="preserve"> countries. This includes reprofiling marketing spend</w:t>
      </w:r>
      <w:r>
        <w:rPr>
          <w:rStyle w:val="eop"/>
        </w:rPr>
        <w:t xml:space="preserve"> and establ</w:t>
      </w:r>
      <w:r>
        <w:rPr>
          <w:rStyle w:val="eop"/>
        </w:rPr>
        <w:t>ishing overseas campuses</w:t>
      </w:r>
      <w:r>
        <w:rPr>
          <w:rStyle w:val="FootnoteReference"/>
        </w:rPr>
        <w:footnoteReference w:id="24"/>
      </w:r>
      <w:r>
        <w:rPr>
          <w:rStyle w:val="eop"/>
        </w:rPr>
        <w:t xml:space="preserve"> and </w:t>
      </w:r>
      <w:r>
        <w:rPr>
          <w:rStyle w:val="eop"/>
        </w:rPr>
        <w:t xml:space="preserve">physical recruitment offices </w:t>
      </w:r>
      <w:r>
        <w:rPr>
          <w:rStyle w:val="eop"/>
        </w:rPr>
        <w:t xml:space="preserve">around </w:t>
      </w:r>
      <w:r>
        <w:rPr>
          <w:rStyle w:val="eop"/>
        </w:rPr>
        <w:t xml:space="preserve">the world. </w:t>
      </w:r>
    </w:p>
    <w:p w:rsidR="00DB61BF" w:rsidP="00D0705E">
      <w:pPr>
        <w:pStyle w:val="Heading2"/>
        <w:ind w:left="720" w:hanging="720"/>
        <w:rPr>
          <w:rStyle w:val="eop"/>
        </w:rPr>
      </w:pPr>
      <w:r>
        <w:rPr>
          <w:rStyle w:val="eop"/>
        </w:rPr>
        <w:t xml:space="preserve">However, </w:t>
      </w:r>
      <w:r>
        <w:rPr>
          <w:rStyle w:val="eop"/>
        </w:rPr>
        <w:t>our universities report</w:t>
      </w:r>
      <w:r>
        <w:rPr>
          <w:rStyle w:val="eop"/>
        </w:rPr>
        <w:t xml:space="preserve"> </w:t>
      </w:r>
      <w:r>
        <w:rPr>
          <w:rStyle w:val="eop"/>
        </w:rPr>
        <w:t xml:space="preserve">that </w:t>
      </w:r>
      <w:r>
        <w:rPr>
          <w:rStyle w:val="eop"/>
        </w:rPr>
        <w:t>‘</w:t>
      </w:r>
      <w:r>
        <w:rPr>
          <w:rStyle w:val="eop"/>
        </w:rPr>
        <w:t>diversificatio</w:t>
      </w:r>
      <w:r>
        <w:rPr>
          <w:rStyle w:val="eop"/>
        </w:rPr>
        <w:t>n</w:t>
      </w:r>
      <w:r>
        <w:rPr>
          <w:rStyle w:val="eop"/>
        </w:rPr>
        <w:t>’</w:t>
      </w:r>
      <w:r>
        <w:rPr>
          <w:rStyle w:val="eop"/>
        </w:rPr>
        <w:t xml:space="preserve"> </w:t>
      </w:r>
      <w:r>
        <w:rPr>
          <w:rStyle w:val="eop"/>
        </w:rPr>
        <w:t xml:space="preserve">is challenging in practice </w:t>
      </w:r>
      <w:r>
        <w:rPr>
          <w:rStyle w:val="eop"/>
        </w:rPr>
        <w:t xml:space="preserve">and the </w:t>
      </w:r>
      <w:r>
        <w:rPr>
          <w:rStyle w:val="eop"/>
        </w:rPr>
        <w:t xml:space="preserve">number </w:t>
      </w:r>
      <w:r>
        <w:rPr>
          <w:rStyle w:val="eop"/>
        </w:rPr>
        <w:t xml:space="preserve">of Chinese </w:t>
      </w:r>
      <w:r>
        <w:rPr>
          <w:rStyle w:val="eop"/>
        </w:rPr>
        <w:t xml:space="preserve">students at Russell Group </w:t>
      </w:r>
      <w:r>
        <w:rPr>
          <w:rStyle w:val="eop"/>
        </w:rPr>
        <w:t xml:space="preserve">universities remains high. This reflects the </w:t>
      </w:r>
      <w:r>
        <w:rPr>
          <w:rStyle w:val="eop"/>
        </w:rPr>
        <w:t>continued volume</w:t>
      </w:r>
      <w:r>
        <w:rPr>
          <w:rStyle w:val="eop"/>
        </w:rPr>
        <w:t xml:space="preserve"> of </w:t>
      </w:r>
      <w:r>
        <w:rPr>
          <w:rStyle w:val="eop"/>
        </w:rPr>
        <w:t>well-</w:t>
      </w:r>
      <w:r>
        <w:rPr>
          <w:rStyle w:val="eop"/>
        </w:rPr>
        <w:t xml:space="preserve">qualified </w:t>
      </w:r>
      <w:r>
        <w:rPr>
          <w:rStyle w:val="eop"/>
        </w:rPr>
        <w:t>applications from China</w:t>
      </w:r>
      <w:r>
        <w:rPr>
          <w:rStyle w:val="eop"/>
        </w:rPr>
        <w:t xml:space="preserve">, </w:t>
      </w:r>
      <w:r>
        <w:rPr>
          <w:rStyle w:val="eop"/>
        </w:rPr>
        <w:t>as</w:t>
      </w:r>
      <w:r>
        <w:rPr>
          <w:rStyle w:val="eop"/>
        </w:rPr>
        <w:t xml:space="preserve"> </w:t>
      </w:r>
      <w:r>
        <w:rPr>
          <w:rStyle w:val="eop"/>
        </w:rPr>
        <w:t>in</w:t>
      </w:r>
      <w:r>
        <w:rPr>
          <w:rStyle w:val="eop"/>
        </w:rPr>
        <w:t xml:space="preserve"> the US and Australia</w:t>
      </w:r>
      <w:r>
        <w:rPr>
          <w:rStyle w:val="eop"/>
        </w:rPr>
        <w:t>.</w:t>
      </w:r>
      <w:r>
        <w:rPr>
          <w:rStyle w:val="FootnoteReference"/>
        </w:rPr>
        <w:footnoteReference w:id="25"/>
      </w:r>
    </w:p>
    <w:p w:rsidR="00DB61BF" w:rsidRPr="00911905" w:rsidP="00D0705E">
      <w:pPr>
        <w:pStyle w:val="Heading2"/>
        <w:ind w:left="720" w:hanging="720"/>
        <w:rPr>
          <w:rStyle w:val="eop"/>
          <w:b/>
          <w:bCs w:val="0"/>
        </w:rPr>
      </w:pPr>
      <w:r w:rsidRPr="00161C0E">
        <w:rPr>
          <w:rStyle w:val="eop"/>
          <w:b/>
          <w:bCs w:val="0"/>
        </w:rPr>
        <w:t xml:space="preserve">Recent </w:t>
      </w:r>
      <w:r>
        <w:rPr>
          <w:rStyle w:val="eop"/>
          <w:b/>
          <w:bCs w:val="0"/>
        </w:rPr>
        <w:t>changes to</w:t>
      </w:r>
      <w:r>
        <w:rPr>
          <w:rStyle w:val="eop"/>
          <w:b/>
          <w:bCs w:val="0"/>
        </w:rPr>
        <w:t xml:space="preserve"> UK</w:t>
      </w:r>
      <w:r>
        <w:rPr>
          <w:rStyle w:val="eop"/>
          <w:b/>
          <w:bCs w:val="0"/>
        </w:rPr>
        <w:t xml:space="preserve"> </w:t>
      </w:r>
      <w:r>
        <w:rPr>
          <w:rStyle w:val="eop"/>
          <w:b/>
          <w:bCs w:val="0"/>
        </w:rPr>
        <w:t xml:space="preserve">student </w:t>
      </w:r>
      <w:r w:rsidRPr="00E70C2A">
        <w:rPr>
          <w:rStyle w:val="eop"/>
          <w:b/>
          <w:bCs w:val="0"/>
        </w:rPr>
        <w:t xml:space="preserve">visa </w:t>
      </w:r>
      <w:r>
        <w:rPr>
          <w:rStyle w:val="eop"/>
          <w:b/>
          <w:bCs w:val="0"/>
        </w:rPr>
        <w:t xml:space="preserve">policy </w:t>
      </w:r>
      <w:r>
        <w:rPr>
          <w:rStyle w:val="eop"/>
          <w:b/>
          <w:bCs w:val="0"/>
        </w:rPr>
        <w:t>have also made it</w:t>
      </w:r>
      <w:r w:rsidRPr="00E70C2A">
        <w:rPr>
          <w:rStyle w:val="eop"/>
          <w:b/>
          <w:bCs w:val="0"/>
        </w:rPr>
        <w:t xml:space="preserve"> </w:t>
      </w:r>
      <w:r>
        <w:rPr>
          <w:rStyle w:val="eop"/>
          <w:b/>
          <w:bCs w:val="0"/>
        </w:rPr>
        <w:t>significantly more</w:t>
      </w:r>
      <w:r w:rsidRPr="00E70C2A">
        <w:rPr>
          <w:rStyle w:val="eop"/>
          <w:b/>
          <w:bCs w:val="0"/>
        </w:rPr>
        <w:t xml:space="preserve"> difficult for </w:t>
      </w:r>
      <w:r>
        <w:rPr>
          <w:rStyle w:val="eop"/>
          <w:b/>
          <w:bCs w:val="0"/>
        </w:rPr>
        <w:t>Russell Group</w:t>
      </w:r>
      <w:r w:rsidRPr="00E70C2A">
        <w:rPr>
          <w:rStyle w:val="eop"/>
          <w:b/>
          <w:bCs w:val="0"/>
        </w:rPr>
        <w:t xml:space="preserve"> universities to diversify international </w:t>
      </w:r>
      <w:r>
        <w:rPr>
          <w:rStyle w:val="eop"/>
          <w:b/>
          <w:bCs w:val="0"/>
        </w:rPr>
        <w:t xml:space="preserve">student intakes. </w:t>
      </w:r>
      <w:r>
        <w:rPr>
          <w:rStyle w:val="eop"/>
        </w:rPr>
        <w:t xml:space="preserve">While </w:t>
      </w:r>
      <w:r>
        <w:rPr>
          <w:rStyle w:val="eop"/>
        </w:rPr>
        <w:t>successive UK</w:t>
      </w:r>
      <w:r>
        <w:rPr>
          <w:rStyle w:val="eop"/>
        </w:rPr>
        <w:t xml:space="preserve"> government</w:t>
      </w:r>
      <w:r>
        <w:rPr>
          <w:rStyle w:val="eop"/>
        </w:rPr>
        <w:t>s and the university regulator</w:t>
      </w:r>
      <w:r>
        <w:rPr>
          <w:rStyle w:val="eop"/>
        </w:rPr>
        <w:t xml:space="preserve"> (the Office for Students)</w:t>
      </w:r>
      <w:r>
        <w:rPr>
          <w:rStyle w:val="eop"/>
        </w:rPr>
        <w:t xml:space="preserve"> </w:t>
      </w:r>
      <w:r>
        <w:rPr>
          <w:rStyle w:val="eop"/>
        </w:rPr>
        <w:t>ha</w:t>
      </w:r>
      <w:r>
        <w:rPr>
          <w:rStyle w:val="eop"/>
        </w:rPr>
        <w:t>ve</w:t>
      </w:r>
      <w:r>
        <w:rPr>
          <w:rStyle w:val="eop"/>
        </w:rPr>
        <w:t xml:space="preserve"> emphasised </w:t>
      </w:r>
      <w:r>
        <w:rPr>
          <w:rStyle w:val="eop"/>
        </w:rPr>
        <w:t xml:space="preserve">the importance of </w:t>
      </w:r>
      <w:r>
        <w:rPr>
          <w:rStyle w:val="eop"/>
        </w:rPr>
        <w:t>diversification</w:t>
      </w:r>
      <w:r>
        <w:rPr>
          <w:rStyle w:val="eop"/>
        </w:rPr>
        <w:t>,</w:t>
      </w:r>
      <w:r>
        <w:rPr>
          <w:rStyle w:val="FootnoteReference"/>
        </w:rPr>
        <w:footnoteReference w:id="26"/>
      </w:r>
      <w:r>
        <w:rPr>
          <w:rStyle w:val="eop"/>
        </w:rPr>
        <w:t xml:space="preserve"> </w:t>
      </w:r>
      <w:r>
        <w:rPr>
          <w:rStyle w:val="eop"/>
        </w:rPr>
        <w:t xml:space="preserve">flagship </w:t>
      </w:r>
      <w:r>
        <w:rPr>
          <w:rStyle w:val="eop"/>
        </w:rPr>
        <w:t>immigration p</w:t>
      </w:r>
      <w:r>
        <w:rPr>
          <w:rStyle w:val="eop"/>
        </w:rPr>
        <w:t xml:space="preserve">olicies </w:t>
      </w:r>
      <w:r>
        <w:rPr>
          <w:rStyle w:val="eop"/>
        </w:rPr>
        <w:t xml:space="preserve">have fundamentally </w:t>
      </w:r>
      <w:r>
        <w:rPr>
          <w:rStyle w:val="eop"/>
        </w:rPr>
        <w:t>undermine</w:t>
      </w:r>
      <w:r>
        <w:rPr>
          <w:rStyle w:val="eop"/>
        </w:rPr>
        <w:t xml:space="preserve">d </w:t>
      </w:r>
      <w:r>
        <w:rPr>
          <w:rStyle w:val="eop"/>
        </w:rPr>
        <w:t>th</w:t>
      </w:r>
      <w:r>
        <w:rPr>
          <w:rStyle w:val="eop"/>
        </w:rPr>
        <w:t>ese efforts</w:t>
      </w:r>
      <w:r>
        <w:rPr>
          <w:rStyle w:val="eop"/>
        </w:rPr>
        <w:t>:</w:t>
      </w:r>
      <w:r>
        <w:rPr>
          <w:rStyle w:val="FootnoteReference"/>
        </w:rPr>
        <w:footnoteReference w:id="27"/>
      </w:r>
      <w:r>
        <w:rPr>
          <w:rStyle w:val="eop"/>
        </w:rPr>
        <w:t xml:space="preserve"> </w:t>
      </w:r>
    </w:p>
    <w:p w:rsidR="00DB61BF" w:rsidRPr="00911905" w:rsidP="00CF41F0">
      <w:pPr>
        <w:pStyle w:val="Heading3"/>
        <w:rPr>
          <w:rStyle w:val="eop"/>
          <w:b/>
          <w:bCs w:val="0"/>
        </w:rPr>
      </w:pPr>
      <w:r w:rsidRPr="00AA7B4F">
        <w:rPr>
          <w:rStyle w:val="eop"/>
          <w:u w:val="single"/>
        </w:rPr>
        <w:t>Preventing master’s students from bringing family members</w:t>
      </w:r>
      <w:r>
        <w:rPr>
          <w:rStyle w:val="eop"/>
        </w:rPr>
        <w:t xml:space="preserve"> (</w:t>
      </w:r>
      <w:r>
        <w:rPr>
          <w:rStyle w:val="eop"/>
        </w:rPr>
        <w:t xml:space="preserve">2024). </w:t>
      </w:r>
      <w:r>
        <w:rPr>
          <w:rStyle w:val="eop"/>
        </w:rPr>
        <w:t xml:space="preserve">Chinese students are far less likely </w:t>
      </w:r>
      <w:r>
        <w:rPr>
          <w:rStyle w:val="eop"/>
        </w:rPr>
        <w:t xml:space="preserve">to </w:t>
      </w:r>
      <w:r>
        <w:rPr>
          <w:rStyle w:val="eop"/>
        </w:rPr>
        <w:t>bring dependants with them</w:t>
      </w:r>
      <w:r>
        <w:rPr>
          <w:rStyle w:val="eop"/>
        </w:rPr>
        <w:t xml:space="preserve"> compared</w:t>
      </w:r>
      <w:r>
        <w:rPr>
          <w:rStyle w:val="eop"/>
        </w:rPr>
        <w:t xml:space="preserve"> to </w:t>
      </w:r>
      <w:r>
        <w:rPr>
          <w:rStyle w:val="eop"/>
        </w:rPr>
        <w:t>students from Nigeria and India</w:t>
      </w:r>
      <w:r>
        <w:rPr>
          <w:rStyle w:val="FootnoteReference"/>
        </w:rPr>
        <w:footnoteReference w:id="28"/>
      </w:r>
    </w:p>
    <w:p w:rsidR="00DB61BF" w:rsidRPr="00911905" w:rsidP="00911905">
      <w:pPr>
        <w:pStyle w:val="Heading3"/>
        <w:numPr>
          <w:ilvl w:val="0"/>
          <w:numId w:val="0"/>
        </w:numPr>
        <w:ind w:left="2160"/>
        <w:rPr>
          <w:rStyle w:val="eop"/>
          <w:b/>
          <w:bCs w:val="0"/>
        </w:rPr>
      </w:pPr>
    </w:p>
    <w:p w:rsidR="00DB61BF" w:rsidRPr="00167339" w:rsidP="00167339">
      <w:pPr>
        <w:pStyle w:val="Heading3"/>
        <w:rPr>
          <w:rStyle w:val="eop"/>
          <w:b/>
          <w:bCs w:val="0"/>
        </w:rPr>
      </w:pPr>
      <w:r w:rsidRPr="00AA7B4F">
        <w:rPr>
          <w:rStyle w:val="eop"/>
          <w:u w:val="single"/>
        </w:rPr>
        <w:t>Reducing</w:t>
      </w:r>
      <w:r w:rsidRPr="00AA7B4F">
        <w:rPr>
          <w:rStyle w:val="eop"/>
          <w:u w:val="single"/>
        </w:rPr>
        <w:t xml:space="preserve"> the post-study work visa</w:t>
      </w:r>
      <w:r w:rsidRPr="00AA7B4F">
        <w:rPr>
          <w:rStyle w:val="eop"/>
          <w:u w:val="single"/>
        </w:rPr>
        <w:t xml:space="preserve"> length</w:t>
      </w:r>
      <w:r>
        <w:rPr>
          <w:rStyle w:val="eop"/>
        </w:rPr>
        <w:t xml:space="preserve"> </w:t>
      </w:r>
      <w:r>
        <w:rPr>
          <w:rStyle w:val="eop"/>
        </w:rPr>
        <w:t>(</w:t>
      </w:r>
      <w:r>
        <w:rPr>
          <w:rStyle w:val="eop"/>
        </w:rPr>
        <w:t xml:space="preserve">to be </w:t>
      </w:r>
      <w:r>
        <w:rPr>
          <w:rStyle w:val="eop"/>
        </w:rPr>
        <w:t xml:space="preserve">implemented </w:t>
      </w:r>
      <w:r>
        <w:rPr>
          <w:rStyle w:val="eop"/>
        </w:rPr>
        <w:t xml:space="preserve">in </w:t>
      </w:r>
      <w:r>
        <w:rPr>
          <w:rStyle w:val="eop"/>
        </w:rPr>
        <w:t>2027)</w:t>
      </w:r>
      <w:r>
        <w:rPr>
          <w:rStyle w:val="eop"/>
        </w:rPr>
        <w:t xml:space="preserve">. </w:t>
      </w:r>
      <w:r>
        <w:rPr>
          <w:rStyle w:val="eop"/>
        </w:rPr>
        <w:t>T</w:t>
      </w:r>
      <w:r>
        <w:rPr>
          <w:rStyle w:val="eop"/>
        </w:rPr>
        <w:t xml:space="preserve">he post-study work offer is a key consideration for </w:t>
      </w:r>
      <w:r>
        <w:rPr>
          <w:rStyle w:val="eop"/>
        </w:rPr>
        <w:t xml:space="preserve">students from India and other </w:t>
      </w:r>
      <w:r>
        <w:rPr>
          <w:rStyle w:val="eop"/>
        </w:rPr>
        <w:t>countries key to diversification efforts</w:t>
      </w:r>
      <w:r>
        <w:rPr>
          <w:rStyle w:val="FootnoteReference"/>
        </w:rPr>
        <w:footnoteReference w:id="29"/>
      </w:r>
      <w:r>
        <w:rPr>
          <w:rStyle w:val="eop"/>
        </w:rPr>
        <w:br/>
      </w:r>
    </w:p>
    <w:p w:rsidR="00DB61BF" w:rsidRPr="00911905" w:rsidP="00911905">
      <w:pPr>
        <w:pStyle w:val="Heading3"/>
        <w:rPr>
          <w:rStyle w:val="eop"/>
          <w:b/>
          <w:bCs w:val="0"/>
        </w:rPr>
      </w:pPr>
      <w:r w:rsidRPr="00AA7B4F">
        <w:rPr>
          <w:rStyle w:val="eop"/>
          <w:u w:val="single"/>
        </w:rPr>
        <w:t>Tightening basic compliance (BCA) thresholds</w:t>
      </w:r>
      <w:r>
        <w:rPr>
          <w:rStyle w:val="eop"/>
        </w:rPr>
        <w:t xml:space="preserve"> (expected 2026)</w:t>
      </w:r>
      <w:r>
        <w:rPr>
          <w:rStyle w:val="eop"/>
        </w:rPr>
        <w:t>. Chinese students are highly compliant with BCA requirements</w:t>
      </w:r>
      <w:r>
        <w:rPr>
          <w:rStyle w:val="eop"/>
        </w:rPr>
        <w:t xml:space="preserve"> -</w:t>
      </w:r>
      <w:r>
        <w:rPr>
          <w:rStyle w:val="eop"/>
        </w:rPr>
        <w:t xml:space="preserve"> for example, 99.8%</w:t>
      </w:r>
      <w:r>
        <w:rPr>
          <w:rStyle w:val="eop"/>
        </w:rPr>
        <w:t xml:space="preserve"> of Chinese study visa applications were granted in 2025.</w:t>
      </w:r>
      <w:r>
        <w:rPr>
          <w:rStyle w:val="FootnoteReference"/>
          <w:sz w:val="20"/>
          <w:szCs w:val="20"/>
        </w:rPr>
        <w:footnoteReference w:id="30"/>
      </w:r>
      <w:r>
        <w:rPr>
          <w:rStyle w:val="eop"/>
        </w:rPr>
        <w:t xml:space="preserve"> </w:t>
      </w:r>
      <w:r>
        <w:rPr>
          <w:rStyle w:val="eop"/>
        </w:rPr>
        <w:t xml:space="preserve">This contrasts with rates in other countries where our universities are trying to grow </w:t>
      </w:r>
      <w:r>
        <w:rPr>
          <w:rStyle w:val="eop"/>
        </w:rPr>
        <w:t xml:space="preserve">student numbers. For example, in anticipation of the policy, some </w:t>
      </w:r>
      <w:r>
        <w:rPr>
          <w:rStyle w:val="eop"/>
        </w:rPr>
        <w:t>universities</w:t>
      </w:r>
      <w:r>
        <w:rPr>
          <w:sz w:val="20"/>
          <w:szCs w:val="20"/>
        </w:rPr>
        <w:t xml:space="preserve"> </w:t>
      </w:r>
      <w:r>
        <w:rPr>
          <w:rStyle w:val="eop"/>
        </w:rPr>
        <w:t xml:space="preserve">have </w:t>
      </w:r>
      <w:r>
        <w:rPr>
          <w:rStyle w:val="eop"/>
        </w:rPr>
        <w:t>pre-emptively</w:t>
      </w:r>
      <w:r>
        <w:rPr>
          <w:rStyle w:val="eop"/>
        </w:rPr>
        <w:t xml:space="preserve"> paus</w:t>
      </w:r>
      <w:r>
        <w:rPr>
          <w:rStyle w:val="eop"/>
        </w:rPr>
        <w:t>ed</w:t>
      </w:r>
      <w:r>
        <w:rPr>
          <w:rStyle w:val="eop"/>
        </w:rPr>
        <w:t xml:space="preserve"> recruitment in Pakistan and Bangladesh</w:t>
      </w:r>
      <w:r>
        <w:rPr>
          <w:rStyle w:val="eop"/>
        </w:rPr>
        <w:t xml:space="preserve">, where </w:t>
      </w:r>
      <w:r>
        <w:rPr>
          <w:rStyle w:val="eop"/>
        </w:rPr>
        <w:t xml:space="preserve">students’ </w:t>
      </w:r>
      <w:r>
        <w:rPr>
          <w:rStyle w:val="eop"/>
        </w:rPr>
        <w:t>compliance scores are typical</w:t>
      </w:r>
      <w:r>
        <w:rPr>
          <w:rStyle w:val="eop"/>
        </w:rPr>
        <w:t>l</w:t>
      </w:r>
      <w:r>
        <w:rPr>
          <w:rStyle w:val="eop"/>
        </w:rPr>
        <w:t>y lower.</w:t>
      </w:r>
      <w:r>
        <w:rPr>
          <w:rStyle w:val="FootnoteReference"/>
          <w:sz w:val="20"/>
          <w:szCs w:val="20"/>
        </w:rPr>
        <w:footnoteReference w:id="31"/>
      </w:r>
      <w:r>
        <w:rPr>
          <w:rStyle w:val="eop"/>
        </w:rPr>
        <w:t xml:space="preserve"> </w:t>
      </w:r>
      <w:r>
        <w:rPr>
          <w:rStyle w:val="eop"/>
        </w:rPr>
        <w:t xml:space="preserve"> </w:t>
      </w:r>
    </w:p>
    <w:p w:rsidR="00DB61BF" w:rsidRPr="00882335" w:rsidP="00141624">
      <w:pPr>
        <w:pStyle w:val="Heading2"/>
        <w:ind w:left="720" w:hanging="720"/>
      </w:pPr>
      <w:r w:rsidRPr="009C5F79">
        <w:t xml:space="preserve">The government may conclude that the anticipated benefits of </w:t>
      </w:r>
      <w:r>
        <w:rPr>
          <w:bCs w:val="0"/>
        </w:rPr>
        <w:t>recent</w:t>
      </w:r>
      <w:r w:rsidRPr="009C5F79">
        <w:rPr>
          <w:bCs w:val="0"/>
        </w:rPr>
        <w:t xml:space="preserve"> </w:t>
      </w:r>
      <w:r w:rsidRPr="009C5F79">
        <w:rPr>
          <w:bCs w:val="0"/>
        </w:rPr>
        <w:t>policy changes outweigh</w:t>
      </w:r>
      <w:r>
        <w:rPr>
          <w:bCs w:val="0"/>
        </w:rPr>
        <w:t xml:space="preserve"> </w:t>
      </w:r>
      <w:r w:rsidRPr="009C5F79">
        <w:rPr>
          <w:bCs w:val="0"/>
        </w:rPr>
        <w:t>negative effects on efforts to diversify international student intakes. However, the</w:t>
      </w:r>
      <w:r>
        <w:rPr>
          <w:bCs w:val="0"/>
        </w:rPr>
        <w:t xml:space="preserve"> Home Office</w:t>
      </w:r>
      <w:r w:rsidRPr="009C5F79">
        <w:rPr>
          <w:bCs w:val="0"/>
        </w:rPr>
        <w:t xml:space="preserve"> impact assessments published alongside these changes do not </w:t>
      </w:r>
      <w:r>
        <w:rPr>
          <w:bCs w:val="0"/>
        </w:rPr>
        <w:t>consider</w:t>
      </w:r>
      <w:r w:rsidRPr="009C5F79">
        <w:rPr>
          <w:bCs w:val="0"/>
        </w:rPr>
        <w:t xml:space="preserve"> </w:t>
      </w:r>
      <w:r>
        <w:rPr>
          <w:bCs w:val="0"/>
        </w:rPr>
        <w:t xml:space="preserve">the impacts on </w:t>
      </w:r>
      <w:r w:rsidRPr="009C5F79">
        <w:rPr>
          <w:bCs w:val="0"/>
        </w:rPr>
        <w:t>diversification</w:t>
      </w:r>
      <w:r>
        <w:rPr>
          <w:bCs w:val="0"/>
        </w:rPr>
        <w:t xml:space="preserve">. </w:t>
      </w:r>
    </w:p>
    <w:p w:rsidR="00DB61BF" w:rsidRPr="006E3CE8" w:rsidP="00822441">
      <w:pPr>
        <w:pStyle w:val="Heading1"/>
        <w:numPr>
          <w:ilvl w:val="0"/>
          <w:numId w:val="0"/>
        </w:numPr>
        <w:rPr>
          <w:rStyle w:val="eop"/>
          <w:sz w:val="22"/>
          <w:szCs w:val="24"/>
        </w:rPr>
      </w:pPr>
      <w:r w:rsidRPr="006E3CE8">
        <w:rPr>
          <w:rStyle w:val="eop"/>
          <w:sz w:val="22"/>
          <w:szCs w:val="24"/>
        </w:rPr>
        <w:t xml:space="preserve">  Recommendation</w:t>
      </w:r>
      <w:r>
        <w:rPr>
          <w:rStyle w:val="eop"/>
          <w:sz w:val="22"/>
          <w:szCs w:val="24"/>
        </w:rPr>
        <w:t>s</w:t>
      </w:r>
      <w:r>
        <w:rPr>
          <w:rStyle w:val="eop"/>
          <w:sz w:val="22"/>
          <w:szCs w:val="24"/>
        </w:rPr>
        <w:t xml:space="preserve"> for the UK Government: </w:t>
      </w:r>
    </w:p>
    <w:p w:rsidR="00DB61BF" w:rsidP="00E36F96">
      <w:pPr>
        <w:pStyle w:val="RGbul1"/>
      </w:pPr>
      <w:r>
        <w:rPr>
          <w:b/>
          <w:bCs/>
        </w:rPr>
        <w:t>When introducing new international student policies, t</w:t>
      </w:r>
      <w:r>
        <w:rPr>
          <w:b/>
          <w:bCs/>
        </w:rPr>
        <w:t xml:space="preserve">he government should publish an impact assessment </w:t>
      </w:r>
      <w:r>
        <w:rPr>
          <w:b/>
          <w:bCs/>
        </w:rPr>
        <w:t>describing the likely effects</w:t>
      </w:r>
      <w:r>
        <w:rPr>
          <w:b/>
          <w:bCs/>
        </w:rPr>
        <w:t xml:space="preserve"> on universities’ </w:t>
      </w:r>
      <w:r>
        <w:rPr>
          <w:b/>
          <w:bCs/>
        </w:rPr>
        <w:t xml:space="preserve">efforts to diversify international student intakes. </w:t>
      </w:r>
      <w:r>
        <w:t xml:space="preserve">This should </w:t>
      </w:r>
      <w:r>
        <w:t>be broken down by type of university</w:t>
      </w:r>
      <w:r>
        <w:t>.</w:t>
      </w:r>
      <w:r>
        <w:rPr>
          <w:rStyle w:val="FootnoteReference"/>
        </w:rPr>
        <w:footnoteReference w:id="32"/>
      </w:r>
      <w:r>
        <w:t xml:space="preserve">  </w:t>
      </w:r>
    </w:p>
    <w:p w:rsidR="00DB61BF" w:rsidRPr="004E03CB" w:rsidP="00567864">
      <w:pPr>
        <w:pStyle w:val="RGbul1"/>
      </w:pPr>
      <w:r>
        <w:rPr>
          <w:b/>
          <w:bCs/>
        </w:rPr>
        <w:t xml:space="preserve">The government should ensure the British Council is appropriately funded to assist with international student recruitment </w:t>
      </w:r>
      <w:r w:rsidRPr="004E03CB">
        <w:t xml:space="preserve">in a </w:t>
      </w:r>
      <w:r w:rsidRPr="004E03CB">
        <w:t xml:space="preserve">broad </w:t>
      </w:r>
      <w:r w:rsidRPr="004E03CB">
        <w:t xml:space="preserve">range of </w:t>
      </w:r>
      <w:r>
        <w:t>countries</w:t>
      </w:r>
      <w:r w:rsidRPr="004E03CB">
        <w:t xml:space="preserve">. </w:t>
      </w:r>
      <w:r>
        <w:t xml:space="preserve">This will ensure we are represented at major international recruitment events, as our competitors are. </w:t>
      </w:r>
    </w:p>
    <w:p w:rsidR="00DB61BF" w:rsidP="008A4E98">
      <w:pPr>
        <w:pStyle w:val="Heading2"/>
        <w:ind w:left="720" w:hanging="720"/>
        <w:rPr>
          <w:rStyle w:val="eop"/>
        </w:rPr>
      </w:pPr>
      <w:r>
        <w:rPr>
          <w:rStyle w:val="eop"/>
        </w:rPr>
        <w:t>Chinese student numbers have fallen at our universities in recent years</w:t>
      </w:r>
      <w:r>
        <w:rPr>
          <w:rStyle w:val="FootnoteReference"/>
        </w:rPr>
        <w:footnoteReference w:id="33"/>
      </w:r>
      <w:r>
        <w:rPr>
          <w:rStyle w:val="eop"/>
        </w:rPr>
        <w:t xml:space="preserve"> </w:t>
      </w:r>
      <w:r>
        <w:rPr>
          <w:rStyle w:val="eop"/>
        </w:rPr>
        <w:t xml:space="preserve">and many </w:t>
      </w:r>
      <w:r>
        <w:rPr>
          <w:rStyle w:val="eop"/>
        </w:rPr>
        <w:t xml:space="preserve">of our universities </w:t>
      </w:r>
      <w:r>
        <w:rPr>
          <w:rStyle w:val="eop"/>
        </w:rPr>
        <w:t xml:space="preserve">expect this trend to continue. </w:t>
      </w:r>
      <w:r>
        <w:rPr>
          <w:rStyle w:val="eop"/>
        </w:rPr>
        <w:t>At the same time,</w:t>
      </w:r>
      <w:r>
        <w:rPr>
          <w:rStyle w:val="eop"/>
        </w:rPr>
        <w:t xml:space="preserve"> universities face</w:t>
      </w:r>
      <w:r>
        <w:rPr>
          <w:rStyle w:val="eop"/>
        </w:rPr>
        <w:t xml:space="preserve"> </w:t>
      </w:r>
      <w:r>
        <w:rPr>
          <w:rStyle w:val="eop"/>
        </w:rPr>
        <w:t>growing</w:t>
      </w:r>
      <w:r>
        <w:rPr>
          <w:rStyle w:val="eop"/>
        </w:rPr>
        <w:t xml:space="preserve"> </w:t>
      </w:r>
      <w:r>
        <w:rPr>
          <w:rStyle w:val="eop"/>
        </w:rPr>
        <w:t>deficits in teaching domestic students and undertaking R&amp;D. If these trends persist</w:t>
      </w:r>
      <w:r>
        <w:rPr>
          <w:rStyle w:val="eop"/>
        </w:rPr>
        <w:t xml:space="preserve"> and diversification remains challenging,</w:t>
      </w:r>
      <w:r>
        <w:rPr>
          <w:rStyle w:val="eop"/>
        </w:rPr>
        <w:t xml:space="preserve"> the university sect</w:t>
      </w:r>
      <w:r>
        <w:rPr>
          <w:rStyle w:val="eop"/>
        </w:rPr>
        <w:t>or will</w:t>
      </w:r>
      <w:r>
        <w:rPr>
          <w:rStyle w:val="eop"/>
        </w:rPr>
        <w:t xml:space="preserve"> </w:t>
      </w:r>
      <w:r>
        <w:rPr>
          <w:rStyle w:val="eop"/>
        </w:rPr>
        <w:t xml:space="preserve">need to </w:t>
      </w:r>
      <w:r>
        <w:rPr>
          <w:rStyle w:val="eop"/>
        </w:rPr>
        <w:t xml:space="preserve">reduce research and teaching activity, </w:t>
      </w:r>
      <w:r>
        <w:rPr>
          <w:rStyle w:val="eop"/>
        </w:rPr>
        <w:t xml:space="preserve">limiting our contributions </w:t>
      </w:r>
      <w:r>
        <w:rPr>
          <w:rStyle w:val="eop"/>
        </w:rPr>
        <w:t xml:space="preserve">to the UK’s economic security. </w:t>
      </w:r>
    </w:p>
    <w:p w:rsidR="00DB61BF" w:rsidRPr="008730C5" w:rsidP="008730C5">
      <w:pPr>
        <w:pStyle w:val="Heading2"/>
        <w:numPr>
          <w:ilvl w:val="0"/>
          <w:numId w:val="0"/>
        </w:numPr>
        <w:rPr>
          <w:rStyle w:val="eop"/>
          <w:b/>
          <w:bCs w:val="0"/>
        </w:rPr>
      </w:pPr>
      <w:r>
        <w:rPr>
          <w:rStyle w:val="eop"/>
        </w:rPr>
        <w:t xml:space="preserve"> </w:t>
      </w:r>
      <w:r w:rsidRPr="008730C5">
        <w:rPr>
          <w:rStyle w:val="eop"/>
          <w:b/>
          <w:bCs w:val="0"/>
        </w:rPr>
        <w:t>Recommendation</w:t>
      </w:r>
      <w:r>
        <w:rPr>
          <w:rStyle w:val="eop"/>
          <w:b/>
          <w:bCs w:val="0"/>
        </w:rPr>
        <w:t>s</w:t>
      </w:r>
      <w:r>
        <w:rPr>
          <w:rStyle w:val="eop"/>
          <w:b/>
          <w:bCs w:val="0"/>
        </w:rPr>
        <w:t xml:space="preserve"> for the UK Government</w:t>
      </w:r>
      <w:r w:rsidRPr="008730C5">
        <w:rPr>
          <w:rStyle w:val="eop"/>
          <w:b/>
          <w:bCs w:val="0"/>
        </w:rPr>
        <w:t>:</w:t>
      </w:r>
    </w:p>
    <w:p w:rsidR="00DB61BF" w:rsidRPr="00E36F96" w:rsidP="00E36F96">
      <w:pPr>
        <w:pStyle w:val="RGbul1"/>
        <w:rPr>
          <w:rStyle w:val="eop"/>
          <w:b/>
          <w:bCs/>
        </w:rPr>
      </w:pPr>
      <w:r>
        <w:rPr>
          <w:rStyle w:val="eop"/>
          <w:b/>
          <w:bCs/>
        </w:rPr>
        <w:t xml:space="preserve">Governments </w:t>
      </w:r>
      <w:r>
        <w:rPr>
          <w:rStyle w:val="eop"/>
          <w:b/>
          <w:bCs/>
        </w:rPr>
        <w:t>across the UK</w:t>
      </w:r>
      <w:r>
        <w:rPr>
          <w:rStyle w:val="eop"/>
          <w:b/>
          <w:bCs/>
        </w:rPr>
        <w:t xml:space="preserve"> should develop a </w:t>
      </w:r>
      <w:r>
        <w:rPr>
          <w:rStyle w:val="eop"/>
          <w:b/>
          <w:bCs/>
        </w:rPr>
        <w:t xml:space="preserve">more </w:t>
      </w:r>
      <w:r>
        <w:rPr>
          <w:rStyle w:val="eop"/>
          <w:b/>
          <w:bCs/>
        </w:rPr>
        <w:t xml:space="preserve">resilient funding model for </w:t>
      </w:r>
      <w:r>
        <w:rPr>
          <w:rStyle w:val="eop"/>
          <w:b/>
          <w:bCs/>
        </w:rPr>
        <w:t>higher education</w:t>
      </w:r>
      <w:r>
        <w:rPr>
          <w:rStyle w:val="eop"/>
          <w:b/>
          <w:bCs/>
        </w:rPr>
        <w:t xml:space="preserve">, </w:t>
      </w:r>
      <w:r>
        <w:rPr>
          <w:rStyle w:val="eop"/>
        </w:rPr>
        <w:t>working closely with</w:t>
      </w:r>
      <w:r>
        <w:rPr>
          <w:rStyle w:val="eop"/>
        </w:rPr>
        <w:t xml:space="preserve"> the sector</w:t>
      </w:r>
      <w:r>
        <w:rPr>
          <w:rStyle w:val="eop"/>
        </w:rPr>
        <w:t xml:space="preserve">. </w:t>
      </w:r>
    </w:p>
    <w:p w:rsidR="00DB61BF" w:rsidP="008A4E98">
      <w:pPr>
        <w:pStyle w:val="Heading2"/>
        <w:ind w:left="720" w:hanging="720"/>
        <w:rPr>
          <w:rStyle w:val="eop"/>
        </w:rPr>
      </w:pPr>
      <w:r>
        <w:rPr>
          <w:rStyle w:val="eop"/>
        </w:rPr>
        <w:t xml:space="preserve">Universities also recognise the risk foreign states may attempt </w:t>
      </w:r>
      <w:r w:rsidRPr="00690412">
        <w:rPr>
          <w:rStyle w:val="eop"/>
          <w:b/>
        </w:rPr>
        <w:t>economic coercion</w:t>
      </w:r>
      <w:r>
        <w:rPr>
          <w:rStyle w:val="eop"/>
          <w:b/>
        </w:rPr>
        <w:t xml:space="preserve">, </w:t>
      </w:r>
      <w:r w:rsidRPr="001760AE">
        <w:rPr>
          <w:rStyle w:val="eop"/>
          <w:bCs w:val="0"/>
        </w:rPr>
        <w:t xml:space="preserve">particularly </w:t>
      </w:r>
      <w:r>
        <w:rPr>
          <w:rStyle w:val="eop"/>
          <w:bCs w:val="0"/>
        </w:rPr>
        <w:t xml:space="preserve">if universities attract large income from international students from that </w:t>
      </w:r>
      <w:r>
        <w:rPr>
          <w:rStyle w:val="eop"/>
          <w:bCs w:val="0"/>
        </w:rPr>
        <w:t>country</w:t>
      </w:r>
      <w:r>
        <w:rPr>
          <w:rStyle w:val="eop"/>
        </w:rPr>
        <w:t>. Economic coercion could involve</w:t>
      </w:r>
      <w:r>
        <w:rPr>
          <w:rStyle w:val="eop"/>
        </w:rPr>
        <w:t xml:space="preserve"> a foreign state</w:t>
      </w:r>
      <w:r>
        <w:rPr>
          <w:rStyle w:val="eop"/>
        </w:rPr>
        <w:t xml:space="preserve"> pressuring a university to censor free </w:t>
      </w:r>
      <w:r>
        <w:rPr>
          <w:rStyle w:val="eop"/>
        </w:rPr>
        <w:t>speech</w:t>
      </w:r>
      <w:r>
        <w:rPr>
          <w:rStyle w:val="eop"/>
        </w:rPr>
        <w:t>.</w:t>
      </w:r>
      <w:r>
        <w:rPr>
          <w:rStyle w:val="eop"/>
        </w:rPr>
        <w:t xml:space="preserve"> </w:t>
      </w:r>
    </w:p>
    <w:p w:rsidR="00DB61BF" w:rsidP="008A4E98">
      <w:pPr>
        <w:pStyle w:val="Heading2"/>
        <w:ind w:left="720" w:hanging="720"/>
        <w:rPr>
          <w:rStyle w:val="eop"/>
        </w:rPr>
      </w:pPr>
      <w:r>
        <w:rPr>
          <w:rStyle w:val="eop"/>
        </w:rPr>
        <w:t xml:space="preserve">While </w:t>
      </w:r>
      <w:r>
        <w:rPr>
          <w:rStyle w:val="eop"/>
        </w:rPr>
        <w:t xml:space="preserve">we </w:t>
      </w:r>
      <w:r>
        <w:rPr>
          <w:rStyle w:val="eop"/>
        </w:rPr>
        <w:t>are not aware of widespread,</w:t>
      </w:r>
      <w:r>
        <w:rPr>
          <w:rStyle w:val="eop"/>
        </w:rPr>
        <w:t xml:space="preserve"> credible reports of</w:t>
      </w:r>
      <w:r>
        <w:rPr>
          <w:rStyle w:val="eop"/>
        </w:rPr>
        <w:t xml:space="preserve"> UK</w:t>
      </w:r>
      <w:r>
        <w:rPr>
          <w:rStyle w:val="eop"/>
        </w:rPr>
        <w:t xml:space="preserve"> </w:t>
      </w:r>
      <w:r>
        <w:rPr>
          <w:rStyle w:val="eop"/>
        </w:rPr>
        <w:t>universities succumbing to economic</w:t>
      </w:r>
      <w:r>
        <w:rPr>
          <w:rStyle w:val="eop"/>
        </w:rPr>
        <w:t xml:space="preserve"> </w:t>
      </w:r>
      <w:r>
        <w:rPr>
          <w:rStyle w:val="eop"/>
        </w:rPr>
        <w:t xml:space="preserve">coercion from foreign states, </w:t>
      </w:r>
      <w:r>
        <w:rPr>
          <w:rStyle w:val="eop"/>
        </w:rPr>
        <w:t xml:space="preserve">our universities are </w:t>
      </w:r>
      <w:r>
        <w:rPr>
          <w:rStyle w:val="eop"/>
        </w:rPr>
        <w:t>committed to working closely</w:t>
      </w:r>
      <w:r>
        <w:rPr>
          <w:rStyle w:val="eop"/>
        </w:rPr>
        <w:t xml:space="preserve"> with government departments, regulators, and the security services to identify and mitigate</w:t>
      </w:r>
      <w:r>
        <w:rPr>
          <w:rStyle w:val="eop"/>
        </w:rPr>
        <w:t xml:space="preserve"> risks</w:t>
      </w:r>
      <w:r>
        <w:rPr>
          <w:rStyle w:val="eop"/>
        </w:rPr>
        <w:t xml:space="preserve">. </w:t>
      </w:r>
      <w:r>
        <w:rPr>
          <w:rStyle w:val="eop"/>
        </w:rPr>
        <w:t>The UK’s national</w:t>
      </w:r>
      <w:r>
        <w:rPr>
          <w:rStyle w:val="eop"/>
        </w:rPr>
        <w:t xml:space="preserve"> toolkit </w:t>
      </w:r>
      <w:r>
        <w:rPr>
          <w:rStyle w:val="eop"/>
        </w:rPr>
        <w:t>has been recently enhanced and includes:</w:t>
      </w:r>
    </w:p>
    <w:p w:rsidR="00DB61BF" w:rsidRPr="009D5532" w:rsidP="006E3CE8">
      <w:pPr>
        <w:pStyle w:val="RGbul1"/>
        <w:rPr>
          <w:b/>
          <w:bCs/>
        </w:rPr>
      </w:pPr>
      <w:r>
        <w:rPr>
          <w:rStyle w:val="eop"/>
          <w:b/>
          <w:bCs/>
        </w:rPr>
        <w:t>Academic Interference Reporting Route (Feb</w:t>
      </w:r>
      <w:r>
        <w:rPr>
          <w:rStyle w:val="eop"/>
          <w:b/>
          <w:bCs/>
        </w:rPr>
        <w:t>ruary</w:t>
      </w:r>
      <w:r>
        <w:rPr>
          <w:rStyle w:val="eop"/>
          <w:b/>
          <w:bCs/>
        </w:rPr>
        <w:t xml:space="preserve"> 2026)</w:t>
      </w:r>
      <w:r>
        <w:t>: universities’ senior leaders can now report attempts of coercion directly into government via a dedicated hotline.</w:t>
      </w:r>
      <w:r>
        <w:rPr>
          <w:rStyle w:val="FootnoteReference"/>
        </w:rPr>
        <w:footnoteReference w:id="34"/>
      </w:r>
    </w:p>
    <w:p w:rsidR="00DB61BF" w:rsidRPr="008C72C1" w:rsidP="003D603E">
      <w:pPr>
        <w:pStyle w:val="RGbul1"/>
        <w:rPr>
          <w:rStyle w:val="eop"/>
          <w:b/>
          <w:bCs/>
        </w:rPr>
      </w:pPr>
      <w:r w:rsidRPr="009D5532">
        <w:rPr>
          <w:rStyle w:val="eop"/>
          <w:b/>
          <w:bCs/>
        </w:rPr>
        <w:t xml:space="preserve">Higher Education Freedom of Speech Act (August 2025): </w:t>
      </w:r>
      <w:r>
        <w:rPr>
          <w:rStyle w:val="eop"/>
        </w:rPr>
        <w:t>new regulatory requirements around free speech and academic freedo</w:t>
      </w:r>
      <w:r>
        <w:rPr>
          <w:rStyle w:val="eop"/>
        </w:rPr>
        <w:t>m for English universities</w:t>
      </w:r>
      <w:r>
        <w:rPr>
          <w:rStyle w:val="eop"/>
        </w:rPr>
        <w:t>.</w:t>
      </w:r>
      <w:r>
        <w:rPr>
          <w:rStyle w:val="FootnoteReference"/>
        </w:rPr>
        <w:footnoteReference w:id="35"/>
      </w:r>
      <w:r>
        <w:rPr>
          <w:rStyle w:val="eop"/>
        </w:rPr>
        <w:t xml:space="preserve"> </w:t>
      </w:r>
      <w:r>
        <w:rPr>
          <w:rStyle w:val="eop"/>
        </w:rPr>
        <w:t>Guidance</w:t>
      </w:r>
      <w:r>
        <w:rPr>
          <w:rStyle w:val="eop"/>
        </w:rPr>
        <w:t xml:space="preserve"> </w:t>
      </w:r>
      <w:r>
        <w:rPr>
          <w:rStyle w:val="eop"/>
        </w:rPr>
        <w:t>from the Office of Students</w:t>
      </w:r>
      <w:r>
        <w:rPr>
          <w:rStyle w:val="eop"/>
        </w:rPr>
        <w:t xml:space="preserve"> in relation to this legislation </w:t>
      </w:r>
      <w:r>
        <w:rPr>
          <w:rStyle w:val="eop"/>
        </w:rPr>
        <w:t>includes examples relating to</w:t>
      </w:r>
      <w:r>
        <w:rPr>
          <w:rStyle w:val="eop"/>
        </w:rPr>
        <w:t xml:space="preserve"> foreign interference </w:t>
      </w:r>
      <w:r>
        <w:rPr>
          <w:rStyle w:val="eop"/>
        </w:rPr>
        <w:t xml:space="preserve">and the regulator is developing </w:t>
      </w:r>
      <w:r>
        <w:rPr>
          <w:rStyle w:val="eop"/>
        </w:rPr>
        <w:t>a new statement of expectations around foreign interference.</w:t>
      </w:r>
      <w:r>
        <w:rPr>
          <w:rStyle w:val="FootnoteReference"/>
        </w:rPr>
        <w:footnoteReference w:id="36"/>
      </w:r>
    </w:p>
    <w:p w:rsidR="00DB61BF" w:rsidP="003D603E">
      <w:pPr>
        <w:pStyle w:val="RGbul1"/>
      </w:pPr>
      <w:r w:rsidRPr="006E3CE8">
        <w:rPr>
          <w:rStyle w:val="eop"/>
          <w:b/>
          <w:bCs/>
        </w:rPr>
        <w:t>Foreign Influence Registration Scheme (</w:t>
      </w:r>
      <w:r>
        <w:rPr>
          <w:rStyle w:val="eop"/>
          <w:b/>
          <w:bCs/>
        </w:rPr>
        <w:t xml:space="preserve">July 2025): </w:t>
      </w:r>
      <w:r>
        <w:rPr>
          <w:rStyle w:val="eop"/>
        </w:rPr>
        <w:t xml:space="preserve">new requirements for anyone being </w:t>
      </w:r>
      <w:r>
        <w:rPr>
          <w:rStyle w:val="eop"/>
        </w:rPr>
        <w:t>“directed”</w:t>
      </w:r>
      <w:r>
        <w:rPr>
          <w:rStyle w:val="eop"/>
        </w:rPr>
        <w:t xml:space="preserve"> by a foreign power to influence UK politics, with </w:t>
      </w:r>
      <w:r>
        <w:rPr>
          <w:rStyle w:val="eop"/>
        </w:rPr>
        <w:t>broader requirements for countries listed on the “enhanced tier”. This explicitly includes instances of coercion in HE contexts.</w:t>
      </w:r>
      <w:r>
        <w:rPr>
          <w:rStyle w:val="FootnoteReference"/>
        </w:rPr>
        <w:footnoteReference w:id="37"/>
      </w:r>
    </w:p>
    <w:p w:rsidR="00DB61BF" w:rsidP="00911905">
      <w:pPr>
        <w:pStyle w:val="Heading2"/>
        <w:ind w:left="720" w:hanging="720"/>
      </w:pPr>
      <w:r>
        <w:t>We understand further government guidance will be published around foreign interference in higher education.</w:t>
      </w:r>
    </w:p>
    <w:p w:rsidR="00DB61BF" w:rsidRPr="00C479BC" w:rsidP="00D0705E">
      <w:pPr>
        <w:pStyle w:val="Heading2"/>
        <w:numPr>
          <w:ilvl w:val="0"/>
          <w:numId w:val="0"/>
        </w:numPr>
        <w:rPr>
          <w:rStyle w:val="eop"/>
        </w:rPr>
      </w:pPr>
      <w:r w:rsidRPr="00C479BC">
        <w:rPr>
          <w:rStyle w:val="eop"/>
          <w:b/>
          <w:bCs w:val="0"/>
        </w:rPr>
        <w:t>Recommendation</w:t>
      </w:r>
      <w:r>
        <w:rPr>
          <w:rStyle w:val="eop"/>
          <w:b/>
          <w:bCs w:val="0"/>
        </w:rPr>
        <w:t xml:space="preserve"> for governments across the UK:</w:t>
      </w:r>
    </w:p>
    <w:p w:rsidR="00DB61BF" w:rsidP="00911905">
      <w:pPr>
        <w:pStyle w:val="RGbul1"/>
        <w:rPr>
          <w:rStyle w:val="eop"/>
        </w:rPr>
      </w:pPr>
      <w:r>
        <w:rPr>
          <w:rStyle w:val="eop"/>
          <w:b/>
          <w:bCs/>
        </w:rPr>
        <w:t>C</w:t>
      </w:r>
      <w:r>
        <w:rPr>
          <w:rStyle w:val="eop"/>
          <w:b/>
          <w:bCs/>
        </w:rPr>
        <w:t xml:space="preserve">ontinue to work with the HE sector to share information and co-develop guidance and resources. </w:t>
      </w:r>
      <w:r>
        <w:rPr>
          <w:rStyle w:val="eop"/>
        </w:rPr>
        <w:t>A joined-up approach will ensure measures are targeted, proportionate, and robust.</w:t>
      </w:r>
    </w:p>
    <w:p w:rsidR="00DB61BF" w:rsidP="006312CB">
      <w:pPr>
        <w:pStyle w:val="Heading1"/>
        <w:rPr>
          <w:rStyle w:val="eop"/>
        </w:rPr>
      </w:pPr>
      <w:r>
        <w:rPr>
          <w:rStyle w:val="eop"/>
        </w:rPr>
        <w:t>Supporting the UK’s wider approach to economic security and China</w:t>
      </w:r>
    </w:p>
    <w:p w:rsidR="00DB61BF" w:rsidRPr="00911905" w:rsidP="00911905">
      <w:pPr>
        <w:pStyle w:val="Heading2"/>
        <w:ind w:left="720" w:hanging="720"/>
        <w:rPr>
          <w:rFonts w:eastAsia="Times New Roman" w:asciiTheme="minorBidi" w:hAnsiTheme="minorBidi" w:cstheme="minorBidi"/>
          <w:szCs w:val="22"/>
        </w:rPr>
      </w:pPr>
      <w:r w:rsidRPr="00BF683E">
        <w:rPr>
          <w:rFonts w:eastAsia="Times New Roman" w:asciiTheme="minorBidi" w:hAnsiTheme="minorBidi" w:cstheme="minorBidi"/>
          <w:szCs w:val="22"/>
        </w:rPr>
        <w:t xml:space="preserve">A strategic, cross-Whitehall approach to </w:t>
      </w:r>
      <w:r>
        <w:rPr>
          <w:rFonts w:eastAsia="Times New Roman" w:asciiTheme="minorBidi" w:hAnsiTheme="minorBidi" w:cstheme="minorBidi"/>
          <w:szCs w:val="22"/>
        </w:rPr>
        <w:t>China</w:t>
      </w:r>
      <w:r w:rsidRPr="00BF683E">
        <w:rPr>
          <w:rFonts w:eastAsia="Times New Roman" w:asciiTheme="minorBidi" w:hAnsiTheme="minorBidi" w:cstheme="minorBidi"/>
          <w:szCs w:val="22"/>
        </w:rPr>
        <w:t xml:space="preserve"> </w:t>
      </w:r>
      <w:r>
        <w:rPr>
          <w:rFonts w:eastAsia="Times New Roman" w:asciiTheme="minorBidi" w:hAnsiTheme="minorBidi" w:cstheme="minorBidi"/>
          <w:szCs w:val="22"/>
        </w:rPr>
        <w:t xml:space="preserve">engagement </w:t>
      </w:r>
      <w:r w:rsidRPr="00BF683E">
        <w:rPr>
          <w:rFonts w:eastAsia="Times New Roman" w:asciiTheme="minorBidi" w:hAnsiTheme="minorBidi" w:cstheme="minorBidi"/>
          <w:szCs w:val="22"/>
        </w:rPr>
        <w:t xml:space="preserve">will require </w:t>
      </w:r>
      <w:r>
        <w:rPr>
          <w:rFonts w:eastAsia="Times New Roman" w:asciiTheme="minorBidi" w:hAnsiTheme="minorBidi" w:cstheme="minorBidi"/>
          <w:szCs w:val="22"/>
        </w:rPr>
        <w:t xml:space="preserve">the </w:t>
      </w:r>
      <w:r w:rsidRPr="00BF683E">
        <w:rPr>
          <w:rFonts w:eastAsia="Times New Roman" w:asciiTheme="minorBidi" w:hAnsiTheme="minorBidi" w:cstheme="minorBidi"/>
          <w:szCs w:val="22"/>
        </w:rPr>
        <w:t>government to enhance ‘China literacy’ across the civil service</w:t>
      </w:r>
      <w:r>
        <w:rPr>
          <w:rFonts w:eastAsia="Times New Roman" w:asciiTheme="minorBidi" w:hAnsiTheme="minorBidi" w:cstheme="minorBidi"/>
          <w:szCs w:val="22"/>
        </w:rPr>
        <w:t xml:space="preserve"> and wider society</w:t>
      </w:r>
      <w:r w:rsidRPr="00BF683E">
        <w:rPr>
          <w:rFonts w:eastAsia="Times New Roman" w:asciiTheme="minorBidi" w:hAnsiTheme="minorBidi" w:cstheme="minorBidi"/>
          <w:szCs w:val="22"/>
        </w:rPr>
        <w:t xml:space="preserve">. </w:t>
      </w:r>
      <w:r>
        <w:rPr>
          <w:rFonts w:eastAsia="Times New Roman" w:asciiTheme="minorBidi" w:hAnsiTheme="minorBidi" w:cstheme="minorBidi"/>
          <w:szCs w:val="22"/>
        </w:rPr>
        <w:t>UK universities</w:t>
      </w:r>
      <w:r w:rsidRPr="00BF683E">
        <w:rPr>
          <w:rFonts w:eastAsia="Times New Roman" w:asciiTheme="minorBidi" w:hAnsiTheme="minorBidi" w:cstheme="minorBidi"/>
          <w:szCs w:val="22"/>
        </w:rPr>
        <w:t xml:space="preserve"> host some of the world’s leading China research centres and experts</w:t>
      </w:r>
      <w:r>
        <w:rPr>
          <w:rFonts w:eastAsia="Times New Roman" w:asciiTheme="minorBidi" w:hAnsiTheme="minorBidi" w:cstheme="minorBidi"/>
          <w:szCs w:val="22"/>
        </w:rPr>
        <w:t xml:space="preserve">. Universities </w:t>
      </w:r>
      <w:r>
        <w:rPr>
          <w:rFonts w:eastAsia="Times New Roman" w:asciiTheme="minorBidi" w:hAnsiTheme="minorBidi" w:cstheme="minorBidi"/>
          <w:szCs w:val="22"/>
        </w:rPr>
        <w:t>support</w:t>
      </w:r>
      <w:r>
        <w:rPr>
          <w:rFonts w:eastAsia="Times New Roman" w:asciiTheme="minorBidi" w:hAnsiTheme="minorBidi" w:cstheme="minorBidi"/>
          <w:szCs w:val="22"/>
        </w:rPr>
        <w:t xml:space="preserve"> </w:t>
      </w:r>
      <w:r>
        <w:rPr>
          <w:rFonts w:eastAsia="Times New Roman" w:asciiTheme="minorBidi" w:hAnsiTheme="minorBidi" w:cstheme="minorBidi"/>
          <w:szCs w:val="22"/>
        </w:rPr>
        <w:t>national</w:t>
      </w:r>
      <w:r>
        <w:rPr>
          <w:rFonts w:eastAsia="Times New Roman" w:asciiTheme="minorBidi" w:hAnsiTheme="minorBidi" w:cstheme="minorBidi"/>
          <w:szCs w:val="22"/>
        </w:rPr>
        <w:t xml:space="preserve"> capabilit</w:t>
      </w:r>
      <w:r>
        <w:rPr>
          <w:rFonts w:eastAsia="Times New Roman" w:asciiTheme="minorBidi" w:hAnsiTheme="minorBidi" w:cstheme="minorBidi"/>
          <w:szCs w:val="22"/>
        </w:rPr>
        <w:t xml:space="preserve">ies </w:t>
      </w:r>
      <w:r>
        <w:rPr>
          <w:rFonts w:eastAsia="Times New Roman" w:asciiTheme="minorBidi" w:hAnsiTheme="minorBidi" w:cstheme="minorBidi"/>
          <w:szCs w:val="22"/>
        </w:rPr>
        <w:t>to understand and respond to the opportunities and risks China presents</w:t>
      </w:r>
      <w:r w:rsidRPr="00BF683E">
        <w:rPr>
          <w:rFonts w:eastAsia="Times New Roman" w:asciiTheme="minorBidi" w:hAnsiTheme="minorBidi" w:cstheme="minorBidi"/>
          <w:szCs w:val="22"/>
        </w:rPr>
        <w:t xml:space="preserve"> </w:t>
      </w:r>
      <w:r>
        <w:rPr>
          <w:rFonts w:eastAsia="Times New Roman" w:asciiTheme="minorBidi" w:hAnsiTheme="minorBidi" w:cstheme="minorBidi"/>
          <w:szCs w:val="22"/>
        </w:rPr>
        <w:t>by</w:t>
      </w:r>
      <w:r w:rsidRPr="00BF683E">
        <w:rPr>
          <w:rFonts w:eastAsia="Times New Roman" w:asciiTheme="minorBidi" w:hAnsiTheme="minorBidi" w:cstheme="minorBidi"/>
          <w:szCs w:val="22"/>
        </w:rPr>
        <w:t>:</w:t>
      </w:r>
    </w:p>
    <w:p w:rsidR="00DB61BF" w:rsidRPr="00BF683E" w:rsidP="0062069D">
      <w:pPr>
        <w:pStyle w:val="ListParagraph"/>
        <w:numPr>
          <w:ilvl w:val="0"/>
          <w:numId w:val="23"/>
        </w:numPr>
        <w:spacing w:after="120"/>
        <w:ind w:left="714" w:hanging="357"/>
        <w:contextualSpacing w:val="0"/>
        <w:jc w:val="both"/>
        <w:rPr>
          <w:rFonts w:eastAsia="Times New Roman" w:asciiTheme="minorBidi" w:hAnsiTheme="minorBidi" w:cstheme="minorBidi"/>
        </w:rPr>
      </w:pPr>
      <w:r>
        <w:rPr>
          <w:rFonts w:eastAsia="Times New Roman" w:asciiTheme="minorBidi" w:hAnsiTheme="minorBidi" w:cstheme="minorBidi"/>
        </w:rPr>
        <w:t>p</w:t>
      </w:r>
      <w:r w:rsidRPr="00BF683E">
        <w:rPr>
          <w:rFonts w:eastAsia="Times New Roman" w:asciiTheme="minorBidi" w:hAnsiTheme="minorBidi" w:cstheme="minorBidi"/>
        </w:rPr>
        <w:t>roducing skilled graduates with expertise in China, with over 1,000 students enrolled on Chinese Studies courses at UK universities in 2021/22</w:t>
      </w:r>
      <w:r>
        <w:rPr>
          <w:rStyle w:val="FootnoteReference"/>
          <w:rFonts w:eastAsia="Times New Roman" w:asciiTheme="minorBidi" w:hAnsiTheme="minorBidi"/>
        </w:rPr>
        <w:footnoteReference w:id="38"/>
      </w:r>
    </w:p>
    <w:p w:rsidR="00DB61BF" w:rsidRPr="00911905" w:rsidP="0062069D">
      <w:pPr>
        <w:pStyle w:val="ListParagraph"/>
        <w:numPr>
          <w:ilvl w:val="0"/>
          <w:numId w:val="23"/>
        </w:numPr>
        <w:jc w:val="both"/>
        <w:rPr>
          <w:rFonts w:eastAsia="Times New Roman" w:asciiTheme="minorBidi" w:hAnsiTheme="minorBidi" w:cstheme="minorBidi"/>
        </w:rPr>
      </w:pPr>
      <w:r>
        <w:rPr>
          <w:rFonts w:eastAsia="Times New Roman" w:asciiTheme="minorBidi" w:hAnsiTheme="minorBidi" w:cstheme="minorBidi"/>
        </w:rPr>
        <w:t>a</w:t>
      </w:r>
      <w:r w:rsidRPr="00BF683E">
        <w:rPr>
          <w:rFonts w:eastAsia="Times New Roman" w:asciiTheme="minorBidi" w:hAnsiTheme="minorBidi" w:cstheme="minorBidi"/>
        </w:rPr>
        <w:t xml:space="preserve">dvising government on policy issues, </w:t>
      </w:r>
      <w:r>
        <w:rPr>
          <w:rFonts w:eastAsia="Times New Roman" w:asciiTheme="minorBidi" w:hAnsiTheme="minorBidi" w:cstheme="minorBidi"/>
        </w:rPr>
        <w:t>for example through</w:t>
      </w:r>
      <w:r w:rsidRPr="00BF683E">
        <w:rPr>
          <w:rFonts w:eastAsia="Times New Roman" w:asciiTheme="minorBidi" w:hAnsiTheme="minorBidi" w:cstheme="minorBidi"/>
        </w:rPr>
        <w:t xml:space="preserve"> the previous government’s China experts’ advisory group</w:t>
      </w:r>
      <w:r>
        <w:rPr>
          <w:rStyle w:val="FootnoteReference"/>
          <w:rFonts w:eastAsia="Times New Roman" w:asciiTheme="minorBidi" w:hAnsiTheme="minorBidi"/>
        </w:rPr>
        <w:footnoteReference w:id="39"/>
      </w:r>
      <w:r w:rsidRPr="00BF683E">
        <w:rPr>
          <w:rFonts w:eastAsia="Times New Roman" w:asciiTheme="minorBidi" w:hAnsiTheme="minorBidi" w:cstheme="minorBidi"/>
        </w:rPr>
        <w:t xml:space="preserve"> and through the M</w:t>
      </w:r>
      <w:r>
        <w:rPr>
          <w:rFonts w:eastAsia="Times New Roman" w:asciiTheme="minorBidi" w:hAnsiTheme="minorBidi" w:cstheme="minorBidi"/>
        </w:rPr>
        <w:t xml:space="preserve">inistry of </w:t>
      </w:r>
      <w:r w:rsidRPr="00BF683E">
        <w:rPr>
          <w:rFonts w:eastAsia="Times New Roman" w:asciiTheme="minorBidi" w:hAnsiTheme="minorBidi" w:cstheme="minorBidi"/>
        </w:rPr>
        <w:t>D</w:t>
      </w:r>
      <w:r>
        <w:rPr>
          <w:rFonts w:eastAsia="Times New Roman" w:asciiTheme="minorBidi" w:hAnsiTheme="minorBidi" w:cstheme="minorBidi"/>
        </w:rPr>
        <w:t>efence</w:t>
      </w:r>
      <w:r w:rsidRPr="00BF683E">
        <w:rPr>
          <w:rFonts w:eastAsia="Times New Roman" w:asciiTheme="minorBidi" w:hAnsiTheme="minorBidi" w:cstheme="minorBidi"/>
        </w:rPr>
        <w:t xml:space="preserve">’s </w:t>
      </w:r>
      <w:r w:rsidRPr="00BF683E">
        <w:rPr>
          <w:rFonts w:asciiTheme="minorBidi" w:hAnsiTheme="minorBidi" w:cstheme="minorBidi"/>
          <w:shd w:val="clear" w:color="auto" w:fill="FFFFFF"/>
        </w:rPr>
        <w:t>Secretary of State's Office of Net Assessment and Challenge (SONAC)</w:t>
      </w:r>
      <w:r>
        <w:rPr>
          <w:rStyle w:val="FootnoteReference"/>
          <w:rFonts w:asciiTheme="minorBidi" w:hAnsiTheme="minorBidi"/>
          <w:shd w:val="clear" w:color="auto" w:fill="FFFFFF"/>
        </w:rPr>
        <w:footnoteReference w:id="40"/>
      </w:r>
    </w:p>
    <w:p w:rsidR="00DB61BF" w:rsidRPr="00911905" w:rsidP="00911905">
      <w:pPr>
        <w:pStyle w:val="ListParagraph"/>
        <w:jc w:val="both"/>
        <w:rPr>
          <w:rFonts w:eastAsia="Times New Roman" w:asciiTheme="minorBidi" w:hAnsiTheme="minorBidi" w:cstheme="minorBidi"/>
        </w:rPr>
      </w:pPr>
    </w:p>
    <w:p w:rsidR="00DB61BF" w:rsidP="0062069D">
      <w:pPr>
        <w:pStyle w:val="ListParagraph"/>
        <w:numPr>
          <w:ilvl w:val="0"/>
          <w:numId w:val="23"/>
        </w:numPr>
        <w:jc w:val="both"/>
        <w:rPr>
          <w:rFonts w:eastAsia="Times New Roman" w:asciiTheme="minorBidi" w:hAnsiTheme="minorBidi" w:cstheme="minorBidi"/>
        </w:rPr>
      </w:pPr>
      <w:r>
        <w:rPr>
          <w:rFonts w:asciiTheme="minorBidi" w:hAnsiTheme="minorBidi" w:cstheme="minorBidi"/>
          <w:shd w:val="clear" w:color="auto" w:fill="FFFFFF"/>
        </w:rPr>
        <w:t>training government, business, and third sector leaders</w:t>
      </w:r>
      <w:r>
        <w:rPr>
          <w:rFonts w:eastAsia="Times New Roman" w:asciiTheme="minorBidi" w:hAnsiTheme="minorBidi" w:cstheme="minorBidi"/>
        </w:rPr>
        <w:t>, for example via the University of Oxford China Centre</w:t>
      </w:r>
      <w:r>
        <w:rPr>
          <w:rFonts w:eastAsia="Times New Roman" w:asciiTheme="minorBidi" w:hAnsiTheme="minorBidi" w:cstheme="minorBidi"/>
        </w:rPr>
        <w:t>’s partnership with the Great Britain China centre.</w:t>
      </w:r>
      <w:r>
        <w:rPr>
          <w:rStyle w:val="FootnoteReference"/>
          <w:rFonts w:eastAsia="Times New Roman" w:asciiTheme="minorBidi" w:hAnsiTheme="minorBidi"/>
        </w:rPr>
        <w:footnoteReference w:id="41"/>
      </w:r>
    </w:p>
    <w:p w:rsidR="00DB61BF" w:rsidRPr="0089556B" w:rsidP="0089556B">
      <w:pPr>
        <w:pStyle w:val="ListParagraph"/>
        <w:rPr>
          <w:rFonts w:eastAsia="Times New Roman" w:asciiTheme="minorBidi" w:hAnsiTheme="minorBidi" w:cstheme="minorBidi"/>
        </w:rPr>
      </w:pPr>
    </w:p>
    <w:p w:rsidR="00DB61BF" w:rsidRPr="00C479BC" w:rsidP="0089556B">
      <w:pPr>
        <w:pStyle w:val="Heading2"/>
        <w:numPr>
          <w:ilvl w:val="0"/>
          <w:numId w:val="0"/>
        </w:numPr>
        <w:rPr>
          <w:rStyle w:val="eop"/>
        </w:rPr>
      </w:pPr>
      <w:r w:rsidRPr="00C479BC">
        <w:rPr>
          <w:rStyle w:val="eop"/>
          <w:b/>
          <w:bCs w:val="0"/>
        </w:rPr>
        <w:t>Recommendation</w:t>
      </w:r>
      <w:r>
        <w:rPr>
          <w:rStyle w:val="eop"/>
          <w:b/>
          <w:bCs w:val="0"/>
        </w:rPr>
        <w:t xml:space="preserve"> for governments across the UK:</w:t>
      </w:r>
    </w:p>
    <w:p w:rsidR="00DB61BF" w:rsidRPr="0089556B" w:rsidP="0089556B">
      <w:pPr>
        <w:pStyle w:val="ListParagraph"/>
        <w:numPr>
          <w:ilvl w:val="0"/>
          <w:numId w:val="23"/>
        </w:numPr>
        <w:jc w:val="both"/>
        <w:rPr>
          <w:rFonts w:eastAsia="Times New Roman" w:asciiTheme="minorBidi" w:hAnsiTheme="minorBidi" w:cstheme="minorBidi"/>
        </w:rPr>
      </w:pPr>
      <w:r>
        <w:rPr>
          <w:rFonts w:eastAsia="Times New Roman" w:asciiTheme="minorBidi" w:hAnsiTheme="minorBidi" w:cstheme="minorBidi"/>
          <w:b/>
          <w:bCs/>
        </w:rPr>
        <w:t xml:space="preserve">Work with the UK HE sector to consider how we </w:t>
      </w:r>
      <w:r>
        <w:rPr>
          <w:rFonts w:eastAsia="Times New Roman" w:asciiTheme="minorBidi" w:hAnsiTheme="minorBidi" w:cstheme="minorBidi"/>
          <w:b/>
          <w:bCs/>
        </w:rPr>
        <w:t xml:space="preserve">can </w:t>
      </w:r>
      <w:r>
        <w:rPr>
          <w:rFonts w:eastAsia="Times New Roman" w:asciiTheme="minorBidi" w:hAnsiTheme="minorBidi" w:cstheme="minorBidi"/>
          <w:b/>
          <w:bCs/>
        </w:rPr>
        <w:t>enhance the UK’s China capability</w:t>
      </w:r>
      <w:r>
        <w:rPr>
          <w:rFonts w:eastAsia="Times New Roman" w:asciiTheme="minorBidi" w:hAnsiTheme="minorBidi" w:cstheme="minorBidi"/>
        </w:rPr>
        <w:t xml:space="preserve">, including </w:t>
      </w:r>
      <w:r>
        <w:rPr>
          <w:rFonts w:eastAsia="Times New Roman" w:asciiTheme="minorBidi" w:hAnsiTheme="minorBidi" w:cstheme="minorBidi"/>
        </w:rPr>
        <w:t>producing graduates and providing advice and training.</w:t>
      </w:r>
      <w:r>
        <w:rPr>
          <w:rFonts w:eastAsia="Times New Roman" w:asciiTheme="minorBidi" w:hAnsiTheme="minorBidi" w:cstheme="minorBidi"/>
        </w:rPr>
        <w:t xml:space="preserve"> This should </w:t>
      </w:r>
      <w:r>
        <w:rPr>
          <w:rFonts w:eastAsia="Times New Roman" w:asciiTheme="minorBidi" w:hAnsiTheme="minorBidi" w:cstheme="minorBidi"/>
        </w:rPr>
        <w:t>draw on the British Council’s recent China Capabilities report</w:t>
      </w:r>
      <w:r>
        <w:rPr>
          <w:rStyle w:val="FootnoteReference"/>
          <w:rFonts w:eastAsia="Times New Roman" w:asciiTheme="minorBidi" w:hAnsiTheme="minorBidi"/>
        </w:rPr>
        <w:footnoteReference w:id="42"/>
      </w:r>
      <w:r>
        <w:rPr>
          <w:rFonts w:eastAsia="Times New Roman" w:asciiTheme="minorBidi" w:hAnsiTheme="minorBidi" w:cstheme="minorBidi"/>
        </w:rPr>
        <w:t xml:space="preserve"> and mapping of </w:t>
      </w:r>
      <w:r>
        <w:rPr>
          <w:rFonts w:eastAsia="Times New Roman" w:asciiTheme="minorBidi" w:hAnsiTheme="minorBidi" w:cstheme="minorBidi"/>
        </w:rPr>
        <w:t>the Chinese research landscape</w:t>
      </w:r>
      <w:r>
        <w:rPr>
          <w:rFonts w:eastAsia="Times New Roman" w:asciiTheme="minorBidi" w:hAnsiTheme="minorBidi" w:cstheme="minorBidi"/>
        </w:rPr>
        <w:t>.</w:t>
      </w:r>
      <w:r>
        <w:rPr>
          <w:rStyle w:val="FootnoteReference"/>
          <w:rFonts w:eastAsia="Times New Roman" w:asciiTheme="minorBidi" w:hAnsiTheme="minorBidi"/>
        </w:rPr>
        <w:footnoteReference w:id="43"/>
      </w:r>
    </w:p>
    <w:p w:rsidR="00DB61BF" w:rsidRPr="004257B2" w:rsidP="00911905">
      <w:pPr>
        <w:pStyle w:val="RGbul1"/>
        <w:numPr>
          <w:ilvl w:val="0"/>
          <w:numId w:val="0"/>
        </w:numPr>
        <w:ind w:left="676"/>
      </w:pPr>
    </w:p>
    <w:sectPr w:rsidSect="00FE3F59">
      <w:headerReference w:type="default" r:id="rId9"/>
      <w:footerReference w:type="default" r:id="rId10"/>
      <w:headerReference w:type="first" r:id="rId11"/>
      <w:footerReference w:type="first" r:id="rId12"/>
      <w:pgSz w:w="11906" w:h="16838"/>
      <w:pgMar w:top="2041" w:right="1134" w:bottom="964" w:left="1134" w:header="56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19646"/>
      <w:docPartObj>
        <w:docPartGallery w:val="Page Numbers (Bottom of Page)"/>
        <w:docPartUnique/>
      </w:docPartObj>
    </w:sdtPr>
    <w:sdtContent>
      <w:p w:rsidR="00DB61BF" w:rsidP="00744F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1BF" w:rsidRPr="00345A33" w:rsidP="00DA48C8">
    <w:pPr>
      <w:pStyle w:val="Footer"/>
      <w:jc w:val="right"/>
      <w:rPr>
        <w:b/>
        <w:sz w:val="20"/>
        <w:szCs w:val="20"/>
      </w:rPr>
    </w:pPr>
    <w:r w:rsidRPr="00345A33">
      <w:rPr>
        <w:b/>
        <w:sz w:val="20"/>
        <w:szCs w:val="20"/>
      </w:rPr>
      <w:t>russellgroup.ac.uk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B61BF" w:rsidP="003D7930">
      <w:r>
        <w:separator/>
      </w:r>
    </w:p>
  </w:footnote>
  <w:footnote w:type="continuationSeparator" w:id="1">
    <w:p w:rsidR="00DB61BF" w:rsidP="004517A5">
      <w:r>
        <w:continuationSeparator/>
      </w:r>
    </w:p>
    <w:p w:rsidR="00DB61BF"/>
    <w:p w:rsidR="00DB61BF" w:rsidP="003D7930"/>
  </w:footnote>
  <w:footnote w:id="2">
    <w:p w:rsidR="00DB61BF" w:rsidRPr="003564B6" w:rsidP="00407849">
      <w:pPr>
        <w:pStyle w:val="FootnoteText"/>
        <w:rPr>
          <w:sz w:val="18"/>
          <w:szCs w:val="18"/>
        </w:rPr>
      </w:pPr>
      <w:r w:rsidRPr="003564B6">
        <w:rPr>
          <w:rStyle w:val="FootnoteReference"/>
          <w:sz w:val="18"/>
          <w:szCs w:val="18"/>
        </w:rPr>
        <w:footnoteRef/>
      </w:r>
      <w:r w:rsidRPr="003564B6">
        <w:rPr>
          <w:sz w:val="18"/>
          <w:szCs w:val="18"/>
        </w:rPr>
        <w:t xml:space="preserve"> HESA staff data, looking at those on researcher only contracts (2025)</w:t>
      </w:r>
    </w:p>
  </w:footnote>
  <w:footnote w:id="3">
    <w:p w:rsidR="00DB61BF" w:rsidRPr="003564B6">
      <w:pPr>
        <w:pStyle w:val="FootnoteText"/>
        <w:rPr>
          <w:sz w:val="18"/>
          <w:szCs w:val="18"/>
        </w:rPr>
      </w:pPr>
      <w:r w:rsidRPr="003564B6">
        <w:rPr>
          <w:rStyle w:val="FootnoteReference"/>
          <w:sz w:val="18"/>
          <w:szCs w:val="18"/>
        </w:rPr>
        <w:footnoteRef/>
      </w:r>
      <w:r w:rsidRPr="003564B6">
        <w:rPr>
          <w:sz w:val="18"/>
          <w:szCs w:val="18"/>
        </w:rPr>
        <w:t xml:space="preserve"> British Council analysis of </w:t>
      </w:r>
      <w:r w:rsidRPr="003564B6">
        <w:rPr>
          <w:sz w:val="18"/>
          <w:szCs w:val="18"/>
        </w:rPr>
        <w:t xml:space="preserve">2024 </w:t>
      </w:r>
      <w:r w:rsidRPr="003564B6">
        <w:rPr>
          <w:sz w:val="18"/>
          <w:szCs w:val="18"/>
        </w:rPr>
        <w:t xml:space="preserve">SciVal data, shared with the Russell Group </w:t>
      </w:r>
      <w:r w:rsidRPr="003564B6">
        <w:rPr>
          <w:sz w:val="18"/>
          <w:szCs w:val="18"/>
        </w:rPr>
        <w:t xml:space="preserve">October </w:t>
      </w:r>
      <w:r w:rsidRPr="003564B6">
        <w:rPr>
          <w:sz w:val="18"/>
          <w:szCs w:val="18"/>
        </w:rPr>
        <w:t>2024</w:t>
      </w:r>
    </w:p>
  </w:footnote>
  <w:footnote w:id="4">
    <w:p w:rsidR="00DB61BF" w:rsidRPr="003564B6" w:rsidP="00CA39EE">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"https://www.gov.uk/government/news/uk-to-advance-targeted-science-cooperation-with-china" </w:instrText>
      </w:r>
      <w:r>
        <w:fldChar w:fldCharType="separate"/>
      </w:r>
      <w:r w:rsidRPr="003564B6">
        <w:rPr>
          <w:rStyle w:val="Hyperlink"/>
          <w:rFonts w:asciiTheme="minorHAnsi" w:hAnsiTheme="minorHAnsi" w:cstheme="minorHAnsi"/>
          <w:sz w:val="18"/>
          <w:szCs w:val="18"/>
        </w:rPr>
        <w:t>UK to advance targeted science cooperation with China</w:t>
      </w:r>
      <w:r>
        <w:fldChar w:fldCharType="end"/>
      </w:r>
      <w:r w:rsidRPr="003564B6">
        <w:rPr>
          <w:rFonts w:asciiTheme="minorHAnsi" w:hAnsiTheme="minorHAnsi" w:cstheme="minorHAnsi"/>
          <w:sz w:val="18"/>
          <w:szCs w:val="18"/>
        </w:rPr>
        <w:t>, DSIT (2025)</w:t>
      </w:r>
    </w:p>
  </w:footnote>
  <w:footnote w:id="5">
    <w:p w:rsidR="00DB61BF" w:rsidRPr="003564B6" w:rsidP="00DB7C29">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"https://www.oecd.org/en/data/insights/statistical-releases/2026/03/oecd-overall-rd-growth-stable-government-rd-budgets-decline-and-reorient-towards-defence.html" </w:instrText>
      </w:r>
      <w:r>
        <w:fldChar w:fldCharType="separate"/>
      </w:r>
      <w:r w:rsidRPr="003564B6">
        <w:rPr>
          <w:rStyle w:val="Hyperlink"/>
          <w:rFonts w:cs="Arial"/>
          <w:sz w:val="18"/>
          <w:szCs w:val="18"/>
        </w:rPr>
        <w:t>OECD</w:t>
      </w:r>
      <w:r>
        <w:fldChar w:fldCharType="end"/>
      </w:r>
      <w:r w:rsidRPr="003564B6">
        <w:rPr>
          <w:sz w:val="18"/>
          <w:szCs w:val="18"/>
        </w:rPr>
        <w:t xml:space="preserve"> 2026</w:t>
      </w:r>
    </w:p>
  </w:footnote>
  <w:footnote w:id="6">
    <w:p w:rsidR="00DB61BF" w:rsidRPr="003564B6" w:rsidP="00135644">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"https://www.nature.com/articles/d41586-023-02159-7" </w:instrText>
      </w:r>
      <w:r>
        <w:fldChar w:fldCharType="separate"/>
      </w:r>
      <w:r w:rsidRPr="003564B6">
        <w:rPr>
          <w:rStyle w:val="Hyperlink"/>
          <w:rFonts w:asciiTheme="minorHAnsi" w:hAnsiTheme="minorHAnsi" w:cstheme="minorHAnsi"/>
          <w:sz w:val="18"/>
          <w:szCs w:val="18"/>
        </w:rPr>
        <w:t>Chris Woolston, Nature Index (2023)</w:t>
      </w:r>
      <w:r>
        <w:fldChar w:fldCharType="end"/>
      </w:r>
    </w:p>
  </w:footnote>
  <w:footnote w:id="7">
    <w:p w:rsidR="00DB61BF" w:rsidRPr="003564B6" w:rsidP="005D7AD7">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Analysis of SciVal data for 2020-25. </w:t>
      </w:r>
    </w:p>
  </w:footnote>
  <w:footnote w:id="8">
    <w:p w:rsidR="00DB61BF" w:rsidRPr="003564B6">
      <w:pPr>
        <w:pStyle w:val="FootnoteText"/>
        <w:rPr>
          <w:sz w:val="18"/>
          <w:szCs w:val="18"/>
        </w:rPr>
      </w:pPr>
      <w:r w:rsidRPr="003564B6">
        <w:rPr>
          <w:rStyle w:val="FootnoteReference"/>
          <w:sz w:val="18"/>
          <w:szCs w:val="18"/>
        </w:rPr>
        <w:footnoteRef/>
      </w:r>
      <w:r w:rsidRPr="003564B6">
        <w:rPr>
          <w:sz w:val="18"/>
          <w:szCs w:val="18"/>
        </w:rPr>
        <w:t xml:space="preserve"> </w:t>
      </w:r>
      <w:r>
        <w:fldChar w:fldCharType="begin"/>
      </w:r>
      <w:r>
        <w:instrText xml:space="preserve"> HYPERLINK "https://www.russellgroup.ac.uk/publications/economic-impact-rd-activities-russell-group-universities" </w:instrText>
      </w:r>
      <w:r>
        <w:fldChar w:fldCharType="separate"/>
      </w:r>
      <w:r w:rsidRPr="003564B6">
        <w:rPr>
          <w:rStyle w:val="Hyperlink"/>
          <w:rFonts w:cs="Arial"/>
          <w:sz w:val="18"/>
          <w:szCs w:val="18"/>
        </w:rPr>
        <w:t>The Economic Impact of R&amp;D activities at Russell Group universities</w:t>
      </w:r>
      <w:r>
        <w:fldChar w:fldCharType="end"/>
      </w:r>
      <w:r w:rsidRPr="003564B6">
        <w:rPr>
          <w:sz w:val="18"/>
          <w:szCs w:val="18"/>
        </w:rPr>
        <w:t>, Russell Group, (2024)</w:t>
      </w:r>
    </w:p>
  </w:footnote>
  <w:footnote w:id="9">
    <w:p w:rsidR="00DB61BF" w:rsidRPr="003564B6">
      <w:pPr>
        <w:pStyle w:val="FootnoteText"/>
        <w:rPr>
          <w:sz w:val="18"/>
          <w:szCs w:val="18"/>
        </w:rPr>
      </w:pPr>
      <w:r w:rsidRPr="003564B6">
        <w:rPr>
          <w:rStyle w:val="FootnoteReference"/>
          <w:sz w:val="18"/>
          <w:szCs w:val="18"/>
        </w:rPr>
        <w:footnoteRef/>
      </w:r>
      <w:r w:rsidRPr="003564B6">
        <w:rPr>
          <w:sz w:val="18"/>
          <w:szCs w:val="18"/>
        </w:rPr>
        <w:t xml:space="preserve"> </w:t>
      </w:r>
      <w:r w:rsidRPr="003564B6">
        <w:rPr>
          <w:sz w:val="18"/>
          <w:szCs w:val="18"/>
        </w:rPr>
        <w:t>For example, th</w:t>
      </w:r>
      <w:r w:rsidRPr="003564B6">
        <w:rPr>
          <w:sz w:val="18"/>
          <w:szCs w:val="18"/>
        </w:rPr>
        <w:t xml:space="preserve">rough the development of a </w:t>
      </w:r>
      <w:r w:rsidRPr="003564B6">
        <w:rPr>
          <w:sz w:val="18"/>
          <w:szCs w:val="18"/>
        </w:rPr>
        <w:t>China-UK Cancer Prevention and Control Alliance</w:t>
      </w:r>
      <w:r w:rsidRPr="003564B6">
        <w:rPr>
          <w:sz w:val="18"/>
          <w:szCs w:val="18"/>
        </w:rPr>
        <w:t xml:space="preserve">. </w:t>
      </w:r>
      <w:r>
        <w:fldChar w:fldCharType="begin"/>
      </w:r>
      <w:r>
        <w:instrText xml:space="preserve"> HYPERLINK "https://www.thelancet.com/journals/lanonc/article/PIIS1470-2045(25)00437-1/abstract?rss=yes" </w:instrText>
      </w:r>
      <w:r>
        <w:fldChar w:fldCharType="separate"/>
      </w:r>
      <w:r w:rsidRPr="003564B6">
        <w:rPr>
          <w:rStyle w:val="Hyperlink"/>
          <w:rFonts w:cs="Arial"/>
          <w:sz w:val="18"/>
          <w:szCs w:val="18"/>
        </w:rPr>
        <w:t>Lancet</w:t>
      </w:r>
      <w:r>
        <w:fldChar w:fldCharType="end"/>
      </w:r>
      <w:r w:rsidRPr="003564B6">
        <w:rPr>
          <w:sz w:val="18"/>
          <w:szCs w:val="18"/>
        </w:rPr>
        <w:t xml:space="preserve"> (2025)</w:t>
      </w:r>
    </w:p>
  </w:footnote>
  <w:footnote w:id="10">
    <w:p w:rsidR="00DB61BF" w:rsidRPr="003564B6">
      <w:pPr>
        <w:pStyle w:val="FootnoteText"/>
        <w:rPr>
          <w:sz w:val="18"/>
          <w:szCs w:val="18"/>
        </w:rPr>
      </w:pPr>
      <w:r w:rsidRPr="003564B6">
        <w:rPr>
          <w:rStyle w:val="FootnoteReference"/>
          <w:sz w:val="18"/>
          <w:szCs w:val="18"/>
        </w:rPr>
        <w:footnoteRef/>
      </w:r>
      <w:r w:rsidRPr="003564B6">
        <w:rPr>
          <w:sz w:val="18"/>
          <w:szCs w:val="18"/>
        </w:rPr>
        <w:t xml:space="preserve"> </w:t>
      </w:r>
      <w:r>
        <w:fldChar w:fldCharType="begin"/>
      </w:r>
      <w:r>
        <w:instrText xml:space="preserve"> HYPERLINK "https://www.aspi.org.au/report/critical-technology-tracker/" </w:instrText>
      </w:r>
      <w:r>
        <w:fldChar w:fldCharType="separate"/>
      </w:r>
      <w:r w:rsidRPr="003564B6">
        <w:rPr>
          <w:rStyle w:val="Hyperlink"/>
          <w:rFonts w:cs="Arial"/>
          <w:sz w:val="18"/>
          <w:szCs w:val="18"/>
        </w:rPr>
        <w:t>Critical Technology Tracker</w:t>
      </w:r>
      <w:r>
        <w:fldChar w:fldCharType="end"/>
      </w:r>
      <w:r w:rsidRPr="003564B6">
        <w:rPr>
          <w:sz w:val="18"/>
          <w:szCs w:val="18"/>
        </w:rPr>
        <w:t>,</w:t>
      </w:r>
      <w:r w:rsidRPr="003564B6">
        <w:rPr>
          <w:sz w:val="18"/>
          <w:szCs w:val="18"/>
        </w:rPr>
        <w:t xml:space="preserve"> Australian </w:t>
      </w:r>
      <w:r w:rsidRPr="003564B6">
        <w:rPr>
          <w:sz w:val="18"/>
          <w:szCs w:val="18"/>
        </w:rPr>
        <w:t>Strategic Policy Institute, accessed 2024</w:t>
      </w:r>
    </w:p>
  </w:footnote>
  <w:footnote w:id="11">
    <w:p w:rsidR="00DB61BF" w:rsidRPr="003564B6">
      <w:pPr>
        <w:pStyle w:val="FootnoteText"/>
        <w:rPr>
          <w:sz w:val="18"/>
          <w:szCs w:val="18"/>
        </w:rPr>
      </w:pPr>
      <w:r w:rsidRPr="003564B6">
        <w:rPr>
          <w:rStyle w:val="FootnoteReference"/>
          <w:sz w:val="18"/>
          <w:szCs w:val="18"/>
        </w:rPr>
        <w:footnoteRef/>
      </w:r>
      <w:r w:rsidRPr="003564B6">
        <w:rPr>
          <w:sz w:val="18"/>
          <w:szCs w:val="18"/>
        </w:rPr>
        <w:t xml:space="preserve"> </w:t>
      </w:r>
      <w:r w:rsidRPr="003564B6">
        <w:rPr>
          <w:sz w:val="18"/>
          <w:szCs w:val="18"/>
        </w:rPr>
        <w:t xml:space="preserve">As set out in the National Protective Security Authority’s </w:t>
      </w:r>
      <w:r>
        <w:fldChar w:fldCharType="begin"/>
      </w:r>
      <w:r>
        <w:instrText xml:space="preserve"> HYPERLINK "https://www.npsa.gov.uk/specialised-guidance/trusted-research" </w:instrText>
      </w:r>
      <w:r>
        <w:fldChar w:fldCharType="separate"/>
      </w:r>
      <w:r w:rsidRPr="003564B6">
        <w:rPr>
          <w:rStyle w:val="Hyperlink"/>
          <w:rFonts w:cs="Arial"/>
          <w:sz w:val="18"/>
          <w:szCs w:val="18"/>
        </w:rPr>
        <w:t>Trusted Research</w:t>
      </w:r>
      <w:r>
        <w:fldChar w:fldCharType="end"/>
      </w:r>
      <w:r w:rsidRPr="003564B6">
        <w:rPr>
          <w:sz w:val="18"/>
          <w:szCs w:val="18"/>
        </w:rPr>
        <w:t xml:space="preserve"> campaign </w:t>
      </w:r>
    </w:p>
  </w:footnote>
  <w:footnote w:id="12">
    <w:p w:rsidR="00DB61BF" w:rsidRPr="003564B6">
      <w:pPr>
        <w:pStyle w:val="FootnoteText"/>
        <w:rPr>
          <w:sz w:val="18"/>
          <w:szCs w:val="18"/>
        </w:rPr>
      </w:pPr>
      <w:r w:rsidRPr="003564B6">
        <w:rPr>
          <w:rStyle w:val="FootnoteReference"/>
          <w:sz w:val="18"/>
          <w:szCs w:val="18"/>
        </w:rPr>
        <w:footnoteRef/>
      </w:r>
      <w:r w:rsidRPr="003564B6">
        <w:rPr>
          <w:sz w:val="18"/>
          <w:szCs w:val="18"/>
        </w:rPr>
        <w:t xml:space="preserve"> Though formally sitting beneath economic security in the government approach, the term economic security is not well understood in the HE sector, whereas there is widespread awareness of research security</w:t>
      </w:r>
    </w:p>
  </w:footnote>
  <w:footnote w:id="13">
    <w:p w:rsidR="00DB61BF" w:rsidRPr="003564B6">
      <w:pPr>
        <w:pStyle w:val="FootnoteText"/>
        <w:rPr>
          <w:sz w:val="18"/>
          <w:szCs w:val="18"/>
        </w:rPr>
      </w:pPr>
      <w:r w:rsidRPr="003564B6">
        <w:rPr>
          <w:rStyle w:val="FootnoteReference"/>
          <w:sz w:val="18"/>
          <w:szCs w:val="18"/>
        </w:rPr>
        <w:footnoteRef/>
      </w:r>
      <w:r w:rsidRPr="003564B6">
        <w:rPr>
          <w:sz w:val="18"/>
          <w:szCs w:val="18"/>
        </w:rPr>
        <w:t xml:space="preserve"> The Science and Technology Network (STN) has proactively led many capacity building workshops in Europe, leveraging UK universities’ expertise</w:t>
      </w:r>
    </w:p>
  </w:footnote>
  <w:footnote w:id="14">
    <w:p w:rsidR="00DB61BF" w:rsidRPr="003564B6">
      <w:pPr>
        <w:pStyle w:val="FootnoteText"/>
        <w:rPr>
          <w:sz w:val="18"/>
          <w:szCs w:val="18"/>
        </w:rPr>
      </w:pPr>
      <w:r w:rsidRPr="003564B6">
        <w:rPr>
          <w:rStyle w:val="FootnoteReference"/>
          <w:sz w:val="18"/>
          <w:szCs w:val="18"/>
        </w:rPr>
        <w:footnoteRef/>
      </w:r>
      <w:r w:rsidRPr="003564B6">
        <w:rPr>
          <w:sz w:val="18"/>
          <w:szCs w:val="18"/>
        </w:rPr>
        <w:t xml:space="preserve"> There is a supporting research security architecture, involving various </w:t>
      </w:r>
      <w:r w:rsidRPr="003564B6">
        <w:rPr>
          <w:sz w:val="18"/>
          <w:szCs w:val="18"/>
        </w:rPr>
        <w:t>working groups</w:t>
      </w:r>
      <w:r w:rsidRPr="003564B6">
        <w:rPr>
          <w:sz w:val="18"/>
          <w:szCs w:val="18"/>
        </w:rPr>
        <w:t>. We are happy to talk the committee through this privately, but due to sensitivities have excluded from our public response</w:t>
      </w:r>
    </w:p>
  </w:footnote>
  <w:footnote w:id="15">
    <w:p w:rsidR="00DB61BF" w:rsidRPr="003564B6" w:rsidP="00CF6858">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"https://www.officeforstudents.org.uk/publications/financial-sustainability-of-higher-education-providers-in-england-november-2025-update/" </w:instrText>
      </w:r>
      <w:r>
        <w:fldChar w:fldCharType="separate"/>
      </w:r>
      <w:r w:rsidRPr="003564B6">
        <w:rPr>
          <w:rStyle w:val="Hyperlink"/>
          <w:rFonts w:asciiTheme="minorHAnsi" w:hAnsiTheme="minorHAnsi" w:cstheme="minorHAnsi"/>
          <w:sz w:val="18"/>
          <w:szCs w:val="18"/>
        </w:rPr>
        <w:t>Financial sustainability of higher education providers in England</w:t>
      </w:r>
      <w:r>
        <w:fldChar w:fldCharType="end"/>
      </w:r>
      <w:r w:rsidRPr="003564B6">
        <w:rPr>
          <w:rFonts w:asciiTheme="minorHAnsi" w:hAnsiTheme="minorHAnsi" w:cstheme="minorHAnsi"/>
          <w:sz w:val="18"/>
          <w:szCs w:val="18"/>
        </w:rPr>
        <w:t>, Office for Students (2025)</w:t>
      </w:r>
    </w:p>
  </w:footnote>
  <w:footnote w:id="16">
    <w:p w:rsidR="00DB61BF" w:rsidRPr="003564B6">
      <w:pPr>
        <w:pStyle w:val="FootnoteText"/>
        <w:rPr>
          <w:sz w:val="18"/>
          <w:szCs w:val="18"/>
        </w:rPr>
      </w:pPr>
      <w:r w:rsidRPr="003564B6">
        <w:rPr>
          <w:rStyle w:val="FootnoteReference"/>
          <w:sz w:val="18"/>
          <w:szCs w:val="18"/>
        </w:rPr>
        <w:footnoteRef/>
      </w:r>
      <w:r w:rsidRPr="003564B6">
        <w:rPr>
          <w:sz w:val="18"/>
          <w:szCs w:val="18"/>
        </w:rPr>
        <w:t xml:space="preserve"> </w:t>
      </w:r>
      <w:r w:rsidRPr="003564B6">
        <w:rPr>
          <w:sz w:val="18"/>
          <w:szCs w:val="18"/>
        </w:rPr>
        <w:t>Ringfenced</w:t>
      </w:r>
      <w:r w:rsidRPr="003564B6">
        <w:rPr>
          <w:sz w:val="18"/>
          <w:szCs w:val="18"/>
        </w:rPr>
        <w:t xml:space="preserve"> investment comes via the </w:t>
      </w:r>
      <w:r>
        <w:fldChar w:fldCharType="begin"/>
      </w:r>
      <w:r>
        <w:instrText xml:space="preserve"> HYPERLINK "https://www.rsf-fsr.gc.ca/home-accueil-eng.aspx" </w:instrText>
      </w:r>
      <w:r>
        <w:fldChar w:fldCharType="separate"/>
      </w:r>
      <w:r w:rsidRPr="003564B6">
        <w:rPr>
          <w:rStyle w:val="Hyperlink"/>
          <w:rFonts w:cs="Arial"/>
          <w:sz w:val="18"/>
          <w:szCs w:val="18"/>
        </w:rPr>
        <w:t>Research Support Fund</w:t>
      </w:r>
      <w:r>
        <w:fldChar w:fldCharType="end"/>
      </w:r>
    </w:p>
  </w:footnote>
  <w:footnote w:id="17">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HESA </w:t>
      </w:r>
      <w:r w:rsidRPr="003564B6">
        <w:rPr>
          <w:rFonts w:asciiTheme="minorHAnsi" w:hAnsiTheme="minorHAnsi" w:cstheme="minorHAnsi"/>
          <w:sz w:val="18"/>
          <w:szCs w:val="18"/>
        </w:rPr>
        <w:t>24/25 data</w:t>
      </w:r>
    </w:p>
  </w:footnote>
  <w:footnote w:id="18">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Ibid.</w:t>
      </w:r>
    </w:p>
  </w:footnote>
  <w:footnote w:id="19">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"https://explore-education-statistics.service.gov.uk/data-tables/fast-track/9b54c198-aef5-4fb3-eab2-08dda72a2c02" </w:instrText>
      </w:r>
      <w:r>
        <w:fldChar w:fldCharType="separate"/>
      </w:r>
      <w:r w:rsidRPr="003564B6">
        <w:rPr>
          <w:rStyle w:val="Hyperlink"/>
          <w:rFonts w:asciiTheme="minorHAnsi" w:hAnsiTheme="minorHAnsi" w:cstheme="minorHAnsi"/>
          <w:sz w:val="18"/>
          <w:szCs w:val="18"/>
        </w:rPr>
        <w:t>Table 3 - UK revenue from education related exports and TNE activity, by revenue stream 2021-2022 (£bn, new methodology)</w:t>
      </w:r>
      <w:r>
        <w:fldChar w:fldCharType="end"/>
      </w:r>
      <w:r w:rsidRPr="003564B6">
        <w:rPr>
          <w:rFonts w:asciiTheme="minorHAnsi" w:hAnsiTheme="minorHAnsi" w:cstheme="minorHAnsi"/>
          <w:sz w:val="18"/>
          <w:szCs w:val="18"/>
        </w:rPr>
        <w:t>, Gov.uk (2025)</w:t>
      </w:r>
    </w:p>
  </w:footnote>
  <w:footnote w:id="20">
    <w:p w:rsidR="00DB61BF" w:rsidRPr="003564B6" w:rsidP="00D53C37">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"https://www.publicfirst.co.uk/calculating-the-positive-impact-of-international-students.html" </w:instrText>
      </w:r>
      <w:r>
        <w:fldChar w:fldCharType="separate"/>
      </w:r>
      <w:r w:rsidRPr="003564B6">
        <w:rPr>
          <w:rStyle w:val="Hyperlink"/>
          <w:rFonts w:asciiTheme="minorHAnsi" w:hAnsiTheme="minorHAnsi" w:cstheme="minorHAnsi"/>
          <w:sz w:val="18"/>
          <w:szCs w:val="18"/>
        </w:rPr>
        <w:t>Calculating the positive impact of international students on domestic living standards in the UK</w:t>
      </w:r>
      <w:r>
        <w:fldChar w:fldCharType="end"/>
      </w:r>
      <w:r w:rsidRPr="003564B6">
        <w:rPr>
          <w:rFonts w:asciiTheme="minorHAnsi" w:hAnsiTheme="minorHAnsi" w:cstheme="minorHAnsi"/>
          <w:sz w:val="18"/>
          <w:szCs w:val="18"/>
        </w:rPr>
        <w:t>, Public First (2025)</w:t>
      </w:r>
    </w:p>
  </w:footnote>
  <w:footnote w:id="21">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"https://www.officeforstudents.org.uk/media/zntnyj2n/annual-trac-2023-24.pdf" </w:instrText>
      </w:r>
      <w:r>
        <w:fldChar w:fldCharType="separate"/>
      </w:r>
      <w:r w:rsidRPr="003564B6">
        <w:rPr>
          <w:rStyle w:val="Hyperlink"/>
          <w:rFonts w:asciiTheme="minorHAnsi" w:hAnsiTheme="minorHAnsi" w:cstheme="minorHAnsi"/>
          <w:sz w:val="18"/>
          <w:szCs w:val="18"/>
        </w:rPr>
        <w:t>Annual TRAC 2023-24</w:t>
      </w:r>
      <w:r>
        <w:fldChar w:fldCharType="end"/>
      </w:r>
      <w:r w:rsidRPr="003564B6">
        <w:rPr>
          <w:rFonts w:asciiTheme="minorHAnsi" w:hAnsiTheme="minorHAnsi" w:cstheme="minorHAnsi"/>
          <w:sz w:val="18"/>
          <w:szCs w:val="18"/>
        </w:rPr>
        <w:t>, Office for Students</w:t>
      </w:r>
    </w:p>
  </w:footnote>
  <w:footnote w:id="22">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"https://www.hesa.ac.uk/data-and-analysis/students/outcomes" </w:instrText>
      </w:r>
      <w:r>
        <w:fldChar w:fldCharType="separate"/>
      </w:r>
      <w:r w:rsidRPr="003564B6">
        <w:rPr>
          <w:rStyle w:val="Hyperlink"/>
          <w:rFonts w:asciiTheme="minorHAnsi" w:hAnsiTheme="minorHAnsi" w:cstheme="minorHAnsi"/>
          <w:sz w:val="18"/>
          <w:szCs w:val="18"/>
        </w:rPr>
        <w:t>What are HE students' progression rates and qualifications?</w:t>
      </w:r>
      <w:r>
        <w:fldChar w:fldCharType="end"/>
      </w:r>
      <w:r w:rsidRPr="003564B6">
        <w:rPr>
          <w:rFonts w:asciiTheme="minorHAnsi" w:hAnsiTheme="minorHAnsi" w:cstheme="minorHAnsi"/>
          <w:sz w:val="18"/>
          <w:szCs w:val="18"/>
        </w:rPr>
        <w:t>, HESA (2026)</w:t>
      </w:r>
    </w:p>
  </w:footnote>
  <w:footnote w:id="23">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rsidRPr="003564B6">
        <w:rPr>
          <w:rStyle w:val="eop"/>
          <w:rFonts w:asciiTheme="minorHAnsi" w:hAnsiTheme="minorHAnsi" w:cstheme="minorHAnsi"/>
          <w:sz w:val="18"/>
          <w:szCs w:val="18"/>
        </w:rPr>
        <w:t>Feedback from UK and international students via private student satisfaction surveys also suggests the student experience improves where international student cohorts represent a diverse range of countries</w:t>
      </w:r>
    </w:p>
  </w:footnote>
  <w:footnote w:id="24">
    <w:p w:rsidR="00DB61BF" w:rsidRPr="003564B6" w:rsidP="00E25175">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Overseas campuses can help with onshoring international students, where degrees offer students the opportunity to come to the UK as part of their degree programme </w:t>
      </w:r>
    </w:p>
  </w:footnote>
  <w:footnote w:id="25">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rsidRPr="003564B6">
        <w:rPr>
          <w:rFonts w:asciiTheme="minorHAnsi" w:hAnsiTheme="minorHAnsi" w:cstheme="minorHAnsi"/>
          <w:sz w:val="18"/>
          <w:szCs w:val="18"/>
        </w:rPr>
        <w:t>In 2024, the research-intensive Group of Eight universities hosted 76% of Chinese students in Australia</w:t>
      </w:r>
    </w:p>
  </w:footnote>
  <w:footnote w:id="26">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"https://www.officeforstudents.org.uk/media/upycgog5/ofs-2025_26_1.pdf" </w:instrText>
      </w:r>
      <w:r>
        <w:fldChar w:fldCharType="separate"/>
      </w:r>
      <w:r w:rsidRPr="003564B6">
        <w:rPr>
          <w:rStyle w:val="Hyperlink"/>
          <w:rFonts w:asciiTheme="minorHAnsi" w:hAnsiTheme="minorHAnsi" w:cstheme="minorHAnsi"/>
          <w:sz w:val="18"/>
          <w:szCs w:val="18"/>
        </w:rPr>
        <w:t>Financ</w:t>
      </w:r>
      <w:r w:rsidRPr="003564B6">
        <w:rPr>
          <w:rStyle w:val="Hyperlink"/>
          <w:rFonts w:asciiTheme="minorHAnsi" w:hAnsiTheme="minorHAnsi" w:cstheme="minorHAnsi"/>
          <w:sz w:val="18"/>
          <w:szCs w:val="18"/>
        </w:rPr>
        <w:t>ial sustainability of higher education providers in England</w:t>
      </w:r>
      <w:r>
        <w:fldChar w:fldCharType="end"/>
      </w:r>
      <w:r w:rsidRPr="003564B6">
        <w:rPr>
          <w:rFonts w:asciiTheme="minorHAnsi" w:hAnsiTheme="minorHAnsi" w:cstheme="minorHAnsi"/>
          <w:sz w:val="18"/>
          <w:szCs w:val="18"/>
        </w:rPr>
        <w:t>, OfS</w:t>
      </w:r>
      <w:r w:rsidRPr="003564B6">
        <w:rPr>
          <w:rFonts w:asciiTheme="minorHAnsi" w:hAnsiTheme="minorHAnsi" w:cstheme="minorHAnsi"/>
          <w:sz w:val="18"/>
          <w:szCs w:val="18"/>
        </w:rPr>
        <w:t xml:space="preserve"> (2025)</w:t>
      </w:r>
    </w:p>
  </w:footnote>
  <w:footnote w:id="27">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Rising visa fees</w:t>
      </w:r>
      <w:r w:rsidRPr="003564B6">
        <w:rPr>
          <w:rFonts w:asciiTheme="minorHAnsi" w:hAnsiTheme="minorHAnsi" w:cstheme="minorHAnsi"/>
          <w:sz w:val="18"/>
          <w:szCs w:val="18"/>
        </w:rPr>
        <w:t xml:space="preserve">, </w:t>
      </w:r>
      <w:r w:rsidRPr="003564B6">
        <w:rPr>
          <w:rFonts w:asciiTheme="minorHAnsi" w:hAnsiTheme="minorHAnsi" w:cstheme="minorHAnsi"/>
          <w:sz w:val="18"/>
          <w:szCs w:val="18"/>
        </w:rPr>
        <w:t>reducing funding for the British Council,</w:t>
      </w:r>
      <w:r w:rsidRPr="003564B6">
        <w:rPr>
          <w:rFonts w:asciiTheme="minorHAnsi" w:hAnsiTheme="minorHAnsi" w:cstheme="minorHAnsi"/>
          <w:sz w:val="18"/>
          <w:szCs w:val="18"/>
        </w:rPr>
        <w:t xml:space="preserve"> </w:t>
      </w:r>
      <w:r w:rsidRPr="003564B6">
        <w:rPr>
          <w:rFonts w:asciiTheme="minorHAnsi" w:hAnsiTheme="minorHAnsi" w:cstheme="minorHAnsi"/>
          <w:sz w:val="18"/>
          <w:szCs w:val="18"/>
        </w:rPr>
        <w:t xml:space="preserve">and the recent visa ban on students from Cameroon, Afghanistan, Myanmar, and Sudan will also make </w:t>
      </w:r>
      <w:r w:rsidRPr="003564B6">
        <w:rPr>
          <w:rFonts w:asciiTheme="minorHAnsi" w:hAnsiTheme="minorHAnsi" w:cstheme="minorHAnsi"/>
          <w:sz w:val="18"/>
          <w:szCs w:val="18"/>
        </w:rPr>
        <w:t>diversification</w:t>
      </w:r>
      <w:r w:rsidRPr="003564B6">
        <w:rPr>
          <w:rFonts w:asciiTheme="minorHAnsi" w:hAnsiTheme="minorHAnsi" w:cstheme="minorHAnsi"/>
          <w:sz w:val="18"/>
          <w:szCs w:val="18"/>
        </w:rPr>
        <w:t xml:space="preserve"> more difficu</w:t>
      </w:r>
      <w:r w:rsidRPr="003564B6">
        <w:rPr>
          <w:rFonts w:asciiTheme="minorHAnsi" w:hAnsiTheme="minorHAnsi" w:cstheme="minorHAnsi"/>
          <w:sz w:val="18"/>
          <w:szCs w:val="18"/>
        </w:rPr>
        <w:t>lt</w:t>
      </w:r>
    </w:p>
  </w:footnote>
  <w:footnote w:id="28">
    <w:p w:rsidR="00DB61BF" w:rsidRPr="0050175C">
      <w:pPr>
        <w:pStyle w:val="FootnoteText"/>
        <w:rPr>
          <w:sz w:val="18"/>
          <w:szCs w:val="18"/>
        </w:rPr>
      </w:pPr>
      <w:r w:rsidRPr="0050175C">
        <w:rPr>
          <w:rStyle w:val="FootnoteReference"/>
          <w:sz w:val="18"/>
          <w:szCs w:val="18"/>
        </w:rPr>
        <w:footnoteRef/>
      </w:r>
      <w:r w:rsidRPr="0050175C">
        <w:rPr>
          <w:sz w:val="18"/>
          <w:szCs w:val="18"/>
        </w:rPr>
        <w:t xml:space="preserve"> </w:t>
      </w:r>
      <w:r>
        <w:fldChar w:fldCharType="begin"/>
      </w:r>
      <w:r>
        <w:instrText xml:space="preserve"> HYPERLINK "https://www.gov.uk/government/statistical-data-sets/immigration-system-statistics-data-tables" \l "entry-clearance-visas-granted-outside-the-uk" </w:instrText>
      </w:r>
      <w:r>
        <w:fldChar w:fldCharType="separate"/>
      </w:r>
      <w:r w:rsidRPr="003564B6">
        <w:rPr>
          <w:rStyle w:val="Hyperlink"/>
          <w:rFonts w:asciiTheme="minorHAnsi" w:hAnsiTheme="minorHAnsi" w:cstheme="minorHAnsi"/>
          <w:sz w:val="18"/>
          <w:szCs w:val="18"/>
        </w:rPr>
        <w:t>Immigration system statistics data tables</w:t>
      </w:r>
      <w:r>
        <w:fldChar w:fldCharType="end"/>
      </w:r>
      <w:r w:rsidRPr="003564B6">
        <w:rPr>
          <w:rFonts w:asciiTheme="minorHAnsi" w:hAnsiTheme="minorHAnsi" w:cstheme="minorHAnsi"/>
          <w:sz w:val="18"/>
          <w:szCs w:val="18"/>
        </w:rPr>
        <w:t>, Home Office (2025)</w:t>
      </w:r>
    </w:p>
  </w:footnote>
  <w:footnote w:id="29">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russellgroupcloud.sharepoint.com/Shared%20Documents/Forms/AllItems.aspx?id=%2FShared%20Documents%2FPolicy%2FInternational%2FInternational%5Fstudents%2FGraduate%5Froute%2FMAC%5Freview%2FMAC%20Rapid%20Review%20of%20Graduate%20Route%2Epdf&amp;parent=%2FShared%20Documents%2FPolicy%2FInternational%2FInternational%5Fstudents%2FGraduate%5Froute%2FMAC%5Freview" </w:instrText>
      </w:r>
      <w:r>
        <w:fldChar w:fldCharType="separate"/>
      </w:r>
      <w:r w:rsidRPr="003564B6">
        <w:rPr>
          <w:rStyle w:val="Hyperlink"/>
          <w:rFonts w:asciiTheme="minorHAnsi" w:hAnsiTheme="minorHAnsi" w:cstheme="minorHAnsi"/>
          <w:sz w:val="18"/>
          <w:szCs w:val="18"/>
        </w:rPr>
        <w:t>Rapid review of the Graduate Route</w:t>
      </w:r>
      <w:r>
        <w:fldChar w:fldCharType="end"/>
      </w:r>
      <w:r w:rsidRPr="003564B6">
        <w:rPr>
          <w:rFonts w:asciiTheme="minorHAnsi" w:hAnsiTheme="minorHAnsi" w:cstheme="minorHAnsi"/>
          <w:sz w:val="18"/>
          <w:szCs w:val="18"/>
        </w:rPr>
        <w:t>, Migration Advisory Committee (2024)</w:t>
      </w:r>
    </w:p>
  </w:footnote>
  <w:footnote w:id="30">
    <w:p w:rsidR="00DB61BF" w:rsidRPr="003564B6" w:rsidP="00DF7D9D">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"https://www.gov.uk/government/statistical-data-sets/immigration-system-statistics-data-tables" \l "entry-clearance-visas-granted-outside-the-uk" </w:instrText>
      </w:r>
      <w:r>
        <w:fldChar w:fldCharType="separate"/>
      </w:r>
      <w:r w:rsidRPr="003564B6">
        <w:rPr>
          <w:rStyle w:val="Hyperlink"/>
          <w:rFonts w:asciiTheme="minorHAnsi" w:hAnsiTheme="minorHAnsi" w:cstheme="minorHAnsi"/>
          <w:sz w:val="18"/>
          <w:szCs w:val="18"/>
        </w:rPr>
        <w:t xml:space="preserve">Immigration system statistics </w:t>
      </w:r>
      <w:bookmarkStart w:id="0" w:name="_Hlt226729654"/>
      <w:bookmarkStart w:id="1" w:name="_Hlt226729655"/>
      <w:r w:rsidRPr="003564B6">
        <w:rPr>
          <w:rStyle w:val="Hyperlink"/>
          <w:rFonts w:asciiTheme="minorHAnsi" w:hAnsiTheme="minorHAnsi" w:cstheme="minorHAnsi"/>
          <w:sz w:val="18"/>
          <w:szCs w:val="18"/>
        </w:rPr>
        <w:t>d</w:t>
      </w:r>
      <w:bookmarkEnd w:id="0"/>
      <w:bookmarkEnd w:id="1"/>
      <w:r w:rsidRPr="003564B6">
        <w:rPr>
          <w:rStyle w:val="Hyperlink"/>
          <w:rFonts w:asciiTheme="minorHAnsi" w:hAnsiTheme="minorHAnsi" w:cstheme="minorHAnsi"/>
          <w:sz w:val="18"/>
          <w:szCs w:val="18"/>
        </w:rPr>
        <w:t>ata tables</w:t>
      </w:r>
      <w:r>
        <w:fldChar w:fldCharType="end"/>
      </w:r>
      <w:r w:rsidRPr="003564B6">
        <w:rPr>
          <w:rFonts w:asciiTheme="minorHAnsi" w:hAnsiTheme="minorHAnsi" w:cstheme="minorHAnsi"/>
          <w:sz w:val="18"/>
          <w:szCs w:val="18"/>
        </w:rPr>
        <w:t>, Home Office (2025)</w:t>
      </w:r>
    </w:p>
  </w:footnote>
  <w:footnote w:id="31">
    <w:p w:rsidR="00DB61BF" w:rsidRPr="003564B6" w:rsidP="007F054A">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"https://www.bbc.co.uk/news/articles/c1kg1z01021o" </w:instrText>
      </w:r>
      <w:r>
        <w:fldChar w:fldCharType="separate"/>
      </w:r>
      <w:r w:rsidRPr="003564B6">
        <w:rPr>
          <w:rStyle w:val="Hyperlink"/>
          <w:rFonts w:asciiTheme="minorHAnsi" w:hAnsiTheme="minorHAnsi" w:cstheme="minorHAnsi"/>
          <w:sz w:val="18"/>
          <w:szCs w:val="18"/>
        </w:rPr>
        <w:t>University pauses recruitment from two countries</w:t>
      </w:r>
      <w:r>
        <w:fldChar w:fldCharType="end"/>
      </w:r>
      <w:r w:rsidRPr="003564B6">
        <w:rPr>
          <w:rFonts w:asciiTheme="minorHAnsi" w:hAnsiTheme="minorHAnsi" w:cstheme="minorHAnsi"/>
          <w:sz w:val="18"/>
          <w:szCs w:val="18"/>
        </w:rPr>
        <w:t>, BBC News (2026)</w:t>
      </w:r>
    </w:p>
  </w:footnote>
  <w:footnote w:id="32">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For example, UCAS Tariff, or </w:t>
      </w:r>
      <w:r>
        <w:fldChar w:fldCharType="begin"/>
      </w:r>
      <w:r>
        <w:instrText xml:space="preserve"> HYPERLINK "https://www.trac.ac.uk/wp-content/uploads/2024/06/Annex-4.1b-Peer-groups-2022-23.pdf" </w:instrText>
      </w:r>
      <w:r>
        <w:fldChar w:fldCharType="separate"/>
      </w:r>
      <w:r w:rsidRPr="003564B6">
        <w:rPr>
          <w:rStyle w:val="Hyperlink"/>
          <w:rFonts w:asciiTheme="minorHAnsi" w:hAnsiTheme="minorHAnsi" w:cstheme="minorHAnsi"/>
          <w:sz w:val="18"/>
          <w:szCs w:val="18"/>
        </w:rPr>
        <w:t>TRAC group</w:t>
      </w:r>
      <w:r>
        <w:fldChar w:fldCharType="end"/>
      </w:r>
    </w:p>
  </w:footnote>
  <w:footnote w:id="33">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rsidRPr="003564B6">
        <w:rPr>
          <w:rFonts w:asciiTheme="minorHAnsi" w:hAnsiTheme="minorHAnsi" w:cstheme="minorHAnsi"/>
          <w:sz w:val="18"/>
          <w:szCs w:val="18"/>
        </w:rPr>
        <w:t xml:space="preserve">Russell Group universities </w:t>
      </w:r>
      <w:r w:rsidRPr="003564B6">
        <w:rPr>
          <w:rFonts w:asciiTheme="minorHAnsi" w:hAnsiTheme="minorHAnsi" w:cstheme="minorHAnsi"/>
          <w:sz w:val="18"/>
          <w:szCs w:val="18"/>
        </w:rPr>
        <w:t>experienced</w:t>
      </w:r>
      <w:r w:rsidRPr="003564B6">
        <w:rPr>
          <w:rFonts w:asciiTheme="minorHAnsi" w:hAnsiTheme="minorHAnsi" w:cstheme="minorHAnsi"/>
          <w:sz w:val="18"/>
          <w:szCs w:val="18"/>
        </w:rPr>
        <w:t xml:space="preserve"> a 3% </w:t>
      </w:r>
      <w:r w:rsidRPr="003564B6">
        <w:rPr>
          <w:rFonts w:asciiTheme="minorHAnsi" w:hAnsiTheme="minorHAnsi" w:cstheme="minorHAnsi"/>
          <w:sz w:val="18"/>
          <w:szCs w:val="18"/>
        </w:rPr>
        <w:t xml:space="preserve">year-on-year </w:t>
      </w:r>
      <w:r w:rsidRPr="003564B6">
        <w:rPr>
          <w:rFonts w:asciiTheme="minorHAnsi" w:hAnsiTheme="minorHAnsi" w:cstheme="minorHAnsi"/>
          <w:sz w:val="18"/>
          <w:szCs w:val="18"/>
        </w:rPr>
        <w:t>fall in Chinese student</w:t>
      </w:r>
      <w:r w:rsidRPr="003564B6">
        <w:rPr>
          <w:rFonts w:asciiTheme="minorHAnsi" w:hAnsiTheme="minorHAnsi" w:cstheme="minorHAnsi"/>
          <w:sz w:val="18"/>
          <w:szCs w:val="18"/>
        </w:rPr>
        <w:t xml:space="preserve"> numbers </w:t>
      </w:r>
      <w:r w:rsidRPr="003564B6">
        <w:rPr>
          <w:rFonts w:asciiTheme="minorHAnsi" w:hAnsiTheme="minorHAnsi" w:cstheme="minorHAnsi"/>
          <w:sz w:val="18"/>
          <w:szCs w:val="18"/>
        </w:rPr>
        <w:t>in 2024/25</w:t>
      </w:r>
      <w:r w:rsidRPr="003564B6">
        <w:rPr>
          <w:rFonts w:asciiTheme="minorHAnsi" w:hAnsiTheme="minorHAnsi" w:cstheme="minorHAnsi"/>
          <w:sz w:val="18"/>
          <w:szCs w:val="18"/>
        </w:rPr>
        <w:t xml:space="preserve"> (</w:t>
      </w:r>
      <w:r w:rsidRPr="003564B6">
        <w:rPr>
          <w:rFonts w:asciiTheme="minorHAnsi" w:hAnsiTheme="minorHAnsi" w:cstheme="minorHAnsi"/>
          <w:sz w:val="18"/>
          <w:szCs w:val="18"/>
        </w:rPr>
        <w:t>HESA</w:t>
      </w:r>
      <w:r w:rsidRPr="003564B6">
        <w:rPr>
          <w:rFonts w:asciiTheme="minorHAnsi" w:hAnsiTheme="minorHAnsi" w:cstheme="minorHAnsi"/>
          <w:sz w:val="18"/>
          <w:szCs w:val="18"/>
        </w:rPr>
        <w:t>)</w:t>
      </w:r>
    </w:p>
  </w:footnote>
  <w:footnote w:id="34">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"https://www.gov.uk/government/news/intelligence-agencies-provide-briefings-on-foreign-interference" </w:instrText>
      </w:r>
      <w:r>
        <w:fldChar w:fldCharType="separate"/>
      </w:r>
      <w:r w:rsidRPr="003564B6">
        <w:rPr>
          <w:rStyle w:val="Hyperlink"/>
          <w:rFonts w:asciiTheme="minorHAnsi" w:hAnsiTheme="minorHAnsi" w:cstheme="minorHAnsi"/>
          <w:sz w:val="18"/>
          <w:szCs w:val="18"/>
        </w:rPr>
        <w:t>The Department for Educatio</w:t>
      </w:r>
      <w:r w:rsidRPr="003564B6">
        <w:rPr>
          <w:rStyle w:val="Hyperlink"/>
          <w:rFonts w:asciiTheme="minorHAnsi" w:hAnsiTheme="minorHAnsi" w:cstheme="minorHAnsi"/>
          <w:sz w:val="18"/>
          <w:szCs w:val="18"/>
        </w:rPr>
        <w:t xml:space="preserve">n </w:t>
      </w:r>
      <w:r w:rsidRPr="003564B6">
        <w:rPr>
          <w:rStyle w:val="Hyperlink"/>
          <w:rFonts w:asciiTheme="minorHAnsi" w:hAnsiTheme="minorHAnsi" w:cstheme="minorHAnsi"/>
          <w:sz w:val="18"/>
          <w:szCs w:val="18"/>
        </w:rPr>
        <w:t>(</w:t>
      </w:r>
      <w:r w:rsidRPr="003564B6">
        <w:rPr>
          <w:rStyle w:val="Hyperlink"/>
          <w:rFonts w:asciiTheme="minorHAnsi" w:hAnsiTheme="minorHAnsi" w:cstheme="minorHAnsi"/>
          <w:sz w:val="18"/>
          <w:szCs w:val="18"/>
        </w:rPr>
        <w:t>2026</w:t>
      </w:r>
      <w:r>
        <w:fldChar w:fldCharType="end"/>
      </w:r>
      <w:r w:rsidRPr="003564B6">
        <w:rPr>
          <w:rFonts w:asciiTheme="minorHAnsi" w:hAnsiTheme="minorHAnsi" w:cstheme="minorHAnsi"/>
          <w:sz w:val="18"/>
          <w:szCs w:val="18"/>
        </w:rPr>
        <w:t>)</w:t>
      </w:r>
    </w:p>
  </w:footnote>
  <w:footnote w:id="35">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"https://www.gov.uk/government/news/free-speech-rules-to-protect-academic-freedom-come-into-force" \l ":~:text=New%20legal%20duties%20on%20universities,to%20protect%20free%20speech%20rights." </w:instrText>
      </w:r>
      <w:r>
        <w:fldChar w:fldCharType="separate"/>
      </w:r>
      <w:r w:rsidRPr="003564B6">
        <w:rPr>
          <w:rStyle w:val="Hyperlink"/>
          <w:rFonts w:asciiTheme="minorHAnsi" w:hAnsiTheme="minorHAnsi" w:cstheme="minorHAnsi"/>
          <w:sz w:val="18"/>
          <w:szCs w:val="18"/>
        </w:rPr>
        <w:t>The Department for Education (2026)</w:t>
      </w:r>
      <w:r>
        <w:fldChar w:fldCharType="end"/>
      </w:r>
    </w:p>
  </w:footnote>
  <w:footnote w:id="36">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"https://www.officeforstudents.org.uk/news-blog-and-events/press-and-media/working-group-to-advise-ofs-on-development-of-statement-of-expectations-around-foreign-interference/" </w:instrText>
      </w:r>
      <w:r>
        <w:fldChar w:fldCharType="separate"/>
      </w:r>
      <w:r w:rsidRPr="003564B6">
        <w:rPr>
          <w:rStyle w:val="Hyperlink"/>
          <w:rFonts w:asciiTheme="minorHAnsi" w:hAnsiTheme="minorHAnsi" w:cstheme="minorHAnsi"/>
          <w:sz w:val="18"/>
          <w:szCs w:val="18"/>
        </w:rPr>
        <w:t>The Office for Students (2026)</w:t>
      </w:r>
      <w:r>
        <w:fldChar w:fldCharType="end"/>
      </w:r>
    </w:p>
  </w:footnote>
  <w:footnote w:id="37">
    <w:p w:rsidR="00DB61BF" w:rsidRPr="003564B6">
      <w:pPr>
        <w:pStyle w:val="FootnoteText"/>
        <w:rPr>
          <w:rFonts w:asciiTheme="minorHAnsi" w:hAnsiTheme="minorHAnsi" w:cstheme="minorHAnsi"/>
          <w:sz w:val="18"/>
          <w:szCs w:val="18"/>
        </w:rPr>
      </w:pPr>
      <w:r w:rsidRPr="003564B6">
        <w:rPr>
          <w:rStyle w:val="FootnoteReference"/>
          <w:rFonts w:asciiTheme="minorHAnsi" w:hAnsiTheme="minorHAnsi" w:cstheme="minorHAnsi"/>
          <w:sz w:val="18"/>
          <w:szCs w:val="18"/>
        </w:rPr>
        <w:footnoteRef/>
      </w:r>
      <w:r w:rsidRPr="003564B6">
        <w:rPr>
          <w:rFonts w:asciiTheme="minorHAnsi" w:hAnsiTheme="minorHAnsi" w:cstheme="minorHAnsi"/>
          <w:sz w:val="18"/>
          <w:szCs w:val="18"/>
        </w:rPr>
        <w:t xml:space="preserve"> </w:t>
      </w:r>
      <w:r>
        <w:fldChar w:fldCharType="begin"/>
      </w:r>
      <w:r>
        <w:instrText xml:space="preserve"> HYPERLINK "https://www.gov.uk/government/publications/foreign-influence-registration-scheme-guidance-for-academia-and-research" </w:instrText>
      </w:r>
      <w:r>
        <w:fldChar w:fldCharType="separate"/>
      </w:r>
      <w:r w:rsidRPr="003564B6">
        <w:rPr>
          <w:rStyle w:val="Hyperlink"/>
          <w:rFonts w:asciiTheme="minorHAnsi" w:hAnsiTheme="minorHAnsi" w:cstheme="minorHAnsi"/>
          <w:sz w:val="18"/>
          <w:szCs w:val="18"/>
        </w:rPr>
        <w:t>The Home Office (2025)</w:t>
      </w:r>
      <w:r>
        <w:fldChar w:fldCharType="end"/>
      </w:r>
    </w:p>
  </w:footnote>
  <w:footnote w:id="38">
    <w:p w:rsidR="00DB61BF" w:rsidRPr="003564B6">
      <w:pPr>
        <w:pStyle w:val="FootnoteText"/>
        <w:rPr>
          <w:sz w:val="18"/>
          <w:szCs w:val="18"/>
        </w:rPr>
      </w:pPr>
      <w:r w:rsidRPr="003564B6">
        <w:rPr>
          <w:rStyle w:val="FootnoteReference"/>
          <w:sz w:val="18"/>
          <w:szCs w:val="18"/>
        </w:rPr>
        <w:footnoteRef/>
      </w:r>
      <w:r w:rsidRPr="003564B6">
        <w:rPr>
          <w:sz w:val="18"/>
          <w:szCs w:val="18"/>
        </w:rPr>
        <w:t xml:space="preserve"> Report on the Present State of China related studies in the UK, </w:t>
      </w:r>
      <w:r>
        <w:fldChar w:fldCharType="begin"/>
      </w:r>
      <w:r>
        <w:instrText xml:space="preserve"> HYPERLINK "https://bacsuk.org.uk/wp-content/uploads/2015/05/BACS-State-of-the-Field-2021-22-Report.pdf" </w:instrText>
      </w:r>
      <w:r>
        <w:fldChar w:fldCharType="separate"/>
      </w:r>
      <w:r w:rsidRPr="003564B6">
        <w:rPr>
          <w:rStyle w:val="Hyperlink"/>
          <w:rFonts w:eastAsiaTheme="majorEastAsia" w:cs="Arial"/>
          <w:sz w:val="18"/>
          <w:szCs w:val="18"/>
        </w:rPr>
        <w:t>BACS (2023)</w:t>
      </w:r>
      <w:r>
        <w:fldChar w:fldCharType="end"/>
      </w:r>
    </w:p>
  </w:footnote>
  <w:footnote w:id="39">
    <w:p w:rsidR="00DB61BF" w:rsidRPr="003564B6">
      <w:pPr>
        <w:pStyle w:val="FootnoteText"/>
        <w:rPr>
          <w:sz w:val="18"/>
          <w:szCs w:val="18"/>
        </w:rPr>
      </w:pPr>
      <w:r w:rsidRPr="003564B6">
        <w:rPr>
          <w:rStyle w:val="FootnoteReference"/>
          <w:sz w:val="18"/>
          <w:szCs w:val="18"/>
        </w:rPr>
        <w:footnoteRef/>
      </w:r>
      <w:r w:rsidRPr="003564B6">
        <w:rPr>
          <w:sz w:val="18"/>
          <w:szCs w:val="18"/>
        </w:rPr>
        <w:t xml:space="preserve"> Press release, </w:t>
      </w:r>
      <w:r>
        <w:fldChar w:fldCharType="begin"/>
      </w:r>
      <w:r>
        <w:instrText xml:space="preserve"> HYPERLINK "https://www.gov.uk/government/news/uk-announces-increased-funding-for-china-capabilities-programme" </w:instrText>
      </w:r>
      <w:r>
        <w:fldChar w:fldCharType="separate"/>
      </w:r>
      <w:r w:rsidRPr="003564B6">
        <w:rPr>
          <w:rStyle w:val="Hyperlink"/>
          <w:rFonts w:eastAsiaTheme="majorEastAsia" w:cs="Arial"/>
          <w:sz w:val="18"/>
          <w:szCs w:val="18"/>
        </w:rPr>
        <w:t>GOV.UK (2023)</w:t>
      </w:r>
      <w:r>
        <w:fldChar w:fldCharType="end"/>
      </w:r>
    </w:p>
  </w:footnote>
  <w:footnote w:id="40">
    <w:p w:rsidR="00DB61BF" w:rsidRPr="003564B6">
      <w:pPr>
        <w:pStyle w:val="FootnoteText"/>
        <w:rPr>
          <w:sz w:val="18"/>
          <w:szCs w:val="18"/>
        </w:rPr>
      </w:pPr>
      <w:r w:rsidRPr="003564B6">
        <w:rPr>
          <w:rStyle w:val="FootnoteReference"/>
          <w:sz w:val="18"/>
          <w:szCs w:val="18"/>
        </w:rPr>
        <w:footnoteRef/>
      </w:r>
      <w:r w:rsidRPr="003564B6">
        <w:rPr>
          <w:sz w:val="18"/>
          <w:szCs w:val="18"/>
        </w:rPr>
        <w:t xml:space="preserve"> Press release, </w:t>
      </w:r>
      <w:r>
        <w:fldChar w:fldCharType="begin"/>
      </w:r>
      <w:r>
        <w:instrText xml:space="preserve"> HYPERLINK "https://www.gov.uk/government/news/announcement-of-new-director-appointed-to-the-secretary-of-states-office-for-net-assessment-and-challenge-sonac" </w:instrText>
      </w:r>
      <w:r>
        <w:fldChar w:fldCharType="separate"/>
      </w:r>
      <w:r w:rsidRPr="003564B6">
        <w:rPr>
          <w:rStyle w:val="Hyperlink"/>
          <w:rFonts w:eastAsiaTheme="majorEastAsia" w:cs="Arial"/>
          <w:sz w:val="18"/>
          <w:szCs w:val="18"/>
        </w:rPr>
        <w:t>GOV.UK (2022)</w:t>
      </w:r>
      <w:r>
        <w:fldChar w:fldCharType="end"/>
      </w:r>
    </w:p>
  </w:footnote>
  <w:footnote w:id="41">
    <w:p w:rsidR="00DB61BF" w:rsidRPr="003564B6">
      <w:pPr>
        <w:pStyle w:val="FootnoteText"/>
        <w:rPr>
          <w:sz w:val="18"/>
          <w:szCs w:val="18"/>
        </w:rPr>
      </w:pPr>
      <w:r w:rsidRPr="003564B6">
        <w:rPr>
          <w:rStyle w:val="FootnoteReference"/>
          <w:sz w:val="18"/>
          <w:szCs w:val="18"/>
        </w:rPr>
        <w:footnoteRef/>
      </w:r>
      <w:r w:rsidRPr="003564B6">
        <w:rPr>
          <w:sz w:val="18"/>
          <w:szCs w:val="18"/>
        </w:rPr>
        <w:t xml:space="preserve"> </w:t>
      </w:r>
      <w:r>
        <w:fldChar w:fldCharType="begin"/>
      </w:r>
      <w:r>
        <w:instrText xml:space="preserve"> HYPERLINK "https://gbcc.org.uk/future-leaders-programme/" </w:instrText>
      </w:r>
      <w:r>
        <w:fldChar w:fldCharType="separate"/>
      </w:r>
      <w:r w:rsidRPr="003564B6">
        <w:rPr>
          <w:rStyle w:val="Hyperlink"/>
          <w:rFonts w:cs="Arial"/>
          <w:sz w:val="18"/>
          <w:szCs w:val="18"/>
        </w:rPr>
        <w:t>Great British China Centre</w:t>
      </w:r>
      <w:r>
        <w:fldChar w:fldCharType="end"/>
      </w:r>
      <w:r w:rsidRPr="003564B6">
        <w:rPr>
          <w:sz w:val="18"/>
          <w:szCs w:val="18"/>
        </w:rPr>
        <w:t xml:space="preserve"> (Accessed March 2026)</w:t>
      </w:r>
    </w:p>
  </w:footnote>
  <w:footnote w:id="42">
    <w:p w:rsidR="00DB61BF" w:rsidRPr="0050175C">
      <w:pPr>
        <w:pStyle w:val="FootnoteText"/>
        <w:rPr>
          <w:sz w:val="18"/>
          <w:szCs w:val="18"/>
        </w:rPr>
      </w:pPr>
      <w:r w:rsidRPr="0050175C">
        <w:rPr>
          <w:rStyle w:val="FootnoteReference"/>
          <w:sz w:val="18"/>
          <w:szCs w:val="18"/>
        </w:rPr>
        <w:footnoteRef/>
      </w:r>
      <w:r w:rsidRPr="0050175C">
        <w:rPr>
          <w:sz w:val="18"/>
          <w:szCs w:val="18"/>
        </w:rPr>
        <w:t xml:space="preserve"> </w:t>
      </w:r>
      <w:r w:rsidRPr="0050175C">
        <w:rPr>
          <w:sz w:val="18"/>
          <w:szCs w:val="18"/>
        </w:rPr>
        <w:t xml:space="preserve">Building China Capability through Education, Alexis Brown, </w:t>
      </w:r>
      <w:r w:rsidRPr="0050175C">
        <w:rPr>
          <w:sz w:val="18"/>
          <w:szCs w:val="18"/>
        </w:rPr>
        <w:t>British Council, September 2025</w:t>
      </w:r>
    </w:p>
  </w:footnote>
  <w:footnote w:id="43">
    <w:p w:rsidR="00DB61BF" w:rsidRPr="0050175C">
      <w:pPr>
        <w:pStyle w:val="FootnoteText"/>
        <w:rPr>
          <w:sz w:val="18"/>
          <w:szCs w:val="18"/>
        </w:rPr>
      </w:pPr>
      <w:r w:rsidRPr="0050175C">
        <w:rPr>
          <w:rStyle w:val="FootnoteReference"/>
          <w:sz w:val="18"/>
          <w:szCs w:val="18"/>
        </w:rPr>
        <w:footnoteRef/>
      </w:r>
      <w:r w:rsidRPr="0050175C">
        <w:rPr>
          <w:sz w:val="18"/>
          <w:szCs w:val="18"/>
        </w:rPr>
        <w:t xml:space="preserve"> The Chinese Research Landscape</w:t>
      </w:r>
      <w:r w:rsidRPr="003564B6">
        <w:rPr>
          <w:sz w:val="18"/>
          <w:szCs w:val="18"/>
        </w:rPr>
        <w:t>,</w:t>
      </w:r>
      <w:r w:rsidRPr="0050175C">
        <w:rPr>
          <w:sz w:val="18"/>
          <w:szCs w:val="18"/>
        </w:rPr>
        <w:t xml:space="preserve"> British Council and Universities UK International, June 2025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1BF" w:rsidP="00FE3F59">
    <w:pPr>
      <w:pStyle w:val="Header"/>
      <w:jc w:val="center"/>
    </w:pPr>
    <w:r>
      <w:t>Written submission from The Russell Group of Universities (CHI0042)</w:t>
    </w:r>
  </w:p>
  <w:p w:rsidR="00DB61BF"/>
  <w:p w:rsidR="00DB61BF" w:rsidP="003D793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68752352"/>
      <w:placeholder>
        <w:docPart w:val="5B54A1814BFD492BA22711C168ECE179"/>
      </w:placeholder>
      <w:showingPlcHdr/>
      <w:richText/>
      <w:temporary/>
    </w:sdtPr>
    <w:sdtContent>
      <w:p w:rsidR="00FE3F59">
        <w:pPr>
          <w:pStyle w:val="Header"/>
        </w:pPr>
        <w:r>
          <w:t>[Type here]</w:t>
        </w:r>
      </w:p>
    </w:sdtContent>
  </w:sdt>
  <w:p w:rsidR="00DB61BF" w:rsidRPr="00911905" w:rsidP="00911905">
    <w:pPr>
      <w:pStyle w:val="Header"/>
      <w:tabs>
        <w:tab w:val="clear" w:pos="9026"/>
        <w:tab w:val="right" w:pos="9923"/>
      </w:tabs>
      <w:ind w:right="-897"/>
      <w:jc w:val="center"/>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E11049"/>
    <w:multiLevelType w:val="multilevel"/>
    <w:tmpl w:val="8224134C"/>
    <w:numStyleLink w:val="RGnumberpara"/>
  </w:abstractNum>
  <w:abstractNum w:abstractNumId="1">
    <w:nsid w:val="0AE92DA0"/>
    <w:multiLevelType w:val="hybridMultilevel"/>
    <w:tmpl w:val="32FE858A"/>
    <w:lvl w:ilvl="0">
      <w:start w:val="1"/>
      <w:numFmt w:val="bullet"/>
      <w:pStyle w:val="Bullets"/>
      <w:lvlText w:val=""/>
      <w:lvlJc w:val="left"/>
      <w:pPr>
        <w:ind w:left="720" w:hanging="360"/>
      </w:pPr>
      <w:rPr>
        <w:rFonts w:ascii="Symbol" w:hAnsi="Symbol"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415513"/>
    <w:multiLevelType w:val="hybridMultilevel"/>
    <w:tmpl w:val="DF5C5276"/>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3">
    <w:nsid w:val="1ED32E07"/>
    <w:multiLevelType w:val="multilevel"/>
    <w:tmpl w:val="775A34F6"/>
    <w:styleLink w:val="customlist"/>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208130F0"/>
    <w:multiLevelType w:val="hybridMultilevel"/>
    <w:tmpl w:val="5784D0DE"/>
    <w:lvl w:ilvl="0">
      <w:start w:val="1"/>
      <w:numFmt w:val="lowerLetter"/>
      <w:pStyle w:val="RGdonotuse1"/>
      <w:lvlText w:val="(%1)"/>
      <w:lvlJc w:val="left"/>
      <w:pPr>
        <w:ind w:left="938" w:hanging="360"/>
      </w:pPr>
      <w:rPr>
        <w:rFonts w:cs="Times New Roman" w:hint="default"/>
      </w:rPr>
    </w:lvl>
    <w:lvl w:ilvl="1">
      <w:start w:val="1"/>
      <w:numFmt w:val="lowerRoman"/>
      <w:pStyle w:val="RGdonotuse2"/>
      <w:lvlText w:val="%2."/>
      <w:lvlJc w:val="right"/>
      <w:pPr>
        <w:ind w:left="1658" w:hanging="360"/>
      </w:pPr>
    </w:lvl>
    <w:lvl w:ilvl="2" w:tentative="1">
      <w:start w:val="1"/>
      <w:numFmt w:val="lowerRoman"/>
      <w:lvlText w:val="%3."/>
      <w:lvlJc w:val="right"/>
      <w:pPr>
        <w:ind w:left="2378" w:hanging="180"/>
      </w:pPr>
    </w:lvl>
    <w:lvl w:ilvl="3" w:tentative="1">
      <w:start w:val="1"/>
      <w:numFmt w:val="decimal"/>
      <w:lvlText w:val="%4."/>
      <w:lvlJc w:val="left"/>
      <w:pPr>
        <w:ind w:left="3098" w:hanging="360"/>
      </w:pPr>
    </w:lvl>
    <w:lvl w:ilvl="4" w:tentative="1">
      <w:start w:val="1"/>
      <w:numFmt w:val="lowerLetter"/>
      <w:lvlText w:val="%5."/>
      <w:lvlJc w:val="left"/>
      <w:pPr>
        <w:ind w:left="3818" w:hanging="360"/>
      </w:pPr>
    </w:lvl>
    <w:lvl w:ilvl="5" w:tentative="1">
      <w:start w:val="1"/>
      <w:numFmt w:val="lowerRoman"/>
      <w:lvlText w:val="%6."/>
      <w:lvlJc w:val="right"/>
      <w:pPr>
        <w:ind w:left="4538" w:hanging="180"/>
      </w:pPr>
    </w:lvl>
    <w:lvl w:ilvl="6" w:tentative="1">
      <w:start w:val="1"/>
      <w:numFmt w:val="decimal"/>
      <w:lvlText w:val="%7."/>
      <w:lvlJc w:val="left"/>
      <w:pPr>
        <w:ind w:left="5258" w:hanging="360"/>
      </w:pPr>
    </w:lvl>
    <w:lvl w:ilvl="7" w:tentative="1">
      <w:start w:val="1"/>
      <w:numFmt w:val="lowerLetter"/>
      <w:lvlText w:val="%8."/>
      <w:lvlJc w:val="left"/>
      <w:pPr>
        <w:ind w:left="5978" w:hanging="360"/>
      </w:pPr>
    </w:lvl>
    <w:lvl w:ilvl="8" w:tentative="1">
      <w:start w:val="1"/>
      <w:numFmt w:val="lowerRoman"/>
      <w:lvlText w:val="%9."/>
      <w:lvlJc w:val="right"/>
      <w:pPr>
        <w:ind w:left="6698" w:hanging="180"/>
      </w:pPr>
    </w:lvl>
  </w:abstractNum>
  <w:abstractNum w:abstractNumId="5">
    <w:nsid w:val="223629D4"/>
    <w:multiLevelType w:val="hybridMultilevel"/>
    <w:tmpl w:val="B96CDCFE"/>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6">
    <w:nsid w:val="26B8123B"/>
    <w:multiLevelType w:val="multilevel"/>
    <w:tmpl w:val="8224134C"/>
    <w:styleLink w:val="RGnumberpara"/>
    <w:lvl w:ilvl="0">
      <w:start w:val="1"/>
      <w:numFmt w:val="decimal"/>
      <w:lvlText w:val="%1"/>
      <w:lvlJc w:val="left"/>
      <w:pPr>
        <w:ind w:left="432" w:hanging="432"/>
      </w:pPr>
    </w:lvl>
    <w:lvl w:ilvl="1">
      <w:start w:val="1"/>
      <w:numFmt w:val="decimal"/>
      <w:pStyle w:val="RGdonotuse"/>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275B7C1C"/>
    <w:multiLevelType w:val="multilevel"/>
    <w:tmpl w:val="0C98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E2495E"/>
    <w:multiLevelType w:val="hybridMultilevel"/>
    <w:tmpl w:val="BAEC61C8"/>
    <w:lvl w:ilvl="0">
      <w:start w:val="1"/>
      <w:numFmt w:val="bullet"/>
      <w:lvlText w:val=""/>
      <w:lvlJc w:val="left"/>
      <w:pPr>
        <w:ind w:left="1380" w:hanging="360"/>
      </w:pPr>
      <w:rPr>
        <w:rFonts w:ascii="Symbol" w:hAnsi="Symbol"/>
      </w:rPr>
    </w:lvl>
    <w:lvl w:ilvl="1">
      <w:start w:val="1"/>
      <w:numFmt w:val="bullet"/>
      <w:lvlText w:val=""/>
      <w:lvlJc w:val="left"/>
      <w:pPr>
        <w:ind w:left="1380" w:hanging="360"/>
      </w:pPr>
      <w:rPr>
        <w:rFonts w:ascii="Symbol" w:hAnsi="Symbol"/>
      </w:rPr>
    </w:lvl>
    <w:lvl w:ilvl="2">
      <w:start w:val="1"/>
      <w:numFmt w:val="bullet"/>
      <w:lvlText w:val=""/>
      <w:lvlJc w:val="left"/>
      <w:pPr>
        <w:ind w:left="1380" w:hanging="360"/>
      </w:pPr>
      <w:rPr>
        <w:rFonts w:ascii="Symbol" w:hAnsi="Symbol"/>
      </w:rPr>
    </w:lvl>
    <w:lvl w:ilvl="3">
      <w:start w:val="1"/>
      <w:numFmt w:val="bullet"/>
      <w:lvlText w:val=""/>
      <w:lvlJc w:val="left"/>
      <w:pPr>
        <w:ind w:left="1380" w:hanging="360"/>
      </w:pPr>
      <w:rPr>
        <w:rFonts w:ascii="Symbol" w:hAnsi="Symbol"/>
      </w:rPr>
    </w:lvl>
    <w:lvl w:ilvl="4">
      <w:start w:val="1"/>
      <w:numFmt w:val="bullet"/>
      <w:lvlText w:val=""/>
      <w:lvlJc w:val="left"/>
      <w:pPr>
        <w:ind w:left="1380" w:hanging="360"/>
      </w:pPr>
      <w:rPr>
        <w:rFonts w:ascii="Symbol" w:hAnsi="Symbol"/>
      </w:rPr>
    </w:lvl>
    <w:lvl w:ilvl="5">
      <w:start w:val="1"/>
      <w:numFmt w:val="bullet"/>
      <w:lvlText w:val=""/>
      <w:lvlJc w:val="left"/>
      <w:pPr>
        <w:ind w:left="1380" w:hanging="360"/>
      </w:pPr>
      <w:rPr>
        <w:rFonts w:ascii="Symbol" w:hAnsi="Symbol"/>
      </w:rPr>
    </w:lvl>
    <w:lvl w:ilvl="6">
      <w:start w:val="1"/>
      <w:numFmt w:val="bullet"/>
      <w:lvlText w:val=""/>
      <w:lvlJc w:val="left"/>
      <w:pPr>
        <w:ind w:left="1380" w:hanging="360"/>
      </w:pPr>
      <w:rPr>
        <w:rFonts w:ascii="Symbol" w:hAnsi="Symbol"/>
      </w:rPr>
    </w:lvl>
    <w:lvl w:ilvl="7">
      <w:start w:val="1"/>
      <w:numFmt w:val="bullet"/>
      <w:lvlText w:val=""/>
      <w:lvlJc w:val="left"/>
      <w:pPr>
        <w:ind w:left="1380" w:hanging="360"/>
      </w:pPr>
      <w:rPr>
        <w:rFonts w:ascii="Symbol" w:hAnsi="Symbol"/>
      </w:rPr>
    </w:lvl>
    <w:lvl w:ilvl="8">
      <w:start w:val="1"/>
      <w:numFmt w:val="bullet"/>
      <w:lvlText w:val=""/>
      <w:lvlJc w:val="left"/>
      <w:pPr>
        <w:ind w:left="1380" w:hanging="360"/>
      </w:pPr>
      <w:rPr>
        <w:rFonts w:ascii="Symbol" w:hAnsi="Symbol"/>
      </w:rPr>
    </w:lvl>
  </w:abstractNum>
  <w:abstractNum w:abstractNumId="9">
    <w:nsid w:val="4BD03E99"/>
    <w:multiLevelType w:val="hybridMultilevel"/>
    <w:tmpl w:val="9544B6D0"/>
    <w:lvl w:ilvl="0">
      <w:start w:val="1"/>
      <w:numFmt w:val="bullet"/>
      <w:lvlText w:val=""/>
      <w:lvlJc w:val="left"/>
      <w:pPr>
        <w:ind w:left="720" w:hanging="360"/>
      </w:pPr>
      <w:rPr>
        <w:rFonts w:ascii="Symbol" w:eastAsia="Times New Roman" w:hAnsi="Symbol" w:cstheme="minorBidi" w:hint="default"/>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9EC030F"/>
    <w:multiLevelType w:val="multilevel"/>
    <w:tmpl w:val="1770A9CE"/>
    <w:lvl w:ilvl="0">
      <w:start w:val="1"/>
      <w:numFmt w:val="decimal"/>
      <w:pStyle w:val="Heading1"/>
      <w:lvlText w:val="%1."/>
      <w:lvlJc w:val="left"/>
      <w:pPr>
        <w:ind w:left="1872" w:hanging="432"/>
      </w:pPr>
      <w:rPr>
        <w:rFonts w:hint="default"/>
      </w:rPr>
    </w:lvl>
    <w:lvl w:ilvl="1">
      <w:start w:val="1"/>
      <w:numFmt w:val="decimal"/>
      <w:pStyle w:val="Heading2"/>
      <w:lvlText w:val="%1.%2"/>
      <w:lvlJc w:val="left"/>
      <w:pPr>
        <w:ind w:left="2016" w:hanging="576"/>
      </w:pPr>
      <w:rPr>
        <w:rFonts w:hint="default"/>
        <w:b w:val="0"/>
        <w:bCs/>
      </w:rPr>
    </w:lvl>
    <w:lvl w:ilvl="2">
      <w:start w:val="1"/>
      <w:numFmt w:val="lowerLetter"/>
      <w:pStyle w:val="Heading3"/>
      <w:lvlText w:val="(%3)"/>
      <w:lvlJc w:val="left"/>
      <w:pPr>
        <w:ind w:left="2160" w:hanging="720"/>
      </w:pPr>
      <w:rPr>
        <w:rFonts w:hint="default"/>
      </w:rPr>
    </w:lvl>
    <w:lvl w:ilvl="3">
      <w:start w:val="1"/>
      <w:numFmt w:val="lowerRoman"/>
      <w:pStyle w:val="Heading4"/>
      <w:lvlText w:val="%4."/>
      <w:lvlJc w:val="right"/>
      <w:pPr>
        <w:ind w:left="2304" w:hanging="864"/>
      </w:pPr>
      <w:rPr>
        <w:rFonts w:hint="default"/>
      </w:rPr>
    </w:lvl>
    <w:lvl w:ilvl="4">
      <w:start w:val="1"/>
      <w:numFmt w:val="decimal"/>
      <w:pStyle w:val="Heading5"/>
      <w:lvlText w:val="%1.%2.%3.%4.%5"/>
      <w:lvlJc w:val="left"/>
      <w:pPr>
        <w:ind w:left="2448" w:hanging="1008"/>
      </w:pPr>
      <w:rPr>
        <w:rFonts w:hint="default"/>
      </w:rPr>
    </w:lvl>
    <w:lvl w:ilvl="5">
      <w:start w:val="1"/>
      <w:numFmt w:val="decimal"/>
      <w:pStyle w:val="Heading6"/>
      <w:lvlText w:val="%1.%2.%3.%4.%5.%6"/>
      <w:lvlJc w:val="left"/>
      <w:pPr>
        <w:ind w:left="2592" w:hanging="1152"/>
      </w:pPr>
      <w:rPr>
        <w:rFonts w:hint="default"/>
      </w:rPr>
    </w:lvl>
    <w:lvl w:ilvl="6">
      <w:start w:val="1"/>
      <w:numFmt w:val="decimal"/>
      <w:pStyle w:val="Heading7"/>
      <w:lvlText w:val="%1.%2.%3.%4.%5.%6.%7"/>
      <w:lvlJc w:val="left"/>
      <w:pPr>
        <w:ind w:left="2736" w:hanging="1296"/>
      </w:pPr>
      <w:rPr>
        <w:rFonts w:hint="default"/>
      </w:rPr>
    </w:lvl>
    <w:lvl w:ilvl="7">
      <w:start w:val="1"/>
      <w:numFmt w:val="decimal"/>
      <w:pStyle w:val="Heading8"/>
      <w:lvlText w:val="%1.%2.%3.%4.%5.%6.%7.%8"/>
      <w:lvlJc w:val="left"/>
      <w:pPr>
        <w:ind w:left="2880" w:hanging="1440"/>
      </w:pPr>
      <w:rPr>
        <w:rFonts w:hint="default"/>
      </w:rPr>
    </w:lvl>
    <w:lvl w:ilvl="8">
      <w:start w:val="1"/>
      <w:numFmt w:val="decimal"/>
      <w:pStyle w:val="Heading9"/>
      <w:lvlText w:val="%1.%2.%3.%4.%5.%6.%7.%8.%9"/>
      <w:lvlJc w:val="left"/>
      <w:pPr>
        <w:ind w:left="3024" w:hanging="1584"/>
      </w:pPr>
      <w:rPr>
        <w:rFonts w:hint="default"/>
      </w:rPr>
    </w:lvl>
  </w:abstractNum>
  <w:abstractNum w:abstractNumId="11">
    <w:nsid w:val="69F36E7A"/>
    <w:multiLevelType w:val="multilevel"/>
    <w:tmpl w:val="3B6E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2E7328"/>
    <w:multiLevelType w:val="hybridMultilevel"/>
    <w:tmpl w:val="BD60A33E"/>
    <w:lvl w:ilvl="0">
      <w:start w:val="1"/>
      <w:numFmt w:val="bullet"/>
      <w:pStyle w:val="RGbul1"/>
      <w:lvlText w:val=""/>
      <w:lvlJc w:val="left"/>
      <w:pPr>
        <w:ind w:left="676" w:hanging="360"/>
      </w:pPr>
      <w:rPr>
        <w:rFonts w:ascii="Symbol" w:hAnsi="Symbol" w:hint="default"/>
      </w:rPr>
    </w:lvl>
    <w:lvl w:ilvl="1" w:tentative="1">
      <w:start w:val="1"/>
      <w:numFmt w:val="bullet"/>
      <w:lvlText w:val="o"/>
      <w:lvlJc w:val="left"/>
      <w:pPr>
        <w:ind w:left="1396" w:hanging="360"/>
      </w:pPr>
      <w:rPr>
        <w:rFonts w:ascii="Courier New" w:hAnsi="Courier New" w:cs="Courier New" w:hint="default"/>
      </w:rPr>
    </w:lvl>
    <w:lvl w:ilvl="2" w:tentative="1">
      <w:start w:val="1"/>
      <w:numFmt w:val="bullet"/>
      <w:lvlText w:val=""/>
      <w:lvlJc w:val="left"/>
      <w:pPr>
        <w:ind w:left="2116" w:hanging="360"/>
      </w:pPr>
      <w:rPr>
        <w:rFonts w:ascii="Wingdings" w:hAnsi="Wingdings" w:hint="default"/>
      </w:rPr>
    </w:lvl>
    <w:lvl w:ilvl="3" w:tentative="1">
      <w:start w:val="1"/>
      <w:numFmt w:val="bullet"/>
      <w:lvlText w:val=""/>
      <w:lvlJc w:val="left"/>
      <w:pPr>
        <w:ind w:left="2836" w:hanging="360"/>
      </w:pPr>
      <w:rPr>
        <w:rFonts w:ascii="Symbol" w:hAnsi="Symbol" w:hint="default"/>
      </w:rPr>
    </w:lvl>
    <w:lvl w:ilvl="4" w:tentative="1">
      <w:start w:val="1"/>
      <w:numFmt w:val="bullet"/>
      <w:lvlText w:val="o"/>
      <w:lvlJc w:val="left"/>
      <w:pPr>
        <w:ind w:left="3556" w:hanging="360"/>
      </w:pPr>
      <w:rPr>
        <w:rFonts w:ascii="Courier New" w:hAnsi="Courier New" w:cs="Courier New" w:hint="default"/>
      </w:rPr>
    </w:lvl>
    <w:lvl w:ilvl="5" w:tentative="1">
      <w:start w:val="1"/>
      <w:numFmt w:val="bullet"/>
      <w:lvlText w:val=""/>
      <w:lvlJc w:val="left"/>
      <w:pPr>
        <w:ind w:left="4276" w:hanging="360"/>
      </w:pPr>
      <w:rPr>
        <w:rFonts w:ascii="Wingdings" w:hAnsi="Wingdings" w:hint="default"/>
      </w:rPr>
    </w:lvl>
    <w:lvl w:ilvl="6" w:tentative="1">
      <w:start w:val="1"/>
      <w:numFmt w:val="bullet"/>
      <w:lvlText w:val=""/>
      <w:lvlJc w:val="left"/>
      <w:pPr>
        <w:ind w:left="4996" w:hanging="360"/>
      </w:pPr>
      <w:rPr>
        <w:rFonts w:ascii="Symbol" w:hAnsi="Symbol" w:hint="default"/>
      </w:rPr>
    </w:lvl>
    <w:lvl w:ilvl="7" w:tentative="1">
      <w:start w:val="1"/>
      <w:numFmt w:val="bullet"/>
      <w:lvlText w:val="o"/>
      <w:lvlJc w:val="left"/>
      <w:pPr>
        <w:ind w:left="5716" w:hanging="360"/>
      </w:pPr>
      <w:rPr>
        <w:rFonts w:ascii="Courier New" w:hAnsi="Courier New" w:cs="Courier New" w:hint="default"/>
      </w:rPr>
    </w:lvl>
    <w:lvl w:ilvl="8" w:tentative="1">
      <w:start w:val="1"/>
      <w:numFmt w:val="bullet"/>
      <w:lvlText w:val=""/>
      <w:lvlJc w:val="left"/>
      <w:pPr>
        <w:ind w:left="6436" w:hanging="360"/>
      </w:pPr>
      <w:rPr>
        <w:rFonts w:ascii="Wingdings" w:hAnsi="Wingdings" w:hint="default"/>
      </w:rPr>
    </w:lvl>
  </w:abstractNum>
  <w:abstractNum w:abstractNumId="13">
    <w:nsid w:val="73AD02B9"/>
    <w:multiLevelType w:val="multilevel"/>
    <w:tmpl w:val="F918AF66"/>
    <w:styleLink w:val="RGListStyl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74E96173"/>
    <w:multiLevelType w:val="multilevel"/>
    <w:tmpl w:val="9976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5E51E32"/>
    <w:multiLevelType w:val="hybridMultilevel"/>
    <w:tmpl w:val="1760376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6">
    <w:nsid w:val="7E084CB0"/>
    <w:multiLevelType w:val="hybridMultilevel"/>
    <w:tmpl w:val="6ADE5228"/>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num w:numId="1">
    <w:abstractNumId w:val="3"/>
  </w:num>
  <w:num w:numId="2">
    <w:abstractNumId w:val="10"/>
  </w:num>
  <w:num w:numId="3">
    <w:abstractNumId w:val="6"/>
  </w:num>
  <w:num w:numId="4">
    <w:abstractNumId w:val="0"/>
    <w:lvlOverride w:ilvl="0">
      <w:lvl w:ilvl="0">
        <w:start w:val="0"/>
        <w:numFmt w:val="decimal"/>
        <w:lvlJc w:val="left"/>
      </w:lvl>
    </w:lvlOverride>
    <w:lvlOverride w:ilvl="1">
      <w:lvl w:ilvl="1">
        <w:start w:val="1"/>
        <w:numFmt w:val="decimal"/>
        <w:pStyle w:val="RGdonotuse"/>
        <w:lvlText w:val="%1.%2"/>
        <w:lvlJc w:val="left"/>
        <w:pPr>
          <w:ind w:left="576" w:hanging="576"/>
        </w:pPr>
      </w:lvl>
    </w:lvlOverride>
  </w:num>
  <w:num w:numId="5">
    <w:abstractNumId w:val="4"/>
  </w:num>
  <w:num w:numId="6">
    <w:abstractNumId w:val="12"/>
  </w:num>
  <w:num w:numId="7">
    <w:abstractNumId w:val="1"/>
  </w:num>
  <w:num w:numId="8">
    <w:abstractNumId w:val="13"/>
  </w:num>
  <w:num w:numId="9">
    <w:abstractNumId w:val="8"/>
  </w:num>
  <w:num w:numId="10">
    <w:abstractNumId w:val="15"/>
  </w:num>
  <w:num w:numId="11">
    <w:abstractNumId w:val="5"/>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2"/>
  </w:num>
  <w:num w:numId="21">
    <w:abstractNumId w:val="12"/>
  </w:num>
  <w:num w:numId="22">
    <w:abstractNumId w:val="10"/>
  </w:num>
  <w:num w:numId="23">
    <w:abstractNumId w:val="9"/>
  </w:num>
  <w:num w:numId="24">
    <w:abstractNumId w:val="10"/>
  </w:num>
  <w:num w:numId="25">
    <w:abstractNumId w:val="10"/>
  </w:num>
  <w:num w:numId="26">
    <w:abstractNumId w:val="11"/>
  </w:num>
  <w:num w:numId="27">
    <w:abstractNumId w:val="7"/>
  </w:num>
  <w:num w:numId="28">
    <w:abstractNumId w:val="14"/>
  </w:num>
  <w:num w:numId="29">
    <w:abstractNumId w:val="10"/>
  </w:num>
  <w:num w:numId="30">
    <w:abstractNumId w:val="10"/>
  </w:num>
  <w:num w:numId="31">
    <w:abstractNumId w:val="16"/>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NotTrackMoves/>
  <w:defaultTabStop w:val="720"/>
  <w:drawingGridHorizontalSpacing w:val="110"/>
  <w:displayHorizontalDrawingGridEvery w:val="2"/>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RG formatclean"/>
    <w:uiPriority w:val="10"/>
    <w:qFormat/>
    <w:rsid w:val="00540229"/>
    <w:pPr>
      <w:spacing w:after="0" w:line="240" w:lineRule="auto"/>
    </w:pPr>
    <w:rPr>
      <w:rFonts w:ascii="Arial" w:hAnsi="Arial" w:cs="Arial"/>
      <w:lang w:val="en-GB"/>
    </w:rPr>
  </w:style>
  <w:style w:type="paragraph" w:styleId="Heading1">
    <w:name w:val="heading 1"/>
    <w:aliases w:val="Heading,RG head,RG head 1"/>
    <w:basedOn w:val="Normal"/>
    <w:next w:val="Heading2"/>
    <w:link w:val="Heading1Char"/>
    <w:uiPriority w:val="1"/>
    <w:qFormat/>
    <w:rsid w:val="0032446F"/>
    <w:pPr>
      <w:numPr>
        <w:numId w:val="2"/>
      </w:numPr>
      <w:spacing w:before="240" w:after="240"/>
      <w:ind w:left="720" w:hanging="703"/>
      <w:outlineLvl w:val="0"/>
    </w:pPr>
    <w:rPr>
      <w:rFonts w:eastAsiaTheme="majorEastAsia"/>
      <w:b/>
      <w:bCs/>
      <w:sz w:val="24"/>
      <w:szCs w:val="28"/>
    </w:rPr>
  </w:style>
  <w:style w:type="paragraph" w:styleId="Heading2">
    <w:name w:val="heading 2"/>
    <w:aliases w:val="Numbers para,RG para"/>
    <w:basedOn w:val="Normal"/>
    <w:link w:val="Heading2Char"/>
    <w:uiPriority w:val="2"/>
    <w:qFormat/>
    <w:rsid w:val="0032446F"/>
    <w:pPr>
      <w:numPr>
        <w:ilvl w:val="1"/>
        <w:numId w:val="2"/>
      </w:numPr>
      <w:spacing w:after="240"/>
      <w:outlineLvl w:val="1"/>
    </w:pPr>
    <w:rPr>
      <w:rFonts w:eastAsiaTheme="majorEastAsia" w:cstheme="majorBidi"/>
      <w:bCs/>
      <w:szCs w:val="26"/>
    </w:rPr>
  </w:style>
  <w:style w:type="paragraph" w:styleId="Heading3">
    <w:name w:val="heading 3"/>
    <w:aliases w:val="Letters,RG para2"/>
    <w:basedOn w:val="Normal"/>
    <w:link w:val="Heading3Char"/>
    <w:uiPriority w:val="3"/>
    <w:qFormat/>
    <w:rsid w:val="0032446F"/>
    <w:pPr>
      <w:numPr>
        <w:ilvl w:val="2"/>
        <w:numId w:val="2"/>
      </w:numPr>
      <w:spacing w:after="240"/>
      <w:contextualSpacing/>
      <w:outlineLvl w:val="2"/>
    </w:pPr>
    <w:rPr>
      <w:rFonts w:eastAsiaTheme="majorEastAsia"/>
      <w:bCs/>
    </w:rPr>
  </w:style>
  <w:style w:type="paragraph" w:styleId="Heading4">
    <w:name w:val="heading 4"/>
    <w:aliases w:val="RG para3"/>
    <w:basedOn w:val="Normal"/>
    <w:link w:val="Heading4Char"/>
    <w:uiPriority w:val="4"/>
    <w:qFormat/>
    <w:rsid w:val="009D5D4E"/>
    <w:pPr>
      <w:numPr>
        <w:ilvl w:val="3"/>
        <w:numId w:val="2"/>
      </w:numPr>
      <w:spacing w:after="240"/>
      <w:ind w:left="2126" w:hanging="578"/>
      <w:contextualSpacing/>
      <w:outlineLvl w:val="3"/>
    </w:pPr>
    <w:rPr>
      <w:rFonts w:eastAsiaTheme="majorEastAsia"/>
      <w:bCs/>
      <w:iCs/>
    </w:rPr>
  </w:style>
  <w:style w:type="paragraph" w:styleId="Heading5">
    <w:name w:val="heading 5"/>
    <w:basedOn w:val="Normal"/>
    <w:next w:val="Normal"/>
    <w:link w:val="Heading5Char"/>
    <w:uiPriority w:val="9"/>
    <w:rsid w:val="00F7298E"/>
    <w:pPr>
      <w:numPr>
        <w:ilvl w:val="4"/>
        <w:numId w:val="2"/>
      </w:num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rsid w:val="00F7298E"/>
    <w:pPr>
      <w:numPr>
        <w:ilvl w:val="5"/>
        <w:numId w:val="2"/>
      </w:num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rsid w:val="00F7298E"/>
    <w:pPr>
      <w:numPr>
        <w:ilvl w:val="6"/>
        <w:numId w:val="2"/>
      </w:num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rsid w:val="00F7298E"/>
    <w:pPr>
      <w:numPr>
        <w:ilvl w:val="7"/>
        <w:numId w:val="2"/>
      </w:num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rsid w:val="00F7298E"/>
    <w:pPr>
      <w:numPr>
        <w:ilvl w:val="8"/>
        <w:numId w:val="2"/>
      </w:num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stomlist">
    <w:name w:val="custom list"/>
    <w:uiPriority w:val="99"/>
    <w:rsid w:val="005A5A70"/>
    <w:pPr>
      <w:numPr>
        <w:numId w:val="1"/>
      </w:numPr>
    </w:pPr>
  </w:style>
  <w:style w:type="character" w:customStyle="1" w:styleId="Heading1Char">
    <w:name w:val="Heading 1 Char"/>
    <w:aliases w:val="Heading Char,RG head 1 Char,RG head Char"/>
    <w:basedOn w:val="DefaultParagraphFont"/>
    <w:link w:val="Heading1"/>
    <w:uiPriority w:val="1"/>
    <w:rsid w:val="0032446F"/>
    <w:rPr>
      <w:rFonts w:ascii="Arial" w:hAnsi="Arial" w:eastAsiaTheme="majorEastAsia" w:cs="Arial"/>
      <w:b/>
      <w:bCs/>
      <w:sz w:val="24"/>
      <w:szCs w:val="28"/>
      <w:lang w:val="en-GB"/>
    </w:rPr>
  </w:style>
  <w:style w:type="paragraph" w:styleId="ListParagraph">
    <w:name w:val="List Paragraph"/>
    <w:basedOn w:val="Normal"/>
    <w:link w:val="ListParagraphChar"/>
    <w:uiPriority w:val="34"/>
    <w:qFormat/>
    <w:rsid w:val="004517A5"/>
    <w:pPr>
      <w:ind w:left="720"/>
      <w:contextualSpacing/>
    </w:pPr>
  </w:style>
  <w:style w:type="character" w:customStyle="1" w:styleId="Heading2Char">
    <w:name w:val="Heading 2 Char"/>
    <w:aliases w:val="Numbers para Char,RG para Char"/>
    <w:basedOn w:val="DefaultParagraphFont"/>
    <w:link w:val="Heading2"/>
    <w:uiPriority w:val="2"/>
    <w:rsid w:val="0032446F"/>
    <w:rPr>
      <w:rFonts w:ascii="Arial" w:hAnsi="Arial" w:eastAsiaTheme="majorEastAsia" w:cstheme="majorBidi"/>
      <w:bCs/>
      <w:szCs w:val="26"/>
      <w:lang w:val="en-GB"/>
    </w:rPr>
  </w:style>
  <w:style w:type="character" w:customStyle="1" w:styleId="Heading3Char">
    <w:name w:val="Heading 3 Char"/>
    <w:aliases w:val="Letters Char,RG para2 Char"/>
    <w:basedOn w:val="DefaultParagraphFont"/>
    <w:link w:val="Heading3"/>
    <w:uiPriority w:val="3"/>
    <w:rsid w:val="0032446F"/>
    <w:rPr>
      <w:rFonts w:ascii="Arial" w:hAnsi="Arial" w:eastAsiaTheme="majorEastAsia" w:cs="Arial"/>
      <w:bCs/>
      <w:lang w:val="en-GB"/>
    </w:rPr>
  </w:style>
  <w:style w:type="character" w:customStyle="1" w:styleId="Heading4Char">
    <w:name w:val="Heading 4 Char"/>
    <w:aliases w:val="RG para3 Char"/>
    <w:basedOn w:val="DefaultParagraphFont"/>
    <w:link w:val="Heading4"/>
    <w:uiPriority w:val="4"/>
    <w:rsid w:val="00702D77"/>
    <w:rPr>
      <w:rFonts w:ascii="Arial" w:hAnsi="Arial" w:eastAsiaTheme="majorEastAsia" w:cs="Arial"/>
      <w:bCs/>
      <w:iCs/>
      <w:lang w:val="en-GB"/>
    </w:rPr>
  </w:style>
  <w:style w:type="character" w:customStyle="1" w:styleId="Heading5Char">
    <w:name w:val="Heading 5 Char"/>
    <w:basedOn w:val="DefaultParagraphFont"/>
    <w:link w:val="Heading5"/>
    <w:uiPriority w:val="9"/>
    <w:rsid w:val="00090048"/>
    <w:rPr>
      <w:rFonts w:asciiTheme="majorHAnsi" w:eastAsiaTheme="majorEastAsia" w:hAnsiTheme="majorHAnsi" w:cstheme="majorBidi"/>
      <w:b/>
      <w:bCs/>
      <w:color w:val="7F7F7F" w:themeColor="text1" w:themeTint="80"/>
      <w:lang w:val="en-GB"/>
    </w:rPr>
  </w:style>
  <w:style w:type="character" w:customStyle="1" w:styleId="Heading6Char">
    <w:name w:val="Heading 6 Char"/>
    <w:basedOn w:val="DefaultParagraphFont"/>
    <w:link w:val="Heading6"/>
    <w:uiPriority w:val="9"/>
    <w:rsid w:val="00F7298E"/>
    <w:rPr>
      <w:rFonts w:asciiTheme="majorHAnsi" w:eastAsiaTheme="majorEastAsia" w:hAnsiTheme="majorHAnsi" w:cstheme="majorBidi"/>
      <w:b/>
      <w:bCs/>
      <w:i/>
      <w:iCs/>
      <w:color w:val="7F7F7F" w:themeColor="text1" w:themeTint="80"/>
      <w:lang w:val="en-GB"/>
    </w:rPr>
  </w:style>
  <w:style w:type="character" w:customStyle="1" w:styleId="Heading7Char">
    <w:name w:val="Heading 7 Char"/>
    <w:basedOn w:val="DefaultParagraphFont"/>
    <w:link w:val="Heading7"/>
    <w:uiPriority w:val="9"/>
    <w:rsid w:val="00F7298E"/>
    <w:rPr>
      <w:rFonts w:asciiTheme="majorHAnsi" w:eastAsiaTheme="majorEastAsia" w:hAnsiTheme="majorHAnsi" w:cstheme="majorBidi"/>
      <w:i/>
      <w:iCs/>
      <w:lang w:val="en-GB"/>
    </w:rPr>
  </w:style>
  <w:style w:type="character" w:customStyle="1" w:styleId="Heading8Char">
    <w:name w:val="Heading 8 Char"/>
    <w:basedOn w:val="DefaultParagraphFont"/>
    <w:link w:val="Heading8"/>
    <w:uiPriority w:val="9"/>
    <w:rsid w:val="00F7298E"/>
    <w:rPr>
      <w:rFonts w:asciiTheme="majorHAnsi" w:eastAsiaTheme="majorEastAsia" w:hAnsiTheme="majorHAnsi" w:cstheme="majorBidi"/>
      <w:sz w:val="20"/>
      <w:szCs w:val="20"/>
      <w:lang w:val="en-GB"/>
    </w:rPr>
  </w:style>
  <w:style w:type="character" w:customStyle="1" w:styleId="Heading9Char">
    <w:name w:val="Heading 9 Char"/>
    <w:basedOn w:val="DefaultParagraphFont"/>
    <w:link w:val="Heading9"/>
    <w:uiPriority w:val="9"/>
    <w:rsid w:val="00F7298E"/>
    <w:rPr>
      <w:rFonts w:asciiTheme="majorHAnsi" w:eastAsiaTheme="majorEastAsia" w:hAnsiTheme="majorHAnsi" w:cstheme="majorBidi"/>
      <w:i/>
      <w:iCs/>
      <w:spacing w:val="5"/>
      <w:sz w:val="20"/>
      <w:szCs w:val="20"/>
      <w:lang w:val="en-GB"/>
    </w:rPr>
  </w:style>
  <w:style w:type="paragraph" w:styleId="Title">
    <w:name w:val="Title"/>
    <w:aliases w:val="RG Title"/>
    <w:basedOn w:val="Normal"/>
    <w:next w:val="Normal"/>
    <w:link w:val="TitleChar"/>
    <w:qFormat/>
    <w:rsid w:val="00DA48C8"/>
    <w:pPr>
      <w:spacing w:after="240"/>
      <w:jc w:val="center"/>
    </w:pPr>
    <w:rPr>
      <w:b/>
      <w:sz w:val="32"/>
      <w:szCs w:val="32"/>
    </w:rPr>
  </w:style>
  <w:style w:type="character" w:customStyle="1" w:styleId="TitleChar">
    <w:name w:val="Title Char"/>
    <w:aliases w:val="RG Title Char"/>
    <w:basedOn w:val="DefaultParagraphFont"/>
    <w:link w:val="Title"/>
    <w:rsid w:val="00DA48C8"/>
    <w:rPr>
      <w:rFonts w:ascii="Arial" w:hAnsi="Arial" w:cs="Arial"/>
      <w:b/>
      <w:sz w:val="32"/>
      <w:szCs w:val="32"/>
      <w:lang w:val="en-GB"/>
    </w:rPr>
  </w:style>
  <w:style w:type="paragraph" w:styleId="Subtitle">
    <w:name w:val="Subtitle"/>
    <w:basedOn w:val="Normal"/>
    <w:next w:val="Normal"/>
    <w:link w:val="SubtitleChar"/>
    <w:uiPriority w:val="11"/>
    <w:semiHidden/>
    <w:rsid w:val="00F7298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semiHidden/>
    <w:rsid w:val="00702D77"/>
    <w:rPr>
      <w:rFonts w:asciiTheme="majorHAnsi" w:eastAsiaTheme="majorEastAsia" w:hAnsiTheme="majorHAnsi" w:cstheme="majorBidi"/>
      <w:i/>
      <w:iCs/>
      <w:spacing w:val="13"/>
      <w:sz w:val="24"/>
      <w:szCs w:val="24"/>
    </w:rPr>
  </w:style>
  <w:style w:type="character" w:styleId="Strong">
    <w:name w:val="Strong"/>
    <w:uiPriority w:val="22"/>
    <w:semiHidden/>
    <w:rsid w:val="00F7298E"/>
    <w:rPr>
      <w:b/>
      <w:bCs/>
    </w:rPr>
  </w:style>
  <w:style w:type="character" w:styleId="Emphasis">
    <w:name w:val="Emphasis"/>
    <w:uiPriority w:val="20"/>
    <w:semiHidden/>
    <w:rsid w:val="00F7298E"/>
    <w:rPr>
      <w:b/>
      <w:bCs/>
      <w:i/>
      <w:iCs/>
      <w:spacing w:val="10"/>
      <w:bdr w:val="nil"/>
      <w:shd w:val="clear" w:color="auto" w:fill="auto"/>
    </w:rPr>
  </w:style>
  <w:style w:type="paragraph" w:styleId="NoSpacing">
    <w:name w:val="No Spacing"/>
    <w:basedOn w:val="Normal"/>
    <w:uiPriority w:val="9"/>
    <w:semiHidden/>
    <w:rsid w:val="00F7298E"/>
  </w:style>
  <w:style w:type="paragraph" w:styleId="Quote">
    <w:name w:val="Quote"/>
    <w:aliases w:val="RG Quotation"/>
    <w:basedOn w:val="Normal"/>
    <w:next w:val="Heading2"/>
    <w:link w:val="QuoteChar"/>
    <w:uiPriority w:val="5"/>
    <w:qFormat/>
    <w:rsid w:val="005525F2"/>
    <w:pPr>
      <w:spacing w:after="240"/>
      <w:ind w:left="680" w:right="357"/>
    </w:pPr>
    <w:rPr>
      <w:rFonts w:ascii="Garamond" w:hAnsi="Garamond"/>
      <w:iCs/>
      <w:color w:val="221100"/>
      <w:spacing w:val="2"/>
      <w:sz w:val="24"/>
      <w:szCs w:val="24"/>
    </w:rPr>
  </w:style>
  <w:style w:type="character" w:customStyle="1" w:styleId="QuoteChar">
    <w:name w:val="Quote Char"/>
    <w:aliases w:val="RG Quotation Char"/>
    <w:basedOn w:val="DefaultParagraphFont"/>
    <w:link w:val="Quote"/>
    <w:uiPriority w:val="5"/>
    <w:rsid w:val="005525F2"/>
    <w:rPr>
      <w:rFonts w:ascii="Garamond" w:hAnsi="Garamond" w:cs="Arial"/>
      <w:iCs/>
      <w:color w:val="221100"/>
      <w:spacing w:val="2"/>
      <w:sz w:val="24"/>
      <w:szCs w:val="24"/>
      <w:lang w:val="en-GB"/>
    </w:rPr>
  </w:style>
  <w:style w:type="paragraph" w:styleId="IntenseQuote">
    <w:name w:val="Intense Quote"/>
    <w:basedOn w:val="Normal"/>
    <w:next w:val="Normal"/>
    <w:link w:val="IntenseQuoteChar"/>
    <w:uiPriority w:val="30"/>
    <w:semiHidden/>
    <w:rsid w:val="00F7298E"/>
    <w:pPr>
      <w:pBdr>
        <w:bottom w:val="single" w:sz="4" w:space="1" w:color="auto"/>
      </w:pBdr>
      <w:spacing w:before="200" w:after="280"/>
      <w:ind w:left="1008" w:right="1152"/>
      <w:jc w:val="both"/>
    </w:pPr>
    <w:rPr>
      <w:rFonts w:asciiTheme="minorHAnsi" w:hAnsiTheme="minorHAnsi" w:cstheme="minorBidi"/>
      <w:b/>
      <w:bCs/>
      <w:i/>
      <w:iCs/>
    </w:rPr>
  </w:style>
  <w:style w:type="character" w:customStyle="1" w:styleId="IntenseQuoteChar">
    <w:name w:val="Intense Quote Char"/>
    <w:basedOn w:val="DefaultParagraphFont"/>
    <w:link w:val="IntenseQuote"/>
    <w:uiPriority w:val="30"/>
    <w:semiHidden/>
    <w:rsid w:val="00702D77"/>
    <w:rPr>
      <w:b/>
      <w:bCs/>
      <w:i/>
      <w:iCs/>
    </w:rPr>
  </w:style>
  <w:style w:type="character" w:styleId="SubtleEmphasis">
    <w:name w:val="Subtle Emphasis"/>
    <w:uiPriority w:val="19"/>
    <w:semiHidden/>
    <w:rsid w:val="00F7298E"/>
    <w:rPr>
      <w:i/>
      <w:iCs/>
    </w:rPr>
  </w:style>
  <w:style w:type="character" w:styleId="IntenseEmphasis">
    <w:name w:val="Intense Emphasis"/>
    <w:uiPriority w:val="21"/>
    <w:semiHidden/>
    <w:rsid w:val="00F7298E"/>
    <w:rPr>
      <w:b/>
      <w:bCs/>
    </w:rPr>
  </w:style>
  <w:style w:type="character" w:styleId="SubtleReference">
    <w:name w:val="Subtle Reference"/>
    <w:uiPriority w:val="31"/>
    <w:semiHidden/>
    <w:rsid w:val="00F7298E"/>
    <w:rPr>
      <w:smallCaps/>
    </w:rPr>
  </w:style>
  <w:style w:type="character" w:styleId="IntenseReference">
    <w:name w:val="Intense Reference"/>
    <w:uiPriority w:val="32"/>
    <w:semiHidden/>
    <w:rsid w:val="00F7298E"/>
    <w:rPr>
      <w:smallCaps/>
      <w:spacing w:val="5"/>
      <w:u w:val="single"/>
    </w:rPr>
  </w:style>
  <w:style w:type="character" w:styleId="BookTitle">
    <w:name w:val="Book Title"/>
    <w:uiPriority w:val="33"/>
    <w:semiHidden/>
    <w:rsid w:val="00F7298E"/>
    <w:rPr>
      <w:i/>
      <w:iCs/>
      <w:smallCaps/>
      <w:spacing w:val="5"/>
    </w:rPr>
  </w:style>
  <w:style w:type="paragraph" w:styleId="TOCHeading">
    <w:name w:val="TOC Heading"/>
    <w:basedOn w:val="Heading1"/>
    <w:next w:val="Normal"/>
    <w:uiPriority w:val="39"/>
    <w:semiHidden/>
    <w:unhideWhenUsed/>
    <w:qFormat/>
    <w:rsid w:val="00F7298E"/>
    <w:pPr>
      <w:outlineLvl w:val="9"/>
    </w:pPr>
  </w:style>
  <w:style w:type="numbering" w:customStyle="1" w:styleId="RGnumberpara">
    <w:name w:val="RG number para"/>
    <w:basedOn w:val="NoList"/>
    <w:uiPriority w:val="99"/>
    <w:rsid w:val="00F677F4"/>
    <w:pPr>
      <w:numPr>
        <w:numId w:val="3"/>
      </w:numPr>
    </w:pPr>
  </w:style>
  <w:style w:type="paragraph" w:customStyle="1" w:styleId="RGdonotuse">
    <w:name w:val="RG do not use"/>
    <w:basedOn w:val="Heading2"/>
    <w:semiHidden/>
    <w:rsid w:val="008E33F1"/>
    <w:pPr>
      <w:numPr>
        <w:numId w:val="4"/>
      </w:numPr>
      <w:ind w:left="578" w:hanging="578"/>
    </w:pPr>
    <w:rPr>
      <w:rFonts w:cs="Arial"/>
      <w:b/>
    </w:rPr>
  </w:style>
  <w:style w:type="paragraph" w:styleId="FootnoteText">
    <w:name w:val="footnote text"/>
    <w:aliases w:val="FOOTNOTES,Footnote,Footnote Text Char Char,Footnote Text Char Char Char,Footnote Text Char Char Char Char,Footnote Text1,Footnote Text1 Char,Footnote Text1 Char Char Char,Footnote Text1 Char Char Char Char Char Char Char Char,fn"/>
    <w:basedOn w:val="Normal"/>
    <w:link w:val="FootnoteTextChar"/>
    <w:uiPriority w:val="99"/>
    <w:rsid w:val="00F043D5"/>
    <w:rPr>
      <w:rFonts w:eastAsia="Times New Roman"/>
      <w:sz w:val="20"/>
      <w:szCs w:val="20"/>
      <w:lang w:bidi="ar-SA"/>
    </w:rPr>
  </w:style>
  <w:style w:type="character" w:customStyle="1" w:styleId="FootnoteTextChar">
    <w:name w:val="Footnote Text Char"/>
    <w:aliases w:val="FOOTNOTES Char,Footnote Char,Footnote Text Char Char Char Char Char,Footnote Text Char Char Char Char1,Footnote Text Char Char Char1,Footnote Text1 Char Char,Footnote Text1 Char Char Char Char,Footnote Text1 Char1,fn Char"/>
    <w:basedOn w:val="DefaultParagraphFont"/>
    <w:link w:val="FootnoteText"/>
    <w:rsid w:val="00F043D5"/>
    <w:rPr>
      <w:rFonts w:ascii="Arial" w:eastAsia="Times New Roman" w:hAnsi="Arial" w:cs="Arial"/>
      <w:sz w:val="20"/>
      <w:szCs w:val="20"/>
      <w:lang w:val="en-GB" w:bidi="ar-SA"/>
    </w:rPr>
  </w:style>
  <w:style w:type="character" w:styleId="FootnoteReference">
    <w:name w:val="footnote reference"/>
    <w:aliases w:val="EN Footnote Reference,Exposant 3 Point,Footnote reference number,Footnote symbol,Ref,SUPERS,Times 10 Point,de nota al pie,note TESI,stylish"/>
    <w:basedOn w:val="DefaultParagraphFont"/>
    <w:uiPriority w:val="99"/>
    <w:rsid w:val="00F043D5"/>
    <w:rPr>
      <w:rFonts w:cs="Times New Roman"/>
      <w:vertAlign w:val="superscript"/>
    </w:rPr>
  </w:style>
  <w:style w:type="character" w:styleId="Hyperlink">
    <w:name w:val="Hyperlink"/>
    <w:basedOn w:val="DefaultParagraphFont"/>
    <w:uiPriority w:val="99"/>
    <w:rsid w:val="00F043D5"/>
    <w:rPr>
      <w:rFonts w:cs="Times New Roman"/>
      <w:color w:val="0000FF"/>
      <w:u w:val="single"/>
    </w:rPr>
  </w:style>
  <w:style w:type="paragraph" w:customStyle="1" w:styleId="RGdonotuse1">
    <w:name w:val="RG do not use1"/>
    <w:basedOn w:val="Normal"/>
    <w:uiPriority w:val="99"/>
    <w:semiHidden/>
    <w:qFormat/>
    <w:rsid w:val="006D4B83"/>
    <w:pPr>
      <w:numPr>
        <w:numId w:val="5"/>
      </w:numPr>
      <w:spacing w:after="240"/>
      <w:ind w:left="1156" w:hanging="578"/>
      <w:contextualSpacing/>
    </w:pPr>
  </w:style>
  <w:style w:type="paragraph" w:customStyle="1" w:styleId="RGdonotuse2">
    <w:name w:val="RG do not use2"/>
    <w:basedOn w:val="RGdonotuse1"/>
    <w:uiPriority w:val="99"/>
    <w:semiHidden/>
    <w:qFormat/>
    <w:rsid w:val="00B9037F"/>
    <w:pPr>
      <w:numPr>
        <w:ilvl w:val="1"/>
      </w:numPr>
    </w:pPr>
  </w:style>
  <w:style w:type="paragraph" w:customStyle="1" w:styleId="RGbul1">
    <w:name w:val="RG bul1"/>
    <w:basedOn w:val="Normal"/>
    <w:uiPriority w:val="6"/>
    <w:qFormat/>
    <w:rsid w:val="00DA48C8"/>
    <w:pPr>
      <w:numPr>
        <w:numId w:val="6"/>
      </w:numPr>
      <w:spacing w:after="240"/>
    </w:pPr>
  </w:style>
  <w:style w:type="paragraph" w:styleId="Header">
    <w:name w:val="header"/>
    <w:basedOn w:val="Normal"/>
    <w:link w:val="HeaderChar"/>
    <w:uiPriority w:val="99"/>
    <w:rsid w:val="004517A5"/>
    <w:pPr>
      <w:tabs>
        <w:tab w:val="center" w:pos="4513"/>
        <w:tab w:val="right" w:pos="9026"/>
      </w:tabs>
    </w:pPr>
  </w:style>
  <w:style w:type="character" w:customStyle="1" w:styleId="HeaderChar">
    <w:name w:val="Header Char"/>
    <w:basedOn w:val="DefaultParagraphFont"/>
    <w:link w:val="Header"/>
    <w:uiPriority w:val="99"/>
    <w:rsid w:val="00090048"/>
    <w:rPr>
      <w:rFonts w:ascii="Arial" w:hAnsi="Arial" w:cs="Arial"/>
    </w:rPr>
  </w:style>
  <w:style w:type="paragraph" w:styleId="Footer">
    <w:name w:val="footer"/>
    <w:basedOn w:val="Normal"/>
    <w:link w:val="FooterChar"/>
    <w:uiPriority w:val="99"/>
    <w:rsid w:val="004517A5"/>
    <w:pPr>
      <w:tabs>
        <w:tab w:val="center" w:pos="4513"/>
        <w:tab w:val="right" w:pos="9026"/>
      </w:tabs>
    </w:pPr>
  </w:style>
  <w:style w:type="character" w:customStyle="1" w:styleId="FooterChar">
    <w:name w:val="Footer Char"/>
    <w:basedOn w:val="DefaultParagraphFont"/>
    <w:link w:val="Footer"/>
    <w:uiPriority w:val="99"/>
    <w:rsid w:val="00090048"/>
    <w:rPr>
      <w:rFonts w:ascii="Arial" w:hAnsi="Arial" w:cs="Arial"/>
    </w:rPr>
  </w:style>
  <w:style w:type="paragraph" w:styleId="BalloonText">
    <w:name w:val="Balloon Text"/>
    <w:basedOn w:val="Normal"/>
    <w:link w:val="BalloonTextChar"/>
    <w:uiPriority w:val="99"/>
    <w:semiHidden/>
    <w:unhideWhenUsed/>
    <w:rsid w:val="004517A5"/>
    <w:rPr>
      <w:rFonts w:ascii="Tahoma" w:hAnsi="Tahoma" w:cs="Tahoma"/>
      <w:sz w:val="16"/>
      <w:szCs w:val="16"/>
    </w:rPr>
  </w:style>
  <w:style w:type="character" w:customStyle="1" w:styleId="BalloonTextChar">
    <w:name w:val="Balloon Text Char"/>
    <w:basedOn w:val="DefaultParagraphFont"/>
    <w:link w:val="BalloonText"/>
    <w:uiPriority w:val="99"/>
    <w:semiHidden/>
    <w:rsid w:val="004517A5"/>
    <w:rPr>
      <w:rFonts w:ascii="Tahoma" w:hAnsi="Tahoma" w:cs="Tahoma"/>
      <w:sz w:val="16"/>
      <w:szCs w:val="16"/>
    </w:rPr>
  </w:style>
  <w:style w:type="paragraph" w:customStyle="1" w:styleId="RGsubhead1">
    <w:name w:val="RG subhead1"/>
    <w:basedOn w:val="Normal"/>
    <w:next w:val="Heading2"/>
    <w:uiPriority w:val="7"/>
    <w:qFormat/>
    <w:rsid w:val="0004444E"/>
    <w:pPr>
      <w:spacing w:after="240"/>
    </w:pPr>
    <w:rPr>
      <w:b/>
    </w:rPr>
  </w:style>
  <w:style w:type="paragraph" w:customStyle="1" w:styleId="RGsubhead2">
    <w:name w:val="RG subhead2"/>
    <w:basedOn w:val="Normal"/>
    <w:next w:val="Heading2"/>
    <w:uiPriority w:val="8"/>
    <w:qFormat/>
    <w:rsid w:val="0004444E"/>
    <w:pPr>
      <w:spacing w:after="240"/>
    </w:pPr>
    <w:rPr>
      <w:i/>
    </w:rPr>
  </w:style>
  <w:style w:type="paragraph" w:customStyle="1" w:styleId="RGCovernum">
    <w:name w:val="RG Cover num"/>
    <w:basedOn w:val="ListParagraph"/>
    <w:link w:val="RGCovernumChar"/>
    <w:uiPriority w:val="9"/>
    <w:qFormat/>
    <w:rsid w:val="00A8282A"/>
    <w:pPr>
      <w:spacing w:after="240"/>
      <w:ind w:left="0"/>
      <w:contextualSpacing w:val="0"/>
    </w:pPr>
  </w:style>
  <w:style w:type="character" w:customStyle="1" w:styleId="ListParagraphChar">
    <w:name w:val="List Paragraph Char"/>
    <w:basedOn w:val="DefaultParagraphFont"/>
    <w:link w:val="ListParagraph"/>
    <w:uiPriority w:val="34"/>
    <w:rsid w:val="00702D77"/>
    <w:rPr>
      <w:rFonts w:ascii="Arial" w:hAnsi="Arial" w:cs="Arial"/>
    </w:rPr>
  </w:style>
  <w:style w:type="character" w:customStyle="1" w:styleId="RGCovernumChar">
    <w:name w:val="RG Cover num Char"/>
    <w:basedOn w:val="ListParagraphChar"/>
    <w:link w:val="RGCovernum"/>
    <w:uiPriority w:val="9"/>
    <w:rsid w:val="00915D21"/>
    <w:rPr>
      <w:rFonts w:ascii="Arial" w:hAnsi="Arial" w:cs="Arial"/>
      <w:lang w:val="en-GB"/>
    </w:rPr>
  </w:style>
  <w:style w:type="character" w:customStyle="1" w:styleId="apple-converted-space">
    <w:name w:val="apple-converted-space"/>
    <w:basedOn w:val="DefaultParagraphFont"/>
    <w:rsid w:val="00455641"/>
  </w:style>
  <w:style w:type="paragraph" w:customStyle="1" w:styleId="Bullets">
    <w:name w:val="Bullets"/>
    <w:basedOn w:val="Normal"/>
    <w:rsid w:val="000D49E3"/>
    <w:pPr>
      <w:numPr>
        <w:numId w:val="7"/>
      </w:numPr>
      <w:spacing w:after="120" w:line="260" w:lineRule="exact"/>
    </w:pPr>
    <w:rPr>
      <w:rFonts w:eastAsiaTheme="minorHAnsi" w:cstheme="minorBidi"/>
      <w:sz w:val="20"/>
      <w:lang w:bidi="ar-SA"/>
    </w:rPr>
  </w:style>
  <w:style w:type="table" w:styleId="TableGrid">
    <w:name w:val="Table Grid"/>
    <w:basedOn w:val="TableNormal"/>
    <w:uiPriority w:val="59"/>
    <w:rsid w:val="00466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9161D"/>
  </w:style>
  <w:style w:type="paragraph" w:customStyle="1" w:styleId="NormalRG">
    <w:name w:val="Normal RG"/>
    <w:link w:val="NormalRGChar"/>
    <w:uiPriority w:val="10"/>
    <w:qFormat/>
    <w:rsid w:val="00345A33"/>
    <w:rPr>
      <w:rFonts w:ascii="Arial" w:hAnsi="Arial" w:eastAsiaTheme="majorEastAsia" w:cs="Arial"/>
      <w:bCs/>
      <w:lang w:val="en-GB"/>
    </w:rPr>
  </w:style>
  <w:style w:type="character" w:customStyle="1" w:styleId="NormalRGChar">
    <w:name w:val="Normal RG Char"/>
    <w:basedOn w:val="DefaultParagraphFont"/>
    <w:link w:val="NormalRG"/>
    <w:uiPriority w:val="10"/>
    <w:rsid w:val="00345A33"/>
    <w:rPr>
      <w:rFonts w:ascii="Arial" w:hAnsi="Arial" w:eastAsiaTheme="majorEastAsia" w:cs="Arial"/>
      <w:bCs/>
      <w:lang w:val="en-GB"/>
    </w:rPr>
  </w:style>
  <w:style w:type="character" w:styleId="CommentReference">
    <w:name w:val="annotation reference"/>
    <w:basedOn w:val="DefaultParagraphFont"/>
    <w:uiPriority w:val="99"/>
    <w:semiHidden/>
    <w:unhideWhenUsed/>
    <w:rsid w:val="00A40112"/>
    <w:rPr>
      <w:sz w:val="16"/>
      <w:szCs w:val="16"/>
    </w:rPr>
  </w:style>
  <w:style w:type="paragraph" w:styleId="CommentText">
    <w:name w:val="annotation text"/>
    <w:basedOn w:val="Normal"/>
    <w:link w:val="CommentTextChar"/>
    <w:uiPriority w:val="99"/>
    <w:unhideWhenUsed/>
    <w:rsid w:val="00A40112"/>
    <w:rPr>
      <w:sz w:val="20"/>
      <w:szCs w:val="20"/>
    </w:rPr>
  </w:style>
  <w:style w:type="character" w:customStyle="1" w:styleId="CommentTextChar">
    <w:name w:val="Comment Text Char"/>
    <w:basedOn w:val="DefaultParagraphFont"/>
    <w:link w:val="CommentText"/>
    <w:uiPriority w:val="99"/>
    <w:rsid w:val="00A40112"/>
    <w:rPr>
      <w:rFonts w:ascii="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A40112"/>
    <w:rPr>
      <w:b/>
      <w:bCs/>
    </w:rPr>
  </w:style>
  <w:style w:type="character" w:customStyle="1" w:styleId="CommentSubjectChar">
    <w:name w:val="Comment Subject Char"/>
    <w:basedOn w:val="CommentTextChar"/>
    <w:link w:val="CommentSubject"/>
    <w:uiPriority w:val="99"/>
    <w:semiHidden/>
    <w:rsid w:val="00A40112"/>
    <w:rPr>
      <w:rFonts w:ascii="Arial" w:hAnsi="Arial" w:cs="Arial"/>
      <w:b/>
      <w:bCs/>
      <w:sz w:val="20"/>
      <w:szCs w:val="20"/>
      <w:lang w:val="en-GB"/>
    </w:rPr>
  </w:style>
  <w:style w:type="character" w:styleId="PlaceholderText">
    <w:name w:val="Placeholder Text"/>
    <w:basedOn w:val="DefaultParagraphFont"/>
    <w:uiPriority w:val="99"/>
    <w:semiHidden/>
    <w:rsid w:val="007C4E61"/>
    <w:rPr>
      <w:color w:val="666666"/>
    </w:rPr>
  </w:style>
  <w:style w:type="character" w:customStyle="1" w:styleId="Style1">
    <w:name w:val="Style1"/>
    <w:basedOn w:val="DefaultParagraphFont"/>
    <w:uiPriority w:val="1"/>
    <w:rsid w:val="00E53707"/>
    <w:rPr>
      <w:b/>
    </w:rPr>
  </w:style>
  <w:style w:type="character" w:customStyle="1" w:styleId="Style2">
    <w:name w:val="Style2"/>
    <w:basedOn w:val="DefaultParagraphFont"/>
    <w:uiPriority w:val="1"/>
    <w:rsid w:val="00E53707"/>
  </w:style>
  <w:style w:type="character" w:customStyle="1" w:styleId="Style3">
    <w:name w:val="Style3"/>
    <w:basedOn w:val="DefaultParagraphFont"/>
    <w:uiPriority w:val="1"/>
    <w:rsid w:val="00586933"/>
    <w:rPr>
      <w:rFonts w:ascii="Arial" w:hAnsi="Arial"/>
      <w:b/>
      <w:color w:val="C00000"/>
      <w:sz w:val="24"/>
    </w:rPr>
  </w:style>
  <w:style w:type="character" w:customStyle="1" w:styleId="Style4">
    <w:name w:val="Style4"/>
    <w:basedOn w:val="DefaultParagraphFont"/>
    <w:uiPriority w:val="1"/>
    <w:rsid w:val="00A16D56"/>
    <w:rPr>
      <w:rFonts w:asciiTheme="minorHAnsi" w:hAnsiTheme="minorHAnsi"/>
      <w:b/>
      <w:color w:val="C00000"/>
      <w:sz w:val="24"/>
    </w:rPr>
  </w:style>
  <w:style w:type="character" w:customStyle="1" w:styleId="Style5">
    <w:name w:val="Style5"/>
    <w:basedOn w:val="DefaultParagraphFont"/>
    <w:uiPriority w:val="1"/>
    <w:rsid w:val="00D37B61"/>
    <w:rPr>
      <w:rFonts w:ascii="Arial" w:hAnsi="Arial"/>
      <w:b/>
      <w:color w:val="auto"/>
      <w:sz w:val="24"/>
    </w:rPr>
  </w:style>
  <w:style w:type="numbering" w:customStyle="1" w:styleId="RGListStyle">
    <w:name w:val="RG_List Style"/>
    <w:uiPriority w:val="99"/>
    <w:rsid w:val="000A2D24"/>
    <w:pPr>
      <w:numPr>
        <w:numId w:val="8"/>
      </w:numPr>
    </w:pPr>
  </w:style>
  <w:style w:type="character" w:customStyle="1" w:styleId="eop">
    <w:name w:val="eop"/>
    <w:basedOn w:val="DefaultParagraphFont"/>
    <w:rsid w:val="000A2D24"/>
  </w:style>
  <w:style w:type="character" w:customStyle="1" w:styleId="UnresolvedMention1">
    <w:name w:val="Unresolved Mention1"/>
    <w:basedOn w:val="DefaultParagraphFont"/>
    <w:uiPriority w:val="99"/>
    <w:semiHidden/>
    <w:unhideWhenUsed/>
    <w:rsid w:val="006820D0"/>
    <w:rPr>
      <w:color w:val="605E5C"/>
      <w:shd w:val="clear" w:color="auto" w:fill="E1DFDD"/>
    </w:rPr>
  </w:style>
  <w:style w:type="paragraph" w:styleId="Revision">
    <w:name w:val="Revision"/>
    <w:hidden/>
    <w:uiPriority w:val="99"/>
    <w:semiHidden/>
    <w:rsid w:val="00BA482A"/>
    <w:pPr>
      <w:spacing w:after="0" w:line="240" w:lineRule="auto"/>
    </w:pPr>
    <w:rPr>
      <w:rFonts w:ascii="Arial" w:hAnsi="Arial" w:cs="Arial"/>
      <w:lang w:val="en-GB"/>
    </w:rPr>
  </w:style>
  <w:style w:type="character" w:styleId="FollowedHyperlink">
    <w:name w:val="FollowedHyperlink"/>
    <w:basedOn w:val="DefaultParagraphFont"/>
    <w:uiPriority w:val="99"/>
    <w:semiHidden/>
    <w:unhideWhenUsed/>
    <w:rsid w:val="000E41FF"/>
    <w:rPr>
      <w:color w:val="1DA0CA" w:themeColor="followedHyperlink"/>
      <w:u w:val="single"/>
    </w:rPr>
  </w:style>
  <w:style w:type="paragraph" w:styleId="EndnoteText">
    <w:name w:val="endnote text"/>
    <w:basedOn w:val="Normal"/>
    <w:link w:val="EndnoteTextChar"/>
    <w:uiPriority w:val="99"/>
    <w:semiHidden/>
    <w:unhideWhenUsed/>
    <w:rsid w:val="0062069D"/>
    <w:pPr>
      <w:suppressAutoHyphens/>
      <w:autoSpaceDE w:val="0"/>
      <w:autoSpaceDN w:val="0"/>
      <w:adjustRightInd w:val="0"/>
      <w:textAlignment w:val="center"/>
    </w:pPr>
    <w:rPr>
      <w:rFonts w:eastAsiaTheme="minorHAnsi"/>
      <w:color w:val="000000"/>
      <w:sz w:val="20"/>
      <w:szCs w:val="20"/>
      <w:lang w:bidi="ar-SA"/>
    </w:rPr>
  </w:style>
  <w:style w:type="character" w:customStyle="1" w:styleId="EndnoteTextChar">
    <w:name w:val="Endnote Text Char"/>
    <w:basedOn w:val="DefaultParagraphFont"/>
    <w:link w:val="EndnoteText"/>
    <w:uiPriority w:val="99"/>
    <w:semiHidden/>
    <w:rsid w:val="0062069D"/>
    <w:rPr>
      <w:rFonts w:ascii="Arial" w:hAnsi="Arial" w:eastAsiaTheme="minorHAnsi" w:cs="Arial"/>
      <w:color w:val="000000"/>
      <w:sz w:val="20"/>
      <w:szCs w:val="20"/>
      <w:lang w:val="en-GB" w:bidi="ar-SA"/>
    </w:rPr>
  </w:style>
  <w:style w:type="character" w:styleId="EndnoteReference">
    <w:name w:val="endnote reference"/>
    <w:basedOn w:val="DefaultParagraphFont"/>
    <w:uiPriority w:val="99"/>
    <w:semiHidden/>
    <w:unhideWhenUsed/>
    <w:rsid w:val="0062069D"/>
    <w:rPr>
      <w:vertAlign w:val="superscript"/>
    </w:rPr>
  </w:style>
  <w:style w:type="paragraph" w:styleId="NormalWeb">
    <w:name w:val="Normal (Web)"/>
    <w:basedOn w:val="Normal"/>
    <w:uiPriority w:val="99"/>
    <w:semiHidden/>
    <w:unhideWhenUsed/>
    <w:rsid w:val="008026B6"/>
    <w:pPr>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Mention1">
    <w:name w:val="Mention1"/>
    <w:basedOn w:val="DefaultParagraphFont"/>
    <w:uiPriority w:val="99"/>
    <w:unhideWhenUsed/>
    <w:rsid w:val="00937AB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ouglas%20Dowell\OneDrive%20-%20The%20Russell%20Group%20of%20Universities\Documents%20-%20The%20Russell%20Group%20of%20Universities%20Team%20Site\Governance\Branding_&amp;_Templates\INTERNAL\BOARD\NEW_board_paper_template.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B54A1814BFD492BA22711C168ECE179"/>
        <w:category>
          <w:name w:val="General"/>
          <w:gallery w:val="placeholder"/>
        </w:category>
        <w:types>
          <w:type w:val="bbPlcHdr"/>
        </w:types>
        <w:behaviors>
          <w:behavior w:val="content"/>
        </w:behaviors>
        <w:guid w:val="{97026D7B-61EB-4858-B96E-FE284720F393}"/>
      </w:docPartPr>
      <w:docPartBody>
        <w:p w:rsidR="00E11175" w:rsidP="00B408B9">
          <w:pPr>
            <w:pStyle w:val="5B54A1814BFD492BA22711C168ECE17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54A1814BFD492BA22711C168ECE179">
    <w:name w:val="5B54A1814BFD492BA22711C168ECE179"/>
    <w:rsid w:val="00B40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eme1">
  <a:themeElements>
    <a:clrScheme name="Custom 2">
      <a:dk1>
        <a:srgbClr val="000000"/>
      </a:dk1>
      <a:lt1>
        <a:sysClr val="window" lastClr="FFFFFF"/>
      </a:lt1>
      <a:dk2>
        <a:srgbClr val="009FD1"/>
      </a:dk2>
      <a:lt2>
        <a:srgbClr val="FFFFFF"/>
      </a:lt2>
      <a:accent1>
        <a:srgbClr val="009FD1"/>
      </a:accent1>
      <a:accent2>
        <a:srgbClr val="005B7E"/>
      </a:accent2>
      <a:accent3>
        <a:srgbClr val="FDBA12"/>
      </a:accent3>
      <a:accent4>
        <a:srgbClr val="F15D5E"/>
      </a:accent4>
      <a:accent5>
        <a:srgbClr val="9D3393"/>
      </a:accent5>
      <a:accent6>
        <a:srgbClr val="77C25F"/>
      </a:accent6>
      <a:hlink>
        <a:srgbClr val="1DA0CA"/>
      </a:hlink>
      <a:folHlink>
        <a:srgbClr val="1DA0CA"/>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74CEE2"/>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ln w="12700">
          <a:solidFill>
            <a:schemeClr val="tx2"/>
          </a:solidFill>
        </a:ln>
        <a:effectLst/>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1" id="{32005A1A-72A3-4683-860A-AB417B2E6B1A}" vid="{AE7831D9-33BA-456A-8E7A-C2655744FE69}"/>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15ECA6467DB047A14132213E93E959" ma:contentTypeVersion="19" ma:contentTypeDescription="Create a new document." ma:contentTypeScope="" ma:versionID="f1daf2fd203da216217b56a8aecffaf6">
  <xsd:schema xmlns:xsd="http://www.w3.org/2001/XMLSchema" xmlns:xs="http://www.w3.org/2001/XMLSchema" xmlns:p="http://schemas.microsoft.com/office/2006/metadata/properties" xmlns:ns2="be11eb15-57b7-4c1f-8ca5-115aa048d974" xmlns:ns3="58b8d2d7-20a1-4c42-b8f3-77905770ab27" targetNamespace="http://schemas.microsoft.com/office/2006/metadata/properties" ma:root="true" ma:fieldsID="f9f0155abcd339372096d8528a1980d3" ns2:_="" ns3:_="">
    <xsd:import namespace="be11eb15-57b7-4c1f-8ca5-115aa048d974"/>
    <xsd:import namespace="58b8d2d7-20a1-4c42-b8f3-77905770ab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1eb15-57b7-4c1f-8ca5-115aa048d97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c155dc4-db2e-4c46-949e-496467a0ec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b8d2d7-20a1-4c42-b8f3-77905770ab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18791e0-7397-45f9-a9f2-1905ec6075d8}" ma:internalName="TaxCatchAll" ma:showField="CatchAllData" ma:web="58b8d2d7-20a1-4c42-b8f3-77905770ab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8b8d2d7-20a1-4c42-b8f3-77905770ab27" xsi:nil="true"/>
    <lcf76f155ced4ddcb4097134ff3c332f xmlns="be11eb15-57b7-4c1f-8ca5-115aa048d974">
      <Terms xmlns="http://schemas.microsoft.com/office/infopath/2007/PartnerControls"/>
    </lcf76f155ced4ddcb4097134ff3c332f>
    <SharedWithUsers xmlns="58b8d2d7-20a1-4c42-b8f3-77905770ab27">
      <UserInfo>
        <DisplayName>Paul Purcell</DisplayName>
        <AccountId>26</AccountId>
        <AccountType/>
      </UserInfo>
      <UserInfo>
        <DisplayName>Elena Moya</DisplayName>
        <AccountId>17</AccountId>
        <AccountType/>
      </UserInfo>
      <UserInfo>
        <DisplayName>Sarah Stevens</DisplayName>
        <AccountId>35</AccountId>
        <AccountType/>
      </UserInfo>
    </SharedWithUsers>
  </documentManagement>
</p:properties>
</file>

<file path=customXml/itemProps1.xml><?xml version="1.0" encoding="utf-8"?>
<ds:datastoreItem xmlns:ds="http://schemas.openxmlformats.org/officeDocument/2006/customXml" ds:itemID="{88D0D17A-516C-4D1F-8A05-5E0F05CA9A28}">
  <ds:schemaRefs>
    <ds:schemaRef ds:uri="http://schemas.openxmlformats.org/officeDocument/2006/bibliography"/>
  </ds:schemaRefs>
</ds:datastoreItem>
</file>

<file path=customXml/itemProps2.xml><?xml version="1.0" encoding="utf-8"?>
<ds:datastoreItem xmlns:ds="http://schemas.openxmlformats.org/officeDocument/2006/customXml" ds:itemID="{C602361A-E169-4BF5-AD31-E1AA00F91D1D}">
  <ds:schemaRefs>
    <ds:schemaRef ds:uri="http://schemas.microsoft.com/sharepoint/v3/contenttype/forms"/>
  </ds:schemaRefs>
</ds:datastoreItem>
</file>

<file path=customXml/itemProps3.xml><?xml version="1.0" encoding="utf-8"?>
<ds:datastoreItem xmlns:ds="http://schemas.openxmlformats.org/officeDocument/2006/customXml" ds:itemID="{1AB76FD1-343F-4925-8F1D-D1791F263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11eb15-57b7-4c1f-8ca5-115aa048d974"/>
    <ds:schemaRef ds:uri="58b8d2d7-20a1-4c42-b8f3-77905770a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873E77-BF8F-4EBC-92F4-3979EE005BAD}">
  <ds:schemaRefs>
    <ds:schemaRef ds:uri="http://schemas.microsoft.com/office/2006/metadata/properties"/>
    <ds:schemaRef ds:uri="http://schemas.microsoft.com/office/infopath/2007/PartnerControls"/>
    <ds:schemaRef ds:uri="58b8d2d7-20a1-4c42-b8f3-77905770ab27"/>
    <ds:schemaRef ds:uri="be11eb15-57b7-4c1f-8ca5-115aa048d974"/>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CHI0042</dc:title>
  <cp:revision>0</cp:revision>
</cp:coreProperties>
</file>