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C78C5" w:rsidP="00833EDE">
      <w:pPr>
        <w:jc w:val="center"/>
        <w:rPr>
          <w:rFonts w:ascii="Arial" w:eastAsia="Arial" w:hAnsi="Arial" w:cs="Arial"/>
          <w:b/>
          <w:bCs/>
          <w:sz w:val="20"/>
          <w:szCs w:val="20"/>
          <w:u w:val="single"/>
        </w:rPr>
      </w:pPr>
      <w:r w:rsidRPr="78B75F45">
        <w:rPr>
          <w:rFonts w:ascii="Arial" w:eastAsia="Arial" w:hAnsi="Arial" w:cs="Arial"/>
          <w:b/>
          <w:bCs/>
          <w:sz w:val="20"/>
          <w:szCs w:val="20"/>
          <w:u w:val="single"/>
        </w:rPr>
        <w:t xml:space="preserve">Chivas Brothers Pernod Ricard Evidence for Business and Trade Select Committee Inquiry into </w:t>
      </w:r>
      <w:r w:rsidRPr="78B75F45">
        <w:rPr>
          <w:rFonts w:ascii="Arial" w:eastAsia="Arial" w:hAnsi="Arial" w:cs="Arial"/>
          <w:b/>
          <w:bCs/>
          <w:sz w:val="20"/>
          <w:szCs w:val="20"/>
          <w:u w:val="single"/>
        </w:rPr>
        <w:t>China and</w:t>
      </w:r>
      <w:r w:rsidRPr="78B75F45">
        <w:rPr>
          <w:rFonts w:ascii="Arial" w:eastAsia="Arial" w:hAnsi="Arial" w:cs="Arial"/>
          <w:b/>
          <w:bCs/>
          <w:sz w:val="20"/>
          <w:szCs w:val="20"/>
          <w:u w:val="single"/>
        </w:rPr>
        <w:t xml:space="preserve"> the UK Economy</w:t>
      </w:r>
    </w:p>
    <w:p w:rsidR="003C78C5" w:rsidP="78B75F45">
      <w:pPr>
        <w:rPr>
          <w:rFonts w:ascii="Arial" w:eastAsia="Arial" w:hAnsi="Arial" w:cs="Arial"/>
          <w:sz w:val="22"/>
          <w:szCs w:val="22"/>
          <w:u w:val="single"/>
        </w:rPr>
      </w:pPr>
      <w:r w:rsidRPr="78B75F45">
        <w:rPr>
          <w:rFonts w:ascii="Arial" w:eastAsia="Arial" w:hAnsi="Arial" w:cs="Arial"/>
          <w:sz w:val="22"/>
          <w:szCs w:val="22"/>
          <w:u w:val="single"/>
        </w:rPr>
        <w:t>Summary</w:t>
      </w:r>
    </w:p>
    <w:p w:rsidR="003C78C5" w:rsidP="78B75F45">
      <w:pPr>
        <w:pStyle w:val="ListParagraph"/>
        <w:numPr>
          <w:ilvl w:val="0"/>
          <w:numId w:val="2"/>
        </w:numPr>
        <w:rPr>
          <w:rFonts w:ascii="Arial" w:eastAsia="Arial" w:hAnsi="Arial" w:cs="Arial"/>
          <w:sz w:val="22"/>
          <w:szCs w:val="22"/>
        </w:rPr>
      </w:pPr>
      <w:r w:rsidRPr="16104E74">
        <w:rPr>
          <w:rFonts w:ascii="Arial" w:eastAsia="Arial" w:hAnsi="Arial" w:cs="Arial"/>
          <w:sz w:val="22"/>
          <w:szCs w:val="22"/>
        </w:rPr>
        <w:t>Engagement with China has yielded positive results for alcoholic beverage exporters and supported access to one of the world’s largest consumer markets.</w:t>
      </w:r>
      <w:r w:rsidRPr="16104E74">
        <w:rPr>
          <w:rFonts w:ascii="Arial" w:eastAsia="Arial" w:hAnsi="Arial" w:cs="Arial"/>
          <w:sz w:val="22"/>
          <w:szCs w:val="22"/>
        </w:rPr>
        <w:t xml:space="preserve"> </w:t>
      </w:r>
    </w:p>
    <w:p w:rsidR="003C78C5" w:rsidP="16104E74">
      <w:pPr>
        <w:pStyle w:val="ListParagraph"/>
        <w:numPr>
          <w:ilvl w:val="0"/>
          <w:numId w:val="2"/>
        </w:numPr>
        <w:rPr>
          <w:rFonts w:ascii="Arial" w:eastAsia="Arial" w:hAnsi="Arial" w:cs="Arial"/>
          <w:sz w:val="22"/>
          <w:szCs w:val="22"/>
        </w:rPr>
      </w:pPr>
      <w:r w:rsidRPr="16104E74">
        <w:rPr>
          <w:rFonts w:ascii="Arial" w:eastAsia="Arial" w:hAnsi="Arial" w:cs="Arial"/>
          <w:sz w:val="22"/>
          <w:szCs w:val="22"/>
        </w:rPr>
        <w:t>The tariff reduction on whisky from 10% to 5% was an important step towards making whisky more competitive and supporting the sector in the face of a challenging domestic market.</w:t>
      </w:r>
    </w:p>
    <w:p w:rsidR="003C78C5" w:rsidP="16104E74">
      <w:pPr>
        <w:pStyle w:val="ListParagraph"/>
        <w:numPr>
          <w:ilvl w:val="0"/>
          <w:numId w:val="2"/>
        </w:numPr>
        <w:rPr>
          <w:rFonts w:ascii="Arial" w:eastAsia="Arial" w:hAnsi="Arial" w:cs="Arial"/>
          <w:sz w:val="22"/>
          <w:szCs w:val="22"/>
        </w:rPr>
      </w:pPr>
      <w:r w:rsidRPr="16104E74">
        <w:rPr>
          <w:rFonts w:ascii="Arial" w:eastAsia="Arial" w:hAnsi="Arial" w:cs="Arial"/>
          <w:sz w:val="22"/>
          <w:szCs w:val="22"/>
        </w:rPr>
        <w:t>The alcoholic beverages sector has been caught in the crossfire of trade disputes with China in other countries; in the EU, in a conflict over electric vehicles, Cognac exports to China fell by nearly €</w:t>
      </w:r>
      <w:r w:rsidRPr="16104E74">
        <w:rPr>
          <w:rFonts w:ascii="Arial" w:eastAsia="Arial" w:hAnsi="Arial" w:cs="Arial"/>
          <w:sz w:val="22"/>
          <w:szCs w:val="22"/>
        </w:rPr>
        <w:t>6</w:t>
      </w:r>
      <w:r w:rsidRPr="16104E74">
        <w:rPr>
          <w:rFonts w:ascii="Arial" w:eastAsia="Arial" w:hAnsi="Arial" w:cs="Arial"/>
          <w:sz w:val="22"/>
          <w:szCs w:val="22"/>
        </w:rPr>
        <w:t>00m per year.</w:t>
      </w:r>
    </w:p>
    <w:p w:rsidR="003C78C5" w:rsidP="16104E74">
      <w:pPr>
        <w:pStyle w:val="ListParagraph"/>
        <w:numPr>
          <w:ilvl w:val="0"/>
          <w:numId w:val="2"/>
        </w:numPr>
        <w:spacing w:after="0" w:line="278" w:lineRule="auto"/>
        <w:rPr>
          <w:rFonts w:ascii="Arial" w:eastAsia="Arial" w:hAnsi="Arial" w:cs="Arial"/>
          <w:sz w:val="22"/>
          <w:szCs w:val="22"/>
        </w:rPr>
      </w:pPr>
      <w:r w:rsidRPr="16104E74">
        <w:rPr>
          <w:rFonts w:ascii="Arial" w:eastAsia="Arial" w:hAnsi="Arial" w:cs="Arial"/>
          <w:sz w:val="22"/>
          <w:szCs w:val="22"/>
        </w:rPr>
        <w:t xml:space="preserve">Pernod Ricard’s experience of exporting to China from countries around the globe underscores the wider economic and administrative impact of diverging international trade strategies. </w:t>
      </w:r>
    </w:p>
    <w:p w:rsidR="003C78C5" w:rsidP="16104E74">
      <w:pPr>
        <w:pStyle w:val="ListParagraph"/>
        <w:numPr>
          <w:ilvl w:val="0"/>
          <w:numId w:val="2"/>
        </w:numPr>
        <w:spacing w:after="0" w:line="278" w:lineRule="auto"/>
        <w:rPr>
          <w:rFonts w:ascii="Arial" w:eastAsia="Arial" w:hAnsi="Arial" w:cs="Arial"/>
          <w:sz w:val="22"/>
          <w:szCs w:val="22"/>
        </w:rPr>
      </w:pPr>
      <w:r w:rsidRPr="16104E74">
        <w:rPr>
          <w:rFonts w:ascii="Arial" w:eastAsia="Arial" w:hAnsi="Arial" w:cs="Arial"/>
          <w:sz w:val="22"/>
          <w:szCs w:val="22"/>
        </w:rPr>
        <w:t xml:space="preserve">The UK Government should continue its pragmatic evidence-led approach to engagement with China, ensuring that any approach to trade policy weighs up the potential impact on the whole economy, consumers and producers.  </w:t>
      </w:r>
    </w:p>
    <w:p w:rsidR="003C78C5" w:rsidP="00833EDE">
      <w:pPr>
        <w:pStyle w:val="ListParagraph"/>
        <w:numPr>
          <w:ilvl w:val="0"/>
          <w:numId w:val="2"/>
        </w:numPr>
        <w:spacing w:after="0" w:line="278" w:lineRule="auto"/>
        <w:rPr>
          <w:rFonts w:ascii="Arial" w:eastAsia="Arial" w:hAnsi="Arial" w:cs="Arial"/>
          <w:sz w:val="22"/>
          <w:szCs w:val="22"/>
        </w:rPr>
      </w:pPr>
      <w:r w:rsidRPr="16104E74">
        <w:rPr>
          <w:rFonts w:ascii="Arial" w:eastAsia="Arial" w:hAnsi="Arial" w:cs="Arial"/>
          <w:sz w:val="22"/>
          <w:szCs w:val="22"/>
        </w:rPr>
        <w:t>As a global leader in the spirits industry, the UK should leverage its comparative advantage in premium spirits to defend its dominant position and high-value specialisation within an increasingly competitive global market.</w:t>
      </w:r>
    </w:p>
    <w:p w:rsidR="003C78C5" w:rsidP="16104E74">
      <w:pPr>
        <w:pStyle w:val="ListParagraph"/>
        <w:numPr>
          <w:ilvl w:val="0"/>
          <w:numId w:val="2"/>
        </w:numPr>
        <w:spacing w:after="0" w:line="278" w:lineRule="auto"/>
        <w:rPr>
          <w:rFonts w:ascii="Arial" w:eastAsia="Arial" w:hAnsi="Arial" w:cs="Arial"/>
          <w:sz w:val="22"/>
          <w:szCs w:val="22"/>
        </w:rPr>
      </w:pPr>
      <w:r w:rsidRPr="16104E74">
        <w:rPr>
          <w:rFonts w:ascii="Arial" w:eastAsia="Arial" w:hAnsi="Arial" w:cs="Arial"/>
          <w:sz w:val="22"/>
          <w:szCs w:val="22"/>
        </w:rPr>
        <w:t>In an increasingly protectionist climate, a diversified trade strategy is a necessity for safeguarding against market volatility.</w:t>
      </w:r>
    </w:p>
    <w:p w:rsidR="003C78C5" w:rsidRPr="00833EDE" w:rsidP="00833EDE">
      <w:pPr>
        <w:pStyle w:val="ListParagraph"/>
        <w:spacing w:after="0" w:line="278" w:lineRule="auto"/>
        <w:rPr>
          <w:rFonts w:ascii="Arial" w:eastAsia="Arial" w:hAnsi="Arial" w:cs="Arial"/>
          <w:sz w:val="22"/>
          <w:szCs w:val="22"/>
        </w:rPr>
      </w:pPr>
    </w:p>
    <w:p w:rsidR="003C78C5" w:rsidP="78B75F45">
      <w:pPr>
        <w:rPr>
          <w:rFonts w:ascii="Arial" w:eastAsia="Arial" w:hAnsi="Arial" w:cs="Arial"/>
          <w:sz w:val="22"/>
          <w:szCs w:val="22"/>
          <w:u w:val="single"/>
        </w:rPr>
      </w:pPr>
      <w:r w:rsidRPr="16104E74">
        <w:rPr>
          <w:rFonts w:ascii="Arial" w:eastAsia="Arial" w:hAnsi="Arial" w:cs="Arial"/>
          <w:sz w:val="22"/>
          <w:szCs w:val="22"/>
          <w:u w:val="single"/>
        </w:rPr>
        <w:t>About Pernod Ricard</w:t>
      </w:r>
    </w:p>
    <w:p w:rsidR="003C78C5" w:rsidP="16104E74">
      <w:pPr>
        <w:spacing w:line="278" w:lineRule="auto"/>
      </w:pPr>
      <w:r w:rsidRPr="16104E74">
        <w:rPr>
          <w:rFonts w:ascii="Arial" w:eastAsia="Arial" w:hAnsi="Arial" w:cs="Arial"/>
          <w:color w:val="000000" w:themeColor="text1"/>
          <w:sz w:val="22"/>
          <w:szCs w:val="22"/>
        </w:rPr>
        <w:t xml:space="preserve">Pernod Ricard is a leading French investor in the UK and the world’s second largest producer of spirits. We are a major exporter, exporting over £2bn worth of signature British brands each year, including Chivas Regal, Ballantine’s, The Glenlivet and Royal Salute whiskies, and Beefeater and Plymouth gins, to over 160 markets globally. We employ more than 2,500 people across the UK, including 1,500 in Scotland. </w:t>
      </w:r>
    </w:p>
    <w:p w:rsidR="003C78C5" w:rsidRPr="00833EDE" w:rsidP="00833EDE">
      <w:pPr>
        <w:spacing w:line="278" w:lineRule="auto"/>
      </w:pPr>
      <w:r w:rsidRPr="16104E74">
        <w:rPr>
          <w:rFonts w:ascii="Arial" w:eastAsia="Arial" w:hAnsi="Arial" w:cs="Arial"/>
          <w:color w:val="000000" w:themeColor="text1"/>
          <w:sz w:val="22"/>
          <w:szCs w:val="22"/>
        </w:rPr>
        <w:t>Pernod Ricard also has a significant presence in China. We were the first major global drinks producer to build a whisky distillery in China. The Chuan malt distillery, utilising the understanding and expertise of the Scottish whisky sector, symbolises the power of the relationship between the UK and China to bring new and exciting products to the Chinese whisky market.</w:t>
      </w:r>
    </w:p>
    <w:p w:rsidR="003C78C5" w:rsidP="78B75F45">
      <w:pPr>
        <w:rPr>
          <w:rFonts w:ascii="Arial" w:eastAsia="Arial" w:hAnsi="Arial" w:cs="Arial"/>
          <w:sz w:val="22"/>
          <w:szCs w:val="22"/>
          <w:u w:val="single"/>
        </w:rPr>
      </w:pPr>
      <w:r w:rsidRPr="78B75F45">
        <w:rPr>
          <w:rFonts w:ascii="Arial" w:eastAsia="Arial" w:hAnsi="Arial" w:cs="Arial"/>
          <w:sz w:val="22"/>
          <w:szCs w:val="22"/>
          <w:u w:val="single"/>
        </w:rPr>
        <w:t>Engagement with China: the prize and the price</w:t>
      </w:r>
    </w:p>
    <w:p w:rsidR="003C78C5" w:rsidP="78B75F45">
      <w:pPr>
        <w:rPr>
          <w:rFonts w:ascii="Arial" w:eastAsia="Arial" w:hAnsi="Arial" w:cs="Arial"/>
          <w:sz w:val="22"/>
          <w:szCs w:val="22"/>
        </w:rPr>
      </w:pPr>
      <w:r w:rsidRPr="78B75F45">
        <w:rPr>
          <w:rFonts w:ascii="Arial" w:eastAsia="Arial" w:hAnsi="Arial" w:cs="Arial"/>
          <w:sz w:val="22"/>
          <w:szCs w:val="22"/>
        </w:rPr>
        <w:t xml:space="preserve">Trade with China delivers clear and demonstrable benefits for the UK </w:t>
      </w:r>
      <w:bookmarkStart w:id="0" w:name="_Int_M7Fgy2zc"/>
      <w:r w:rsidRPr="78B75F45">
        <w:rPr>
          <w:rFonts w:ascii="Arial" w:eastAsia="Arial" w:hAnsi="Arial" w:cs="Arial"/>
          <w:sz w:val="22"/>
          <w:szCs w:val="22"/>
        </w:rPr>
        <w:t>spirits</w:t>
      </w:r>
      <w:bookmarkEnd w:id="0"/>
      <w:r w:rsidRPr="78B75F45">
        <w:rPr>
          <w:rFonts w:ascii="Arial" w:eastAsia="Arial" w:hAnsi="Arial" w:cs="Arial"/>
          <w:sz w:val="22"/>
          <w:szCs w:val="22"/>
        </w:rPr>
        <w:t xml:space="preserve"> sector. </w:t>
      </w:r>
      <w:r w:rsidRPr="78B75F45">
        <w:rPr>
          <w:rFonts w:ascii="Arial" w:eastAsia="Arial" w:hAnsi="Arial" w:cs="Arial"/>
          <w:sz w:val="22"/>
          <w:szCs w:val="22"/>
        </w:rPr>
        <w:t>There are many challenges to exports to China, including weake</w:t>
      </w:r>
      <w:r w:rsidRPr="78B75F45">
        <w:rPr>
          <w:rFonts w:ascii="Arial" w:eastAsia="Arial" w:hAnsi="Arial" w:cs="Arial"/>
          <w:sz w:val="22"/>
          <w:szCs w:val="22"/>
        </w:rPr>
        <w:t>ning consumer demand, but the underlying opportunity remains strong.</w:t>
      </w:r>
      <w:r w:rsidRPr="78B75F45">
        <w:rPr>
          <w:rFonts w:ascii="Arial" w:eastAsia="Arial" w:hAnsi="Arial" w:cs="Arial"/>
          <w:sz w:val="22"/>
          <w:szCs w:val="22"/>
        </w:rPr>
        <w:t xml:space="preserve"> </w:t>
      </w:r>
      <w:r w:rsidRPr="78B75F45">
        <w:rPr>
          <w:rFonts w:ascii="Arial" w:eastAsia="Arial" w:hAnsi="Arial" w:cs="Arial"/>
          <w:sz w:val="22"/>
          <w:szCs w:val="22"/>
        </w:rPr>
        <w:t>In 2025, e</w:t>
      </w:r>
      <w:r w:rsidRPr="78B75F45">
        <w:rPr>
          <w:rFonts w:ascii="Arial" w:eastAsia="Arial" w:hAnsi="Arial" w:cs="Arial"/>
          <w:sz w:val="22"/>
          <w:szCs w:val="22"/>
        </w:rPr>
        <w:t>xports were worth £160m in 2025</w:t>
      </w:r>
      <w:r>
        <w:rPr>
          <w:rStyle w:val="FootnoteReference"/>
          <w:rFonts w:ascii="Arial" w:eastAsia="Arial" w:hAnsi="Arial" w:cs="Arial"/>
          <w:sz w:val="22"/>
          <w:szCs w:val="22"/>
        </w:rPr>
        <w:footnoteReference w:id="2"/>
      </w:r>
      <w:r w:rsidRPr="78B75F45">
        <w:rPr>
          <w:rFonts w:ascii="Arial" w:eastAsia="Arial" w:hAnsi="Arial" w:cs="Arial"/>
          <w:sz w:val="22"/>
          <w:szCs w:val="22"/>
        </w:rPr>
        <w:t xml:space="preserve">, </w:t>
      </w:r>
      <w:r w:rsidRPr="78B75F45">
        <w:rPr>
          <w:rFonts w:ascii="Arial" w:eastAsia="Arial" w:hAnsi="Arial" w:cs="Arial"/>
          <w:sz w:val="22"/>
          <w:szCs w:val="22"/>
        </w:rPr>
        <w:t>making it the ninth largest market for Scotch despite facing a 10% tariff</w:t>
      </w:r>
      <w:r w:rsidRPr="78B75F45">
        <w:rPr>
          <w:rFonts w:ascii="Arial" w:eastAsia="Arial" w:hAnsi="Arial" w:cs="Arial"/>
          <w:sz w:val="22"/>
          <w:szCs w:val="22"/>
        </w:rPr>
        <w:t xml:space="preserve">. However, this was </w:t>
      </w:r>
      <w:r w:rsidRPr="78B75F45">
        <w:rPr>
          <w:rFonts w:ascii="Arial" w:eastAsia="Arial" w:hAnsi="Arial" w:cs="Arial"/>
          <w:sz w:val="22"/>
          <w:szCs w:val="22"/>
        </w:rPr>
        <w:t xml:space="preserve">below the </w:t>
      </w:r>
      <w:r w:rsidRPr="78B75F45">
        <w:rPr>
          <w:rFonts w:ascii="Arial" w:eastAsia="Arial" w:hAnsi="Arial" w:cs="Arial"/>
          <w:sz w:val="22"/>
          <w:szCs w:val="22"/>
        </w:rPr>
        <w:t xml:space="preserve">high point of 2022 </w:t>
      </w:r>
      <w:r w:rsidRPr="78B75F45">
        <w:rPr>
          <w:rFonts w:ascii="Arial" w:eastAsia="Arial" w:hAnsi="Arial" w:cs="Arial"/>
          <w:sz w:val="22"/>
          <w:szCs w:val="22"/>
        </w:rPr>
        <w:t>(£2</w:t>
      </w:r>
      <w:r w:rsidRPr="78B75F45">
        <w:rPr>
          <w:rFonts w:ascii="Arial" w:eastAsia="Arial" w:hAnsi="Arial" w:cs="Arial"/>
          <w:sz w:val="22"/>
          <w:szCs w:val="22"/>
        </w:rPr>
        <w:t>35m)</w:t>
      </w:r>
      <w:r>
        <w:rPr>
          <w:rStyle w:val="FootnoteReference"/>
          <w:rFonts w:ascii="Arial" w:eastAsia="Arial" w:hAnsi="Arial" w:cs="Arial"/>
          <w:sz w:val="22"/>
          <w:szCs w:val="22"/>
        </w:rPr>
        <w:footnoteReference w:id="3"/>
      </w:r>
      <w:r w:rsidRPr="78B75F45">
        <w:rPr>
          <w:rFonts w:ascii="Arial" w:eastAsia="Arial" w:hAnsi="Arial" w:cs="Arial"/>
          <w:sz w:val="22"/>
          <w:szCs w:val="22"/>
        </w:rPr>
        <w:t xml:space="preserve">. </w:t>
      </w:r>
    </w:p>
    <w:p w:rsidR="003C78C5" w:rsidP="78B75F45">
      <w:pPr>
        <w:rPr>
          <w:rFonts w:ascii="Arial" w:eastAsia="Arial" w:hAnsi="Arial" w:cs="Arial"/>
          <w:sz w:val="22"/>
          <w:szCs w:val="22"/>
        </w:rPr>
      </w:pPr>
      <w:r w:rsidRPr="78B75F45">
        <w:rPr>
          <w:rFonts w:ascii="Arial" w:eastAsia="Arial" w:hAnsi="Arial" w:cs="Arial"/>
          <w:sz w:val="22"/>
          <w:szCs w:val="22"/>
        </w:rPr>
        <w:t xml:space="preserve">Engagement </w:t>
      </w:r>
      <w:r w:rsidRPr="78B75F45">
        <w:rPr>
          <w:rFonts w:ascii="Arial" w:eastAsia="Arial" w:hAnsi="Arial" w:cs="Arial"/>
          <w:sz w:val="22"/>
          <w:szCs w:val="22"/>
        </w:rPr>
        <w:t xml:space="preserve">with China can yield tangible benefits for British exports. A recent example of this is the </w:t>
      </w:r>
      <w:r w:rsidRPr="78B75F45">
        <w:rPr>
          <w:rFonts w:ascii="Arial" w:eastAsia="Arial" w:hAnsi="Arial" w:cs="Arial"/>
          <w:sz w:val="22"/>
          <w:szCs w:val="22"/>
        </w:rPr>
        <w:t xml:space="preserve">reduction in tariff </w:t>
      </w:r>
      <w:r w:rsidRPr="78B75F45">
        <w:rPr>
          <w:rFonts w:ascii="Arial" w:eastAsia="Arial" w:hAnsi="Arial" w:cs="Arial"/>
          <w:sz w:val="22"/>
          <w:szCs w:val="22"/>
        </w:rPr>
        <w:t xml:space="preserve">on whisky </w:t>
      </w:r>
      <w:r w:rsidRPr="78B75F45">
        <w:rPr>
          <w:rFonts w:ascii="Arial" w:eastAsia="Arial" w:hAnsi="Arial" w:cs="Arial"/>
          <w:sz w:val="22"/>
          <w:szCs w:val="22"/>
        </w:rPr>
        <w:t>from 10% to 5% that was announced as part of the Prime Minister’s visit to China</w:t>
      </w:r>
      <w:r w:rsidRPr="78B75F45">
        <w:rPr>
          <w:rFonts w:ascii="Arial" w:eastAsia="Arial" w:hAnsi="Arial" w:cs="Arial"/>
          <w:sz w:val="22"/>
          <w:szCs w:val="22"/>
        </w:rPr>
        <w:t xml:space="preserve">. This </w:t>
      </w:r>
      <w:r w:rsidRPr="78B75F45">
        <w:rPr>
          <w:rFonts w:ascii="Arial" w:eastAsia="Arial" w:hAnsi="Arial" w:cs="Arial"/>
          <w:sz w:val="22"/>
          <w:szCs w:val="22"/>
        </w:rPr>
        <w:t xml:space="preserve">offers </w:t>
      </w:r>
      <w:r w:rsidRPr="78B75F45">
        <w:rPr>
          <w:rFonts w:ascii="Arial" w:eastAsia="Arial" w:hAnsi="Arial" w:cs="Arial"/>
          <w:sz w:val="22"/>
          <w:szCs w:val="22"/>
        </w:rPr>
        <w:t>the</w:t>
      </w:r>
      <w:r w:rsidRPr="78B75F45">
        <w:rPr>
          <w:rFonts w:ascii="Arial" w:eastAsia="Arial" w:hAnsi="Arial" w:cs="Arial"/>
          <w:sz w:val="22"/>
          <w:szCs w:val="22"/>
        </w:rPr>
        <w:t xml:space="preserve"> chance to re-energise </w:t>
      </w:r>
      <w:r w:rsidRPr="78B75F45">
        <w:rPr>
          <w:rFonts w:ascii="Arial" w:eastAsia="Arial" w:hAnsi="Arial" w:cs="Arial"/>
          <w:sz w:val="22"/>
          <w:szCs w:val="22"/>
        </w:rPr>
        <w:t>exports of Scotch whisky,</w:t>
      </w:r>
      <w:r w:rsidRPr="78B75F45">
        <w:rPr>
          <w:rFonts w:ascii="Arial" w:eastAsia="Arial" w:hAnsi="Arial" w:cs="Arial"/>
          <w:sz w:val="22"/>
          <w:szCs w:val="22"/>
        </w:rPr>
        <w:t xml:space="preserve"> and the Department of Business and Trade has estimated it could be worth £250m to the sector over the next five years. </w:t>
      </w:r>
      <w:r w:rsidRPr="78B75F45">
        <w:rPr>
          <w:rFonts w:ascii="Arial" w:eastAsia="Arial" w:hAnsi="Arial" w:cs="Arial"/>
          <w:sz w:val="22"/>
          <w:szCs w:val="22"/>
        </w:rPr>
        <w:t xml:space="preserve">A further reduction in the tariff to 0%, as the UK has with many other trading partners, would likely further </w:t>
      </w:r>
      <w:r w:rsidRPr="78B75F45">
        <w:rPr>
          <w:rFonts w:ascii="Arial" w:eastAsia="Arial" w:hAnsi="Arial" w:cs="Arial"/>
          <w:sz w:val="22"/>
          <w:szCs w:val="22"/>
        </w:rPr>
        <w:t xml:space="preserve">boost </w:t>
      </w:r>
      <w:r w:rsidRPr="78B75F45">
        <w:rPr>
          <w:rFonts w:ascii="Arial" w:eastAsia="Arial" w:hAnsi="Arial" w:cs="Arial"/>
          <w:sz w:val="22"/>
          <w:szCs w:val="22"/>
        </w:rPr>
        <w:t xml:space="preserve">exports. </w:t>
      </w:r>
    </w:p>
    <w:p w:rsidR="003C78C5" w:rsidP="78B75F45">
      <w:pPr>
        <w:rPr>
          <w:rFonts w:ascii="Arial" w:eastAsia="Arial" w:hAnsi="Arial" w:cs="Arial"/>
          <w:sz w:val="22"/>
          <w:szCs w:val="22"/>
        </w:rPr>
      </w:pPr>
      <w:r w:rsidRPr="78B75F45">
        <w:rPr>
          <w:rFonts w:ascii="Arial" w:eastAsia="Arial" w:hAnsi="Arial" w:cs="Arial"/>
          <w:sz w:val="22"/>
          <w:szCs w:val="22"/>
        </w:rPr>
        <w:t xml:space="preserve">China also represents a market of opportunity for gin exports. Current exports are much lower than for whisky but are growing quickly. In 2025, exports were £7.5m, </w:t>
      </w:r>
      <w:r w:rsidRPr="78B75F45">
        <w:rPr>
          <w:rFonts w:ascii="Arial" w:eastAsia="Arial" w:hAnsi="Arial" w:cs="Arial"/>
          <w:sz w:val="22"/>
          <w:szCs w:val="22"/>
        </w:rPr>
        <w:t xml:space="preserve">which is </w:t>
      </w:r>
      <w:r w:rsidRPr="78B75F45">
        <w:rPr>
          <w:rFonts w:ascii="Arial" w:eastAsia="Arial" w:hAnsi="Arial" w:cs="Arial"/>
          <w:sz w:val="22"/>
          <w:szCs w:val="22"/>
        </w:rPr>
        <w:t xml:space="preserve">up </w:t>
      </w:r>
      <w:r w:rsidRPr="78B75F45">
        <w:rPr>
          <w:rFonts w:ascii="Arial" w:eastAsia="Arial" w:hAnsi="Arial" w:cs="Arial"/>
          <w:sz w:val="22"/>
          <w:szCs w:val="22"/>
        </w:rPr>
        <w:t xml:space="preserve">66% </w:t>
      </w:r>
      <w:r w:rsidRPr="78B75F45">
        <w:rPr>
          <w:rFonts w:ascii="Arial" w:eastAsia="Arial" w:hAnsi="Arial" w:cs="Arial"/>
          <w:sz w:val="22"/>
          <w:szCs w:val="22"/>
        </w:rPr>
        <w:t xml:space="preserve">on </w:t>
      </w:r>
      <w:r w:rsidRPr="78B75F45">
        <w:rPr>
          <w:rFonts w:ascii="Arial" w:eastAsia="Arial" w:hAnsi="Arial" w:cs="Arial"/>
          <w:sz w:val="22"/>
          <w:szCs w:val="22"/>
        </w:rPr>
        <w:t>2022</w:t>
      </w:r>
      <w:r w:rsidRPr="78B75F45">
        <w:rPr>
          <w:rFonts w:ascii="Arial" w:eastAsia="Arial" w:hAnsi="Arial" w:cs="Arial"/>
          <w:sz w:val="22"/>
          <w:szCs w:val="22"/>
        </w:rPr>
        <w:t xml:space="preserve"> (£4.5m)</w:t>
      </w:r>
      <w:r>
        <w:rPr>
          <w:rStyle w:val="FootnoteReference"/>
          <w:rFonts w:ascii="Arial" w:eastAsia="Arial" w:hAnsi="Arial" w:cs="Arial"/>
          <w:sz w:val="22"/>
          <w:szCs w:val="22"/>
        </w:rPr>
        <w:footnoteReference w:id="4"/>
      </w:r>
      <w:r w:rsidRPr="78B75F45">
        <w:rPr>
          <w:rFonts w:ascii="Arial" w:eastAsia="Arial" w:hAnsi="Arial" w:cs="Arial"/>
          <w:sz w:val="22"/>
          <w:szCs w:val="22"/>
        </w:rPr>
        <w:t xml:space="preserve">. </w:t>
      </w:r>
      <w:r w:rsidRPr="78B75F45">
        <w:rPr>
          <w:rFonts w:ascii="Arial" w:eastAsia="Arial" w:hAnsi="Arial" w:cs="Arial"/>
          <w:sz w:val="22"/>
          <w:szCs w:val="22"/>
        </w:rPr>
        <w:t xml:space="preserve">This is a much longer-term opportunity but could also offer scope to benefit from any reduction in tariffs. </w:t>
      </w:r>
    </w:p>
    <w:p w:rsidR="003C78C5" w:rsidP="78B75F45">
      <w:pPr>
        <w:rPr>
          <w:rFonts w:ascii="Arial" w:eastAsia="Arial" w:hAnsi="Arial" w:cs="Arial"/>
        </w:rPr>
      </w:pPr>
      <w:r w:rsidRPr="78B75F45">
        <w:rPr>
          <w:rFonts w:ascii="Arial" w:eastAsia="Arial" w:hAnsi="Arial" w:cs="Arial"/>
          <w:sz w:val="22"/>
          <w:szCs w:val="22"/>
        </w:rPr>
        <w:t xml:space="preserve">The Government should continue its current balanced approach to economic engagement with China. </w:t>
      </w:r>
      <w:r w:rsidRPr="78B75F45">
        <w:rPr>
          <w:rFonts w:ascii="Arial" w:eastAsia="Arial" w:hAnsi="Arial" w:cs="Arial"/>
          <w:sz w:val="22"/>
          <w:szCs w:val="22"/>
        </w:rPr>
        <w:t>It should e</w:t>
      </w:r>
      <w:r w:rsidRPr="78B75F45">
        <w:rPr>
          <w:rFonts w:ascii="Arial" w:eastAsia="Arial" w:hAnsi="Arial" w:cs="Arial"/>
          <w:sz w:val="22"/>
          <w:szCs w:val="22"/>
        </w:rPr>
        <w:t>ngage where there are mutually beneficial areas, taking a data-driven approach to any tradeoffs.</w:t>
      </w:r>
      <w:r w:rsidRPr="78B75F45">
        <w:rPr>
          <w:rFonts w:ascii="Arial" w:eastAsia="Arial" w:hAnsi="Arial" w:cs="Arial"/>
          <w:sz w:val="22"/>
          <w:szCs w:val="22"/>
        </w:rPr>
        <w:t xml:space="preserve"> </w:t>
      </w:r>
      <w:r w:rsidRPr="78B75F45">
        <w:rPr>
          <w:rFonts w:ascii="Arial" w:eastAsia="Arial" w:hAnsi="Arial" w:cs="Arial"/>
          <w:sz w:val="22"/>
          <w:szCs w:val="22"/>
        </w:rPr>
        <w:t>Any consideration of cost-benefit analysis must consider the impact of action on the whole economy. Alcoholic spirits are often the target of retaliatory tariff measures</w:t>
      </w:r>
      <w:r w:rsidRPr="78B75F45">
        <w:rPr>
          <w:rFonts w:ascii="Arial" w:eastAsia="Arial" w:hAnsi="Arial" w:cs="Arial"/>
          <w:sz w:val="22"/>
          <w:szCs w:val="22"/>
        </w:rPr>
        <w:t>, despite n</w:t>
      </w:r>
      <w:r w:rsidRPr="78B75F45">
        <w:rPr>
          <w:rFonts w:ascii="Arial" w:eastAsia="Arial" w:hAnsi="Arial" w:cs="Arial"/>
          <w:sz w:val="22"/>
          <w:szCs w:val="22"/>
        </w:rPr>
        <w:t>ot</w:t>
      </w:r>
      <w:r w:rsidRPr="78B75F45">
        <w:rPr>
          <w:rFonts w:ascii="Arial" w:eastAsia="Arial" w:hAnsi="Arial" w:cs="Arial"/>
          <w:sz w:val="22"/>
          <w:szCs w:val="22"/>
        </w:rPr>
        <w:t xml:space="preserve"> being the sector that triggers the action. </w:t>
      </w:r>
    </w:p>
    <w:p w:rsidR="003C78C5" w:rsidP="78B75F45">
      <w:pPr>
        <w:rPr>
          <w:rFonts w:ascii="Arial" w:eastAsia="Arial" w:hAnsi="Arial" w:cs="Arial"/>
          <w:sz w:val="22"/>
          <w:szCs w:val="22"/>
        </w:rPr>
      </w:pPr>
      <w:r w:rsidRPr="78B75F45">
        <w:rPr>
          <w:rFonts w:ascii="Arial" w:eastAsia="Arial" w:hAnsi="Arial" w:cs="Arial"/>
          <w:sz w:val="22"/>
          <w:szCs w:val="22"/>
        </w:rPr>
        <w:t xml:space="preserve">Against a backdrop of challenges in many key export markets for the UK, including the US, </w:t>
      </w:r>
      <w:r w:rsidRPr="78B75F45">
        <w:rPr>
          <w:rFonts w:ascii="Arial" w:eastAsia="Arial" w:hAnsi="Arial" w:cs="Arial"/>
          <w:sz w:val="22"/>
          <w:szCs w:val="22"/>
        </w:rPr>
        <w:t>it is important to maintain trading relationships with a broad range of partners, giving UK exporters options in the face of challenging headwinds.</w:t>
      </w:r>
    </w:p>
    <w:p w:rsidR="003C78C5" w:rsidP="78B75F45">
      <w:pPr>
        <w:rPr>
          <w:rFonts w:ascii="Arial" w:eastAsia="Arial" w:hAnsi="Arial" w:cs="Arial"/>
          <w:sz w:val="22"/>
          <w:szCs w:val="22"/>
          <w:u w:val="single"/>
        </w:rPr>
      </w:pPr>
      <w:r w:rsidRPr="78B75F45">
        <w:rPr>
          <w:rFonts w:ascii="Arial" w:eastAsia="Arial" w:hAnsi="Arial" w:cs="Arial"/>
          <w:sz w:val="22"/>
          <w:szCs w:val="22"/>
          <w:u w:val="single"/>
        </w:rPr>
        <w:t>International Comparators</w:t>
      </w:r>
    </w:p>
    <w:p w:rsidR="003C78C5" w:rsidP="78B75F45">
      <w:pPr>
        <w:rPr>
          <w:rFonts w:ascii="Arial" w:eastAsia="Arial" w:hAnsi="Arial" w:cs="Arial"/>
          <w:sz w:val="22"/>
          <w:szCs w:val="22"/>
        </w:rPr>
      </w:pPr>
      <w:r w:rsidRPr="16104E74">
        <w:rPr>
          <w:rFonts w:ascii="Arial" w:eastAsia="Arial" w:hAnsi="Arial" w:cs="Arial"/>
          <w:sz w:val="22"/>
          <w:szCs w:val="22"/>
        </w:rPr>
        <w:t xml:space="preserve">As a global producer and exporter, Pernod Ricard exports to China from </w:t>
      </w:r>
      <w:r w:rsidRPr="16104E74">
        <w:rPr>
          <w:rFonts w:ascii="Arial" w:eastAsia="Arial" w:hAnsi="Arial" w:cs="Arial"/>
          <w:sz w:val="22"/>
          <w:szCs w:val="22"/>
        </w:rPr>
        <w:t>eight</w:t>
      </w:r>
      <w:r w:rsidRPr="16104E74">
        <w:rPr>
          <w:rFonts w:ascii="Arial" w:eastAsia="Arial" w:hAnsi="Arial" w:cs="Arial"/>
          <w:sz w:val="22"/>
          <w:szCs w:val="22"/>
        </w:rPr>
        <w:t xml:space="preserve"> </w:t>
      </w:r>
      <w:r w:rsidRPr="16104E74">
        <w:rPr>
          <w:rFonts w:ascii="Arial" w:eastAsia="Arial" w:hAnsi="Arial" w:cs="Arial"/>
          <w:sz w:val="22"/>
          <w:szCs w:val="22"/>
        </w:rPr>
        <w:t>countries around the globe and ha</w:t>
      </w:r>
      <w:r w:rsidRPr="16104E74">
        <w:rPr>
          <w:rFonts w:ascii="Arial" w:eastAsia="Arial" w:hAnsi="Arial" w:cs="Arial"/>
          <w:sz w:val="22"/>
          <w:szCs w:val="22"/>
        </w:rPr>
        <w:t>s</w:t>
      </w:r>
      <w:r w:rsidRPr="16104E74">
        <w:rPr>
          <w:rFonts w:ascii="Arial" w:eastAsia="Arial" w:hAnsi="Arial" w:cs="Arial"/>
          <w:sz w:val="22"/>
          <w:szCs w:val="22"/>
        </w:rPr>
        <w:t xml:space="preserve"> seen the impact of diverging approaches to trade with China. The splintering of approaches across the Western world has resulted in differing trading relationships and the UK should consider the impact on the whole economy when engaging with China. </w:t>
      </w:r>
    </w:p>
    <w:p w:rsidR="003C78C5" w:rsidP="16104E74">
      <w:pPr>
        <w:shd w:val="clear" w:color="auto" w:fill="FFFFFF" w:themeFill="background1"/>
        <w:spacing w:after="0"/>
        <w:rPr>
          <w:rFonts w:ascii="Arial" w:eastAsia="Arial" w:hAnsi="Arial" w:cs="Arial"/>
          <w:sz w:val="22"/>
          <w:szCs w:val="22"/>
        </w:rPr>
      </w:pPr>
      <w:r w:rsidRPr="16104E74">
        <w:rPr>
          <w:rFonts w:ascii="Arial" w:eastAsia="Arial" w:hAnsi="Arial" w:cs="Arial"/>
          <w:sz w:val="22"/>
          <w:szCs w:val="22"/>
        </w:rPr>
        <w:t>In 2024, the EU applied countervailing duties on imports of electric vehicles (EVs) from China ranging from 7.8% to 35.3%. This was to address what they considered to be unfair Government subsidies of EV companies. In response, China initiated anti-dumping or anti-subsidy investigations into EU brandy, pork and dairy products. For EU brandy specifically, the European producers were subject to provisional anti-dumping duties of 30,6%-39% between September 2024 and July 2025. In July 2025 provisional anti-dum</w:t>
      </w:r>
      <w:r w:rsidRPr="16104E74">
        <w:rPr>
          <w:rFonts w:ascii="Arial" w:eastAsia="Arial" w:hAnsi="Arial" w:cs="Arial"/>
          <w:sz w:val="22"/>
          <w:szCs w:val="22"/>
        </w:rPr>
        <w:t>ping duties were replaced by final anti-dumping duties between 27.7% and 34.9%, although some major producers were exempted, provided they committed to a minimum price agreement. As a result of these measures, Cognac exports to China fell by €577m in the last two years, from €1,403m in 2023 to €826m in 2025.</w:t>
      </w:r>
      <w:r>
        <w:rPr>
          <w:rStyle w:val="FootnoteReference"/>
          <w:rFonts w:ascii="Arial" w:eastAsia="Arial" w:hAnsi="Arial" w:cs="Arial"/>
          <w:sz w:val="22"/>
          <w:szCs w:val="22"/>
        </w:rPr>
        <w:footnoteReference w:id="5"/>
      </w:r>
    </w:p>
    <w:p w:rsidR="003C78C5" w:rsidP="16104E74">
      <w:pPr>
        <w:shd w:val="clear" w:color="auto" w:fill="FFFFFF" w:themeFill="background1"/>
        <w:spacing w:after="0"/>
        <w:rPr>
          <w:rFonts w:ascii="Arial" w:eastAsia="Arial" w:hAnsi="Arial" w:cs="Arial"/>
          <w:sz w:val="22"/>
          <w:szCs w:val="22"/>
        </w:rPr>
      </w:pPr>
      <w:r w:rsidRPr="16104E74">
        <w:rPr>
          <w:rFonts w:ascii="Arial" w:eastAsia="Arial" w:hAnsi="Arial" w:cs="Arial"/>
          <w:sz w:val="22"/>
          <w:szCs w:val="22"/>
        </w:rPr>
        <w:t xml:space="preserve"> </w:t>
      </w:r>
    </w:p>
    <w:p w:rsidR="003C78C5" w:rsidP="16104E74">
      <w:pPr>
        <w:shd w:val="clear" w:color="auto" w:fill="FFFFFF" w:themeFill="background1"/>
        <w:spacing w:after="0"/>
        <w:rPr>
          <w:rFonts w:ascii="Arial" w:eastAsia="Arial" w:hAnsi="Arial" w:cs="Arial"/>
          <w:sz w:val="22"/>
          <w:szCs w:val="22"/>
        </w:rPr>
      </w:pPr>
      <w:r w:rsidRPr="16104E74">
        <w:rPr>
          <w:rFonts w:ascii="Arial" w:eastAsia="Arial" w:hAnsi="Arial" w:cs="Arial"/>
          <w:sz w:val="22"/>
          <w:szCs w:val="22"/>
        </w:rPr>
        <w:t>Beyond the cost of lost exports, decisions by smaller producers to abandon China as a potential destination altogether, and the complete closure of the duty- free channel in China between December 2024 and July 2025, the burdens of complying with and engaging with these investigations can be incredibly burdensome for businesses. In France, Pernod Ricard had to mobilise a team of 10 people over a period of 18 months to manage the processes. Costs associated with lawyer fees and other expenditures were major.</w:t>
      </w:r>
    </w:p>
    <w:sectPr>
      <w:headerReference w:type="default" r:id="rId8"/>
      <w:footerReference w:type="default" r:id="rId9"/>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120"/>
      <w:gridCol w:w="3120"/>
      <w:gridCol w:w="3120"/>
    </w:tblGrid>
    <w:tr w:rsidTr="1C5F0B0A">
      <w:tblPrEx>
        <w:tblW w:w="0" w:type="auto"/>
        <w:tblLook w:val="06A0"/>
      </w:tblPrEx>
      <w:trPr>
        <w:trHeight w:val="300"/>
      </w:trPr>
      <w:tc>
        <w:tcPr>
          <w:tcW w:w="3120" w:type="dxa"/>
        </w:tcPr>
        <w:p w:rsidR="003C78C5" w:rsidP="1C5F0B0A">
          <w:pPr>
            <w:pStyle w:val="Header"/>
            <w:ind w:left="-115"/>
          </w:pPr>
        </w:p>
      </w:tc>
      <w:tc>
        <w:tcPr>
          <w:tcW w:w="3120" w:type="dxa"/>
        </w:tcPr>
        <w:p w:rsidR="003C78C5" w:rsidP="1C5F0B0A">
          <w:pPr>
            <w:pStyle w:val="Header"/>
            <w:jc w:val="center"/>
          </w:pPr>
        </w:p>
      </w:tc>
      <w:tc>
        <w:tcPr>
          <w:tcW w:w="3120" w:type="dxa"/>
        </w:tcPr>
        <w:p w:rsidR="003C78C5" w:rsidP="1C5F0B0A">
          <w:pPr>
            <w:pStyle w:val="Header"/>
            <w:ind w:right="-115"/>
            <w:jc w:val="right"/>
          </w:pPr>
        </w:p>
      </w:tc>
    </w:tr>
  </w:tbl>
  <w:p w:rsidR="003C78C5" w:rsidP="1C5F0B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C78C5">
      <w:pPr>
        <w:spacing w:after="0" w:line="240" w:lineRule="auto"/>
      </w:pPr>
      <w:r>
        <w:separator/>
      </w:r>
    </w:p>
  </w:footnote>
  <w:footnote w:type="continuationSeparator" w:id="1">
    <w:p w:rsidR="003C78C5">
      <w:pPr>
        <w:spacing w:after="0" w:line="240" w:lineRule="auto"/>
      </w:pPr>
      <w:r>
        <w:continuationSeparator/>
      </w:r>
    </w:p>
  </w:footnote>
  <w:footnote w:id="2">
    <w:p w:rsidR="003C78C5" w:rsidP="78B75F45">
      <w:pPr>
        <w:pStyle w:val="FootnoteText"/>
      </w:pPr>
      <w:r w:rsidRPr="78B75F45">
        <w:rPr>
          <w:rStyle w:val="FootnoteReference"/>
        </w:rPr>
        <w:footnoteRef/>
      </w:r>
      <w:r>
        <w:t xml:space="preserve"> SWA Export Figures</w:t>
      </w:r>
    </w:p>
  </w:footnote>
  <w:footnote w:id="3">
    <w:p w:rsidR="003C78C5" w:rsidP="78B75F45">
      <w:pPr>
        <w:pStyle w:val="FootnoteText"/>
      </w:pPr>
      <w:r w:rsidRPr="78B75F45">
        <w:rPr>
          <w:rStyle w:val="FootnoteReference"/>
        </w:rPr>
        <w:footnoteRef/>
      </w:r>
      <w:r>
        <w:t xml:space="preserve"> SWA Export Figures</w:t>
      </w:r>
    </w:p>
  </w:footnote>
  <w:footnote w:id="4">
    <w:p w:rsidR="003C78C5" w:rsidP="78B75F45">
      <w:pPr>
        <w:pStyle w:val="FootnoteText"/>
      </w:pPr>
      <w:r w:rsidRPr="78B75F45">
        <w:rPr>
          <w:rStyle w:val="FootnoteReference"/>
        </w:rPr>
        <w:footnoteRef/>
      </w:r>
      <w:r>
        <w:t xml:space="preserve"> ITC Trademap</w:t>
      </w:r>
      <w:r>
        <w:t xml:space="preserve"> Export Figures</w:t>
      </w:r>
    </w:p>
  </w:footnote>
  <w:footnote w:id="5">
    <w:p w:rsidR="003C78C5" w:rsidP="16104E74">
      <w:pPr>
        <w:pStyle w:val="FootnoteText"/>
      </w:pPr>
      <w:r w:rsidRPr="16104E74">
        <w:rPr>
          <w:rStyle w:val="FootnoteReference"/>
        </w:rPr>
        <w:footnoteRef/>
      </w:r>
      <w:r>
        <w:t xml:space="preserve"> BNIC Export Figures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53ED" w:rsidP="000753ED">
    <w:pPr>
      <w:pStyle w:val="Header"/>
      <w:jc w:val="center"/>
    </w:pPr>
    <w:r>
      <w:t>Written submission from Chivas Brothers Pernod Ricard (CHI0037)</w:t>
    </w:r>
  </w:p>
  <w:p w:rsidR="003C78C5" w:rsidP="1C5F0B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862A17"/>
    <w:multiLevelType w:val="hybridMultilevel"/>
    <w:tmpl w:val="D23279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2BAD780"/>
    <w:multiLevelType w:val="hybridMultilevel"/>
    <w:tmpl w:val="BDAAD3CC"/>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4DE49F0"/>
    <w:multiLevelType w:val="hybridMultilevel"/>
    <w:tmpl w:val="9392CA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07814AB5"/>
    <w:multiLevelType w:val="hybridMultilevel"/>
    <w:tmpl w:val="7E089F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0EFDF8A4"/>
    <w:multiLevelType w:val="hybridMultilevel"/>
    <w:tmpl w:val="C2A6F7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11F65CF0"/>
    <w:multiLevelType w:val="hybridMultilevel"/>
    <w:tmpl w:val="BB4A7C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1F3805D4"/>
    <w:multiLevelType w:val="hybridMultilevel"/>
    <w:tmpl w:val="5D2497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28A49253"/>
    <w:multiLevelType w:val="hybridMultilevel"/>
    <w:tmpl w:val="EA3A4F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3186EDCB"/>
    <w:multiLevelType w:val="hybridMultilevel"/>
    <w:tmpl w:val="4A1478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32F24E55"/>
    <w:multiLevelType w:val="hybridMultilevel"/>
    <w:tmpl w:val="6E041B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357ED71A"/>
    <w:multiLevelType w:val="hybridMultilevel"/>
    <w:tmpl w:val="914218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4343F846"/>
    <w:multiLevelType w:val="hybridMultilevel"/>
    <w:tmpl w:val="07A49B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445FE637"/>
    <w:multiLevelType w:val="hybridMultilevel"/>
    <w:tmpl w:val="8F3C9D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44FCBCBD"/>
    <w:multiLevelType w:val="hybridMultilevel"/>
    <w:tmpl w:val="49D4CB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48AA83DF"/>
    <w:multiLevelType w:val="hybridMultilevel"/>
    <w:tmpl w:val="72D606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nsid w:val="53FDFFAC"/>
    <w:multiLevelType w:val="hybridMultilevel"/>
    <w:tmpl w:val="50FE9A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5484D8FE"/>
    <w:multiLevelType w:val="hybridMultilevel"/>
    <w:tmpl w:val="4ECA35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nsid w:val="57167383"/>
    <w:multiLevelType w:val="hybridMultilevel"/>
    <w:tmpl w:val="B0064E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575E054D"/>
    <w:multiLevelType w:val="hybridMultilevel"/>
    <w:tmpl w:val="B87626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nsid w:val="58ADBACF"/>
    <w:multiLevelType w:val="hybridMultilevel"/>
    <w:tmpl w:val="EB76B3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64197404"/>
    <w:multiLevelType w:val="hybridMultilevel"/>
    <w:tmpl w:val="4CFEFA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64A57609"/>
    <w:multiLevelType w:val="hybridMultilevel"/>
    <w:tmpl w:val="E23833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65A25BB3"/>
    <w:multiLevelType w:val="hybridMultilevel"/>
    <w:tmpl w:val="D14E5D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71544C91"/>
    <w:multiLevelType w:val="hybridMultilevel"/>
    <w:tmpl w:val="FDFAE4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nsid w:val="7BA8C828"/>
    <w:multiLevelType w:val="hybridMultilevel"/>
    <w:tmpl w:val="B0C28A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4"/>
  </w:num>
  <w:num w:numId="4">
    <w:abstractNumId w:val="6"/>
  </w:num>
  <w:num w:numId="5">
    <w:abstractNumId w:val="3"/>
  </w:num>
  <w:num w:numId="6">
    <w:abstractNumId w:val="10"/>
  </w:num>
  <w:num w:numId="7">
    <w:abstractNumId w:val="20"/>
  </w:num>
  <w:num w:numId="8">
    <w:abstractNumId w:val="19"/>
  </w:num>
  <w:num w:numId="9">
    <w:abstractNumId w:val="11"/>
  </w:num>
  <w:num w:numId="10">
    <w:abstractNumId w:val="13"/>
  </w:num>
  <w:num w:numId="11">
    <w:abstractNumId w:val="18"/>
  </w:num>
  <w:num w:numId="12">
    <w:abstractNumId w:val="21"/>
  </w:num>
  <w:num w:numId="13">
    <w:abstractNumId w:val="24"/>
  </w:num>
  <w:num w:numId="14">
    <w:abstractNumId w:val="1"/>
  </w:num>
  <w:num w:numId="15">
    <w:abstractNumId w:val="2"/>
  </w:num>
  <w:num w:numId="16">
    <w:abstractNumId w:val="5"/>
  </w:num>
  <w:num w:numId="17">
    <w:abstractNumId w:val="23"/>
  </w:num>
  <w:num w:numId="18">
    <w:abstractNumId w:val="16"/>
  </w:num>
  <w:num w:numId="19">
    <w:abstractNumId w:val="7"/>
  </w:num>
  <w:num w:numId="20">
    <w:abstractNumId w:val="22"/>
  </w:num>
  <w:num w:numId="21">
    <w:abstractNumId w:val="8"/>
  </w:num>
  <w:num w:numId="22">
    <w:abstractNumId w:val="12"/>
  </w:num>
  <w:num w:numId="23">
    <w:abstractNumId w:val="15"/>
  </w:num>
  <w:num w:numId="24">
    <w:abstractNumId w:val="17"/>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C5F0B0A"/>
    <w:pPr>
      <w:ind w:left="720"/>
      <w:contextualSpacing/>
    </w:pPr>
  </w:style>
  <w:style w:type="character" w:styleId="Hyperlink">
    <w:name w:val="Hyperlink"/>
    <w:basedOn w:val="DefaultParagraphFont"/>
    <w:uiPriority w:val="99"/>
    <w:unhideWhenUsed/>
    <w:rsid w:val="1C5F0B0A"/>
    <w:rPr>
      <w:color w:val="467886"/>
      <w:u w:val="single"/>
    </w:rPr>
  </w:style>
  <w:style w:type="paragraph" w:styleId="Header">
    <w:name w:val="header"/>
    <w:basedOn w:val="Normal"/>
    <w:link w:val="HeaderChar"/>
    <w:uiPriority w:val="99"/>
    <w:unhideWhenUsed/>
    <w:rsid w:val="1C5F0B0A"/>
    <w:pPr>
      <w:tabs>
        <w:tab w:val="center" w:pos="4680"/>
        <w:tab w:val="right" w:pos="9360"/>
      </w:tabs>
      <w:spacing w:after="0" w:line="240" w:lineRule="auto"/>
    </w:pPr>
  </w:style>
  <w:style w:type="paragraph" w:styleId="Footer">
    <w:name w:val="footer"/>
    <w:basedOn w:val="Normal"/>
    <w:uiPriority w:val="99"/>
    <w:unhideWhenUsed/>
    <w:rsid w:val="1C5F0B0A"/>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uiPriority w:val="99"/>
    <w:semiHidden/>
    <w:unhideWhenUsed/>
    <w:rsid w:val="78B75F45"/>
    <w:pPr>
      <w:spacing w:after="0" w:line="240" w:lineRule="auto"/>
    </w:pPr>
    <w:rPr>
      <w:sz w:val="20"/>
      <w:szCs w:val="20"/>
    </w:rPr>
  </w:style>
  <w:style w:type="character" w:styleId="FootnoteReference">
    <w:name w:val="footnote reference"/>
    <w:basedOn w:val="DefaultParagraphFont"/>
    <w:uiPriority w:val="99"/>
    <w:semiHidden/>
    <w:unhideWhenUsed/>
    <w:rsid w:val="78B75F45"/>
    <w:rPr>
      <w:vertAlign w:val="superscript"/>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erChar">
    <w:name w:val="Header Char"/>
    <w:basedOn w:val="DefaultParagraphFont"/>
    <w:link w:val="Header"/>
    <w:uiPriority w:val="99"/>
    <w:rsid w:val="00075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ofRelease xmlns="fb05d376-f18a-4abe-beec-51b638b70777">2026-03-09T11:35:12+00:00</DateofRelease>
    <lcf76f155ced4ddcb4097134ff3c332f xmlns="fb05d376-f18a-4abe-beec-51b638b70777">
      <Terms xmlns="http://schemas.microsoft.com/office/infopath/2007/PartnerControls"/>
    </lcf76f155ced4ddcb4097134ff3c332f>
    <TaxCatchAll xmlns="85660638-45a6-4eac-9dd5-7fe181c3693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69709BA00BD3449E78C53DC76DED10" ma:contentTypeVersion="19" ma:contentTypeDescription="Create a new document." ma:contentTypeScope="" ma:versionID="addfbd63e93c43101a8bf0b0407d9c88">
  <xsd:schema xmlns:xsd="http://www.w3.org/2001/XMLSchema" xmlns:xs="http://www.w3.org/2001/XMLSchema" xmlns:p="http://schemas.microsoft.com/office/2006/metadata/properties" xmlns:ns2="fb05d376-f18a-4abe-beec-51b638b70777" xmlns:ns3="85660638-45a6-4eac-9dd5-7fe181c3693b" targetNamespace="http://schemas.microsoft.com/office/2006/metadata/properties" ma:root="true" ma:fieldsID="5488fbcb8a94ea342958595b5174e19b" ns2:_="" ns3:_="">
    <xsd:import namespace="fb05d376-f18a-4abe-beec-51b638b70777"/>
    <xsd:import namespace="85660638-45a6-4eac-9dd5-7fe181c369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DateofRelease"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05d376-f18a-4abe-beec-51b638b707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3699441-b228-4cb9-94e2-0730544ffa8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DateofRelease" ma:index="24" nillable="true" ma:displayName="Date of Release" ma:default="[today]" ma:format="DateOnly" ma:internalName="DateofRelease">
      <xsd:simpleType>
        <xsd:restriction base="dms:DateTim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660638-45a6-4eac-9dd5-7fe181c3693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0cceb1c-8423-4aed-b968-331813f6653a}" ma:internalName="TaxCatchAll" ma:showField="CatchAllData" ma:web="85660638-45a6-4eac-9dd5-7fe181c369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102660-2A93-4E79-A4A0-359B03A53086}">
  <ds:schemaRefs>
    <ds:schemaRef ds:uri="http://schemas.microsoft.com/sharepoint/v3/contenttype/forms"/>
  </ds:schemaRefs>
</ds:datastoreItem>
</file>

<file path=customXml/itemProps2.xml><?xml version="1.0" encoding="utf-8"?>
<ds:datastoreItem xmlns:ds="http://schemas.openxmlformats.org/officeDocument/2006/customXml" ds:itemID="{BDCAB7C3-252A-44BF-82B1-D63E75BC09A3}">
  <ds:schemaRefs>
    <ds:schemaRef ds:uri="http://schemas.microsoft.com/office/2006/metadata/properties"/>
    <ds:schemaRef ds:uri="http://schemas.microsoft.com/office/infopath/2007/PartnerControls"/>
    <ds:schemaRef ds:uri="fb05d376-f18a-4abe-beec-51b638b70777"/>
    <ds:schemaRef ds:uri="85660638-45a6-4eac-9dd5-7fe181c3693b"/>
  </ds:schemaRefs>
</ds:datastoreItem>
</file>

<file path=customXml/itemProps3.xml><?xml version="1.0" encoding="utf-8"?>
<ds:datastoreItem xmlns:ds="http://schemas.openxmlformats.org/officeDocument/2006/customXml" ds:itemID="{F8569F67-919C-47AE-AAA1-B409C26B0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05d376-f18a-4abe-beec-51b638b70777"/>
    <ds:schemaRef ds:uri="85660638-45a6-4eac-9dd5-7fe181c369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CHI0037</dc:title>
  <cp:revision>0</cp:revision>
</cp:coreProperties>
</file>