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A736E" w:rsidRPr="000C7467" w:rsidP="004C6836">
      <w:pPr>
        <w:contextualSpacing/>
        <w:jc w:val="center"/>
        <w:rPr>
          <w:rFonts w:ascii="Calibri" w:hAnsi="Calibri" w:cs="Calibri"/>
          <w:b/>
          <w:bCs/>
          <w:sz w:val="22"/>
          <w:szCs w:val="22"/>
          <w:u w:val="single"/>
        </w:rPr>
      </w:pPr>
      <w:r w:rsidRPr="000C7467">
        <w:rPr>
          <w:rFonts w:ascii="Calibri" w:hAnsi="Calibri" w:cs="Calibri"/>
          <w:b/>
          <w:bCs/>
          <w:sz w:val="22"/>
          <w:szCs w:val="22"/>
          <w:u w:val="single"/>
        </w:rPr>
        <w:t>Evidence to the Select Committee on Business and Trade</w:t>
      </w:r>
    </w:p>
    <w:p w:rsidR="00DA736E" w:rsidP="004C6836">
      <w:pPr>
        <w:contextualSpacing/>
        <w:jc w:val="center"/>
        <w:rPr>
          <w:rFonts w:ascii="Calibri" w:hAnsi="Calibri" w:cs="Calibri"/>
          <w:b/>
          <w:bCs/>
          <w:sz w:val="22"/>
          <w:szCs w:val="22"/>
          <w:u w:val="single"/>
        </w:rPr>
      </w:pPr>
      <w:r w:rsidRPr="000C7467">
        <w:rPr>
          <w:rFonts w:ascii="Calibri" w:hAnsi="Calibri" w:cs="Calibri"/>
          <w:b/>
          <w:bCs/>
          <w:sz w:val="22"/>
          <w:szCs w:val="22"/>
          <w:u w:val="single"/>
        </w:rPr>
        <w:t xml:space="preserve">China </w:t>
      </w:r>
      <w:r>
        <w:rPr>
          <w:rFonts w:ascii="Calibri" w:hAnsi="Calibri" w:cs="Calibri"/>
          <w:b/>
          <w:bCs/>
          <w:sz w:val="22"/>
          <w:szCs w:val="22"/>
          <w:u w:val="single"/>
        </w:rPr>
        <w:t xml:space="preserve">and the UK Economy </w:t>
      </w:r>
      <w:r w:rsidRPr="000C7467">
        <w:rPr>
          <w:rFonts w:ascii="Calibri" w:hAnsi="Calibri" w:cs="Calibri"/>
          <w:b/>
          <w:bCs/>
          <w:sz w:val="22"/>
          <w:szCs w:val="22"/>
          <w:u w:val="single"/>
        </w:rPr>
        <w:t>Inquiry</w:t>
      </w:r>
      <w:r>
        <w:rPr>
          <w:rFonts w:ascii="Calibri" w:hAnsi="Calibri" w:cs="Calibri"/>
          <w:b/>
          <w:bCs/>
          <w:sz w:val="22"/>
          <w:szCs w:val="22"/>
          <w:u w:val="single"/>
        </w:rPr>
        <w:t xml:space="preserve">, March </w:t>
      </w:r>
      <w:r w:rsidRPr="000C7467">
        <w:rPr>
          <w:rFonts w:ascii="Calibri" w:hAnsi="Calibri" w:cs="Calibri"/>
          <w:b/>
          <w:bCs/>
          <w:sz w:val="22"/>
          <w:szCs w:val="22"/>
          <w:u w:val="single"/>
        </w:rPr>
        <w:t>2026</w:t>
      </w:r>
    </w:p>
    <w:p w:rsidR="00DA736E" w:rsidRPr="000C7467" w:rsidP="004C6836">
      <w:pPr>
        <w:contextualSpacing/>
        <w:jc w:val="center"/>
        <w:rPr>
          <w:rFonts w:ascii="Calibri" w:hAnsi="Calibri" w:cs="Calibri"/>
          <w:b/>
          <w:bCs/>
          <w:sz w:val="22"/>
          <w:szCs w:val="22"/>
          <w:u w:val="single"/>
        </w:rPr>
      </w:pPr>
      <w:r>
        <w:rPr>
          <w:rFonts w:ascii="Calibri" w:hAnsi="Calibri" w:cs="Calibri"/>
          <w:b/>
          <w:bCs/>
          <w:sz w:val="22"/>
          <w:szCs w:val="22"/>
          <w:u w:val="single"/>
        </w:rPr>
        <w:t>The Association of International Retail (AIR)</w:t>
      </w:r>
    </w:p>
    <w:p w:rsidR="00DA736E" w:rsidP="001E0199">
      <w:pPr>
        <w:contextualSpacing/>
        <w:rPr>
          <w:rFonts w:ascii="Calibri" w:hAnsi="Calibri" w:cs="Calibri"/>
          <w:b/>
          <w:bCs/>
          <w:sz w:val="22"/>
          <w:szCs w:val="22"/>
          <w:u w:val="single"/>
        </w:rPr>
      </w:pPr>
    </w:p>
    <w:p w:rsidR="00DA736E" w:rsidP="00C57FEF">
      <w:pPr>
        <w:contextualSpacing/>
        <w:rPr>
          <w:rFonts w:ascii="Calibri" w:hAnsi="Calibri" w:cs="Calibri"/>
          <w:b/>
          <w:bCs/>
          <w:sz w:val="22"/>
          <w:szCs w:val="22"/>
          <w:u w:val="single"/>
        </w:rPr>
      </w:pPr>
      <w:r>
        <w:rPr>
          <w:rFonts w:ascii="Calibri" w:hAnsi="Calibri" w:cs="Calibri"/>
          <w:b/>
          <w:bCs/>
          <w:sz w:val="22"/>
          <w:szCs w:val="22"/>
          <w:u w:val="single"/>
        </w:rPr>
        <w:t>We have confined our comments to issues raised under Section 4: The Service Sector, specifically in relation to Chinese tourism.</w:t>
      </w:r>
    </w:p>
    <w:p w:rsidR="00DA736E" w:rsidP="001E0199">
      <w:pPr>
        <w:contextualSpacing/>
        <w:rPr>
          <w:rFonts w:ascii="Calibri" w:hAnsi="Calibri" w:cs="Calibri"/>
          <w:b/>
          <w:bCs/>
          <w:sz w:val="22"/>
          <w:szCs w:val="22"/>
          <w:u w:val="single"/>
        </w:rPr>
      </w:pPr>
    </w:p>
    <w:p w:rsidR="00DA736E" w:rsidP="00D04349">
      <w:pPr>
        <w:contextualSpacing/>
        <w:jc w:val="center"/>
        <w:rPr>
          <w:rFonts w:ascii="Calibri" w:hAnsi="Calibri" w:cs="Calibri"/>
          <w:b/>
          <w:bCs/>
          <w:sz w:val="22"/>
          <w:szCs w:val="22"/>
          <w:u w:val="single"/>
        </w:rPr>
      </w:pPr>
      <w:r w:rsidRPr="000C7467">
        <w:rPr>
          <w:rFonts w:ascii="Calibri" w:hAnsi="Calibri" w:cs="Calibri"/>
          <w:b/>
          <w:bCs/>
          <w:sz w:val="22"/>
          <w:szCs w:val="22"/>
          <w:u w:val="single"/>
        </w:rPr>
        <w:t>Encouraging more Chinese visitors and visitor spending</w:t>
      </w:r>
      <w:r w:rsidRPr="000C7467">
        <w:rPr>
          <w:rFonts w:ascii="Calibri" w:hAnsi="Calibri" w:cs="Calibri"/>
          <w:b/>
          <w:bCs/>
          <w:sz w:val="22"/>
          <w:szCs w:val="22"/>
          <w:u w:val="single"/>
        </w:rPr>
        <w:t xml:space="preserve"> in the UK</w:t>
      </w:r>
      <w:r>
        <w:rPr>
          <w:rFonts w:ascii="Calibri" w:hAnsi="Calibri" w:cs="Calibri"/>
          <w:b/>
          <w:bCs/>
          <w:sz w:val="22"/>
          <w:szCs w:val="22"/>
          <w:u w:val="single"/>
        </w:rPr>
        <w:t xml:space="preserve"> </w:t>
      </w:r>
    </w:p>
    <w:p w:rsidR="00DA736E" w:rsidRPr="000C7467" w:rsidP="00D04349">
      <w:pPr>
        <w:contextualSpacing/>
        <w:jc w:val="center"/>
        <w:rPr>
          <w:rFonts w:ascii="Calibri" w:hAnsi="Calibri" w:cs="Calibri"/>
          <w:b/>
          <w:bCs/>
          <w:sz w:val="22"/>
          <w:szCs w:val="22"/>
          <w:u w:val="single"/>
        </w:rPr>
      </w:pPr>
      <w:r>
        <w:rPr>
          <w:rFonts w:ascii="Calibri" w:hAnsi="Calibri" w:cs="Calibri"/>
          <w:b/>
          <w:bCs/>
          <w:sz w:val="22"/>
          <w:szCs w:val="22"/>
          <w:u w:val="single"/>
        </w:rPr>
        <w:t xml:space="preserve">as a relatively risk-free </w:t>
      </w:r>
      <w:r>
        <w:rPr>
          <w:rFonts w:ascii="Calibri" w:hAnsi="Calibri" w:cs="Calibri"/>
          <w:b/>
          <w:bCs/>
          <w:sz w:val="22"/>
          <w:szCs w:val="22"/>
          <w:u w:val="single"/>
        </w:rPr>
        <w:t>economic growth sector</w:t>
      </w:r>
    </w:p>
    <w:p w:rsidR="00DA736E" w:rsidRPr="000C7467" w:rsidP="00B633EB">
      <w:pPr>
        <w:pStyle w:val="ListParagraph"/>
        <w:numPr>
          <w:ilvl w:val="0"/>
          <w:numId w:val="5"/>
        </w:numPr>
        <w:ind w:left="1077" w:hanging="720"/>
        <w:rPr>
          <w:rFonts w:ascii="Calibri" w:hAnsi="Calibri" w:cs="Calibri"/>
          <w:sz w:val="22"/>
          <w:szCs w:val="22"/>
          <w:u w:val="single"/>
        </w:rPr>
      </w:pPr>
      <w:r w:rsidRPr="000C7467">
        <w:rPr>
          <w:rFonts w:ascii="Calibri" w:hAnsi="Calibri" w:cs="Calibri"/>
          <w:sz w:val="22"/>
          <w:szCs w:val="22"/>
          <w:u w:val="single"/>
        </w:rPr>
        <w:t>Overview</w:t>
      </w:r>
    </w:p>
    <w:p w:rsidR="00DA736E" w:rsidRPr="000C7467" w:rsidP="00B633EB">
      <w:pPr>
        <w:ind w:left="1077" w:hanging="720"/>
        <w:jc w:val="both"/>
        <w:rPr>
          <w:rFonts w:ascii="Calibri" w:hAnsi="Calibri" w:cs="Calibri"/>
          <w:sz w:val="22"/>
          <w:szCs w:val="22"/>
        </w:rPr>
      </w:pPr>
      <w:r w:rsidRPr="000C7467">
        <w:rPr>
          <w:rFonts w:ascii="Calibri" w:hAnsi="Calibri" w:cs="Calibri"/>
          <w:sz w:val="22"/>
          <w:szCs w:val="22"/>
        </w:rPr>
        <w:t>1.1</w:t>
      </w:r>
      <w:r w:rsidRPr="000C7467">
        <w:rPr>
          <w:rFonts w:ascii="Calibri" w:hAnsi="Calibri" w:cs="Calibri"/>
          <w:sz w:val="22"/>
          <w:szCs w:val="22"/>
        </w:rPr>
        <w:tab/>
        <w:t>The Chinese are the world’s top tourist travellers, both in terms of spending and growth potential</w:t>
      </w:r>
      <w:r w:rsidRPr="000C7467">
        <w:rPr>
          <w:rFonts w:ascii="Calibri" w:hAnsi="Calibri" w:cs="Calibri"/>
          <w:sz w:val="22"/>
          <w:szCs w:val="22"/>
        </w:rPr>
        <w:t xml:space="preserve">.  Shopping is their number one priority when travelling.  </w:t>
      </w:r>
    </w:p>
    <w:p w:rsidR="00DA736E" w:rsidP="00B633EB">
      <w:pPr>
        <w:ind w:left="1077" w:hanging="720"/>
        <w:jc w:val="both"/>
        <w:rPr>
          <w:rFonts w:ascii="Calibri" w:hAnsi="Calibri" w:cs="Calibri"/>
          <w:sz w:val="22"/>
          <w:szCs w:val="22"/>
        </w:rPr>
      </w:pPr>
      <w:r w:rsidRPr="000C7467">
        <w:rPr>
          <w:rFonts w:ascii="Calibri" w:hAnsi="Calibri" w:cs="Calibri"/>
          <w:sz w:val="22"/>
          <w:szCs w:val="22"/>
        </w:rPr>
        <w:t>1.2</w:t>
      </w:r>
      <w:r w:rsidRPr="000C7467">
        <w:rPr>
          <w:rFonts w:ascii="Calibri" w:hAnsi="Calibri" w:cs="Calibri"/>
          <w:sz w:val="22"/>
          <w:szCs w:val="22"/>
        </w:rPr>
        <w:tab/>
        <w:t xml:space="preserve">Chinese spending was the main driver of the 60% increase in </w:t>
      </w:r>
      <w:r w:rsidRPr="000C7467">
        <w:rPr>
          <w:rFonts w:ascii="Calibri" w:hAnsi="Calibri" w:cs="Calibri"/>
          <w:sz w:val="22"/>
          <w:szCs w:val="22"/>
        </w:rPr>
        <w:t xml:space="preserve">international visitor spending in the UK in the ten </w:t>
      </w:r>
      <w:r w:rsidRPr="001F653B">
        <w:rPr>
          <w:rFonts w:ascii="Calibri" w:hAnsi="Calibri" w:cs="Calibri"/>
          <w:sz w:val="22"/>
          <w:szCs w:val="22"/>
        </w:rPr>
        <w:t>years to 2019.</w:t>
      </w:r>
      <w:r>
        <w:rPr>
          <w:rStyle w:val="FootnoteReference"/>
          <w:rFonts w:ascii="Calibri" w:hAnsi="Calibri" w:cs="Calibri"/>
          <w:sz w:val="22"/>
          <w:szCs w:val="22"/>
        </w:rPr>
        <w:footnoteReference w:id="2"/>
      </w:r>
      <w:r w:rsidRPr="001F653B">
        <w:rPr>
          <w:rFonts w:ascii="Calibri" w:hAnsi="Calibri" w:cs="Calibri"/>
          <w:sz w:val="22"/>
          <w:szCs w:val="22"/>
        </w:rPr>
        <w:t xml:space="preserve"> </w:t>
      </w:r>
    </w:p>
    <w:p w:rsidR="00DA736E" w:rsidP="00DF39FB">
      <w:pPr>
        <w:ind w:left="1077" w:hanging="720"/>
        <w:jc w:val="both"/>
        <w:rPr>
          <w:lang w:eastAsia="en-GB"/>
        </w:rPr>
      </w:pPr>
      <w:r>
        <w:rPr>
          <w:rFonts w:ascii="Calibri" w:hAnsi="Calibri" w:cs="Calibri"/>
          <w:color w:val="000000"/>
          <w:sz w:val="22"/>
          <w:szCs w:val="22"/>
        </w:rPr>
        <w:t xml:space="preserve">1.3         But in 2020 the government ended tax-free shopping, making Britain the only European country not offering it to non-EU visitors.  The Treasury forecast little or no impact on visitor numbers or </w:t>
      </w:r>
      <w:r>
        <w:rPr>
          <w:rFonts w:ascii="Calibri" w:hAnsi="Calibri" w:cs="Calibri"/>
          <w:color w:val="000000"/>
          <w:sz w:val="22"/>
          <w:szCs w:val="22"/>
        </w:rPr>
        <w:t>spending,</w:t>
      </w:r>
      <w:r>
        <w:rPr>
          <w:rFonts w:ascii="Calibri" w:hAnsi="Calibri" w:cs="Calibri"/>
          <w:color w:val="000000"/>
          <w:sz w:val="22"/>
          <w:szCs w:val="22"/>
        </w:rPr>
        <w:t xml:space="preserve"> but</w:t>
      </w:r>
      <w:r>
        <w:rPr>
          <w:rFonts w:ascii="Calibri" w:hAnsi="Calibri" w:cs="Calibri"/>
          <w:color w:val="000000"/>
          <w:sz w:val="22"/>
          <w:szCs w:val="22"/>
        </w:rPr>
        <w:t xml:space="preserve"> subsequent evidence does not support this.  </w:t>
      </w:r>
    </w:p>
    <w:p w:rsidR="00DA736E" w:rsidRPr="000C7467" w:rsidP="00B633EB">
      <w:pPr>
        <w:ind w:left="1077" w:hanging="720"/>
        <w:jc w:val="both"/>
        <w:rPr>
          <w:rFonts w:ascii="Calibri" w:hAnsi="Calibri" w:cs="Calibri"/>
          <w:sz w:val="22"/>
          <w:szCs w:val="22"/>
        </w:rPr>
      </w:pPr>
      <w:r w:rsidRPr="000C7467">
        <w:rPr>
          <w:rFonts w:ascii="Calibri" w:hAnsi="Calibri" w:cs="Calibri"/>
          <w:sz w:val="22"/>
          <w:szCs w:val="22"/>
        </w:rPr>
        <w:t>1.4</w:t>
      </w:r>
      <w:r w:rsidRPr="000C7467">
        <w:rPr>
          <w:rFonts w:ascii="Calibri" w:hAnsi="Calibri" w:cs="Calibri"/>
          <w:sz w:val="22"/>
          <w:szCs w:val="22"/>
        </w:rPr>
        <w:tab/>
      </w:r>
      <w:r w:rsidRPr="000C7467">
        <w:rPr>
          <w:rFonts w:ascii="Calibri" w:hAnsi="Calibri" w:cs="Calibri"/>
          <w:sz w:val="22"/>
          <w:szCs w:val="22"/>
        </w:rPr>
        <w:t xml:space="preserve">Chinese </w:t>
      </w:r>
      <w:r w:rsidRPr="000C7467">
        <w:rPr>
          <w:rFonts w:ascii="Calibri" w:hAnsi="Calibri" w:cs="Calibri"/>
          <w:sz w:val="22"/>
          <w:szCs w:val="22"/>
        </w:rPr>
        <w:t>visitor</w:t>
      </w:r>
      <w:r w:rsidRPr="000C7467">
        <w:rPr>
          <w:rFonts w:ascii="Calibri" w:hAnsi="Calibri" w:cs="Calibri"/>
          <w:sz w:val="22"/>
          <w:szCs w:val="22"/>
        </w:rPr>
        <w:t xml:space="preserve"> numbers </w:t>
      </w:r>
      <w:r w:rsidRPr="000C7467">
        <w:rPr>
          <w:rFonts w:ascii="Calibri" w:hAnsi="Calibri" w:cs="Calibri"/>
          <w:sz w:val="22"/>
          <w:szCs w:val="22"/>
        </w:rPr>
        <w:t>have recovered more slowly in the UK than in EU</w:t>
      </w:r>
      <w:r>
        <w:rPr>
          <w:rFonts w:ascii="Calibri" w:hAnsi="Calibri" w:cs="Calibri"/>
          <w:sz w:val="22"/>
          <w:szCs w:val="22"/>
        </w:rPr>
        <w:t xml:space="preserve"> </w:t>
      </w:r>
      <w:r>
        <w:rPr>
          <w:rFonts w:ascii="Calibri" w:hAnsi="Calibri" w:cs="Calibri"/>
          <w:sz w:val="22"/>
          <w:szCs w:val="22"/>
        </w:rPr>
        <w:t>visitor destinations. T</w:t>
      </w:r>
      <w:r w:rsidRPr="000C7467">
        <w:rPr>
          <w:rFonts w:ascii="Calibri" w:hAnsi="Calibri" w:cs="Calibri"/>
          <w:sz w:val="22"/>
          <w:szCs w:val="22"/>
        </w:rPr>
        <w:t>he evidence s</w:t>
      </w:r>
      <w:r w:rsidRPr="000C7467">
        <w:rPr>
          <w:rFonts w:ascii="Calibri" w:hAnsi="Calibri" w:cs="Calibri"/>
          <w:sz w:val="22"/>
          <w:szCs w:val="22"/>
        </w:rPr>
        <w:t>h</w:t>
      </w:r>
      <w:r w:rsidRPr="000C7467">
        <w:rPr>
          <w:rFonts w:ascii="Calibri" w:hAnsi="Calibri" w:cs="Calibri"/>
          <w:sz w:val="22"/>
          <w:szCs w:val="22"/>
        </w:rPr>
        <w:t>ows that e</w:t>
      </w:r>
      <w:r w:rsidRPr="000C7467">
        <w:rPr>
          <w:rFonts w:ascii="Calibri" w:hAnsi="Calibri" w:cs="Calibri"/>
          <w:sz w:val="22"/>
          <w:szCs w:val="22"/>
        </w:rPr>
        <w:t>nding tax-free shopping cost Britain</w:t>
      </w:r>
      <w:r>
        <w:rPr>
          <w:rFonts w:ascii="Calibri" w:hAnsi="Calibri" w:cs="Calibri"/>
          <w:sz w:val="22"/>
          <w:szCs w:val="22"/>
        </w:rPr>
        <w:t xml:space="preserve"> £420 million</w:t>
      </w:r>
      <w:r w:rsidRPr="000C7467">
        <w:rPr>
          <w:rFonts w:ascii="Calibri" w:hAnsi="Calibri" w:cs="Calibri"/>
          <w:sz w:val="22"/>
          <w:szCs w:val="22"/>
        </w:rPr>
        <w:t xml:space="preserve"> </w:t>
      </w:r>
      <w:r>
        <w:rPr>
          <w:rFonts w:ascii="Calibri" w:hAnsi="Calibri" w:cs="Calibri"/>
          <w:sz w:val="22"/>
          <w:szCs w:val="22"/>
        </w:rPr>
        <w:t xml:space="preserve">in lost spending </w:t>
      </w:r>
      <w:r w:rsidRPr="000C7467">
        <w:rPr>
          <w:rFonts w:ascii="Calibri" w:hAnsi="Calibri" w:cs="Calibri"/>
          <w:sz w:val="22"/>
          <w:szCs w:val="22"/>
        </w:rPr>
        <w:t>by Chinese visitors in 2025</w:t>
      </w:r>
      <w:r w:rsidRPr="000C7467">
        <w:rPr>
          <w:rFonts w:ascii="Calibri" w:hAnsi="Calibri" w:cs="Calibri"/>
          <w:sz w:val="22"/>
          <w:szCs w:val="22"/>
        </w:rPr>
        <w:t>.</w:t>
      </w:r>
      <w:r>
        <w:rPr>
          <w:rStyle w:val="FootnoteReference"/>
          <w:rFonts w:ascii="Calibri" w:hAnsi="Calibri" w:cs="Calibri"/>
          <w:sz w:val="22"/>
          <w:szCs w:val="22"/>
        </w:rPr>
        <w:footnoteReference w:id="3"/>
      </w:r>
    </w:p>
    <w:p w:rsidR="00DA736E" w:rsidP="00B633EB">
      <w:pPr>
        <w:ind w:left="1077" w:hanging="720"/>
        <w:jc w:val="both"/>
        <w:rPr>
          <w:rFonts w:ascii="Calibri" w:hAnsi="Calibri" w:cs="Calibri"/>
          <w:sz w:val="22"/>
          <w:szCs w:val="22"/>
        </w:rPr>
      </w:pPr>
      <w:r w:rsidRPr="000C7467">
        <w:rPr>
          <w:rFonts w:ascii="Calibri" w:hAnsi="Calibri" w:cs="Calibri"/>
          <w:sz w:val="22"/>
          <w:szCs w:val="22"/>
        </w:rPr>
        <w:t>1.5</w:t>
      </w:r>
      <w:r w:rsidRPr="000C7467">
        <w:rPr>
          <w:rFonts w:ascii="Calibri" w:hAnsi="Calibri" w:cs="Calibri"/>
          <w:sz w:val="22"/>
          <w:szCs w:val="22"/>
        </w:rPr>
        <w:tab/>
      </w:r>
      <w:r w:rsidRPr="000C7467">
        <w:rPr>
          <w:rFonts w:ascii="Calibri" w:hAnsi="Calibri" w:cs="Calibri"/>
          <w:sz w:val="22"/>
          <w:szCs w:val="22"/>
        </w:rPr>
        <w:t xml:space="preserve">The Association of International </w:t>
      </w:r>
      <w:r w:rsidRPr="000C7467">
        <w:rPr>
          <w:rFonts w:ascii="Calibri" w:hAnsi="Calibri" w:cs="Calibri"/>
          <w:sz w:val="22"/>
          <w:szCs w:val="22"/>
        </w:rPr>
        <w:t xml:space="preserve">Retail </w:t>
      </w:r>
      <w:r w:rsidRPr="000C7467">
        <w:rPr>
          <w:rFonts w:ascii="Calibri" w:hAnsi="Calibri" w:cs="Calibri"/>
          <w:sz w:val="22"/>
          <w:szCs w:val="22"/>
        </w:rPr>
        <w:t xml:space="preserve">(AIR) </w:t>
      </w:r>
      <w:r w:rsidRPr="000C7467">
        <w:rPr>
          <w:rFonts w:ascii="Calibri" w:hAnsi="Calibri" w:cs="Calibri"/>
          <w:sz w:val="22"/>
          <w:szCs w:val="22"/>
        </w:rPr>
        <w:t>estimates</w:t>
      </w:r>
      <w:r w:rsidRPr="000C7467">
        <w:rPr>
          <w:rFonts w:ascii="Calibri" w:hAnsi="Calibri" w:cs="Calibri"/>
          <w:sz w:val="22"/>
          <w:szCs w:val="22"/>
        </w:rPr>
        <w:t xml:space="preserve"> that the total </w:t>
      </w:r>
      <w:r w:rsidRPr="000C7467">
        <w:rPr>
          <w:rFonts w:ascii="Calibri" w:hAnsi="Calibri" w:cs="Calibri"/>
          <w:sz w:val="22"/>
          <w:szCs w:val="22"/>
        </w:rPr>
        <w:t>lost</w:t>
      </w:r>
      <w:r w:rsidRPr="000C7467">
        <w:rPr>
          <w:rFonts w:ascii="Calibri" w:hAnsi="Calibri" w:cs="Calibri"/>
          <w:sz w:val="22"/>
          <w:szCs w:val="22"/>
        </w:rPr>
        <w:t xml:space="preserve"> by the UK in international visitor spending </w:t>
      </w:r>
      <w:r w:rsidRPr="000C7467">
        <w:rPr>
          <w:rFonts w:ascii="Calibri" w:hAnsi="Calibri" w:cs="Calibri"/>
          <w:sz w:val="22"/>
          <w:szCs w:val="22"/>
        </w:rPr>
        <w:t xml:space="preserve">in 2025 </w:t>
      </w:r>
      <w:r w:rsidRPr="000C7467">
        <w:rPr>
          <w:rFonts w:ascii="Calibri" w:hAnsi="Calibri" w:cs="Calibri"/>
          <w:sz w:val="22"/>
          <w:szCs w:val="22"/>
        </w:rPr>
        <w:t>because of</w:t>
      </w:r>
      <w:r w:rsidRPr="000C7467">
        <w:rPr>
          <w:rFonts w:ascii="Calibri" w:hAnsi="Calibri" w:cs="Calibri"/>
          <w:sz w:val="22"/>
          <w:szCs w:val="22"/>
        </w:rPr>
        <w:t xml:space="preserve"> ending </w:t>
      </w:r>
      <w:r w:rsidRPr="000C7467">
        <w:rPr>
          <w:rFonts w:ascii="Calibri" w:hAnsi="Calibri" w:cs="Calibri"/>
          <w:sz w:val="22"/>
          <w:szCs w:val="22"/>
        </w:rPr>
        <w:t>tax</w:t>
      </w:r>
      <w:r w:rsidRPr="000C7467">
        <w:rPr>
          <w:rFonts w:ascii="Calibri" w:hAnsi="Calibri" w:cs="Calibri"/>
          <w:sz w:val="22"/>
          <w:szCs w:val="22"/>
        </w:rPr>
        <w:t>-free shopping was around £7bn.</w:t>
      </w:r>
      <w:r>
        <w:rPr>
          <w:rStyle w:val="FootnoteReference"/>
          <w:rFonts w:ascii="Calibri" w:hAnsi="Calibri" w:cs="Calibri"/>
          <w:sz w:val="22"/>
          <w:szCs w:val="22"/>
        </w:rPr>
        <w:footnoteReference w:id="4"/>
      </w:r>
    </w:p>
    <w:p w:rsidR="00DA736E" w:rsidP="00B633EB">
      <w:pPr>
        <w:ind w:left="1077" w:hanging="720"/>
        <w:jc w:val="both"/>
        <w:rPr>
          <w:rFonts w:ascii="Calibri" w:hAnsi="Calibri" w:cs="Calibri"/>
          <w:sz w:val="22"/>
          <w:szCs w:val="22"/>
        </w:rPr>
      </w:pPr>
      <w:r>
        <w:rPr>
          <w:rFonts w:ascii="Calibri" w:hAnsi="Calibri" w:cs="Calibri"/>
          <w:sz w:val="22"/>
          <w:szCs w:val="22"/>
        </w:rPr>
        <w:t>1.6</w:t>
      </w:r>
      <w:r>
        <w:rPr>
          <w:rFonts w:ascii="Calibri" w:hAnsi="Calibri" w:cs="Calibri"/>
          <w:sz w:val="22"/>
          <w:szCs w:val="22"/>
        </w:rPr>
        <w:tab/>
        <w:t xml:space="preserve">Growing the Chinese tourist market does carry some risks, but these are </w:t>
      </w:r>
      <w:r>
        <w:rPr>
          <w:rFonts w:ascii="Calibri" w:hAnsi="Calibri" w:cs="Calibri"/>
          <w:sz w:val="22"/>
          <w:szCs w:val="22"/>
        </w:rPr>
        <w:t>relatively minor</w:t>
      </w:r>
      <w:r>
        <w:rPr>
          <w:rFonts w:ascii="Calibri" w:hAnsi="Calibri" w:cs="Calibri"/>
          <w:sz w:val="22"/>
          <w:szCs w:val="22"/>
        </w:rPr>
        <w:t xml:space="preserve"> compared with other areas</w:t>
      </w:r>
      <w:r>
        <w:rPr>
          <w:rFonts w:ascii="Calibri" w:hAnsi="Calibri" w:cs="Calibri"/>
          <w:sz w:val="22"/>
          <w:szCs w:val="22"/>
        </w:rPr>
        <w:t>, and these are significantly outweighed by the rewards to UK economic growth</w:t>
      </w:r>
      <w:r>
        <w:rPr>
          <w:rFonts w:ascii="Calibri" w:hAnsi="Calibri" w:cs="Calibri"/>
          <w:sz w:val="22"/>
          <w:szCs w:val="22"/>
        </w:rPr>
        <w:t>.</w:t>
      </w:r>
    </w:p>
    <w:p w:rsidR="00DA736E" w:rsidP="00B633EB">
      <w:pPr>
        <w:ind w:left="1077" w:hanging="720"/>
        <w:jc w:val="both"/>
        <w:rPr>
          <w:rFonts w:ascii="Calibri" w:hAnsi="Calibri" w:cs="Calibri"/>
          <w:sz w:val="22"/>
          <w:szCs w:val="22"/>
        </w:rPr>
      </w:pPr>
      <w:r>
        <w:rPr>
          <w:rFonts w:ascii="Calibri" w:hAnsi="Calibri" w:cs="Calibri"/>
          <w:sz w:val="22"/>
          <w:szCs w:val="22"/>
        </w:rPr>
        <w:t xml:space="preserve">1.7 </w:t>
      </w:r>
      <w:r>
        <w:rPr>
          <w:rFonts w:ascii="Calibri" w:hAnsi="Calibri" w:cs="Calibri"/>
          <w:sz w:val="22"/>
          <w:szCs w:val="22"/>
        </w:rPr>
        <w:tab/>
      </w:r>
      <w:r>
        <w:rPr>
          <w:rFonts w:ascii="Calibri" w:hAnsi="Calibri" w:cs="Calibri"/>
          <w:sz w:val="22"/>
          <w:szCs w:val="22"/>
        </w:rPr>
        <w:t>The evolution of the Chinese tourist market to</w:t>
      </w:r>
      <w:r>
        <w:rPr>
          <w:rFonts w:ascii="Calibri" w:hAnsi="Calibri" w:cs="Calibri"/>
          <w:sz w:val="22"/>
          <w:szCs w:val="22"/>
        </w:rPr>
        <w:t>wards</w:t>
      </w:r>
      <w:r>
        <w:rPr>
          <w:rFonts w:ascii="Calibri" w:hAnsi="Calibri" w:cs="Calibri"/>
          <w:sz w:val="22"/>
          <w:szCs w:val="22"/>
        </w:rPr>
        <w:t xml:space="preserve"> </w:t>
      </w:r>
      <w:r>
        <w:rPr>
          <w:rFonts w:ascii="Calibri" w:hAnsi="Calibri" w:cs="Calibri"/>
          <w:sz w:val="22"/>
          <w:szCs w:val="22"/>
        </w:rPr>
        <w:t>more independent travel, supported by technology and with</w:t>
      </w:r>
      <w:r>
        <w:rPr>
          <w:rFonts w:ascii="Calibri" w:hAnsi="Calibri" w:cs="Calibri"/>
          <w:sz w:val="22"/>
          <w:szCs w:val="22"/>
        </w:rPr>
        <w:t xml:space="preserve"> </w:t>
      </w:r>
      <w:r>
        <w:rPr>
          <w:rFonts w:ascii="Calibri" w:hAnsi="Calibri" w:cs="Calibri"/>
          <w:sz w:val="22"/>
          <w:szCs w:val="22"/>
        </w:rPr>
        <w:t>a greater</w:t>
      </w:r>
      <w:r>
        <w:rPr>
          <w:rFonts w:ascii="Calibri" w:hAnsi="Calibri" w:cs="Calibri"/>
          <w:sz w:val="22"/>
          <w:szCs w:val="22"/>
        </w:rPr>
        <w:t xml:space="preserve"> focus on experiences offers great opportunities for Britain</w:t>
      </w:r>
      <w:r>
        <w:rPr>
          <w:rFonts w:ascii="Calibri" w:hAnsi="Calibri" w:cs="Calibri"/>
          <w:sz w:val="22"/>
          <w:szCs w:val="22"/>
        </w:rPr>
        <w:t>.</w:t>
      </w:r>
    </w:p>
    <w:p w:rsidR="00DA736E" w:rsidRPr="000C7467" w:rsidP="00B633EB">
      <w:pPr>
        <w:ind w:left="1077" w:hanging="720"/>
        <w:jc w:val="both"/>
        <w:rPr>
          <w:rFonts w:ascii="Calibri" w:hAnsi="Calibri" w:cs="Calibri"/>
          <w:sz w:val="22"/>
          <w:szCs w:val="22"/>
        </w:rPr>
      </w:pPr>
      <w:r>
        <w:rPr>
          <w:rFonts w:ascii="Calibri" w:hAnsi="Calibri" w:cs="Calibri"/>
          <w:sz w:val="22"/>
          <w:szCs w:val="22"/>
        </w:rPr>
        <w:t>1.8</w:t>
      </w:r>
      <w:r>
        <w:rPr>
          <w:rFonts w:ascii="Calibri" w:hAnsi="Calibri" w:cs="Calibri"/>
          <w:sz w:val="22"/>
          <w:szCs w:val="22"/>
        </w:rPr>
        <w:tab/>
        <w:t xml:space="preserve">AIR is an industry campaign group </w:t>
      </w:r>
      <w:r>
        <w:rPr>
          <w:rFonts w:ascii="Calibri" w:hAnsi="Calibri" w:cs="Calibri"/>
          <w:sz w:val="22"/>
          <w:szCs w:val="22"/>
        </w:rPr>
        <w:t>promoting</w:t>
      </w:r>
      <w:r>
        <w:rPr>
          <w:rFonts w:ascii="Calibri" w:hAnsi="Calibri" w:cs="Calibri"/>
          <w:sz w:val="22"/>
          <w:szCs w:val="22"/>
        </w:rPr>
        <w:t xml:space="preserve"> positive policy changes to boost the level of international </w:t>
      </w:r>
      <w:r>
        <w:rPr>
          <w:rFonts w:ascii="Calibri" w:hAnsi="Calibri" w:cs="Calibri"/>
          <w:sz w:val="22"/>
          <w:szCs w:val="22"/>
        </w:rPr>
        <w:t>visitor</w:t>
      </w:r>
      <w:r>
        <w:rPr>
          <w:rFonts w:ascii="Calibri" w:hAnsi="Calibri" w:cs="Calibri"/>
          <w:sz w:val="22"/>
          <w:szCs w:val="22"/>
        </w:rPr>
        <w:t xml:space="preserve"> spending in the UK.  Our board includes Heathrow Airport, </w:t>
      </w:r>
      <w:r>
        <w:rPr>
          <w:rFonts w:ascii="Calibri" w:hAnsi="Calibri" w:cs="Calibri"/>
          <w:sz w:val="22"/>
          <w:szCs w:val="22"/>
        </w:rPr>
        <w:t>Global Blue, Planet, Cadogan, Marketing Manchester</w:t>
      </w:r>
      <w:r>
        <w:rPr>
          <w:rFonts w:ascii="Calibri" w:hAnsi="Calibri" w:cs="Calibri"/>
          <w:sz w:val="22"/>
          <w:szCs w:val="22"/>
        </w:rPr>
        <w:t xml:space="preserve">, </w:t>
      </w:r>
      <w:r>
        <w:rPr>
          <w:rFonts w:ascii="Calibri" w:hAnsi="Calibri" w:cs="Calibri"/>
          <w:sz w:val="22"/>
          <w:szCs w:val="22"/>
        </w:rPr>
        <w:t>Essential Edinburgh, Value Retail and Land Securities</w:t>
      </w:r>
      <w:r>
        <w:rPr>
          <w:rFonts w:ascii="Calibri" w:hAnsi="Calibri" w:cs="Calibri"/>
          <w:sz w:val="22"/>
          <w:szCs w:val="22"/>
        </w:rPr>
        <w:t>.</w:t>
      </w:r>
    </w:p>
    <w:p w:rsidR="00DA736E" w:rsidRPr="000C7467" w:rsidP="00B633EB">
      <w:pPr>
        <w:ind w:left="1077" w:hanging="720"/>
        <w:jc w:val="both"/>
        <w:rPr>
          <w:rFonts w:ascii="Calibri" w:hAnsi="Calibri" w:cs="Calibri"/>
          <w:sz w:val="22"/>
          <w:szCs w:val="22"/>
          <w:u w:val="single"/>
        </w:rPr>
      </w:pPr>
      <w:r w:rsidRPr="000C7467">
        <w:rPr>
          <w:rFonts w:ascii="Calibri" w:hAnsi="Calibri" w:cs="Calibri"/>
          <w:sz w:val="22"/>
          <w:szCs w:val="22"/>
        </w:rPr>
        <w:t>2.</w:t>
      </w:r>
      <w:r w:rsidRPr="000C7467">
        <w:rPr>
          <w:rFonts w:ascii="Calibri" w:hAnsi="Calibri" w:cs="Calibri"/>
          <w:sz w:val="22"/>
          <w:szCs w:val="22"/>
        </w:rPr>
        <w:tab/>
      </w:r>
      <w:r w:rsidRPr="000C7467">
        <w:rPr>
          <w:rFonts w:ascii="Calibri" w:hAnsi="Calibri" w:cs="Calibri"/>
          <w:sz w:val="22"/>
          <w:szCs w:val="22"/>
          <w:u w:val="single"/>
        </w:rPr>
        <w:t>The Chinese are the most important global travellers</w:t>
      </w:r>
    </w:p>
    <w:p w:rsidR="00DA736E" w:rsidRPr="000C7467" w:rsidP="00B633EB">
      <w:pPr>
        <w:ind w:left="1077" w:hanging="720"/>
        <w:jc w:val="both"/>
        <w:rPr>
          <w:rFonts w:ascii="Calibri" w:hAnsi="Calibri" w:cs="Calibri"/>
          <w:sz w:val="22"/>
          <w:szCs w:val="22"/>
        </w:rPr>
      </w:pPr>
      <w:r w:rsidRPr="000C7467">
        <w:rPr>
          <w:rFonts w:ascii="Calibri" w:hAnsi="Calibri" w:cs="Calibri"/>
          <w:sz w:val="22"/>
          <w:szCs w:val="22"/>
        </w:rPr>
        <w:t>2.1</w:t>
      </w:r>
      <w:r w:rsidRPr="000C7467">
        <w:rPr>
          <w:rFonts w:ascii="Calibri" w:hAnsi="Calibri" w:cs="Calibri"/>
          <w:sz w:val="22"/>
          <w:szCs w:val="22"/>
        </w:rPr>
        <w:tab/>
      </w:r>
      <w:r w:rsidRPr="000C7467">
        <w:rPr>
          <w:rFonts w:ascii="Calibri" w:hAnsi="Calibri" w:cs="Calibri"/>
          <w:sz w:val="22"/>
          <w:szCs w:val="22"/>
        </w:rPr>
        <w:t>In 2012 China overtook Germany and the USA to become the world’s highest spending travellers.</w:t>
      </w:r>
      <w:r>
        <w:rPr>
          <w:rStyle w:val="FootnoteReference"/>
          <w:rFonts w:ascii="Calibri" w:hAnsi="Calibri" w:cs="Calibri"/>
          <w:sz w:val="22"/>
          <w:szCs w:val="22"/>
        </w:rPr>
        <w:footnoteReference w:id="5"/>
      </w:r>
    </w:p>
    <w:p w:rsidR="00DA736E" w:rsidP="00AF0180">
      <w:pPr>
        <w:ind w:left="1077" w:hanging="720"/>
        <w:jc w:val="both"/>
        <w:rPr>
          <w:lang w:eastAsia="en-GB"/>
        </w:rPr>
      </w:pPr>
      <w:r>
        <w:rPr>
          <w:rFonts w:ascii="Calibri" w:hAnsi="Calibri" w:cs="Calibri"/>
          <w:color w:val="000000"/>
          <w:sz w:val="22"/>
          <w:szCs w:val="22"/>
        </w:rPr>
        <w:t>2.2         Outbound travel grew from 10.5 million in 2000 to nearly 150 million in 2018 and recovered to 155 million in 2025.  It is forecast to reach 228–260 million by 2030, making China the single most important long</w:t>
      </w:r>
      <w:r>
        <w:rPr>
          <w:rFonts w:ascii="Calibri" w:hAnsi="Calibri" w:cs="Calibri"/>
          <w:color w:val="000000"/>
          <w:sz w:val="22"/>
          <w:szCs w:val="22"/>
        </w:rPr>
        <w:noBreakHyphen/>
        <w:t>term growth market for global tourism.</w:t>
      </w:r>
      <w:r>
        <w:fldChar w:fldCharType="begin"/>
      </w:r>
      <w:r>
        <w:instrText xml:space="preserve"> HYPERLINK \l "_ftn5" </w:instrText>
      </w:r>
      <w:r>
        <w:fldChar w:fldCharType="separate"/>
      </w:r>
      <w:r>
        <w:rPr>
          <w:rStyle w:val="FootnoteReference"/>
          <w:rFonts w:ascii="Calibri" w:hAnsi="Calibri" w:cs="Calibri"/>
          <w:color w:val="467886"/>
          <w:sz w:val="22"/>
          <w:szCs w:val="22"/>
          <w:u w:val="single"/>
        </w:rPr>
        <w:t>[5]</w:t>
      </w:r>
      <w:r>
        <w:fldChar w:fldCharType="end"/>
      </w:r>
    </w:p>
    <w:p w:rsidR="00DA736E" w:rsidP="00AF0180">
      <w:pPr>
        <w:ind w:left="1077" w:hanging="720"/>
        <w:jc w:val="both"/>
        <w:rPr>
          <w:lang w:eastAsia="en-GB"/>
        </w:rPr>
      </w:pPr>
      <w:r>
        <w:rPr>
          <w:rFonts w:ascii="Calibri" w:hAnsi="Calibri" w:cs="Calibri"/>
          <w:color w:val="000000"/>
          <w:sz w:val="22"/>
          <w:szCs w:val="22"/>
        </w:rPr>
        <w:t>2.3         Up to 2019, Chinese visitors were the fastest</w:t>
      </w:r>
      <w:r>
        <w:rPr>
          <w:rFonts w:ascii="Calibri" w:hAnsi="Calibri" w:cs="Calibri"/>
          <w:color w:val="000000"/>
          <w:sz w:val="22"/>
          <w:szCs w:val="22"/>
        </w:rPr>
        <w:noBreakHyphen/>
        <w:t>growing visitor group in the UK</w:t>
      </w:r>
      <w:r>
        <w:rPr>
          <w:rFonts w:ascii="Calibri" w:hAnsi="Calibri" w:cs="Calibri"/>
          <w:color w:val="000000"/>
          <w:sz w:val="22"/>
          <w:szCs w:val="22"/>
        </w:rPr>
        <w:t xml:space="preserve">. </w:t>
      </w:r>
      <w:r>
        <w:rPr>
          <w:rFonts w:ascii="Calibri" w:hAnsi="Calibri" w:cs="Calibri"/>
          <w:color w:val="000000"/>
          <w:sz w:val="22"/>
          <w:szCs w:val="22"/>
        </w:rPr>
        <w:t>Visitor v</w:t>
      </w:r>
      <w:r>
        <w:rPr>
          <w:rFonts w:ascii="Calibri" w:hAnsi="Calibri" w:cs="Calibri"/>
          <w:color w:val="000000"/>
          <w:sz w:val="22"/>
          <w:szCs w:val="22"/>
        </w:rPr>
        <w:t>isas issued rose from 210,000 in 2012 to over 800,000 in 2019 (over 400%).</w:t>
      </w:r>
      <w:bookmarkStart w:id="0" w:name="_ftnref6"/>
      <w:bookmarkEnd w:id="0"/>
      <w:r>
        <w:rPr>
          <w:rFonts w:ascii="Calibri" w:hAnsi="Calibri" w:cs="Calibri"/>
          <w:color w:val="000000"/>
          <w:sz w:val="22"/>
          <w:szCs w:val="22"/>
        </w:rPr>
        <w:fldChar w:fldCharType="begin"/>
      </w:r>
      <w:r>
        <w:rPr>
          <w:rFonts w:ascii="Calibri" w:hAnsi="Calibri" w:cs="Calibri"/>
          <w:color w:val="000000"/>
          <w:sz w:val="22"/>
          <w:szCs w:val="22"/>
        </w:rPr>
        <w:instrText>HYPERLINK "" \l "_ftn6"</w:instrText>
      </w:r>
      <w:r>
        <w:rPr>
          <w:rFonts w:ascii="Calibri" w:hAnsi="Calibri" w:cs="Calibri"/>
          <w:color w:val="000000"/>
          <w:sz w:val="22"/>
          <w:szCs w:val="22"/>
        </w:rPr>
        <w:fldChar w:fldCharType="separate"/>
      </w:r>
      <w:r>
        <w:rPr>
          <w:rStyle w:val="FootnoteReference"/>
          <w:rFonts w:cs="Calibri"/>
          <w:color w:val="467886"/>
          <w:sz w:val="22"/>
          <w:szCs w:val="22"/>
          <w:u w:val="single"/>
        </w:rPr>
        <w:t>[6]</w:t>
      </w:r>
      <w:r>
        <w:rPr>
          <w:rFonts w:ascii="Calibri" w:hAnsi="Calibri" w:cs="Calibri"/>
          <w:color w:val="000000"/>
          <w:sz w:val="22"/>
          <w:szCs w:val="22"/>
        </w:rPr>
        <w:fldChar w:fldCharType="end"/>
      </w:r>
      <w:r>
        <w:rPr>
          <w:rFonts w:ascii="Calibri" w:hAnsi="Calibri" w:cs="Calibri"/>
          <w:color w:val="000000"/>
          <w:sz w:val="22"/>
          <w:szCs w:val="22"/>
        </w:rPr>
        <w:t>  Growth potential remains strong</w:t>
      </w:r>
      <w:r>
        <w:rPr>
          <w:rFonts w:ascii="Calibri" w:hAnsi="Calibri" w:cs="Calibri"/>
          <w:color w:val="000000"/>
          <w:sz w:val="22"/>
          <w:szCs w:val="22"/>
        </w:rPr>
        <w:t xml:space="preserve"> since</w:t>
      </w:r>
      <w:r>
        <w:rPr>
          <w:rFonts w:ascii="Calibri" w:hAnsi="Calibri" w:cs="Calibri"/>
          <w:color w:val="000000"/>
          <w:sz w:val="22"/>
          <w:szCs w:val="22"/>
        </w:rPr>
        <w:t xml:space="preserve"> </w:t>
      </w:r>
      <w:r>
        <w:rPr>
          <w:rFonts w:ascii="Calibri" w:hAnsi="Calibri" w:cs="Calibri"/>
          <w:color w:val="000000"/>
          <w:sz w:val="22"/>
          <w:szCs w:val="22"/>
        </w:rPr>
        <w:t>only 9% of Chinese people had a passport in 2019, versus over 70% in the UK (and 54% average across six developed countries).</w:t>
      </w:r>
    </w:p>
    <w:p w:rsidR="00DA736E" w:rsidP="00B633EB">
      <w:pPr>
        <w:ind w:left="1077" w:hanging="720"/>
        <w:jc w:val="both"/>
        <w:rPr>
          <w:rFonts w:ascii="Calibri" w:hAnsi="Calibri" w:cs="Calibri"/>
          <w:sz w:val="22"/>
          <w:szCs w:val="22"/>
        </w:rPr>
      </w:pPr>
      <w:r w:rsidRPr="000C7467">
        <w:rPr>
          <w:rFonts w:ascii="Calibri" w:hAnsi="Calibri" w:cs="Calibri"/>
          <w:sz w:val="22"/>
          <w:szCs w:val="22"/>
        </w:rPr>
        <w:t>2.</w:t>
      </w:r>
      <w:r>
        <w:rPr>
          <w:rFonts w:ascii="Calibri" w:hAnsi="Calibri" w:cs="Calibri"/>
          <w:sz w:val="22"/>
          <w:szCs w:val="22"/>
        </w:rPr>
        <w:t>4</w:t>
      </w:r>
      <w:r w:rsidRPr="000C7467">
        <w:rPr>
          <w:rFonts w:ascii="Calibri" w:hAnsi="Calibri" w:cs="Calibri"/>
          <w:sz w:val="22"/>
          <w:szCs w:val="22"/>
        </w:rPr>
        <w:tab/>
      </w:r>
      <w:r w:rsidRPr="000C7467">
        <w:rPr>
          <w:rFonts w:ascii="Calibri" w:hAnsi="Calibri" w:cs="Calibri"/>
          <w:sz w:val="22"/>
          <w:szCs w:val="22"/>
        </w:rPr>
        <w:t>VisitBritain</w:t>
      </w:r>
      <w:r w:rsidRPr="000C7467">
        <w:rPr>
          <w:rFonts w:ascii="Calibri" w:hAnsi="Calibri" w:cs="Calibri"/>
          <w:sz w:val="22"/>
          <w:szCs w:val="22"/>
        </w:rPr>
        <w:t xml:space="preserve"> states that </w:t>
      </w:r>
      <w:r w:rsidRPr="000C7467">
        <w:rPr>
          <w:rFonts w:ascii="Calibri" w:hAnsi="Calibri" w:cs="Calibri"/>
          <w:sz w:val="22"/>
          <w:szCs w:val="22"/>
        </w:rPr>
        <w:t>the</w:t>
      </w:r>
      <w:r w:rsidRPr="000C7467">
        <w:rPr>
          <w:rFonts w:ascii="Calibri" w:hAnsi="Calibri" w:cs="Calibri"/>
          <w:sz w:val="22"/>
          <w:szCs w:val="22"/>
        </w:rPr>
        <w:t xml:space="preserve"> average spend </w:t>
      </w:r>
      <w:r w:rsidRPr="000C7467">
        <w:rPr>
          <w:rFonts w:ascii="Calibri" w:hAnsi="Calibri" w:cs="Calibri"/>
          <w:sz w:val="22"/>
          <w:szCs w:val="22"/>
        </w:rPr>
        <w:t xml:space="preserve">per visit by Chinese travellers is nearly twice the global average at £1,563 </w:t>
      </w:r>
      <w:r w:rsidRPr="000C7467">
        <w:rPr>
          <w:rFonts w:ascii="Calibri" w:hAnsi="Calibri" w:cs="Calibri"/>
          <w:sz w:val="22"/>
          <w:szCs w:val="22"/>
        </w:rPr>
        <w:t>compared with the average of £818</w:t>
      </w:r>
      <w:r w:rsidRPr="000C7467">
        <w:rPr>
          <w:rFonts w:ascii="Calibri" w:hAnsi="Calibri" w:cs="Calibri"/>
          <w:sz w:val="22"/>
          <w:szCs w:val="22"/>
        </w:rPr>
        <w:t xml:space="preserve">.  They tend to stay for average of 14 nights, </w:t>
      </w:r>
      <w:r w:rsidRPr="000C7467">
        <w:rPr>
          <w:rFonts w:ascii="Calibri" w:hAnsi="Calibri" w:cs="Calibri"/>
          <w:sz w:val="22"/>
          <w:szCs w:val="22"/>
        </w:rPr>
        <w:t>twice</w:t>
      </w:r>
      <w:r w:rsidRPr="000C7467">
        <w:rPr>
          <w:rFonts w:ascii="Calibri" w:hAnsi="Calibri" w:cs="Calibri"/>
          <w:sz w:val="22"/>
          <w:szCs w:val="22"/>
        </w:rPr>
        <w:t xml:space="preserve"> the </w:t>
      </w:r>
      <w:r w:rsidRPr="000C7467">
        <w:rPr>
          <w:rFonts w:ascii="Calibri" w:hAnsi="Calibri" w:cs="Calibri"/>
          <w:sz w:val="22"/>
          <w:szCs w:val="22"/>
        </w:rPr>
        <w:t>global</w:t>
      </w:r>
      <w:r w:rsidRPr="000C7467">
        <w:rPr>
          <w:rFonts w:ascii="Calibri" w:hAnsi="Calibri" w:cs="Calibri"/>
          <w:sz w:val="22"/>
          <w:szCs w:val="22"/>
        </w:rPr>
        <w:t xml:space="preserve"> average of 7 nights</w:t>
      </w:r>
      <w:r w:rsidRPr="000C7467">
        <w:rPr>
          <w:rFonts w:ascii="Calibri" w:hAnsi="Calibri" w:cs="Calibri"/>
          <w:sz w:val="22"/>
          <w:szCs w:val="22"/>
        </w:rPr>
        <w:t>.</w:t>
      </w:r>
      <w:r>
        <w:rPr>
          <w:rStyle w:val="FootnoteReference"/>
          <w:rFonts w:ascii="Calibri" w:hAnsi="Calibri" w:cs="Calibri"/>
          <w:sz w:val="22"/>
          <w:szCs w:val="22"/>
        </w:rPr>
        <w:footnoteReference w:id="6"/>
      </w:r>
    </w:p>
    <w:p w:rsidR="00DA736E" w:rsidP="00207DE0">
      <w:pPr>
        <w:ind w:left="1077" w:hanging="720"/>
        <w:jc w:val="both"/>
        <w:rPr>
          <w:rFonts w:ascii="Calibri" w:hAnsi="Calibri" w:cs="Calibri"/>
          <w:sz w:val="22"/>
          <w:szCs w:val="22"/>
        </w:rPr>
      </w:pPr>
      <w:r>
        <w:rPr>
          <w:rFonts w:ascii="Calibri" w:hAnsi="Calibri" w:cs="Calibri"/>
          <w:color w:val="000000"/>
          <w:sz w:val="22"/>
          <w:szCs w:val="22"/>
        </w:rPr>
        <w:t>2.</w:t>
      </w:r>
      <w:r>
        <w:rPr>
          <w:rFonts w:ascii="Calibri" w:hAnsi="Calibri" w:cs="Calibri"/>
          <w:color w:val="000000"/>
          <w:sz w:val="22"/>
          <w:szCs w:val="22"/>
        </w:rPr>
        <w:t>5</w:t>
      </w:r>
      <w:r>
        <w:rPr>
          <w:rFonts w:ascii="Calibri" w:hAnsi="Calibri" w:cs="Calibri"/>
          <w:color w:val="000000"/>
          <w:sz w:val="22"/>
          <w:szCs w:val="22"/>
        </w:rPr>
        <w:tab/>
      </w:r>
      <w:r>
        <w:rPr>
          <w:rFonts w:ascii="Calibri" w:hAnsi="Calibri" w:cs="Calibri"/>
          <w:sz w:val="22"/>
          <w:szCs w:val="22"/>
        </w:rPr>
        <w:t xml:space="preserve">The Government’s 2018 “London-Plus” strategy sought to encourage Chinese tourism across the UK. VisitBritain found that Chinese visitors are more likely to travel outside London than the average, so benefitting regional economies. The appeal of sites relating to major football clubs, music history, Shakespeare and Karl Marx as well as shopping, encourages Chinese visitors to venture beyond London. </w:t>
      </w:r>
    </w:p>
    <w:p w:rsidR="00DA736E" w:rsidRPr="000C7467" w:rsidP="00207DE0">
      <w:pPr>
        <w:ind w:left="1077" w:hanging="720"/>
        <w:jc w:val="both"/>
        <w:rPr>
          <w:rFonts w:ascii="Calibri" w:hAnsi="Calibri" w:cs="Calibri"/>
          <w:sz w:val="22"/>
          <w:szCs w:val="22"/>
        </w:rPr>
      </w:pPr>
      <w:r>
        <w:rPr>
          <w:rFonts w:ascii="Calibri" w:hAnsi="Calibri" w:cs="Calibri"/>
          <w:sz w:val="22"/>
          <w:szCs w:val="22"/>
        </w:rPr>
        <w:t>2.6</w:t>
      </w:r>
      <w:r>
        <w:rPr>
          <w:rFonts w:ascii="Calibri" w:hAnsi="Calibri" w:cs="Calibri"/>
          <w:sz w:val="22"/>
          <w:szCs w:val="22"/>
        </w:rPr>
        <w:tab/>
        <w:t>Chinese Tourism has become important for the growth plans of cities such as Manchester and Edinburgh whose airports have introduced direct flights to and from China. The Managing Director of Marketing Manchester stated in 2018 that “the impact of the Manchester-Beijing Route has been a gamechanger.”</w:t>
      </w:r>
      <w:r>
        <w:rPr>
          <w:rStyle w:val="FootnoteReference"/>
          <w:rFonts w:ascii="Calibri" w:hAnsi="Calibri" w:cs="Calibri"/>
          <w:sz w:val="22"/>
          <w:szCs w:val="22"/>
        </w:rPr>
        <w:footnoteReference w:id="7"/>
      </w:r>
      <w:r>
        <w:rPr>
          <w:rFonts w:ascii="Calibri" w:hAnsi="Calibri" w:cs="Calibri"/>
          <w:sz w:val="22"/>
          <w:szCs w:val="22"/>
        </w:rPr>
        <w:t xml:space="preserve">  A pre-COVID-19 Report showed benefits of the new route throughout the wider North-West and that actual benefit to the visitor economy was twice that forecast.</w:t>
      </w:r>
      <w:r>
        <w:rPr>
          <w:rStyle w:val="FootnoteReference"/>
          <w:rFonts w:ascii="Calibri" w:hAnsi="Calibri" w:cs="Calibri"/>
          <w:sz w:val="22"/>
          <w:szCs w:val="22"/>
        </w:rPr>
        <w:footnoteReference w:id="8"/>
      </w:r>
      <w:r>
        <w:rPr>
          <w:rFonts w:ascii="Calibri" w:hAnsi="Calibri" w:cs="Calibri"/>
          <w:sz w:val="22"/>
          <w:szCs w:val="22"/>
        </w:rPr>
        <w:t xml:space="preserve"> The Edinburgh Tourism Action Group’s “China Ready” initiative saw a 40% surge in Chinese visitor numbers in 2018. The same could be said of Birmingham with the recent rebranding of the Chinese Quarter renamed as Chinatown to increase visibility and attract more Chinese students and tourists.</w:t>
      </w:r>
    </w:p>
    <w:p w:rsidR="00DA736E" w:rsidRPr="000C7467" w:rsidP="001A0359">
      <w:pPr>
        <w:ind w:left="1077"/>
        <w:jc w:val="both"/>
        <w:rPr>
          <w:rFonts w:ascii="Calibri" w:hAnsi="Calibri" w:cs="Calibri"/>
          <w:sz w:val="22"/>
          <w:szCs w:val="22"/>
          <w:u w:val="single"/>
        </w:rPr>
      </w:pPr>
      <w:r w:rsidRPr="000C7467">
        <w:rPr>
          <w:rFonts w:ascii="Calibri" w:hAnsi="Calibri" w:cs="Calibri"/>
          <w:sz w:val="22"/>
          <w:szCs w:val="22"/>
          <w:u w:val="single"/>
        </w:rPr>
        <w:t>Shopping is their number one priority</w:t>
      </w:r>
    </w:p>
    <w:p w:rsidR="00DA736E" w:rsidRPr="00E70CCF" w:rsidP="00B633EB">
      <w:pPr>
        <w:ind w:left="1077" w:hanging="720"/>
        <w:jc w:val="both"/>
        <w:rPr>
          <w:rFonts w:ascii="Calibri" w:hAnsi="Calibri" w:cs="Calibri"/>
          <w:sz w:val="22"/>
          <w:szCs w:val="22"/>
        </w:rPr>
      </w:pPr>
      <w:r w:rsidRPr="000C7467">
        <w:rPr>
          <w:rFonts w:ascii="Calibri" w:hAnsi="Calibri" w:cs="Calibri"/>
          <w:sz w:val="22"/>
          <w:szCs w:val="22"/>
        </w:rPr>
        <w:t>3.1</w:t>
      </w:r>
      <w:r w:rsidRPr="000C7467">
        <w:rPr>
          <w:rFonts w:ascii="Calibri" w:hAnsi="Calibri" w:cs="Calibri"/>
          <w:sz w:val="22"/>
          <w:szCs w:val="22"/>
        </w:rPr>
        <w:tab/>
        <w:t xml:space="preserve">VisitBritain states </w:t>
      </w:r>
      <w:r w:rsidRPr="00E70CCF">
        <w:rPr>
          <w:rFonts w:ascii="Calibri" w:hAnsi="Calibri" w:cs="Calibri"/>
          <w:sz w:val="22"/>
          <w:szCs w:val="22"/>
        </w:rPr>
        <w:t xml:space="preserve">that </w:t>
      </w:r>
      <w:r w:rsidRPr="00E70CCF">
        <w:rPr>
          <w:rFonts w:ascii="Calibri" w:hAnsi="Calibri" w:cs="Calibri"/>
          <w:sz w:val="22"/>
          <w:szCs w:val="22"/>
        </w:rPr>
        <w:t>“</w:t>
      </w:r>
      <w:r w:rsidRPr="00E70CCF">
        <w:rPr>
          <w:rFonts w:ascii="Calibri" w:hAnsi="Calibri" w:cs="Calibri"/>
          <w:sz w:val="22"/>
          <w:szCs w:val="22"/>
        </w:rPr>
        <w:t>going shopping is the number one activity which most Chinese visits will feature</w:t>
      </w:r>
      <w:r w:rsidRPr="00E70CCF">
        <w:rPr>
          <w:rFonts w:ascii="Calibri" w:hAnsi="Calibri" w:cs="Calibri"/>
          <w:sz w:val="22"/>
          <w:szCs w:val="22"/>
        </w:rPr>
        <w:t>.”</w:t>
      </w:r>
      <w:r>
        <w:rPr>
          <w:rStyle w:val="FootnoteReference"/>
          <w:rFonts w:ascii="Calibri" w:hAnsi="Calibri" w:cs="Calibri"/>
          <w:sz w:val="22"/>
          <w:szCs w:val="22"/>
        </w:rPr>
        <w:footnoteReference w:id="9"/>
      </w:r>
    </w:p>
    <w:p w:rsidR="00DA736E" w:rsidRPr="000C7467" w:rsidP="00B633EB">
      <w:pPr>
        <w:ind w:left="1077" w:hanging="720"/>
        <w:jc w:val="both"/>
        <w:rPr>
          <w:rFonts w:ascii="Calibri" w:hAnsi="Calibri" w:cs="Calibri"/>
          <w:sz w:val="22"/>
          <w:szCs w:val="22"/>
        </w:rPr>
      </w:pPr>
      <w:r w:rsidRPr="000C7467">
        <w:rPr>
          <w:rFonts w:ascii="Calibri" w:hAnsi="Calibri" w:cs="Calibri"/>
          <w:sz w:val="22"/>
          <w:szCs w:val="22"/>
        </w:rPr>
        <w:t>3.2</w:t>
      </w:r>
      <w:r w:rsidRPr="000C7467">
        <w:rPr>
          <w:rFonts w:ascii="Calibri" w:hAnsi="Calibri" w:cs="Calibri"/>
          <w:sz w:val="22"/>
          <w:szCs w:val="22"/>
        </w:rPr>
        <w:tab/>
        <w:t>When David Cameron asked President Xi during his State Visit to the UK in 2015</w:t>
      </w:r>
      <w:r>
        <w:rPr>
          <w:rFonts w:ascii="Calibri" w:hAnsi="Calibri" w:cs="Calibri"/>
          <w:sz w:val="22"/>
          <w:szCs w:val="22"/>
        </w:rPr>
        <w:t xml:space="preserve"> </w:t>
      </w:r>
      <w:r w:rsidRPr="000C7467">
        <w:rPr>
          <w:rFonts w:ascii="Calibri" w:hAnsi="Calibri" w:cs="Calibri"/>
          <w:sz w:val="22"/>
          <w:szCs w:val="22"/>
        </w:rPr>
        <w:t>"what do we have to do to encourage more Chinese tourists?", President Xi said "Build more Bicester Villages."</w:t>
      </w:r>
      <w:r>
        <w:rPr>
          <w:rStyle w:val="FootnoteReference"/>
          <w:rFonts w:ascii="Calibri" w:hAnsi="Calibri" w:cs="Calibri"/>
          <w:sz w:val="22"/>
          <w:szCs w:val="22"/>
        </w:rPr>
        <w:footnoteReference w:id="10"/>
      </w:r>
    </w:p>
    <w:p w:rsidR="00DA736E" w:rsidRPr="000C7467" w:rsidP="00257C66">
      <w:pPr>
        <w:ind w:left="1077" w:hanging="720"/>
        <w:jc w:val="both"/>
        <w:rPr>
          <w:rFonts w:ascii="Calibri" w:hAnsi="Calibri" w:cs="Calibri"/>
          <w:sz w:val="22"/>
          <w:szCs w:val="22"/>
        </w:rPr>
      </w:pPr>
      <w:r w:rsidRPr="000C7467">
        <w:rPr>
          <w:rFonts w:ascii="Calibri" w:hAnsi="Calibri" w:cs="Calibri"/>
          <w:sz w:val="22"/>
          <w:szCs w:val="22"/>
        </w:rPr>
        <w:t>3.3</w:t>
      </w:r>
      <w:r w:rsidRPr="000C7467">
        <w:rPr>
          <w:rFonts w:ascii="Calibri" w:hAnsi="Calibri" w:cs="Calibri"/>
          <w:sz w:val="22"/>
          <w:szCs w:val="22"/>
        </w:rPr>
        <w:tab/>
      </w:r>
      <w:r w:rsidRPr="000C7467">
        <w:rPr>
          <w:rFonts w:ascii="Calibri" w:hAnsi="Calibri" w:cs="Calibri"/>
          <w:sz w:val="22"/>
          <w:szCs w:val="22"/>
        </w:rPr>
        <w:t xml:space="preserve">In 2019 </w:t>
      </w:r>
      <w:r>
        <w:rPr>
          <w:rFonts w:ascii="Calibri" w:hAnsi="Calibri" w:cs="Calibri"/>
          <w:sz w:val="22"/>
          <w:szCs w:val="22"/>
        </w:rPr>
        <w:t>Chinese tourists</w:t>
      </w:r>
      <w:r w:rsidRPr="000C7467">
        <w:rPr>
          <w:rFonts w:ascii="Calibri" w:hAnsi="Calibri" w:cs="Calibri"/>
          <w:sz w:val="22"/>
          <w:szCs w:val="22"/>
        </w:rPr>
        <w:t xml:space="preserve"> formed 8% of </w:t>
      </w:r>
      <w:r>
        <w:rPr>
          <w:rFonts w:ascii="Calibri" w:hAnsi="Calibri" w:cs="Calibri"/>
          <w:sz w:val="22"/>
          <w:szCs w:val="22"/>
        </w:rPr>
        <w:t xml:space="preserve">all </w:t>
      </w:r>
      <w:r w:rsidRPr="000C7467">
        <w:rPr>
          <w:rFonts w:ascii="Calibri" w:hAnsi="Calibri" w:cs="Calibri"/>
          <w:sz w:val="22"/>
          <w:szCs w:val="22"/>
        </w:rPr>
        <w:t>non-EU visitors to the UK but were responsible for 32% of all tax-free shopping, spending £800 million on shopping alone.</w:t>
      </w:r>
      <w:r>
        <w:rPr>
          <w:rStyle w:val="FootnoteReference"/>
          <w:rFonts w:ascii="Calibri" w:hAnsi="Calibri" w:cs="Calibri"/>
          <w:sz w:val="22"/>
          <w:szCs w:val="22"/>
        </w:rPr>
        <w:footnoteReference w:id="11"/>
      </w:r>
    </w:p>
    <w:p w:rsidR="00DA736E" w:rsidRPr="000C7467" w:rsidP="007A1337">
      <w:pPr>
        <w:ind w:left="1077" w:hanging="720"/>
        <w:jc w:val="both"/>
        <w:rPr>
          <w:rFonts w:ascii="Calibri" w:hAnsi="Calibri" w:cs="Calibri"/>
          <w:sz w:val="22"/>
          <w:szCs w:val="22"/>
          <w:u w:val="single"/>
        </w:rPr>
      </w:pPr>
      <w:r w:rsidRPr="000C7467">
        <w:rPr>
          <w:rFonts w:ascii="Calibri" w:hAnsi="Calibri" w:cs="Calibri"/>
          <w:sz w:val="22"/>
          <w:szCs w:val="22"/>
        </w:rPr>
        <w:t>4.</w:t>
      </w:r>
      <w:r w:rsidRPr="000C7467">
        <w:rPr>
          <w:rFonts w:ascii="Calibri" w:hAnsi="Calibri" w:cs="Calibri"/>
          <w:sz w:val="22"/>
          <w:szCs w:val="22"/>
        </w:rPr>
        <w:tab/>
      </w:r>
      <w:r w:rsidRPr="000C7467">
        <w:rPr>
          <w:rFonts w:ascii="Calibri" w:hAnsi="Calibri" w:cs="Calibri"/>
          <w:sz w:val="22"/>
          <w:szCs w:val="22"/>
          <w:u w:val="single"/>
        </w:rPr>
        <w:t>Britain’s decision to end tax-free shopping has deterred Chinese visitors and spending</w:t>
      </w:r>
    </w:p>
    <w:p w:rsidR="00DA736E" w:rsidP="007A1337">
      <w:pPr>
        <w:ind w:left="1077" w:hanging="720"/>
        <w:jc w:val="both"/>
        <w:rPr>
          <w:rFonts w:ascii="Calibri" w:hAnsi="Calibri" w:cs="Calibri"/>
          <w:sz w:val="22"/>
          <w:szCs w:val="22"/>
        </w:rPr>
      </w:pPr>
      <w:r w:rsidRPr="000C7467">
        <w:rPr>
          <w:rFonts w:ascii="Calibri" w:hAnsi="Calibri" w:cs="Calibri"/>
          <w:sz w:val="22"/>
          <w:szCs w:val="22"/>
        </w:rPr>
        <w:t>4.1</w:t>
      </w:r>
      <w:r w:rsidRPr="000C7467">
        <w:rPr>
          <w:rFonts w:ascii="Calibri" w:hAnsi="Calibri" w:cs="Calibri"/>
          <w:sz w:val="22"/>
          <w:szCs w:val="22"/>
        </w:rPr>
        <w:tab/>
      </w:r>
      <w:r w:rsidRPr="000C7467">
        <w:rPr>
          <w:rFonts w:ascii="Calibri" w:hAnsi="Calibri" w:cs="Calibri"/>
          <w:sz w:val="22"/>
          <w:szCs w:val="22"/>
        </w:rPr>
        <w:t>Since Britain ended tax-free shopping in 2021, Britain has become less attractive to Chinese visitors.</w:t>
      </w:r>
    </w:p>
    <w:p w:rsidR="00DA736E" w:rsidP="00386849">
      <w:pPr>
        <w:ind w:left="1077" w:hanging="720"/>
        <w:jc w:val="both"/>
        <w:rPr>
          <w:rFonts w:ascii="Calibri" w:hAnsi="Calibri" w:cs="Calibri"/>
          <w:sz w:val="22"/>
          <w:szCs w:val="22"/>
        </w:rPr>
      </w:pPr>
      <w:r>
        <w:rPr>
          <w:rFonts w:ascii="Calibri" w:hAnsi="Calibri" w:cs="Calibri"/>
          <w:sz w:val="22"/>
          <w:szCs w:val="22"/>
        </w:rPr>
        <w:t>4.2</w:t>
      </w:r>
      <w:r>
        <w:rPr>
          <w:rFonts w:ascii="Calibri" w:hAnsi="Calibri" w:cs="Calibri"/>
          <w:sz w:val="22"/>
          <w:szCs w:val="22"/>
        </w:rPr>
        <w:tab/>
      </w:r>
      <w:r w:rsidRPr="000C7467">
        <w:rPr>
          <w:rFonts w:ascii="Calibri" w:hAnsi="Calibri" w:cs="Calibri"/>
          <w:sz w:val="22"/>
          <w:szCs w:val="22"/>
        </w:rPr>
        <w:t xml:space="preserve">Chinese visitors are </w:t>
      </w:r>
      <w:r>
        <w:rPr>
          <w:rFonts w:ascii="Calibri" w:hAnsi="Calibri" w:cs="Calibri"/>
          <w:sz w:val="22"/>
          <w:szCs w:val="22"/>
        </w:rPr>
        <w:t>highly</w:t>
      </w:r>
      <w:r w:rsidRPr="000C7467">
        <w:rPr>
          <w:rFonts w:ascii="Calibri" w:hAnsi="Calibri" w:cs="Calibri"/>
          <w:sz w:val="22"/>
          <w:szCs w:val="22"/>
        </w:rPr>
        <w:t xml:space="preserve"> price sensitive</w:t>
      </w:r>
      <w:r w:rsidRPr="00386849">
        <w:rPr>
          <w:rFonts w:ascii="Calibri" w:hAnsi="Calibri" w:cs="Calibri"/>
          <w:sz w:val="22"/>
          <w:szCs w:val="22"/>
        </w:rPr>
        <w:t xml:space="preserve">.  Historical data shows a direct correlation between the movement in </w:t>
      </w:r>
      <w:r>
        <w:rPr>
          <w:rFonts w:ascii="Calibri" w:hAnsi="Calibri" w:cs="Calibri"/>
          <w:sz w:val="22"/>
          <w:szCs w:val="22"/>
        </w:rPr>
        <w:t>the Exchange Rate (FX)</w:t>
      </w:r>
      <w:r w:rsidRPr="00386849">
        <w:rPr>
          <w:rFonts w:ascii="Calibri" w:hAnsi="Calibri" w:cs="Calibri"/>
          <w:sz w:val="22"/>
          <w:szCs w:val="22"/>
        </w:rPr>
        <w:t xml:space="preserve"> and the amount Chinese visitors spend, suggesting a price elasticity of 3.4.  </w:t>
      </w:r>
      <w:r>
        <w:rPr>
          <w:rStyle w:val="FootnoteReference"/>
          <w:rFonts w:ascii="Calibri" w:hAnsi="Calibri" w:cs="Calibri"/>
          <w:sz w:val="22"/>
          <w:szCs w:val="22"/>
        </w:rPr>
        <w:footnoteReference w:id="12"/>
      </w:r>
      <w:r>
        <w:rPr>
          <w:rFonts w:ascii="Calibri" w:hAnsi="Calibri" w:cs="Calibri"/>
          <w:sz w:val="22"/>
          <w:szCs w:val="22"/>
        </w:rPr>
        <w:t xml:space="preserve">  This is shown in </w:t>
      </w:r>
      <w:r>
        <w:rPr>
          <w:rFonts w:ascii="Calibri" w:hAnsi="Calibri" w:cs="Calibri"/>
          <w:sz w:val="22"/>
          <w:szCs w:val="22"/>
        </w:rPr>
        <w:t>Table 1, below.</w:t>
      </w:r>
    </w:p>
    <w:p w:rsidR="00DA736E" w:rsidP="00386849">
      <w:pPr>
        <w:ind w:left="1077" w:hanging="720"/>
        <w:jc w:val="both"/>
        <w:rPr>
          <w:rFonts w:ascii="Calibri" w:hAnsi="Calibri" w:cs="Calibri"/>
          <w:sz w:val="22"/>
          <w:szCs w:val="22"/>
        </w:rPr>
      </w:pPr>
    </w:p>
    <w:p w:rsidR="00DA736E" w:rsidP="00386849">
      <w:pPr>
        <w:ind w:left="1077" w:hanging="720"/>
        <w:jc w:val="both"/>
        <w:rPr>
          <w:rFonts w:ascii="Calibri" w:hAnsi="Calibri" w:cs="Calibri"/>
          <w:sz w:val="22"/>
          <w:szCs w:val="22"/>
        </w:rPr>
      </w:pPr>
    </w:p>
    <w:p w:rsidR="00DA736E" w:rsidP="00386849">
      <w:pPr>
        <w:ind w:left="1077" w:hanging="720"/>
        <w:jc w:val="both"/>
        <w:rPr>
          <w:rFonts w:ascii="Calibri" w:hAnsi="Calibri" w:cs="Calibri"/>
          <w:sz w:val="22"/>
          <w:szCs w:val="22"/>
        </w:rPr>
      </w:pPr>
    </w:p>
    <w:p w:rsidR="00DA736E" w:rsidP="00AA751F">
      <w:pPr>
        <w:jc w:val="both"/>
        <w:rPr>
          <w:rFonts w:ascii="Calibri" w:hAnsi="Calibri" w:cs="Calibri"/>
          <w:sz w:val="22"/>
          <w:szCs w:val="22"/>
        </w:rPr>
      </w:pPr>
    </w:p>
    <w:p w:rsidR="00DA736E" w:rsidP="000300C9">
      <w:pPr>
        <w:ind w:left="357" w:firstLine="720"/>
        <w:jc w:val="both"/>
        <w:rPr>
          <w:rFonts w:ascii="Calibri" w:hAnsi="Calibri" w:cs="Calibri"/>
          <w:sz w:val="22"/>
          <w:szCs w:val="22"/>
        </w:rPr>
      </w:pPr>
      <w:r>
        <w:rPr>
          <w:rFonts w:ascii="Calibri" w:hAnsi="Calibri" w:cs="Calibri"/>
          <w:sz w:val="22"/>
          <w:szCs w:val="22"/>
        </w:rPr>
        <w:t xml:space="preserve">Table 1 </w:t>
      </w:r>
      <w:r>
        <w:rPr>
          <w:rFonts w:ascii="Calibri" w:hAnsi="Calibri" w:cs="Calibri"/>
          <w:sz w:val="22"/>
          <w:szCs w:val="22"/>
        </w:rPr>
        <w:t>–</w:t>
      </w:r>
      <w:r>
        <w:rPr>
          <w:rFonts w:ascii="Calibri" w:hAnsi="Calibri" w:cs="Calibri"/>
          <w:sz w:val="22"/>
          <w:szCs w:val="22"/>
        </w:rPr>
        <w:t xml:space="preserve"> </w:t>
      </w:r>
      <w:r>
        <w:rPr>
          <w:rFonts w:ascii="Calibri" w:hAnsi="Calibri" w:cs="Calibri"/>
          <w:sz w:val="22"/>
          <w:szCs w:val="22"/>
        </w:rPr>
        <w:t xml:space="preserve">Relationship between Chinese sales in store </w:t>
      </w:r>
      <w:r>
        <w:rPr>
          <w:rFonts w:ascii="Calibri" w:hAnsi="Calibri" w:cs="Calibri"/>
          <w:sz w:val="22"/>
          <w:szCs w:val="22"/>
        </w:rPr>
        <w:t>in the UK and the Exchange Rate</w:t>
      </w:r>
    </w:p>
    <w:p w:rsidR="00DA736E" w:rsidP="00386849">
      <w:pPr>
        <w:ind w:left="1077" w:hanging="720"/>
        <w:jc w:val="both"/>
        <w:rPr>
          <w:rFonts w:ascii="Calibri" w:hAnsi="Calibri" w:cs="Calibri"/>
          <w:sz w:val="22"/>
          <w:szCs w:val="22"/>
        </w:rPr>
      </w:pPr>
      <w:r>
        <w:rPr>
          <w:noProof/>
        </w:rPr>
        <w:drawing>
          <wp:anchor distT="0" distB="0" distL="114300" distR="114300" simplePos="0" relativeHeight="251658240" behindDoc="0" locked="0" layoutInCell="1" allowOverlap="1">
            <wp:simplePos x="0" y="0"/>
            <wp:positionH relativeFrom="column">
              <wp:posOffset>1485900</wp:posOffset>
            </wp:positionH>
            <wp:positionV relativeFrom="paragraph">
              <wp:posOffset>8890</wp:posOffset>
            </wp:positionV>
            <wp:extent cx="3088723" cy="2380572"/>
            <wp:effectExtent l="0" t="0" r="0" b="0"/>
            <wp:wrapNone/>
            <wp:docPr id="183864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xmlns:r="http://schemas.openxmlformats.org/officeDocument/2006/relationships" r:embed="rId6"/>
                    <a:stretch>
                      <a:fillRect/>
                    </a:stretch>
                  </pic:blipFill>
                  <pic:spPr>
                    <a:xfrm>
                      <a:off x="0" y="0"/>
                      <a:ext cx="3088723" cy="2380572"/>
                    </a:xfrm>
                    <a:prstGeom prst="rect">
                      <a:avLst/>
                    </a:prstGeom>
                  </pic:spPr>
                </pic:pic>
              </a:graphicData>
            </a:graphic>
          </wp:anchor>
        </w:drawing>
      </w:r>
    </w:p>
    <w:p w:rsidR="00DA736E" w:rsidP="00386849">
      <w:pPr>
        <w:ind w:left="1077" w:hanging="720"/>
        <w:jc w:val="both"/>
        <w:rPr>
          <w:rFonts w:ascii="Calibri" w:hAnsi="Calibri" w:cs="Calibri"/>
          <w:sz w:val="22"/>
          <w:szCs w:val="22"/>
        </w:rPr>
      </w:pPr>
    </w:p>
    <w:p w:rsidR="00DA736E" w:rsidP="00386849">
      <w:pPr>
        <w:ind w:left="1077" w:hanging="720"/>
        <w:jc w:val="both"/>
        <w:rPr>
          <w:rFonts w:ascii="Calibri" w:hAnsi="Calibri" w:cs="Calibri"/>
          <w:sz w:val="22"/>
          <w:szCs w:val="22"/>
        </w:rPr>
      </w:pPr>
    </w:p>
    <w:p w:rsidR="00DA736E" w:rsidP="00BB5177">
      <w:pPr>
        <w:jc w:val="both"/>
        <w:rPr>
          <w:rFonts w:ascii="Calibri" w:hAnsi="Calibri" w:cs="Calibri"/>
          <w:sz w:val="22"/>
          <w:szCs w:val="22"/>
        </w:rPr>
      </w:pPr>
    </w:p>
    <w:p w:rsidR="00DA736E" w:rsidP="00BB5177">
      <w:pPr>
        <w:jc w:val="both"/>
        <w:rPr>
          <w:rFonts w:ascii="Calibri" w:hAnsi="Calibri" w:cs="Calibri"/>
          <w:sz w:val="22"/>
          <w:szCs w:val="22"/>
        </w:rPr>
      </w:pPr>
    </w:p>
    <w:p w:rsidR="00DA736E" w:rsidP="00434126">
      <w:pPr>
        <w:ind w:left="1077" w:hanging="720"/>
        <w:jc w:val="both"/>
        <w:rPr>
          <w:rFonts w:ascii="Calibri" w:hAnsi="Calibri" w:cs="Calibri"/>
          <w:sz w:val="22"/>
          <w:szCs w:val="22"/>
        </w:rPr>
      </w:pPr>
    </w:p>
    <w:p w:rsidR="00DA736E" w:rsidP="00434126">
      <w:pPr>
        <w:ind w:left="1077" w:hanging="720"/>
        <w:jc w:val="both"/>
        <w:rPr>
          <w:rFonts w:ascii="Calibri" w:hAnsi="Calibri" w:cs="Calibri"/>
          <w:sz w:val="22"/>
          <w:szCs w:val="22"/>
        </w:rPr>
      </w:pPr>
    </w:p>
    <w:p w:rsidR="00DA736E" w:rsidP="000300C9">
      <w:pPr>
        <w:jc w:val="both"/>
        <w:rPr>
          <w:rFonts w:ascii="Calibri" w:hAnsi="Calibri" w:cs="Calibri"/>
          <w:sz w:val="22"/>
          <w:szCs w:val="22"/>
        </w:rPr>
      </w:pPr>
    </w:p>
    <w:p w:rsidR="00DA736E" w:rsidP="00434126">
      <w:pPr>
        <w:ind w:left="1077" w:hanging="720"/>
        <w:jc w:val="both"/>
        <w:rPr>
          <w:rFonts w:ascii="Calibri" w:hAnsi="Calibri" w:cs="Calibri"/>
          <w:sz w:val="22"/>
          <w:szCs w:val="22"/>
        </w:rPr>
      </w:pPr>
      <w:r>
        <w:rPr>
          <w:rFonts w:ascii="Calibri" w:hAnsi="Calibri" w:cs="Calibri"/>
          <w:sz w:val="22"/>
          <w:szCs w:val="22"/>
        </w:rPr>
        <w:t xml:space="preserve">4.3 </w:t>
      </w:r>
      <w:r>
        <w:rPr>
          <w:rFonts w:ascii="Calibri" w:hAnsi="Calibri" w:cs="Calibri"/>
          <w:sz w:val="22"/>
          <w:szCs w:val="22"/>
        </w:rPr>
        <w:tab/>
      </w:r>
      <w:r>
        <w:rPr>
          <w:rFonts w:ascii="Calibri" w:hAnsi="Calibri" w:cs="Calibri"/>
          <w:sz w:val="22"/>
          <w:szCs w:val="22"/>
        </w:rPr>
        <w:t xml:space="preserve">Ending tax-free shopping has made spending in the UK less attractive to Chinese visitors.  For example, </w:t>
      </w:r>
      <w:r w:rsidRPr="000C7467">
        <w:rPr>
          <w:rFonts w:ascii="Calibri" w:hAnsi="Calibri" w:cs="Calibri"/>
          <w:sz w:val="22"/>
          <w:szCs w:val="22"/>
        </w:rPr>
        <w:t xml:space="preserve">Heathrow </w:t>
      </w:r>
      <w:r>
        <w:rPr>
          <w:rFonts w:ascii="Calibri" w:hAnsi="Calibri" w:cs="Calibri"/>
          <w:sz w:val="22"/>
          <w:szCs w:val="22"/>
        </w:rPr>
        <w:t xml:space="preserve">Airport </w:t>
      </w:r>
      <w:r w:rsidRPr="000C7467">
        <w:rPr>
          <w:rFonts w:ascii="Calibri" w:hAnsi="Calibri" w:cs="Calibri"/>
          <w:sz w:val="22"/>
          <w:szCs w:val="22"/>
        </w:rPr>
        <w:t>reported in July 2023 that Chinese visitor number were back to 88% of 2019 levels but without tax-free shopping, their spending was at only 33% of 2019 levels.</w:t>
      </w:r>
      <w:r>
        <w:rPr>
          <w:rStyle w:val="FootnoteReference"/>
          <w:rFonts w:ascii="Calibri" w:hAnsi="Calibri" w:cs="Calibri"/>
          <w:sz w:val="22"/>
          <w:szCs w:val="22"/>
        </w:rPr>
        <w:footnoteReference w:id="13"/>
      </w:r>
    </w:p>
    <w:p w:rsidR="00DA736E" w:rsidP="0080257A">
      <w:pPr>
        <w:ind w:left="1077" w:hanging="720"/>
        <w:jc w:val="both"/>
        <w:rPr>
          <w:lang w:eastAsia="en-GB"/>
        </w:rPr>
      </w:pPr>
      <w:r>
        <w:rPr>
          <w:rFonts w:ascii="Calibri" w:hAnsi="Calibri" w:cs="Calibri"/>
          <w:color w:val="000000"/>
          <w:sz w:val="22"/>
          <w:szCs w:val="22"/>
        </w:rPr>
        <w:t>4.4         Most Chinese visitors to Britain are on multi-country European tours. Adding Britain often requires both UK and Schengen visas, creating a barrier that the UK’s shopping offer previously helped to offset.</w:t>
      </w:r>
    </w:p>
    <w:p w:rsidR="00DA736E" w:rsidP="0080257A">
      <w:pPr>
        <w:ind w:left="1077" w:hanging="720"/>
        <w:jc w:val="both"/>
        <w:rPr>
          <w:lang w:eastAsia="en-GB"/>
        </w:rPr>
      </w:pPr>
      <w:r>
        <w:rPr>
          <w:rFonts w:ascii="Calibri" w:hAnsi="Calibri" w:cs="Calibri"/>
          <w:color w:val="000000"/>
          <w:sz w:val="22"/>
          <w:szCs w:val="22"/>
        </w:rPr>
        <w:t xml:space="preserve">4.5         Since tax-free shopping ended in 2021, Chinese visitor numbers have recovered less strongly than in competitor European destinations and spending is well below EU competitor levels. Visitors who still include Britain </w:t>
      </w:r>
      <w:r>
        <w:rPr>
          <w:rFonts w:ascii="Calibri" w:hAnsi="Calibri" w:cs="Calibri"/>
          <w:color w:val="000000"/>
          <w:sz w:val="22"/>
          <w:szCs w:val="22"/>
        </w:rPr>
        <w:t xml:space="preserve">on their itinerary </w:t>
      </w:r>
      <w:r>
        <w:rPr>
          <w:rFonts w:ascii="Calibri" w:hAnsi="Calibri" w:cs="Calibri"/>
          <w:color w:val="000000"/>
          <w:sz w:val="22"/>
          <w:szCs w:val="22"/>
        </w:rPr>
        <w:t>often delay shopping until they can buy tax-free in the EU.</w:t>
      </w:r>
    </w:p>
    <w:p w:rsidR="00DA736E" w:rsidRPr="000C7467" w:rsidP="00434126">
      <w:pPr>
        <w:ind w:left="1077" w:hanging="720"/>
        <w:jc w:val="both"/>
        <w:rPr>
          <w:rFonts w:ascii="Calibri" w:hAnsi="Calibri" w:cs="Calibri"/>
          <w:sz w:val="22"/>
          <w:szCs w:val="22"/>
        </w:rPr>
      </w:pPr>
      <w:r w:rsidRPr="000C7467">
        <w:rPr>
          <w:rFonts w:ascii="Calibri" w:hAnsi="Calibri" w:cs="Calibri"/>
          <w:sz w:val="22"/>
          <w:szCs w:val="22"/>
        </w:rPr>
        <w:t>4.</w:t>
      </w:r>
      <w:r>
        <w:rPr>
          <w:rFonts w:ascii="Calibri" w:hAnsi="Calibri" w:cs="Calibri"/>
          <w:sz w:val="22"/>
          <w:szCs w:val="22"/>
        </w:rPr>
        <w:t>6</w:t>
      </w:r>
      <w:r w:rsidRPr="000C7467">
        <w:rPr>
          <w:rFonts w:ascii="Calibri" w:hAnsi="Calibri" w:cs="Calibri"/>
          <w:sz w:val="22"/>
          <w:szCs w:val="22"/>
        </w:rPr>
        <w:tab/>
        <w:t>VisitBritain states “current trends show the UK is expected to lose market share from China, with France, already the favourite destination, set to grow in importance as a destination for Chinese tourists.”</w:t>
      </w:r>
      <w:r>
        <w:rPr>
          <w:rStyle w:val="FootnoteReference"/>
          <w:rFonts w:ascii="Calibri" w:hAnsi="Calibri" w:cs="Calibri"/>
          <w:sz w:val="22"/>
          <w:szCs w:val="22"/>
        </w:rPr>
        <w:footnoteReference w:id="14"/>
      </w:r>
      <w:r w:rsidRPr="000C7467">
        <w:rPr>
          <w:rFonts w:ascii="Calibri" w:hAnsi="Calibri" w:cs="Calibri"/>
          <w:sz w:val="22"/>
          <w:szCs w:val="22"/>
        </w:rPr>
        <w:t xml:space="preserve"> </w:t>
      </w:r>
    </w:p>
    <w:p w:rsidR="00DA736E" w:rsidP="00976ACA">
      <w:pPr>
        <w:ind w:left="1077" w:hanging="720"/>
        <w:jc w:val="both"/>
        <w:rPr>
          <w:rFonts w:ascii="Calibri" w:hAnsi="Calibri" w:cs="Calibri"/>
          <w:sz w:val="22"/>
          <w:szCs w:val="22"/>
        </w:rPr>
      </w:pPr>
      <w:r>
        <w:rPr>
          <w:rFonts w:ascii="Calibri" w:hAnsi="Calibri" w:cs="Calibri"/>
          <w:sz w:val="22"/>
          <w:szCs w:val="22"/>
        </w:rPr>
        <w:t>4.7</w:t>
      </w:r>
      <w:r>
        <w:rPr>
          <w:rFonts w:ascii="Calibri" w:hAnsi="Calibri" w:cs="Calibri"/>
          <w:sz w:val="22"/>
          <w:szCs w:val="22"/>
        </w:rPr>
        <w:tab/>
      </w:r>
      <w:r w:rsidRPr="0079693C">
        <w:rPr>
          <w:rFonts w:ascii="Calibri" w:hAnsi="Calibri" w:cs="Calibri"/>
          <w:sz w:val="22"/>
          <w:szCs w:val="22"/>
        </w:rPr>
        <w:t>Official Chinese visitor number and spending data from VisitBritain and the equivalent government tourist bodies for France, Spain and Italy</w:t>
      </w:r>
      <w:r>
        <w:rPr>
          <w:rStyle w:val="FootnoteReference"/>
          <w:rFonts w:ascii="Calibri" w:hAnsi="Calibri" w:cs="Calibri"/>
          <w:sz w:val="22"/>
          <w:szCs w:val="22"/>
        </w:rPr>
        <w:footnoteReference w:id="15"/>
      </w:r>
      <w:r w:rsidRPr="0079693C">
        <w:rPr>
          <w:rFonts w:ascii="Calibri" w:hAnsi="Calibri" w:cs="Calibri"/>
          <w:sz w:val="22"/>
          <w:szCs w:val="22"/>
        </w:rPr>
        <w:t xml:space="preserve"> show how far Britain is lagging in recovery since 2019 compared with EU recovery, where tax-free shopping is available. </w:t>
      </w:r>
      <w:r>
        <w:rPr>
          <w:rFonts w:ascii="Calibri" w:hAnsi="Calibri" w:cs="Calibri"/>
          <w:sz w:val="22"/>
          <w:szCs w:val="22"/>
        </w:rPr>
        <w:t>In effect,</w:t>
      </w:r>
      <w:r>
        <w:rPr>
          <w:rFonts w:ascii="Calibri" w:hAnsi="Calibri" w:cs="Calibri"/>
          <w:sz w:val="22"/>
          <w:szCs w:val="22"/>
        </w:rPr>
        <w:t xml:space="preserve"> in terms of Chinese spending</w:t>
      </w:r>
      <w:r>
        <w:rPr>
          <w:rFonts w:ascii="Calibri" w:hAnsi="Calibri" w:cs="Calibri"/>
          <w:sz w:val="22"/>
          <w:szCs w:val="22"/>
        </w:rPr>
        <w:t xml:space="preserve"> recovery,</w:t>
      </w:r>
      <w:r>
        <w:rPr>
          <w:rFonts w:ascii="Calibri" w:hAnsi="Calibri" w:cs="Calibri"/>
          <w:sz w:val="22"/>
          <w:szCs w:val="22"/>
        </w:rPr>
        <w:t xml:space="preserve"> Britain is performing at just 75% of that of our three EU rival destinations. </w:t>
      </w:r>
      <w:r>
        <w:rPr>
          <w:rFonts w:ascii="Calibri" w:hAnsi="Calibri" w:cs="Calibri"/>
          <w:sz w:val="22"/>
          <w:szCs w:val="22"/>
        </w:rPr>
        <w:t>These differences are shown in Table 2</w:t>
      </w:r>
      <w:r>
        <w:rPr>
          <w:rFonts w:ascii="Calibri" w:hAnsi="Calibri" w:cs="Calibri"/>
          <w:sz w:val="22"/>
          <w:szCs w:val="22"/>
        </w:rPr>
        <w:t>.</w:t>
      </w:r>
    </w:p>
    <w:p w:rsidR="00DA736E" w:rsidP="00FA3806">
      <w:pPr>
        <w:jc w:val="both"/>
        <w:rPr>
          <w:rFonts w:ascii="Calibri" w:hAnsi="Calibri" w:cs="Calibri"/>
          <w:sz w:val="22"/>
          <w:szCs w:val="22"/>
        </w:rPr>
      </w:pPr>
      <w:r>
        <w:rPr>
          <w:rFonts w:ascii="Calibri" w:hAnsi="Calibri" w:cs="Calibri"/>
          <w:sz w:val="22"/>
          <w:szCs w:val="22"/>
        </w:rPr>
        <w:tab/>
        <w:t xml:space="preserve">   </w:t>
      </w:r>
      <w:r>
        <w:rPr>
          <w:rFonts w:ascii="Calibri" w:hAnsi="Calibri" w:cs="Calibri"/>
          <w:sz w:val="22"/>
          <w:szCs w:val="22"/>
        </w:rPr>
        <w:t xml:space="preserve">    </w:t>
      </w:r>
      <w:r>
        <w:rPr>
          <w:rFonts w:ascii="Calibri" w:hAnsi="Calibri" w:cs="Calibri"/>
          <w:sz w:val="22"/>
          <w:szCs w:val="22"/>
        </w:rPr>
        <w:t xml:space="preserve">Table </w:t>
      </w:r>
      <w:r>
        <w:rPr>
          <w:rFonts w:ascii="Calibri" w:hAnsi="Calibri" w:cs="Calibri"/>
          <w:sz w:val="22"/>
          <w:szCs w:val="22"/>
        </w:rPr>
        <w:t>2</w:t>
      </w:r>
      <w:r>
        <w:rPr>
          <w:rFonts w:ascii="Calibri" w:hAnsi="Calibri" w:cs="Calibri"/>
          <w:sz w:val="22"/>
          <w:szCs w:val="22"/>
        </w:rPr>
        <w:t xml:space="preserve"> – relative recovery in Chinese visitor numbers and spending levels 2025 v 201</w:t>
      </w:r>
      <w:r>
        <w:rPr>
          <w:rFonts w:ascii="Calibri" w:hAnsi="Calibri" w:cs="Calibri"/>
          <w:sz w:val="22"/>
          <w:szCs w:val="22"/>
        </w:rPr>
        <w:t>9</w:t>
      </w:r>
    </w:p>
    <w:tbl>
      <w:tblPr>
        <w:tblStyle w:val="TableGrid"/>
        <w:tblpPr w:leftFromText="180" w:rightFromText="180" w:vertAnchor="text" w:horzAnchor="margin" w:tblpY="-28"/>
        <w:tblW w:w="10485" w:type="dxa"/>
        <w:tblLook w:val="04A0"/>
      </w:tblPr>
      <w:tblGrid>
        <w:gridCol w:w="3504"/>
        <w:gridCol w:w="722"/>
        <w:gridCol w:w="722"/>
        <w:gridCol w:w="988"/>
        <w:gridCol w:w="1126"/>
        <w:gridCol w:w="722"/>
        <w:gridCol w:w="722"/>
        <w:gridCol w:w="851"/>
        <w:gridCol w:w="1128"/>
      </w:tblGrid>
      <w:tr w:rsidTr="00D03FBC">
        <w:tblPrEx>
          <w:tblW w:w="10485" w:type="dxa"/>
          <w:tblLook w:val="04A0"/>
        </w:tblPrEx>
        <w:tc>
          <w:tcPr>
            <w:tcW w:w="3504" w:type="dxa"/>
            <w:vMerge w:val="restart"/>
            <w:shd w:val="clear" w:color="auto" w:fill="A6A6A6" w:themeFill="background1" w:themeFillShade="A6"/>
          </w:tcPr>
          <w:p w:rsidR="00DA736E" w:rsidRPr="00E67553" w:rsidP="00D03FBC">
            <w:pPr>
              <w:jc w:val="both"/>
              <w:rPr>
                <w:rFonts w:ascii="Calibri" w:hAnsi="Calibri" w:cs="Calibri"/>
                <w:b/>
                <w:bCs/>
                <w:sz w:val="22"/>
                <w:szCs w:val="22"/>
              </w:rPr>
            </w:pPr>
            <w:r>
              <w:rPr>
                <w:rFonts w:ascii="Calibri" w:hAnsi="Calibri" w:cs="Calibri"/>
                <w:b/>
                <w:bCs/>
                <w:sz w:val="22"/>
                <w:szCs w:val="22"/>
              </w:rPr>
              <w:t>Measure</w:t>
            </w:r>
          </w:p>
        </w:tc>
        <w:tc>
          <w:tcPr>
            <w:tcW w:w="3558" w:type="dxa"/>
            <w:gridSpan w:val="4"/>
            <w:shd w:val="clear" w:color="auto" w:fill="A6A6A6" w:themeFill="background1" w:themeFillShade="A6"/>
          </w:tcPr>
          <w:p w:rsidR="00DA736E" w:rsidRPr="00E67553" w:rsidP="00D03FBC">
            <w:pPr>
              <w:jc w:val="both"/>
              <w:rPr>
                <w:rFonts w:ascii="Calibri" w:hAnsi="Calibri" w:cs="Calibri"/>
                <w:b/>
                <w:bCs/>
                <w:sz w:val="22"/>
                <w:szCs w:val="22"/>
              </w:rPr>
            </w:pPr>
            <w:r w:rsidRPr="00E67553">
              <w:rPr>
                <w:rFonts w:ascii="Calibri" w:hAnsi="Calibri" w:cs="Calibri"/>
                <w:b/>
                <w:bCs/>
                <w:sz w:val="22"/>
                <w:szCs w:val="22"/>
              </w:rPr>
              <w:t>UK</w:t>
            </w:r>
          </w:p>
        </w:tc>
        <w:tc>
          <w:tcPr>
            <w:tcW w:w="3423" w:type="dxa"/>
            <w:gridSpan w:val="4"/>
            <w:shd w:val="clear" w:color="auto" w:fill="A6A6A6" w:themeFill="background1" w:themeFillShade="A6"/>
          </w:tcPr>
          <w:p w:rsidR="00DA736E" w:rsidRPr="00E67553" w:rsidP="00D03FBC">
            <w:pPr>
              <w:jc w:val="both"/>
              <w:rPr>
                <w:rFonts w:ascii="Calibri" w:hAnsi="Calibri" w:cs="Calibri"/>
                <w:b/>
                <w:bCs/>
                <w:sz w:val="22"/>
                <w:szCs w:val="22"/>
              </w:rPr>
            </w:pPr>
            <w:r w:rsidRPr="00E67553">
              <w:rPr>
                <w:rFonts w:ascii="Calibri" w:hAnsi="Calibri" w:cs="Calibri"/>
                <w:b/>
                <w:bCs/>
                <w:sz w:val="22"/>
                <w:szCs w:val="22"/>
              </w:rPr>
              <w:t>France, Italy and Spain</w:t>
            </w:r>
          </w:p>
        </w:tc>
      </w:tr>
      <w:tr w:rsidTr="00D03FBC">
        <w:tblPrEx>
          <w:tblW w:w="10485" w:type="dxa"/>
          <w:tblLook w:val="04A0"/>
        </w:tblPrEx>
        <w:tc>
          <w:tcPr>
            <w:tcW w:w="3504" w:type="dxa"/>
            <w:vMerge/>
            <w:shd w:val="clear" w:color="auto" w:fill="A6A6A6" w:themeFill="background1" w:themeFillShade="A6"/>
          </w:tcPr>
          <w:p w:rsidR="00DA736E" w:rsidRPr="00E67553" w:rsidP="00D03FBC">
            <w:pPr>
              <w:jc w:val="both"/>
              <w:rPr>
                <w:rFonts w:ascii="Calibri" w:hAnsi="Calibri" w:cs="Calibri"/>
                <w:b/>
                <w:bCs/>
                <w:sz w:val="22"/>
                <w:szCs w:val="22"/>
              </w:rPr>
            </w:pPr>
          </w:p>
        </w:tc>
        <w:tc>
          <w:tcPr>
            <w:tcW w:w="722" w:type="dxa"/>
            <w:shd w:val="clear" w:color="auto" w:fill="A6A6A6" w:themeFill="background1" w:themeFillShade="A6"/>
          </w:tcPr>
          <w:p w:rsidR="00DA736E" w:rsidRPr="00E67553" w:rsidP="00D03FBC">
            <w:pPr>
              <w:jc w:val="both"/>
              <w:rPr>
                <w:rFonts w:ascii="Calibri" w:hAnsi="Calibri" w:cs="Calibri"/>
                <w:b/>
                <w:bCs/>
                <w:sz w:val="22"/>
                <w:szCs w:val="22"/>
              </w:rPr>
            </w:pPr>
            <w:r w:rsidRPr="00E67553">
              <w:rPr>
                <w:rFonts w:ascii="Calibri" w:hAnsi="Calibri" w:cs="Calibri"/>
                <w:b/>
                <w:bCs/>
                <w:sz w:val="22"/>
                <w:szCs w:val="22"/>
              </w:rPr>
              <w:t>2019</w:t>
            </w:r>
          </w:p>
        </w:tc>
        <w:tc>
          <w:tcPr>
            <w:tcW w:w="722" w:type="dxa"/>
            <w:shd w:val="clear" w:color="auto" w:fill="A6A6A6" w:themeFill="background1" w:themeFillShade="A6"/>
          </w:tcPr>
          <w:p w:rsidR="00DA736E" w:rsidRPr="00E67553" w:rsidP="00D03FBC">
            <w:pPr>
              <w:jc w:val="both"/>
              <w:rPr>
                <w:rFonts w:ascii="Calibri" w:hAnsi="Calibri" w:cs="Calibri"/>
                <w:b/>
                <w:bCs/>
                <w:sz w:val="22"/>
                <w:szCs w:val="22"/>
              </w:rPr>
            </w:pPr>
            <w:r w:rsidRPr="00E67553">
              <w:rPr>
                <w:rFonts w:ascii="Calibri" w:hAnsi="Calibri" w:cs="Calibri"/>
                <w:b/>
                <w:bCs/>
                <w:sz w:val="22"/>
                <w:szCs w:val="22"/>
              </w:rPr>
              <w:t>2025</w:t>
            </w:r>
          </w:p>
        </w:tc>
        <w:tc>
          <w:tcPr>
            <w:tcW w:w="988" w:type="dxa"/>
            <w:shd w:val="clear" w:color="auto" w:fill="A6A6A6" w:themeFill="background1" w:themeFillShade="A6"/>
          </w:tcPr>
          <w:p w:rsidR="00DA736E" w:rsidRPr="00E67553" w:rsidP="00D03FBC">
            <w:pPr>
              <w:jc w:val="both"/>
              <w:rPr>
                <w:rFonts w:ascii="Calibri" w:hAnsi="Calibri" w:cs="Calibri"/>
                <w:b/>
                <w:bCs/>
                <w:sz w:val="22"/>
                <w:szCs w:val="22"/>
              </w:rPr>
            </w:pPr>
            <w:r w:rsidRPr="00E67553">
              <w:rPr>
                <w:rFonts w:ascii="Calibri" w:hAnsi="Calibri" w:cs="Calibri"/>
                <w:b/>
                <w:bCs/>
                <w:sz w:val="22"/>
                <w:szCs w:val="22"/>
              </w:rPr>
              <w:t>25 v 19</w:t>
            </w:r>
          </w:p>
        </w:tc>
        <w:tc>
          <w:tcPr>
            <w:tcW w:w="1126" w:type="dxa"/>
            <w:shd w:val="clear" w:color="auto" w:fill="A6A6A6" w:themeFill="background1" w:themeFillShade="A6"/>
          </w:tcPr>
          <w:p w:rsidR="00DA736E" w:rsidRPr="00AF0BBC" w:rsidP="00D03FBC">
            <w:pPr>
              <w:jc w:val="both"/>
              <w:rPr>
                <w:rFonts w:ascii="Calibri" w:hAnsi="Calibri" w:cs="Calibri"/>
                <w:b/>
                <w:bCs/>
                <w:color w:val="EE0000"/>
                <w:sz w:val="22"/>
                <w:szCs w:val="22"/>
              </w:rPr>
            </w:pPr>
            <w:r w:rsidRPr="00AF0BBC">
              <w:rPr>
                <w:rFonts w:ascii="Calibri" w:hAnsi="Calibri" w:cs="Calibri"/>
                <w:b/>
                <w:bCs/>
                <w:color w:val="EE0000"/>
                <w:sz w:val="22"/>
                <w:szCs w:val="22"/>
              </w:rPr>
              <w:t>25 v 19 %</w:t>
            </w:r>
          </w:p>
        </w:tc>
        <w:tc>
          <w:tcPr>
            <w:tcW w:w="722" w:type="dxa"/>
            <w:shd w:val="clear" w:color="auto" w:fill="A6A6A6" w:themeFill="background1" w:themeFillShade="A6"/>
          </w:tcPr>
          <w:p w:rsidR="00DA736E" w:rsidRPr="00E67553" w:rsidP="00D03FBC">
            <w:pPr>
              <w:jc w:val="both"/>
              <w:rPr>
                <w:rFonts w:ascii="Calibri" w:hAnsi="Calibri" w:cs="Calibri"/>
                <w:b/>
                <w:bCs/>
                <w:sz w:val="22"/>
                <w:szCs w:val="22"/>
              </w:rPr>
            </w:pPr>
            <w:r w:rsidRPr="00E67553">
              <w:rPr>
                <w:rFonts w:ascii="Calibri" w:hAnsi="Calibri" w:cs="Calibri"/>
                <w:b/>
                <w:bCs/>
                <w:sz w:val="22"/>
                <w:szCs w:val="22"/>
              </w:rPr>
              <w:t>2019</w:t>
            </w:r>
          </w:p>
        </w:tc>
        <w:tc>
          <w:tcPr>
            <w:tcW w:w="722" w:type="dxa"/>
            <w:shd w:val="clear" w:color="auto" w:fill="A6A6A6" w:themeFill="background1" w:themeFillShade="A6"/>
          </w:tcPr>
          <w:p w:rsidR="00DA736E" w:rsidRPr="00E67553" w:rsidP="00D03FBC">
            <w:pPr>
              <w:jc w:val="both"/>
              <w:rPr>
                <w:rFonts w:ascii="Calibri" w:hAnsi="Calibri" w:cs="Calibri"/>
                <w:b/>
                <w:bCs/>
                <w:sz w:val="22"/>
                <w:szCs w:val="22"/>
              </w:rPr>
            </w:pPr>
            <w:r w:rsidRPr="00E67553">
              <w:rPr>
                <w:rFonts w:ascii="Calibri" w:hAnsi="Calibri" w:cs="Calibri"/>
                <w:b/>
                <w:bCs/>
                <w:sz w:val="22"/>
                <w:szCs w:val="22"/>
              </w:rPr>
              <w:t>2025</w:t>
            </w:r>
          </w:p>
        </w:tc>
        <w:tc>
          <w:tcPr>
            <w:tcW w:w="851" w:type="dxa"/>
            <w:shd w:val="clear" w:color="auto" w:fill="A6A6A6" w:themeFill="background1" w:themeFillShade="A6"/>
          </w:tcPr>
          <w:p w:rsidR="00DA736E" w:rsidRPr="00E67553" w:rsidP="00D03FBC">
            <w:pPr>
              <w:jc w:val="both"/>
              <w:rPr>
                <w:rFonts w:ascii="Calibri" w:hAnsi="Calibri" w:cs="Calibri"/>
                <w:b/>
                <w:bCs/>
                <w:sz w:val="22"/>
                <w:szCs w:val="22"/>
              </w:rPr>
            </w:pPr>
            <w:r w:rsidRPr="00E67553">
              <w:rPr>
                <w:rFonts w:ascii="Calibri" w:hAnsi="Calibri" w:cs="Calibri"/>
                <w:b/>
                <w:bCs/>
                <w:sz w:val="22"/>
                <w:szCs w:val="22"/>
              </w:rPr>
              <w:t>25 v 19</w:t>
            </w:r>
          </w:p>
        </w:tc>
        <w:tc>
          <w:tcPr>
            <w:tcW w:w="1128" w:type="dxa"/>
            <w:shd w:val="clear" w:color="auto" w:fill="A6A6A6" w:themeFill="background1" w:themeFillShade="A6"/>
          </w:tcPr>
          <w:p w:rsidR="00DA736E" w:rsidRPr="00AF0BBC" w:rsidP="00D03FBC">
            <w:pPr>
              <w:jc w:val="both"/>
              <w:rPr>
                <w:rFonts w:ascii="Calibri" w:hAnsi="Calibri" w:cs="Calibri"/>
                <w:b/>
                <w:bCs/>
                <w:color w:val="EE0000"/>
                <w:sz w:val="22"/>
                <w:szCs w:val="22"/>
              </w:rPr>
            </w:pPr>
            <w:r w:rsidRPr="00AF0BBC">
              <w:rPr>
                <w:rFonts w:ascii="Calibri" w:hAnsi="Calibri" w:cs="Calibri"/>
                <w:b/>
                <w:bCs/>
                <w:color w:val="EE0000"/>
                <w:sz w:val="22"/>
                <w:szCs w:val="22"/>
              </w:rPr>
              <w:t>25 v 19 %</w:t>
            </w:r>
          </w:p>
        </w:tc>
      </w:tr>
      <w:tr w:rsidTr="00D03FBC">
        <w:tblPrEx>
          <w:tblW w:w="10485" w:type="dxa"/>
          <w:tblLook w:val="04A0"/>
        </w:tblPrEx>
        <w:tc>
          <w:tcPr>
            <w:tcW w:w="3504" w:type="dxa"/>
          </w:tcPr>
          <w:p w:rsidR="00DA736E" w:rsidP="00D03FBC">
            <w:pPr>
              <w:jc w:val="both"/>
              <w:rPr>
                <w:rFonts w:ascii="Calibri" w:hAnsi="Calibri" w:cs="Calibri"/>
                <w:sz w:val="22"/>
                <w:szCs w:val="22"/>
              </w:rPr>
            </w:pPr>
            <w:r>
              <w:rPr>
                <w:rFonts w:ascii="Calibri" w:hAnsi="Calibri" w:cs="Calibri"/>
                <w:sz w:val="22"/>
                <w:szCs w:val="22"/>
              </w:rPr>
              <w:t>Chinese Visitor Numbers</w:t>
            </w:r>
          </w:p>
        </w:tc>
        <w:tc>
          <w:tcPr>
            <w:tcW w:w="722" w:type="dxa"/>
          </w:tcPr>
          <w:p w:rsidR="00DA736E" w:rsidP="00D03FBC">
            <w:pPr>
              <w:jc w:val="both"/>
              <w:rPr>
                <w:rFonts w:ascii="Calibri" w:hAnsi="Calibri" w:cs="Calibri"/>
                <w:sz w:val="22"/>
                <w:szCs w:val="22"/>
              </w:rPr>
            </w:pPr>
            <w:r>
              <w:rPr>
                <w:rFonts w:ascii="Calibri" w:hAnsi="Calibri" w:cs="Calibri"/>
                <w:sz w:val="22"/>
                <w:szCs w:val="22"/>
              </w:rPr>
              <w:t>883k</w:t>
            </w:r>
          </w:p>
        </w:tc>
        <w:tc>
          <w:tcPr>
            <w:tcW w:w="722" w:type="dxa"/>
          </w:tcPr>
          <w:p w:rsidR="00DA736E" w:rsidP="00D03FBC">
            <w:pPr>
              <w:jc w:val="both"/>
              <w:rPr>
                <w:rFonts w:ascii="Calibri" w:hAnsi="Calibri" w:cs="Calibri"/>
                <w:sz w:val="22"/>
                <w:szCs w:val="22"/>
              </w:rPr>
            </w:pPr>
            <w:r>
              <w:rPr>
                <w:rFonts w:ascii="Calibri" w:hAnsi="Calibri" w:cs="Calibri"/>
                <w:sz w:val="22"/>
                <w:szCs w:val="22"/>
              </w:rPr>
              <w:t>768k</w:t>
            </w:r>
          </w:p>
        </w:tc>
        <w:tc>
          <w:tcPr>
            <w:tcW w:w="988" w:type="dxa"/>
          </w:tcPr>
          <w:p w:rsidR="00DA736E" w:rsidP="00D03FBC">
            <w:pPr>
              <w:jc w:val="both"/>
              <w:rPr>
                <w:rFonts w:ascii="Calibri" w:hAnsi="Calibri" w:cs="Calibri"/>
                <w:sz w:val="22"/>
                <w:szCs w:val="22"/>
              </w:rPr>
            </w:pPr>
            <w:r>
              <w:rPr>
                <w:rFonts w:ascii="Calibri" w:hAnsi="Calibri" w:cs="Calibri"/>
                <w:sz w:val="22"/>
                <w:szCs w:val="22"/>
              </w:rPr>
              <w:t>-115k</w:t>
            </w:r>
          </w:p>
        </w:tc>
        <w:tc>
          <w:tcPr>
            <w:tcW w:w="1126" w:type="dxa"/>
          </w:tcPr>
          <w:p w:rsidR="00DA736E" w:rsidRPr="00AF0BBC" w:rsidP="00D03FBC">
            <w:pPr>
              <w:jc w:val="both"/>
              <w:rPr>
                <w:rFonts w:ascii="Calibri" w:hAnsi="Calibri" w:cs="Calibri"/>
                <w:color w:val="EE0000"/>
                <w:sz w:val="22"/>
                <w:szCs w:val="22"/>
              </w:rPr>
            </w:pPr>
            <w:r w:rsidRPr="00AF0BBC">
              <w:rPr>
                <w:rFonts w:ascii="Calibri" w:hAnsi="Calibri" w:cs="Calibri"/>
                <w:color w:val="EE0000"/>
                <w:sz w:val="22"/>
                <w:szCs w:val="22"/>
              </w:rPr>
              <w:t>-13%</w:t>
            </w:r>
          </w:p>
        </w:tc>
        <w:tc>
          <w:tcPr>
            <w:tcW w:w="722" w:type="dxa"/>
          </w:tcPr>
          <w:p w:rsidR="00DA736E" w:rsidP="00D03FBC">
            <w:pPr>
              <w:jc w:val="both"/>
              <w:rPr>
                <w:rFonts w:ascii="Calibri" w:hAnsi="Calibri" w:cs="Calibri"/>
                <w:sz w:val="22"/>
                <w:szCs w:val="22"/>
              </w:rPr>
            </w:pPr>
            <w:r>
              <w:rPr>
                <w:rFonts w:ascii="Calibri" w:hAnsi="Calibri" w:cs="Calibri"/>
                <w:sz w:val="22"/>
                <w:szCs w:val="22"/>
              </w:rPr>
              <w:t>5m</w:t>
            </w:r>
          </w:p>
        </w:tc>
        <w:tc>
          <w:tcPr>
            <w:tcW w:w="722" w:type="dxa"/>
          </w:tcPr>
          <w:p w:rsidR="00DA736E" w:rsidP="00D03FBC">
            <w:pPr>
              <w:jc w:val="both"/>
              <w:rPr>
                <w:rFonts w:ascii="Calibri" w:hAnsi="Calibri" w:cs="Calibri"/>
                <w:sz w:val="22"/>
                <w:szCs w:val="22"/>
              </w:rPr>
            </w:pPr>
            <w:r>
              <w:rPr>
                <w:rFonts w:ascii="Calibri" w:hAnsi="Calibri" w:cs="Calibri"/>
                <w:sz w:val="22"/>
                <w:szCs w:val="22"/>
              </w:rPr>
              <w:t>4.5m</w:t>
            </w:r>
          </w:p>
        </w:tc>
        <w:tc>
          <w:tcPr>
            <w:tcW w:w="851" w:type="dxa"/>
          </w:tcPr>
          <w:p w:rsidR="00DA736E" w:rsidP="00D03FBC">
            <w:pPr>
              <w:jc w:val="both"/>
              <w:rPr>
                <w:rFonts w:ascii="Calibri" w:hAnsi="Calibri" w:cs="Calibri"/>
                <w:sz w:val="22"/>
                <w:szCs w:val="22"/>
              </w:rPr>
            </w:pPr>
            <w:r>
              <w:rPr>
                <w:rFonts w:ascii="Calibri" w:hAnsi="Calibri" w:cs="Calibri"/>
                <w:sz w:val="22"/>
                <w:szCs w:val="22"/>
              </w:rPr>
              <w:t>-0.5m</w:t>
            </w:r>
          </w:p>
        </w:tc>
        <w:tc>
          <w:tcPr>
            <w:tcW w:w="1128" w:type="dxa"/>
          </w:tcPr>
          <w:p w:rsidR="00DA736E" w:rsidRPr="00AF0BBC" w:rsidP="00D03FBC">
            <w:pPr>
              <w:jc w:val="both"/>
              <w:rPr>
                <w:rFonts w:ascii="Calibri" w:hAnsi="Calibri" w:cs="Calibri"/>
                <w:color w:val="EE0000"/>
                <w:sz w:val="22"/>
                <w:szCs w:val="22"/>
              </w:rPr>
            </w:pPr>
            <w:r w:rsidRPr="00AF0BBC">
              <w:rPr>
                <w:rFonts w:ascii="Calibri" w:hAnsi="Calibri" w:cs="Calibri"/>
                <w:color w:val="EE0000"/>
                <w:sz w:val="22"/>
                <w:szCs w:val="22"/>
              </w:rPr>
              <w:t>-10%</w:t>
            </w:r>
          </w:p>
        </w:tc>
      </w:tr>
      <w:tr w:rsidTr="00D03FBC">
        <w:tblPrEx>
          <w:tblW w:w="10485" w:type="dxa"/>
          <w:tblLook w:val="04A0"/>
        </w:tblPrEx>
        <w:tc>
          <w:tcPr>
            <w:tcW w:w="3504" w:type="dxa"/>
          </w:tcPr>
          <w:p w:rsidR="00DA736E" w:rsidP="00D03FBC">
            <w:pPr>
              <w:jc w:val="both"/>
              <w:rPr>
                <w:rFonts w:ascii="Calibri" w:hAnsi="Calibri" w:cs="Calibri"/>
                <w:sz w:val="22"/>
                <w:szCs w:val="22"/>
              </w:rPr>
            </w:pPr>
            <w:r>
              <w:rPr>
                <w:rFonts w:ascii="Calibri" w:hAnsi="Calibri" w:cs="Calibri"/>
                <w:sz w:val="22"/>
                <w:szCs w:val="22"/>
              </w:rPr>
              <w:t>Chinese Visitor Spending (£/€)</w:t>
            </w:r>
          </w:p>
        </w:tc>
        <w:tc>
          <w:tcPr>
            <w:tcW w:w="722" w:type="dxa"/>
          </w:tcPr>
          <w:p w:rsidR="00DA736E" w:rsidP="00D03FBC">
            <w:pPr>
              <w:jc w:val="both"/>
              <w:rPr>
                <w:rFonts w:ascii="Calibri" w:hAnsi="Calibri" w:cs="Calibri"/>
                <w:sz w:val="22"/>
                <w:szCs w:val="22"/>
              </w:rPr>
            </w:pPr>
            <w:r>
              <w:rPr>
                <w:rFonts w:ascii="Calibri" w:hAnsi="Calibri" w:cs="Calibri"/>
                <w:sz w:val="22"/>
                <w:szCs w:val="22"/>
              </w:rPr>
              <w:t>£1.7b</w:t>
            </w:r>
          </w:p>
        </w:tc>
        <w:tc>
          <w:tcPr>
            <w:tcW w:w="722" w:type="dxa"/>
          </w:tcPr>
          <w:p w:rsidR="00DA736E" w:rsidP="00D03FBC">
            <w:pPr>
              <w:jc w:val="both"/>
              <w:rPr>
                <w:rFonts w:ascii="Calibri" w:hAnsi="Calibri" w:cs="Calibri"/>
                <w:sz w:val="22"/>
                <w:szCs w:val="22"/>
              </w:rPr>
            </w:pPr>
            <w:r>
              <w:rPr>
                <w:rFonts w:ascii="Calibri" w:hAnsi="Calibri" w:cs="Calibri"/>
                <w:sz w:val="22"/>
                <w:szCs w:val="22"/>
              </w:rPr>
              <w:t>£1.5b</w:t>
            </w:r>
          </w:p>
        </w:tc>
        <w:tc>
          <w:tcPr>
            <w:tcW w:w="988" w:type="dxa"/>
          </w:tcPr>
          <w:p w:rsidR="00DA736E" w:rsidP="00D03FBC">
            <w:pPr>
              <w:jc w:val="both"/>
              <w:rPr>
                <w:rFonts w:ascii="Calibri" w:hAnsi="Calibri" w:cs="Calibri"/>
                <w:sz w:val="22"/>
                <w:szCs w:val="22"/>
              </w:rPr>
            </w:pPr>
            <w:r>
              <w:rPr>
                <w:rFonts w:ascii="Calibri" w:hAnsi="Calibri" w:cs="Calibri"/>
                <w:sz w:val="22"/>
                <w:szCs w:val="22"/>
              </w:rPr>
              <w:t>-£0.2b</w:t>
            </w:r>
          </w:p>
        </w:tc>
        <w:tc>
          <w:tcPr>
            <w:tcW w:w="1126" w:type="dxa"/>
          </w:tcPr>
          <w:p w:rsidR="00DA736E" w:rsidRPr="00AF0BBC" w:rsidP="00D03FBC">
            <w:pPr>
              <w:jc w:val="both"/>
              <w:rPr>
                <w:rFonts w:ascii="Calibri" w:hAnsi="Calibri" w:cs="Calibri"/>
                <w:color w:val="EE0000"/>
                <w:sz w:val="22"/>
                <w:szCs w:val="22"/>
              </w:rPr>
            </w:pPr>
            <w:r w:rsidRPr="00AF0BBC">
              <w:rPr>
                <w:rFonts w:ascii="Calibri" w:hAnsi="Calibri" w:cs="Calibri"/>
                <w:color w:val="EE0000"/>
                <w:sz w:val="22"/>
                <w:szCs w:val="22"/>
              </w:rPr>
              <w:t>-12%</w:t>
            </w:r>
          </w:p>
        </w:tc>
        <w:tc>
          <w:tcPr>
            <w:tcW w:w="722" w:type="dxa"/>
          </w:tcPr>
          <w:p w:rsidR="00DA736E" w:rsidP="00D03FBC">
            <w:pPr>
              <w:jc w:val="both"/>
              <w:rPr>
                <w:rFonts w:ascii="Calibri" w:hAnsi="Calibri" w:cs="Calibri"/>
                <w:sz w:val="22"/>
                <w:szCs w:val="22"/>
              </w:rPr>
            </w:pPr>
            <w:r>
              <w:rPr>
                <w:rFonts w:ascii="Calibri" w:hAnsi="Calibri" w:cs="Calibri"/>
                <w:sz w:val="22"/>
                <w:szCs w:val="22"/>
              </w:rPr>
              <w:t>€8.7b</w:t>
            </w:r>
          </w:p>
        </w:tc>
        <w:tc>
          <w:tcPr>
            <w:tcW w:w="722" w:type="dxa"/>
          </w:tcPr>
          <w:p w:rsidR="00DA736E" w:rsidP="00D03FBC">
            <w:pPr>
              <w:jc w:val="both"/>
              <w:rPr>
                <w:rFonts w:ascii="Calibri" w:hAnsi="Calibri" w:cs="Calibri"/>
                <w:sz w:val="22"/>
                <w:szCs w:val="22"/>
              </w:rPr>
            </w:pPr>
            <w:r>
              <w:rPr>
                <w:rFonts w:ascii="Calibri" w:hAnsi="Calibri" w:cs="Calibri"/>
                <w:sz w:val="22"/>
                <w:szCs w:val="22"/>
              </w:rPr>
              <w:t>€9.9b</w:t>
            </w:r>
          </w:p>
        </w:tc>
        <w:tc>
          <w:tcPr>
            <w:tcW w:w="851" w:type="dxa"/>
          </w:tcPr>
          <w:p w:rsidR="00DA736E" w:rsidP="00D03FBC">
            <w:pPr>
              <w:jc w:val="both"/>
              <w:rPr>
                <w:rFonts w:ascii="Calibri" w:hAnsi="Calibri" w:cs="Calibri"/>
                <w:sz w:val="22"/>
                <w:szCs w:val="22"/>
              </w:rPr>
            </w:pPr>
            <w:r>
              <w:rPr>
                <w:rFonts w:ascii="Calibri" w:hAnsi="Calibri" w:cs="Calibri"/>
                <w:sz w:val="22"/>
                <w:szCs w:val="22"/>
              </w:rPr>
              <w:t>+€1.2b</w:t>
            </w:r>
          </w:p>
        </w:tc>
        <w:tc>
          <w:tcPr>
            <w:tcW w:w="1128" w:type="dxa"/>
          </w:tcPr>
          <w:p w:rsidR="00DA736E" w:rsidRPr="00AF0BBC" w:rsidP="00D03FBC">
            <w:pPr>
              <w:jc w:val="both"/>
              <w:rPr>
                <w:rFonts w:ascii="Calibri" w:hAnsi="Calibri" w:cs="Calibri"/>
                <w:color w:val="EE0000"/>
                <w:sz w:val="22"/>
                <w:szCs w:val="22"/>
              </w:rPr>
            </w:pPr>
            <w:r w:rsidRPr="00AF0BBC">
              <w:rPr>
                <w:rFonts w:ascii="Calibri" w:hAnsi="Calibri" w:cs="Calibri"/>
                <w:color w:val="EE0000"/>
                <w:sz w:val="22"/>
                <w:szCs w:val="22"/>
              </w:rPr>
              <w:t>+13%</w:t>
            </w:r>
          </w:p>
        </w:tc>
      </w:tr>
      <w:tr w:rsidTr="00D03FBC">
        <w:tblPrEx>
          <w:tblW w:w="10485" w:type="dxa"/>
          <w:tblLook w:val="04A0"/>
        </w:tblPrEx>
        <w:tc>
          <w:tcPr>
            <w:tcW w:w="3504" w:type="dxa"/>
          </w:tcPr>
          <w:p w:rsidR="00DA736E" w:rsidP="00D03FBC">
            <w:pPr>
              <w:jc w:val="both"/>
              <w:rPr>
                <w:rFonts w:ascii="Calibri" w:hAnsi="Calibri" w:cs="Calibri"/>
                <w:sz w:val="22"/>
                <w:szCs w:val="22"/>
              </w:rPr>
            </w:pPr>
            <w:r>
              <w:rPr>
                <w:rFonts w:ascii="Calibri" w:hAnsi="Calibri" w:cs="Calibri"/>
                <w:sz w:val="22"/>
                <w:szCs w:val="22"/>
              </w:rPr>
              <w:t>Chinese visitor Spending (real terms)</w:t>
            </w:r>
          </w:p>
        </w:tc>
        <w:tc>
          <w:tcPr>
            <w:tcW w:w="722" w:type="dxa"/>
          </w:tcPr>
          <w:p w:rsidR="00DA736E" w:rsidP="00D03FBC">
            <w:pPr>
              <w:jc w:val="both"/>
              <w:rPr>
                <w:rFonts w:ascii="Calibri" w:hAnsi="Calibri" w:cs="Calibri"/>
                <w:sz w:val="22"/>
                <w:szCs w:val="22"/>
              </w:rPr>
            </w:pPr>
            <w:r>
              <w:rPr>
                <w:rFonts w:ascii="Calibri" w:hAnsi="Calibri" w:cs="Calibri"/>
                <w:sz w:val="22"/>
                <w:szCs w:val="22"/>
              </w:rPr>
              <w:t>£1.7b</w:t>
            </w:r>
          </w:p>
        </w:tc>
        <w:tc>
          <w:tcPr>
            <w:tcW w:w="722" w:type="dxa"/>
          </w:tcPr>
          <w:p w:rsidR="00DA736E" w:rsidP="00D03FBC">
            <w:pPr>
              <w:jc w:val="both"/>
              <w:rPr>
                <w:rFonts w:ascii="Calibri" w:hAnsi="Calibri" w:cs="Calibri"/>
                <w:sz w:val="22"/>
                <w:szCs w:val="22"/>
              </w:rPr>
            </w:pPr>
            <w:r>
              <w:rPr>
                <w:rFonts w:ascii="Calibri" w:hAnsi="Calibri" w:cs="Calibri"/>
                <w:sz w:val="22"/>
                <w:szCs w:val="22"/>
              </w:rPr>
              <w:t>£1.2</w:t>
            </w:r>
          </w:p>
        </w:tc>
        <w:tc>
          <w:tcPr>
            <w:tcW w:w="988" w:type="dxa"/>
          </w:tcPr>
          <w:p w:rsidR="00DA736E" w:rsidP="00D03FBC">
            <w:pPr>
              <w:jc w:val="both"/>
              <w:rPr>
                <w:rFonts w:ascii="Calibri" w:hAnsi="Calibri" w:cs="Calibri"/>
                <w:sz w:val="22"/>
                <w:szCs w:val="22"/>
              </w:rPr>
            </w:pPr>
            <w:r>
              <w:rPr>
                <w:rFonts w:ascii="Calibri" w:hAnsi="Calibri" w:cs="Calibri"/>
                <w:sz w:val="22"/>
                <w:szCs w:val="22"/>
              </w:rPr>
              <w:t>-£0.5b</w:t>
            </w:r>
          </w:p>
        </w:tc>
        <w:tc>
          <w:tcPr>
            <w:tcW w:w="1126" w:type="dxa"/>
          </w:tcPr>
          <w:p w:rsidR="00DA736E" w:rsidRPr="00AF0BBC" w:rsidP="00D03FBC">
            <w:pPr>
              <w:jc w:val="both"/>
              <w:rPr>
                <w:rFonts w:ascii="Calibri" w:hAnsi="Calibri" w:cs="Calibri"/>
                <w:color w:val="EE0000"/>
                <w:sz w:val="22"/>
                <w:szCs w:val="22"/>
              </w:rPr>
            </w:pPr>
            <w:r w:rsidRPr="00AF0BBC">
              <w:rPr>
                <w:rFonts w:ascii="Calibri" w:hAnsi="Calibri" w:cs="Calibri"/>
                <w:color w:val="EE0000"/>
                <w:sz w:val="22"/>
                <w:szCs w:val="22"/>
              </w:rPr>
              <w:t>-31%</w:t>
            </w:r>
          </w:p>
        </w:tc>
        <w:tc>
          <w:tcPr>
            <w:tcW w:w="722" w:type="dxa"/>
          </w:tcPr>
          <w:p w:rsidR="00DA736E" w:rsidP="00D03FBC">
            <w:pPr>
              <w:jc w:val="both"/>
              <w:rPr>
                <w:rFonts w:ascii="Calibri" w:hAnsi="Calibri" w:cs="Calibri"/>
                <w:sz w:val="22"/>
                <w:szCs w:val="22"/>
              </w:rPr>
            </w:pPr>
            <w:r>
              <w:rPr>
                <w:rFonts w:ascii="Calibri" w:hAnsi="Calibri" w:cs="Calibri"/>
                <w:sz w:val="22"/>
                <w:szCs w:val="22"/>
              </w:rPr>
              <w:t>€8.7b</w:t>
            </w:r>
          </w:p>
        </w:tc>
        <w:tc>
          <w:tcPr>
            <w:tcW w:w="722" w:type="dxa"/>
          </w:tcPr>
          <w:p w:rsidR="00DA736E" w:rsidP="00D03FBC">
            <w:pPr>
              <w:jc w:val="both"/>
              <w:rPr>
                <w:rFonts w:ascii="Calibri" w:hAnsi="Calibri" w:cs="Calibri"/>
                <w:sz w:val="22"/>
                <w:szCs w:val="22"/>
              </w:rPr>
            </w:pPr>
            <w:r>
              <w:rPr>
                <w:rFonts w:ascii="Calibri" w:hAnsi="Calibri" w:cs="Calibri"/>
                <w:sz w:val="22"/>
                <w:szCs w:val="22"/>
              </w:rPr>
              <w:t>€8.2b</w:t>
            </w:r>
          </w:p>
        </w:tc>
        <w:tc>
          <w:tcPr>
            <w:tcW w:w="851" w:type="dxa"/>
          </w:tcPr>
          <w:p w:rsidR="00DA736E" w:rsidP="00D03FBC">
            <w:pPr>
              <w:jc w:val="both"/>
              <w:rPr>
                <w:rFonts w:ascii="Calibri" w:hAnsi="Calibri" w:cs="Calibri"/>
                <w:sz w:val="22"/>
                <w:szCs w:val="22"/>
              </w:rPr>
            </w:pPr>
            <w:r>
              <w:rPr>
                <w:rFonts w:ascii="Calibri" w:hAnsi="Calibri" w:cs="Calibri"/>
                <w:sz w:val="22"/>
                <w:szCs w:val="22"/>
              </w:rPr>
              <w:t>-€0.5b</w:t>
            </w:r>
          </w:p>
        </w:tc>
        <w:tc>
          <w:tcPr>
            <w:tcW w:w="1128" w:type="dxa"/>
          </w:tcPr>
          <w:p w:rsidR="00DA736E" w:rsidRPr="00AF0BBC" w:rsidP="00D03FBC">
            <w:pPr>
              <w:jc w:val="both"/>
              <w:rPr>
                <w:rFonts w:ascii="Calibri" w:hAnsi="Calibri" w:cs="Calibri"/>
                <w:color w:val="EE0000"/>
                <w:sz w:val="22"/>
                <w:szCs w:val="22"/>
              </w:rPr>
            </w:pPr>
            <w:r w:rsidRPr="00AF0BBC">
              <w:rPr>
                <w:rFonts w:ascii="Calibri" w:hAnsi="Calibri" w:cs="Calibri"/>
                <w:color w:val="EE0000"/>
                <w:sz w:val="22"/>
                <w:szCs w:val="22"/>
              </w:rPr>
              <w:t>-6%</w:t>
            </w:r>
          </w:p>
        </w:tc>
      </w:tr>
    </w:tbl>
    <w:p w:rsidR="00DA736E" w:rsidP="003E5D16">
      <w:pPr>
        <w:jc w:val="both"/>
        <w:rPr>
          <w:rFonts w:ascii="Calibri" w:hAnsi="Calibri" w:cs="Calibri"/>
          <w:sz w:val="22"/>
          <w:szCs w:val="22"/>
        </w:rPr>
      </w:pPr>
    </w:p>
    <w:p w:rsidR="00DA736E" w:rsidRPr="0025236C" w:rsidP="0025236C">
      <w:pPr>
        <w:pStyle w:val="ListParagraph"/>
        <w:numPr>
          <w:ilvl w:val="1"/>
          <w:numId w:val="23"/>
        </w:numPr>
        <w:spacing w:line="276" w:lineRule="auto"/>
        <w:ind w:left="1077" w:hanging="720"/>
        <w:contextualSpacing w:val="0"/>
        <w:jc w:val="both"/>
        <w:rPr>
          <w:lang w:eastAsia="en-GB"/>
        </w:rPr>
      </w:pPr>
      <w:r>
        <w:rPr>
          <w:rFonts w:ascii="Calibri" w:hAnsi="Calibri" w:cs="Calibri"/>
          <w:color w:val="000000"/>
          <w:sz w:val="22"/>
          <w:szCs w:val="22"/>
        </w:rPr>
        <w:t>There are other factors that may contribute to the gap (inflation, exchange rates, routes, speed of re-opening after COVID-19, and diplomacy).  In 2025, Britain was more expensive than EU destinations</w:t>
      </w:r>
      <w:r>
        <w:rPr>
          <w:rFonts w:ascii="Calibri" w:hAnsi="Calibri" w:cs="Calibri"/>
          <w:color w:val="000000"/>
          <w:sz w:val="22"/>
          <w:szCs w:val="22"/>
        </w:rPr>
        <w:t xml:space="preserve"> as</w:t>
      </w:r>
      <w:r>
        <w:rPr>
          <w:rFonts w:ascii="Calibri" w:hAnsi="Calibri" w:cs="Calibri"/>
          <w:color w:val="000000"/>
          <w:sz w:val="22"/>
          <w:szCs w:val="22"/>
        </w:rPr>
        <w:t xml:space="preserve"> cumulative UK inflation 2019–2024 was </w:t>
      </w:r>
      <w:r>
        <w:rPr>
          <w:rFonts w:ascii="Calibri" w:hAnsi="Calibri" w:cs="Calibri"/>
          <w:color w:val="000000"/>
          <w:sz w:val="22"/>
          <w:szCs w:val="22"/>
        </w:rPr>
        <w:t xml:space="preserve">around </w:t>
      </w:r>
      <w:r>
        <w:rPr>
          <w:rFonts w:ascii="Calibri" w:hAnsi="Calibri" w:cs="Calibri"/>
          <w:color w:val="000000"/>
          <w:sz w:val="22"/>
          <w:szCs w:val="22"/>
        </w:rPr>
        <w:t>28% and the pound strengthened 8.2% in 2024</w:t>
      </w:r>
      <w:r>
        <w:rPr>
          <w:rFonts w:ascii="Calibri" w:hAnsi="Calibri" w:cs="Calibri"/>
          <w:color w:val="000000"/>
          <w:sz w:val="22"/>
          <w:szCs w:val="22"/>
        </w:rPr>
        <w:t xml:space="preserve">. In contrast, </w:t>
      </w:r>
      <w:r>
        <w:rPr>
          <w:rFonts w:ascii="Calibri" w:hAnsi="Calibri" w:cs="Calibri"/>
          <w:color w:val="000000"/>
          <w:sz w:val="22"/>
          <w:szCs w:val="22"/>
        </w:rPr>
        <w:t xml:space="preserve">Europe saw </w:t>
      </w:r>
      <w:r>
        <w:rPr>
          <w:rFonts w:ascii="Calibri" w:hAnsi="Calibri" w:cs="Calibri"/>
          <w:color w:val="000000"/>
          <w:sz w:val="22"/>
          <w:szCs w:val="22"/>
        </w:rPr>
        <w:t xml:space="preserve">around </w:t>
      </w:r>
      <w:r>
        <w:rPr>
          <w:rFonts w:ascii="Calibri" w:hAnsi="Calibri" w:cs="Calibri"/>
          <w:color w:val="000000"/>
          <w:sz w:val="22"/>
          <w:szCs w:val="22"/>
        </w:rPr>
        <w:t xml:space="preserve">20% inflation and the euro strengthened 4.2%.  </w:t>
      </w:r>
      <w:r>
        <w:rPr>
          <w:rFonts w:ascii="Calibri" w:hAnsi="Calibri" w:cs="Calibri"/>
          <w:color w:val="000000"/>
          <w:sz w:val="22"/>
          <w:szCs w:val="22"/>
        </w:rPr>
        <w:t xml:space="preserve">But these changes are difficult to forecast ahead and to fully comprehend.  </w:t>
      </w:r>
      <w:r>
        <w:rPr>
          <w:rFonts w:ascii="Calibri" w:hAnsi="Calibri" w:cs="Calibri"/>
          <w:color w:val="000000"/>
          <w:sz w:val="22"/>
          <w:szCs w:val="22"/>
        </w:rPr>
        <w:t>But the clear message to Chinese travellers—</w:t>
      </w:r>
      <w:r>
        <w:rPr>
          <w:rFonts w:ascii="Calibri" w:hAnsi="Calibri" w:cs="Calibri"/>
          <w:color w:val="000000"/>
          <w:sz w:val="22"/>
          <w:szCs w:val="22"/>
        </w:rPr>
        <w:t>amplified by social media and tour operators—is that without tax-free shopping, goods in Britain are about 20% more expensive than in France, Spain and Italy regardless of FX or inflation.</w:t>
      </w:r>
    </w:p>
    <w:p w:rsidR="00DA736E" w:rsidRPr="000B4E8D" w:rsidP="000B4E8D">
      <w:pPr>
        <w:pStyle w:val="ListParagraph"/>
        <w:numPr>
          <w:ilvl w:val="1"/>
          <w:numId w:val="23"/>
        </w:numPr>
        <w:ind w:left="1077" w:hanging="720"/>
        <w:jc w:val="both"/>
        <w:rPr>
          <w:rFonts w:ascii="Calibri" w:hAnsi="Calibri" w:cs="Calibri"/>
          <w:sz w:val="22"/>
          <w:szCs w:val="22"/>
        </w:rPr>
      </w:pPr>
      <w:r w:rsidRPr="000B4E8D">
        <w:rPr>
          <w:rFonts w:ascii="Calibri" w:hAnsi="Calibri" w:cs="Calibri"/>
          <w:sz w:val="22"/>
          <w:szCs w:val="22"/>
        </w:rPr>
        <w:t xml:space="preserve">If Britain had performed as well as our main EU competitors, Chinese visitors would have spent £220 million more in 2025 than in 2019 instead of spending £200m less.  </w:t>
      </w:r>
      <w:r w:rsidRPr="000B4E8D">
        <w:rPr>
          <w:rFonts w:ascii="Calibri" w:hAnsi="Calibri" w:cs="Calibri"/>
          <w:sz w:val="22"/>
          <w:szCs w:val="22"/>
        </w:rPr>
        <w:t xml:space="preserve">This </w:t>
      </w:r>
      <w:r w:rsidRPr="000B4E8D">
        <w:rPr>
          <w:rFonts w:ascii="Calibri" w:hAnsi="Calibri" w:cs="Calibri"/>
          <w:sz w:val="22"/>
          <w:szCs w:val="22"/>
        </w:rPr>
        <w:t xml:space="preserve">suggests </w:t>
      </w:r>
      <w:r w:rsidRPr="000B4E8D">
        <w:rPr>
          <w:rFonts w:ascii="Calibri" w:hAnsi="Calibri" w:cs="Calibri"/>
          <w:sz w:val="22"/>
          <w:szCs w:val="22"/>
        </w:rPr>
        <w:t xml:space="preserve">that in 2025, ending tax-free shopping cost Britain </w:t>
      </w:r>
      <w:r w:rsidRPr="000B4E8D">
        <w:rPr>
          <w:rFonts w:ascii="Calibri" w:hAnsi="Calibri" w:cs="Calibri"/>
          <w:sz w:val="22"/>
          <w:szCs w:val="22"/>
        </w:rPr>
        <w:t xml:space="preserve">an estimated </w:t>
      </w:r>
      <w:r w:rsidRPr="000B4E8D">
        <w:rPr>
          <w:rFonts w:ascii="Calibri" w:hAnsi="Calibri" w:cs="Calibri"/>
          <w:sz w:val="22"/>
          <w:szCs w:val="22"/>
        </w:rPr>
        <w:t>£</w:t>
      </w:r>
      <w:r w:rsidRPr="000B4E8D">
        <w:rPr>
          <w:rFonts w:ascii="Calibri" w:hAnsi="Calibri" w:cs="Calibri"/>
          <w:sz w:val="22"/>
          <w:szCs w:val="22"/>
        </w:rPr>
        <w:t>4</w:t>
      </w:r>
      <w:r w:rsidRPr="000B4E8D">
        <w:rPr>
          <w:rFonts w:ascii="Calibri" w:hAnsi="Calibri" w:cs="Calibri"/>
          <w:sz w:val="22"/>
          <w:szCs w:val="22"/>
        </w:rPr>
        <w:t>2</w:t>
      </w:r>
      <w:r w:rsidRPr="000B4E8D">
        <w:rPr>
          <w:rFonts w:ascii="Calibri" w:hAnsi="Calibri" w:cs="Calibri"/>
          <w:sz w:val="22"/>
          <w:szCs w:val="22"/>
        </w:rPr>
        <w:t>0 million</w:t>
      </w:r>
      <w:r w:rsidRPr="000B4E8D">
        <w:rPr>
          <w:rFonts w:ascii="Calibri" w:hAnsi="Calibri" w:cs="Calibri"/>
          <w:sz w:val="22"/>
          <w:szCs w:val="22"/>
        </w:rPr>
        <w:t xml:space="preserve"> in lost Chinese spending.</w:t>
      </w:r>
      <w:r w:rsidRPr="000B4E8D">
        <w:rPr>
          <w:rFonts w:ascii="Calibri" w:hAnsi="Calibri" w:cs="Calibri"/>
          <w:sz w:val="22"/>
          <w:szCs w:val="22"/>
        </w:rPr>
        <w:t xml:space="preserve">  It will also hamper future growth opportunities</w:t>
      </w:r>
      <w:r w:rsidRPr="000B4E8D">
        <w:rPr>
          <w:rFonts w:ascii="Calibri" w:hAnsi="Calibri" w:cs="Calibri"/>
          <w:sz w:val="22"/>
          <w:szCs w:val="22"/>
        </w:rPr>
        <w:t xml:space="preserve"> as Britain is seen</w:t>
      </w:r>
      <w:r w:rsidRPr="000B4E8D">
        <w:rPr>
          <w:rFonts w:ascii="Calibri" w:hAnsi="Calibri" w:cs="Calibri"/>
          <w:sz w:val="22"/>
          <w:szCs w:val="22"/>
        </w:rPr>
        <w:t xml:space="preserve"> by Chinese shoppers</w:t>
      </w:r>
      <w:r w:rsidRPr="000B4E8D">
        <w:rPr>
          <w:rFonts w:ascii="Calibri" w:hAnsi="Calibri" w:cs="Calibri"/>
          <w:sz w:val="22"/>
          <w:szCs w:val="22"/>
        </w:rPr>
        <w:t xml:space="preserve"> as less attractive than France, Spain and Italy.</w:t>
      </w:r>
    </w:p>
    <w:p w:rsidR="00DA736E" w:rsidRPr="000237A5" w:rsidP="000237A5">
      <w:pPr>
        <w:pStyle w:val="ListParagraph"/>
        <w:rPr>
          <w:rFonts w:ascii="Calibri" w:hAnsi="Calibri" w:cs="Calibri"/>
          <w:sz w:val="22"/>
          <w:szCs w:val="22"/>
        </w:rPr>
      </w:pPr>
    </w:p>
    <w:p w:rsidR="00DA736E" w:rsidRPr="000C7467" w:rsidP="003D01A7">
      <w:pPr>
        <w:pStyle w:val="ListParagraph"/>
        <w:numPr>
          <w:ilvl w:val="0"/>
          <w:numId w:val="9"/>
        </w:numPr>
        <w:ind w:left="1077" w:hanging="720"/>
        <w:jc w:val="both"/>
        <w:rPr>
          <w:rFonts w:ascii="Calibri" w:hAnsi="Calibri" w:cs="Calibri"/>
          <w:sz w:val="22"/>
          <w:szCs w:val="22"/>
          <w:u w:val="single"/>
        </w:rPr>
      </w:pPr>
      <w:r w:rsidRPr="000C7467">
        <w:rPr>
          <w:rFonts w:ascii="Calibri" w:hAnsi="Calibri" w:cs="Calibri"/>
          <w:sz w:val="22"/>
          <w:szCs w:val="22"/>
          <w:u w:val="single"/>
        </w:rPr>
        <w:t xml:space="preserve">Evidence of actual </w:t>
      </w:r>
      <w:r w:rsidRPr="000C7467">
        <w:rPr>
          <w:rFonts w:ascii="Calibri" w:hAnsi="Calibri" w:cs="Calibri"/>
          <w:sz w:val="22"/>
          <w:szCs w:val="22"/>
          <w:u w:val="single"/>
        </w:rPr>
        <w:t>visitor numbers and spending levels do not support 2020 forecasts</w:t>
      </w:r>
      <w:r w:rsidRPr="000C7467">
        <w:rPr>
          <w:rFonts w:ascii="Calibri" w:hAnsi="Calibri" w:cs="Calibri"/>
          <w:sz w:val="22"/>
          <w:szCs w:val="22"/>
          <w:u w:val="single"/>
        </w:rPr>
        <w:t xml:space="preserve"> – and it’s not just China</w:t>
      </w:r>
    </w:p>
    <w:p w:rsidR="00DA736E" w:rsidRPr="002645F5" w:rsidP="002645F5">
      <w:pPr>
        <w:ind w:left="1077" w:hanging="720"/>
        <w:jc w:val="both"/>
        <w:rPr>
          <w:rFonts w:ascii="Calibri" w:hAnsi="Calibri" w:cs="Calibri"/>
          <w:sz w:val="22"/>
          <w:szCs w:val="22"/>
        </w:rPr>
      </w:pPr>
      <w:r w:rsidRPr="000C7467">
        <w:rPr>
          <w:rFonts w:ascii="Calibri" w:hAnsi="Calibri" w:cs="Calibri"/>
          <w:sz w:val="22"/>
          <w:szCs w:val="22"/>
        </w:rPr>
        <w:t>5.1</w:t>
      </w:r>
      <w:r w:rsidRPr="000C7467">
        <w:rPr>
          <w:rFonts w:ascii="Calibri" w:hAnsi="Calibri" w:cs="Calibri"/>
          <w:sz w:val="22"/>
          <w:szCs w:val="22"/>
        </w:rPr>
        <w:tab/>
      </w:r>
      <w:r w:rsidRPr="000C7467">
        <w:rPr>
          <w:rFonts w:ascii="Calibri" w:hAnsi="Calibri" w:cs="Calibri"/>
          <w:sz w:val="22"/>
          <w:szCs w:val="22"/>
        </w:rPr>
        <w:t xml:space="preserve">The </w:t>
      </w:r>
      <w:r w:rsidRPr="000C7467">
        <w:rPr>
          <w:rFonts w:ascii="Calibri" w:hAnsi="Calibri" w:cs="Calibri"/>
          <w:sz w:val="22"/>
          <w:szCs w:val="22"/>
        </w:rPr>
        <w:t>C</w:t>
      </w:r>
      <w:r w:rsidRPr="000C7467">
        <w:rPr>
          <w:rFonts w:ascii="Calibri" w:hAnsi="Calibri" w:cs="Calibri"/>
          <w:sz w:val="22"/>
          <w:szCs w:val="22"/>
        </w:rPr>
        <w:t>onservative government’s 2020 forecast</w:t>
      </w:r>
      <w:r>
        <w:rPr>
          <w:rFonts w:ascii="Calibri" w:hAnsi="Calibri" w:cs="Calibri"/>
          <w:sz w:val="22"/>
          <w:szCs w:val="22"/>
        </w:rPr>
        <w:t>s</w:t>
      </w:r>
      <w:r w:rsidRPr="000C7467">
        <w:rPr>
          <w:rFonts w:ascii="Calibri" w:hAnsi="Calibri" w:cs="Calibri"/>
          <w:sz w:val="22"/>
          <w:szCs w:val="22"/>
        </w:rPr>
        <w:t xml:space="preserve"> predicted </w:t>
      </w:r>
      <w:r w:rsidRPr="000C7467">
        <w:rPr>
          <w:rFonts w:ascii="Calibri" w:hAnsi="Calibri" w:cs="Calibri"/>
          <w:sz w:val="22"/>
          <w:szCs w:val="22"/>
        </w:rPr>
        <w:t>“little or no impact on visitor numbers or spending levels”</w:t>
      </w:r>
      <w:r w:rsidRPr="000C7467">
        <w:rPr>
          <w:rFonts w:ascii="Calibri" w:hAnsi="Calibri" w:cs="Calibri"/>
          <w:sz w:val="22"/>
          <w:szCs w:val="22"/>
        </w:rPr>
        <w:t xml:space="preserve"> </w:t>
      </w:r>
      <w:r>
        <w:rPr>
          <w:rFonts w:ascii="Calibri" w:hAnsi="Calibri" w:cs="Calibri"/>
          <w:sz w:val="22"/>
          <w:szCs w:val="22"/>
        </w:rPr>
        <w:t xml:space="preserve">either </w:t>
      </w:r>
      <w:r w:rsidRPr="000C7467">
        <w:rPr>
          <w:rFonts w:ascii="Calibri" w:hAnsi="Calibri" w:cs="Calibri"/>
          <w:sz w:val="22"/>
          <w:szCs w:val="22"/>
        </w:rPr>
        <w:t>from ending tax-free shopping</w:t>
      </w:r>
      <w:r>
        <w:rPr>
          <w:rFonts w:ascii="Calibri" w:hAnsi="Calibri" w:cs="Calibri"/>
          <w:sz w:val="22"/>
          <w:szCs w:val="22"/>
        </w:rPr>
        <w:t xml:space="preserve"> for non-EU international visitors</w:t>
      </w:r>
      <w:r w:rsidRPr="000C7467">
        <w:rPr>
          <w:rFonts w:ascii="Calibri" w:hAnsi="Calibri" w:cs="Calibri"/>
          <w:sz w:val="22"/>
          <w:szCs w:val="22"/>
        </w:rPr>
        <w:t xml:space="preserve"> or </w:t>
      </w:r>
      <w:r>
        <w:rPr>
          <w:rFonts w:ascii="Calibri" w:hAnsi="Calibri" w:cs="Calibri"/>
          <w:sz w:val="22"/>
          <w:szCs w:val="22"/>
        </w:rPr>
        <w:t xml:space="preserve">from </w:t>
      </w:r>
      <w:r w:rsidRPr="000C7467">
        <w:rPr>
          <w:rFonts w:ascii="Calibri" w:hAnsi="Calibri" w:cs="Calibri"/>
          <w:sz w:val="22"/>
          <w:szCs w:val="22"/>
        </w:rPr>
        <w:t>extending it to EU visitors</w:t>
      </w:r>
      <w:r w:rsidRPr="000C7467">
        <w:rPr>
          <w:rFonts w:ascii="Calibri" w:hAnsi="Calibri" w:cs="Calibri"/>
          <w:sz w:val="22"/>
          <w:szCs w:val="22"/>
        </w:rPr>
        <w:t>.</w:t>
      </w:r>
      <w:r>
        <w:rPr>
          <w:rStyle w:val="FootnoteReference"/>
          <w:rFonts w:ascii="Calibri" w:hAnsi="Calibri" w:cs="Calibri"/>
          <w:sz w:val="22"/>
          <w:szCs w:val="22"/>
        </w:rPr>
        <w:footnoteReference w:id="16"/>
      </w:r>
      <w:r w:rsidRPr="000C7467">
        <w:rPr>
          <w:rFonts w:ascii="Calibri" w:hAnsi="Calibri" w:cs="Calibri"/>
          <w:sz w:val="22"/>
          <w:szCs w:val="22"/>
        </w:rPr>
        <w:t xml:space="preserve">  The evidence </w:t>
      </w:r>
      <w:r>
        <w:rPr>
          <w:rFonts w:ascii="Calibri" w:hAnsi="Calibri" w:cs="Calibri"/>
          <w:sz w:val="22"/>
          <w:szCs w:val="22"/>
        </w:rPr>
        <w:t>of spending</w:t>
      </w:r>
      <w:r>
        <w:rPr>
          <w:rFonts w:ascii="Calibri" w:hAnsi="Calibri" w:cs="Calibri"/>
          <w:sz w:val="22"/>
          <w:szCs w:val="22"/>
        </w:rPr>
        <w:t xml:space="preserve"> by non-EU international travellers,</w:t>
      </w:r>
      <w:r>
        <w:rPr>
          <w:rFonts w:ascii="Calibri" w:hAnsi="Calibri" w:cs="Calibri"/>
          <w:sz w:val="22"/>
          <w:szCs w:val="22"/>
        </w:rPr>
        <w:t xml:space="preserve"> for example by Chinese </w:t>
      </w:r>
      <w:r>
        <w:rPr>
          <w:rFonts w:ascii="Calibri" w:hAnsi="Calibri" w:cs="Calibri"/>
          <w:sz w:val="22"/>
          <w:szCs w:val="22"/>
        </w:rPr>
        <w:t>visitors</w:t>
      </w:r>
      <w:r>
        <w:rPr>
          <w:rFonts w:ascii="Calibri" w:hAnsi="Calibri" w:cs="Calibri"/>
          <w:sz w:val="22"/>
          <w:szCs w:val="22"/>
        </w:rPr>
        <w:t>,</w:t>
      </w:r>
      <w:r>
        <w:rPr>
          <w:rFonts w:ascii="Calibri" w:hAnsi="Calibri" w:cs="Calibri"/>
          <w:sz w:val="22"/>
          <w:szCs w:val="22"/>
        </w:rPr>
        <w:t xml:space="preserve"> </w:t>
      </w:r>
      <w:r w:rsidRPr="000C7467">
        <w:rPr>
          <w:rFonts w:ascii="Calibri" w:hAnsi="Calibri" w:cs="Calibri"/>
          <w:sz w:val="22"/>
          <w:szCs w:val="22"/>
        </w:rPr>
        <w:t>does not support this</w:t>
      </w:r>
      <w:r>
        <w:rPr>
          <w:rFonts w:ascii="Calibri" w:hAnsi="Calibri" w:cs="Calibri"/>
          <w:sz w:val="22"/>
          <w:szCs w:val="22"/>
        </w:rPr>
        <w:t>,</w:t>
      </w:r>
      <w:r w:rsidRPr="000C7467">
        <w:rPr>
          <w:rFonts w:ascii="Calibri" w:hAnsi="Calibri" w:cs="Calibri"/>
          <w:sz w:val="22"/>
          <w:szCs w:val="22"/>
        </w:rPr>
        <w:t xml:space="preserve"> as shown </w:t>
      </w:r>
      <w:r w:rsidRPr="000C7467">
        <w:rPr>
          <w:rFonts w:ascii="Calibri" w:hAnsi="Calibri" w:cs="Calibri"/>
          <w:sz w:val="22"/>
          <w:szCs w:val="22"/>
        </w:rPr>
        <w:t>in</w:t>
      </w:r>
      <w:r w:rsidRPr="000C7467">
        <w:rPr>
          <w:rFonts w:ascii="Calibri" w:hAnsi="Calibri" w:cs="Calibri"/>
          <w:sz w:val="22"/>
          <w:szCs w:val="22"/>
        </w:rPr>
        <w:t xml:space="preserve"> </w:t>
      </w:r>
      <w:r>
        <w:rPr>
          <w:rFonts w:ascii="Calibri" w:hAnsi="Calibri" w:cs="Calibri"/>
          <w:sz w:val="22"/>
          <w:szCs w:val="22"/>
        </w:rPr>
        <w:t>Table 2</w:t>
      </w:r>
      <w:r w:rsidRPr="000C7467">
        <w:rPr>
          <w:rFonts w:ascii="Calibri" w:hAnsi="Calibri" w:cs="Calibri"/>
          <w:sz w:val="22"/>
          <w:szCs w:val="22"/>
        </w:rPr>
        <w:t>, above.</w:t>
      </w:r>
    </w:p>
    <w:p w:rsidR="00DA736E" w:rsidP="005E1D70">
      <w:pPr>
        <w:ind w:left="1077" w:hanging="720"/>
        <w:jc w:val="both"/>
        <w:rPr>
          <w:lang w:eastAsia="en-GB"/>
        </w:rPr>
      </w:pPr>
      <w:r>
        <w:rPr>
          <w:rFonts w:ascii="Calibri" w:hAnsi="Calibri" w:cs="Calibri"/>
          <w:color w:val="000000"/>
          <w:sz w:val="22"/>
          <w:szCs w:val="22"/>
        </w:rPr>
        <w:t>5.2         AIR estimates Britain lost £2bn of non-EU international shopper spending in 2025, diverted to France, Spain and Italy.</w:t>
      </w:r>
      <w:bookmarkStart w:id="1" w:name="_ftnref18"/>
      <w:bookmarkEnd w:id="1"/>
      <w:r>
        <w:rPr>
          <w:rFonts w:ascii="Calibri" w:hAnsi="Calibri" w:cs="Calibri"/>
          <w:color w:val="000000"/>
          <w:sz w:val="22"/>
          <w:szCs w:val="22"/>
        </w:rPr>
        <w:fldChar w:fldCharType="begin"/>
      </w:r>
      <w:r>
        <w:rPr>
          <w:rFonts w:ascii="Calibri" w:hAnsi="Calibri" w:cs="Calibri"/>
          <w:color w:val="000000"/>
          <w:sz w:val="22"/>
          <w:szCs w:val="22"/>
        </w:rPr>
        <w:instrText>HYPERLINK "" \l "_ftn18"</w:instrText>
      </w:r>
      <w:r>
        <w:rPr>
          <w:rFonts w:ascii="Calibri" w:hAnsi="Calibri" w:cs="Calibri"/>
          <w:color w:val="000000"/>
          <w:sz w:val="22"/>
          <w:szCs w:val="22"/>
        </w:rPr>
        <w:fldChar w:fldCharType="separate"/>
      </w:r>
      <w:r>
        <w:rPr>
          <w:rStyle w:val="FootnoteReference"/>
          <w:rFonts w:ascii="Calibri" w:hAnsi="Calibri" w:cs="Calibri"/>
          <w:color w:val="467886"/>
          <w:sz w:val="22"/>
          <w:szCs w:val="22"/>
          <w:u w:val="single"/>
        </w:rPr>
        <w:t>[18]</w:t>
      </w:r>
      <w:r>
        <w:rPr>
          <w:rFonts w:ascii="Calibri" w:hAnsi="Calibri" w:cs="Calibri"/>
          <w:color w:val="000000"/>
          <w:sz w:val="22"/>
          <w:szCs w:val="22"/>
        </w:rPr>
        <w:fldChar w:fldCharType="end"/>
      </w:r>
      <w:r>
        <w:rPr>
          <w:rFonts w:ascii="Calibri" w:hAnsi="Calibri" w:cs="Calibri"/>
          <w:color w:val="000000"/>
          <w:sz w:val="22"/>
          <w:szCs w:val="22"/>
        </w:rPr>
        <w:t>  By ending tax-free shopping for non-EU visitors in 2021—instead of extending it to EU visitors—Britain also lost the chance to become the only European country where 450 million EU residents could shop tax-free post-Brexit, missing a multi</w:t>
      </w:r>
      <w:r>
        <w:rPr>
          <w:rFonts w:ascii="Calibri" w:hAnsi="Calibri" w:cs="Calibri"/>
          <w:color w:val="000000"/>
          <w:sz w:val="22"/>
          <w:szCs w:val="22"/>
        </w:rPr>
        <w:noBreakHyphen/>
        <w:t>billion</w:t>
      </w:r>
      <w:r>
        <w:rPr>
          <w:rFonts w:ascii="Calibri" w:hAnsi="Calibri" w:cs="Calibri"/>
          <w:color w:val="000000"/>
          <w:sz w:val="22"/>
          <w:szCs w:val="22"/>
        </w:rPr>
        <w:noBreakHyphen/>
        <w:t>pound annual boost for high street businesses.</w:t>
      </w:r>
    </w:p>
    <w:p w:rsidR="00DA736E" w:rsidRPr="000C7467" w:rsidP="00645370">
      <w:pPr>
        <w:ind w:left="1077" w:hanging="720"/>
        <w:jc w:val="both"/>
        <w:rPr>
          <w:rFonts w:ascii="Calibri" w:hAnsi="Calibri" w:cs="Calibri"/>
          <w:sz w:val="22"/>
          <w:szCs w:val="22"/>
        </w:rPr>
      </w:pPr>
      <w:r>
        <w:rPr>
          <w:rFonts w:ascii="Calibri" w:hAnsi="Calibri" w:cs="Calibri"/>
          <w:sz w:val="22"/>
          <w:szCs w:val="22"/>
        </w:rPr>
        <w:t>5.3</w:t>
      </w:r>
      <w:r>
        <w:rPr>
          <w:rFonts w:ascii="Calibri" w:hAnsi="Calibri" w:cs="Calibri"/>
          <w:sz w:val="22"/>
          <w:szCs w:val="22"/>
        </w:rPr>
        <w:tab/>
      </w:r>
      <w:r>
        <w:rPr>
          <w:rFonts w:ascii="Calibri" w:hAnsi="Calibri" w:cs="Calibri"/>
          <w:sz w:val="22"/>
          <w:szCs w:val="22"/>
        </w:rPr>
        <w:t>Since</w:t>
      </w:r>
      <w:r>
        <w:rPr>
          <w:rFonts w:ascii="Calibri" w:hAnsi="Calibri" w:cs="Calibri"/>
          <w:sz w:val="22"/>
          <w:szCs w:val="22"/>
        </w:rPr>
        <w:t xml:space="preserve"> 2021, British </w:t>
      </w:r>
      <w:r>
        <w:rPr>
          <w:rFonts w:ascii="Calibri" w:hAnsi="Calibri" w:cs="Calibri"/>
          <w:sz w:val="22"/>
          <w:szCs w:val="22"/>
        </w:rPr>
        <w:t>travellers</w:t>
      </w:r>
      <w:r>
        <w:rPr>
          <w:rFonts w:ascii="Calibri" w:hAnsi="Calibri" w:cs="Calibri"/>
          <w:sz w:val="22"/>
          <w:szCs w:val="22"/>
        </w:rPr>
        <w:t xml:space="preserve"> can shop tax-free</w:t>
      </w:r>
      <w:r>
        <w:rPr>
          <w:rFonts w:ascii="Calibri" w:hAnsi="Calibri" w:cs="Calibri"/>
          <w:sz w:val="22"/>
          <w:szCs w:val="22"/>
        </w:rPr>
        <w:t xml:space="preserve"> in the EU.</w:t>
      </w:r>
      <w:r>
        <w:rPr>
          <w:rFonts w:ascii="Calibri" w:hAnsi="Calibri" w:cs="Calibri"/>
          <w:sz w:val="22"/>
          <w:szCs w:val="22"/>
        </w:rPr>
        <w:t xml:space="preserve">  </w:t>
      </w:r>
      <w:r w:rsidRPr="000C7467">
        <w:rPr>
          <w:rFonts w:ascii="Calibri" w:hAnsi="Calibri" w:cs="Calibri"/>
          <w:sz w:val="22"/>
          <w:szCs w:val="22"/>
        </w:rPr>
        <w:t>In 2025</w:t>
      </w:r>
      <w:r>
        <w:rPr>
          <w:rFonts w:ascii="Calibri" w:hAnsi="Calibri" w:cs="Calibri"/>
          <w:sz w:val="22"/>
          <w:szCs w:val="22"/>
        </w:rPr>
        <w:t>,</w:t>
      </w:r>
      <w:r w:rsidRPr="000C7467">
        <w:rPr>
          <w:rFonts w:ascii="Calibri" w:hAnsi="Calibri" w:cs="Calibri"/>
          <w:sz w:val="22"/>
          <w:szCs w:val="22"/>
        </w:rPr>
        <w:t xml:space="preserve"> th</w:t>
      </w:r>
      <w:r>
        <w:rPr>
          <w:rFonts w:ascii="Calibri" w:hAnsi="Calibri" w:cs="Calibri"/>
          <w:sz w:val="22"/>
          <w:szCs w:val="22"/>
        </w:rPr>
        <w:t>is</w:t>
      </w:r>
      <w:r w:rsidRPr="000C7467">
        <w:rPr>
          <w:rFonts w:ascii="Calibri" w:hAnsi="Calibri" w:cs="Calibri"/>
          <w:sz w:val="22"/>
          <w:szCs w:val="22"/>
        </w:rPr>
        <w:t xml:space="preserve"> newly created shopping-led tourism market for British tax-free shoppers in the EU saw an </w:t>
      </w:r>
      <w:r>
        <w:rPr>
          <w:rFonts w:ascii="Calibri" w:hAnsi="Calibri" w:cs="Calibri"/>
          <w:sz w:val="22"/>
          <w:szCs w:val="22"/>
        </w:rPr>
        <w:t xml:space="preserve">estimated </w:t>
      </w:r>
      <w:r w:rsidRPr="000C7467">
        <w:rPr>
          <w:rFonts w:ascii="Calibri" w:hAnsi="Calibri" w:cs="Calibri"/>
          <w:sz w:val="22"/>
          <w:szCs w:val="22"/>
        </w:rPr>
        <w:t>additional £5bn of spending by British visitors</w:t>
      </w:r>
      <w:r>
        <w:rPr>
          <w:rFonts w:ascii="Calibri" w:hAnsi="Calibri" w:cs="Calibri"/>
          <w:sz w:val="22"/>
          <w:szCs w:val="22"/>
        </w:rPr>
        <w:t xml:space="preserve"> in the EU</w:t>
      </w:r>
      <w:r w:rsidRPr="000C7467">
        <w:rPr>
          <w:rFonts w:ascii="Calibri" w:hAnsi="Calibri" w:cs="Calibri"/>
          <w:sz w:val="22"/>
          <w:szCs w:val="22"/>
        </w:rPr>
        <w:t>, generating around £800m in additional VAT for EU states.</w:t>
      </w:r>
      <w:r>
        <w:rPr>
          <w:rStyle w:val="FootnoteReference"/>
          <w:rFonts w:ascii="Calibri" w:hAnsi="Calibri" w:cs="Calibri"/>
          <w:sz w:val="22"/>
          <w:szCs w:val="22"/>
        </w:rPr>
        <w:footnoteReference w:id="17"/>
      </w:r>
    </w:p>
    <w:p w:rsidR="00DA736E" w:rsidRPr="000C7467" w:rsidP="00295307">
      <w:pPr>
        <w:ind w:left="1077" w:hanging="720"/>
        <w:jc w:val="both"/>
        <w:rPr>
          <w:rFonts w:ascii="Calibri" w:hAnsi="Calibri" w:cs="Calibri"/>
          <w:sz w:val="22"/>
          <w:szCs w:val="22"/>
        </w:rPr>
      </w:pPr>
      <w:r w:rsidRPr="000C7467">
        <w:rPr>
          <w:rFonts w:ascii="Calibri" w:hAnsi="Calibri" w:cs="Calibri"/>
          <w:sz w:val="22"/>
          <w:szCs w:val="22"/>
        </w:rPr>
        <w:t>5.</w:t>
      </w:r>
      <w:r>
        <w:rPr>
          <w:rFonts w:ascii="Calibri" w:hAnsi="Calibri" w:cs="Calibri"/>
          <w:sz w:val="22"/>
          <w:szCs w:val="22"/>
        </w:rPr>
        <w:t>4</w:t>
      </w:r>
      <w:r w:rsidRPr="000C7467">
        <w:rPr>
          <w:rFonts w:ascii="Calibri" w:hAnsi="Calibri" w:cs="Calibri"/>
          <w:sz w:val="22"/>
          <w:szCs w:val="22"/>
        </w:rPr>
        <w:tab/>
      </w:r>
      <w:r w:rsidRPr="000C7467">
        <w:rPr>
          <w:rFonts w:ascii="Calibri" w:hAnsi="Calibri" w:cs="Calibri"/>
          <w:sz w:val="22"/>
          <w:szCs w:val="22"/>
        </w:rPr>
        <w:t xml:space="preserve">The EU population is 6.8 times that of Britain. </w:t>
      </w:r>
      <w:r w:rsidRPr="000C7467">
        <w:rPr>
          <w:rFonts w:ascii="Calibri" w:hAnsi="Calibri" w:cs="Calibri"/>
          <w:sz w:val="22"/>
          <w:szCs w:val="22"/>
        </w:rPr>
        <w:t xml:space="preserve">This suggests </w:t>
      </w:r>
      <w:r>
        <w:rPr>
          <w:rFonts w:ascii="Calibri" w:hAnsi="Calibri" w:cs="Calibri"/>
          <w:sz w:val="22"/>
          <w:szCs w:val="22"/>
        </w:rPr>
        <w:t xml:space="preserve">that reciprocating and introducing </w:t>
      </w:r>
      <w:r w:rsidRPr="000C7467">
        <w:rPr>
          <w:rFonts w:ascii="Calibri" w:hAnsi="Calibri" w:cs="Calibri"/>
          <w:sz w:val="22"/>
          <w:szCs w:val="22"/>
        </w:rPr>
        <w:t>a new shopping</w:t>
      </w:r>
      <w:r w:rsidRPr="000C7467">
        <w:rPr>
          <w:rFonts w:ascii="Calibri" w:hAnsi="Calibri" w:cs="Calibri"/>
          <w:sz w:val="22"/>
          <w:szCs w:val="22"/>
        </w:rPr>
        <w:t>-</w:t>
      </w:r>
      <w:r w:rsidRPr="000C7467">
        <w:rPr>
          <w:rFonts w:ascii="Calibri" w:hAnsi="Calibri" w:cs="Calibri"/>
          <w:sz w:val="22"/>
          <w:szCs w:val="22"/>
        </w:rPr>
        <w:t xml:space="preserve">led EU market </w:t>
      </w:r>
      <w:r w:rsidRPr="000C7467">
        <w:rPr>
          <w:rFonts w:ascii="Calibri" w:hAnsi="Calibri" w:cs="Calibri"/>
          <w:sz w:val="22"/>
          <w:szCs w:val="22"/>
        </w:rPr>
        <w:t xml:space="preserve">for British businesses </w:t>
      </w:r>
      <w:r>
        <w:rPr>
          <w:rFonts w:ascii="Calibri" w:hAnsi="Calibri" w:cs="Calibri"/>
          <w:sz w:val="22"/>
          <w:szCs w:val="22"/>
        </w:rPr>
        <w:t>would ge</w:t>
      </w:r>
      <w:r>
        <w:rPr>
          <w:rFonts w:ascii="Calibri" w:hAnsi="Calibri" w:cs="Calibri"/>
          <w:sz w:val="22"/>
          <w:szCs w:val="22"/>
        </w:rPr>
        <w:t>n</w:t>
      </w:r>
      <w:r>
        <w:rPr>
          <w:rFonts w:ascii="Calibri" w:hAnsi="Calibri" w:cs="Calibri"/>
          <w:sz w:val="22"/>
          <w:szCs w:val="22"/>
        </w:rPr>
        <w:t xml:space="preserve">erate </w:t>
      </w:r>
      <w:r>
        <w:rPr>
          <w:rFonts w:ascii="Calibri" w:hAnsi="Calibri" w:cs="Calibri"/>
          <w:sz w:val="22"/>
          <w:szCs w:val="22"/>
        </w:rPr>
        <w:t xml:space="preserve">additional foreign spending in British high street businesses worth </w:t>
      </w:r>
      <w:r w:rsidRPr="000C7467">
        <w:rPr>
          <w:rFonts w:ascii="Calibri" w:hAnsi="Calibri" w:cs="Calibri"/>
          <w:sz w:val="22"/>
          <w:szCs w:val="22"/>
        </w:rPr>
        <w:t>multiples of the £5bn spent by British shoppers in the EU</w:t>
      </w:r>
      <w:r>
        <w:rPr>
          <w:rFonts w:ascii="Calibri" w:hAnsi="Calibri" w:cs="Calibri"/>
          <w:sz w:val="22"/>
          <w:szCs w:val="22"/>
        </w:rPr>
        <w:t xml:space="preserve">.  </w:t>
      </w:r>
      <w:r>
        <w:rPr>
          <w:rFonts w:ascii="Calibri" w:hAnsi="Calibri" w:cs="Calibri"/>
          <w:sz w:val="22"/>
          <w:szCs w:val="22"/>
        </w:rPr>
        <w:t>Far from being a cost to the Exchequer, t</w:t>
      </w:r>
      <w:r>
        <w:rPr>
          <w:rFonts w:ascii="Calibri" w:hAnsi="Calibri" w:cs="Calibri"/>
          <w:sz w:val="22"/>
          <w:szCs w:val="22"/>
        </w:rPr>
        <w:t xml:space="preserve">he additional spending </w:t>
      </w:r>
      <w:r>
        <w:rPr>
          <w:rFonts w:ascii="Calibri" w:hAnsi="Calibri" w:cs="Calibri"/>
          <w:sz w:val="22"/>
          <w:szCs w:val="22"/>
        </w:rPr>
        <w:t>on</w:t>
      </w:r>
      <w:r>
        <w:rPr>
          <w:rFonts w:ascii="Calibri" w:hAnsi="Calibri" w:cs="Calibri"/>
          <w:sz w:val="22"/>
          <w:szCs w:val="22"/>
        </w:rPr>
        <w:t xml:space="preserve"> hotels, restaurants, travel, etc would produce</w:t>
      </w:r>
      <w:r>
        <w:rPr>
          <w:rFonts w:ascii="Calibri" w:hAnsi="Calibri" w:cs="Calibri"/>
          <w:sz w:val="22"/>
          <w:szCs w:val="22"/>
        </w:rPr>
        <w:t xml:space="preserve"> a net benefit of</w:t>
      </w:r>
      <w:r w:rsidRPr="000C7467">
        <w:rPr>
          <w:rFonts w:ascii="Calibri" w:hAnsi="Calibri" w:cs="Calibri"/>
          <w:sz w:val="22"/>
          <w:szCs w:val="22"/>
        </w:rPr>
        <w:t xml:space="preserve"> </w:t>
      </w:r>
      <w:r w:rsidRPr="000C7467">
        <w:rPr>
          <w:rFonts w:ascii="Calibri" w:hAnsi="Calibri" w:cs="Calibri"/>
          <w:sz w:val="22"/>
          <w:szCs w:val="22"/>
        </w:rPr>
        <w:t>billions</w:t>
      </w:r>
      <w:r w:rsidRPr="000C7467">
        <w:rPr>
          <w:rFonts w:ascii="Calibri" w:hAnsi="Calibri" w:cs="Calibri"/>
          <w:sz w:val="22"/>
          <w:szCs w:val="22"/>
        </w:rPr>
        <w:t xml:space="preserve"> of pounds in additional VAT alone</w:t>
      </w:r>
      <w:r w:rsidRPr="000C7467">
        <w:rPr>
          <w:rFonts w:ascii="Calibri" w:hAnsi="Calibri" w:cs="Calibri"/>
          <w:sz w:val="22"/>
          <w:szCs w:val="22"/>
        </w:rPr>
        <w:t>.</w:t>
      </w:r>
    </w:p>
    <w:p w:rsidR="00DA736E" w:rsidP="00B01AF5">
      <w:pPr>
        <w:pStyle w:val="ListParagraph"/>
        <w:ind w:left="1077" w:hanging="720"/>
        <w:jc w:val="both"/>
        <w:rPr>
          <w:rFonts w:ascii="Calibri" w:hAnsi="Calibri" w:cs="Calibri"/>
          <w:sz w:val="22"/>
          <w:szCs w:val="22"/>
        </w:rPr>
      </w:pPr>
      <w:r w:rsidRPr="000C7467">
        <w:rPr>
          <w:rFonts w:ascii="Calibri" w:hAnsi="Calibri" w:cs="Calibri"/>
          <w:sz w:val="22"/>
          <w:szCs w:val="22"/>
        </w:rPr>
        <w:t>6</w:t>
      </w:r>
      <w:r w:rsidRPr="000C7467">
        <w:rPr>
          <w:rFonts w:ascii="Calibri" w:hAnsi="Calibri" w:cs="Calibri"/>
          <w:sz w:val="22"/>
          <w:szCs w:val="22"/>
        </w:rPr>
        <w:t>.</w:t>
      </w:r>
      <w:r w:rsidRPr="000C7467">
        <w:rPr>
          <w:rFonts w:ascii="Calibri" w:hAnsi="Calibri" w:cs="Calibri"/>
          <w:sz w:val="22"/>
          <w:szCs w:val="22"/>
        </w:rPr>
        <w:tab/>
      </w:r>
      <w:r w:rsidRPr="00A85EEA">
        <w:rPr>
          <w:rFonts w:ascii="Calibri" w:hAnsi="Calibri" w:cs="Calibri"/>
          <w:sz w:val="22"/>
          <w:szCs w:val="22"/>
          <w:u w:val="single"/>
        </w:rPr>
        <w:t>Risks</w:t>
      </w:r>
    </w:p>
    <w:p w:rsidR="00DA736E" w:rsidP="00B01AF5">
      <w:pPr>
        <w:pStyle w:val="ListParagraph"/>
        <w:ind w:left="1077" w:hanging="720"/>
        <w:jc w:val="both"/>
        <w:rPr>
          <w:rFonts w:ascii="Calibri" w:hAnsi="Calibri" w:cs="Calibri"/>
          <w:sz w:val="22"/>
          <w:szCs w:val="22"/>
        </w:rPr>
      </w:pPr>
    </w:p>
    <w:p w:rsidR="00DA736E" w:rsidP="00763A19">
      <w:pPr>
        <w:pStyle w:val="ListParagraph"/>
        <w:ind w:left="1077" w:hanging="720"/>
        <w:jc w:val="both"/>
        <w:rPr>
          <w:rFonts w:ascii="Calibri" w:hAnsi="Calibri" w:cs="Calibri"/>
          <w:sz w:val="22"/>
          <w:szCs w:val="22"/>
        </w:rPr>
      </w:pPr>
      <w:r>
        <w:rPr>
          <w:rFonts w:ascii="Calibri" w:hAnsi="Calibri" w:cs="Calibri"/>
          <w:sz w:val="22"/>
          <w:szCs w:val="22"/>
        </w:rPr>
        <w:t>6.1</w:t>
      </w:r>
      <w:r>
        <w:rPr>
          <w:rFonts w:ascii="Calibri" w:hAnsi="Calibri" w:cs="Calibri"/>
          <w:sz w:val="22"/>
          <w:szCs w:val="22"/>
        </w:rPr>
        <w:tab/>
      </w:r>
      <w:r>
        <w:rPr>
          <w:rFonts w:ascii="Calibri" w:hAnsi="Calibri" w:cs="Calibri"/>
          <w:sz w:val="22"/>
          <w:szCs w:val="22"/>
        </w:rPr>
        <w:t xml:space="preserve">Tourism is arguably the </w:t>
      </w:r>
      <w:r>
        <w:rPr>
          <w:rFonts w:ascii="Calibri" w:hAnsi="Calibri" w:cs="Calibri"/>
          <w:sz w:val="22"/>
          <w:szCs w:val="22"/>
        </w:rPr>
        <w:t xml:space="preserve">economic </w:t>
      </w:r>
      <w:r>
        <w:rPr>
          <w:rFonts w:ascii="Calibri" w:hAnsi="Calibri" w:cs="Calibri"/>
          <w:sz w:val="22"/>
          <w:szCs w:val="22"/>
        </w:rPr>
        <w:t xml:space="preserve">sector with the least level of security concerns </w:t>
      </w:r>
      <w:r>
        <w:rPr>
          <w:rFonts w:ascii="Calibri" w:hAnsi="Calibri" w:cs="Calibri"/>
          <w:sz w:val="22"/>
          <w:szCs w:val="22"/>
        </w:rPr>
        <w:t xml:space="preserve">and risks </w:t>
      </w:r>
      <w:r>
        <w:rPr>
          <w:rFonts w:ascii="Calibri" w:hAnsi="Calibri" w:cs="Calibri"/>
          <w:sz w:val="22"/>
          <w:szCs w:val="22"/>
        </w:rPr>
        <w:t>for Britain</w:t>
      </w:r>
      <w:r>
        <w:rPr>
          <w:rFonts w:ascii="Calibri" w:hAnsi="Calibri" w:cs="Calibri"/>
          <w:sz w:val="22"/>
          <w:szCs w:val="22"/>
        </w:rPr>
        <w:t xml:space="preserve">.  </w:t>
      </w:r>
      <w:r>
        <w:rPr>
          <w:rFonts w:ascii="Calibri" w:hAnsi="Calibri" w:cs="Calibri"/>
          <w:sz w:val="22"/>
          <w:szCs w:val="22"/>
        </w:rPr>
        <w:t xml:space="preserve">What little risk </w:t>
      </w:r>
      <w:r>
        <w:rPr>
          <w:rFonts w:ascii="Calibri" w:hAnsi="Calibri" w:cs="Calibri"/>
          <w:sz w:val="22"/>
          <w:szCs w:val="22"/>
        </w:rPr>
        <w:t>there</w:t>
      </w:r>
      <w:r>
        <w:rPr>
          <w:rFonts w:ascii="Calibri" w:hAnsi="Calibri" w:cs="Calibri"/>
          <w:sz w:val="22"/>
          <w:szCs w:val="22"/>
        </w:rPr>
        <w:t xml:space="preserve"> may be needs to be </w:t>
      </w:r>
      <w:r>
        <w:rPr>
          <w:rFonts w:ascii="Calibri" w:hAnsi="Calibri" w:cs="Calibri"/>
          <w:sz w:val="22"/>
          <w:szCs w:val="22"/>
        </w:rPr>
        <w:t>balanced</w:t>
      </w:r>
      <w:r>
        <w:rPr>
          <w:rFonts w:ascii="Calibri" w:hAnsi="Calibri" w:cs="Calibri"/>
          <w:sz w:val="22"/>
          <w:szCs w:val="22"/>
        </w:rPr>
        <w:t xml:space="preserve"> against both the economic </w:t>
      </w:r>
      <w:r>
        <w:rPr>
          <w:rFonts w:ascii="Calibri" w:hAnsi="Calibri" w:cs="Calibri"/>
          <w:sz w:val="22"/>
          <w:szCs w:val="22"/>
        </w:rPr>
        <w:t xml:space="preserve">and </w:t>
      </w:r>
      <w:r>
        <w:rPr>
          <w:rFonts w:ascii="Calibri" w:hAnsi="Calibri" w:cs="Calibri"/>
          <w:sz w:val="22"/>
          <w:szCs w:val="22"/>
        </w:rPr>
        <w:t xml:space="preserve">soft power benefits of Britain’s historic, cultural, sporting and </w:t>
      </w:r>
      <w:r>
        <w:rPr>
          <w:rFonts w:ascii="Calibri" w:hAnsi="Calibri" w:cs="Calibri"/>
          <w:sz w:val="22"/>
          <w:szCs w:val="22"/>
        </w:rPr>
        <w:t>media</w:t>
      </w:r>
      <w:r>
        <w:rPr>
          <w:rFonts w:ascii="Calibri" w:hAnsi="Calibri" w:cs="Calibri"/>
          <w:sz w:val="22"/>
          <w:szCs w:val="22"/>
        </w:rPr>
        <w:t xml:space="preserve"> attractions</w:t>
      </w:r>
      <w:r>
        <w:rPr>
          <w:rFonts w:ascii="Calibri" w:hAnsi="Calibri" w:cs="Calibri"/>
          <w:sz w:val="22"/>
          <w:szCs w:val="22"/>
        </w:rPr>
        <w:t xml:space="preserve">.  </w:t>
      </w:r>
      <w:r>
        <w:rPr>
          <w:rFonts w:ascii="Calibri" w:hAnsi="Calibri" w:cs="Calibri"/>
          <w:sz w:val="22"/>
          <w:szCs w:val="22"/>
        </w:rPr>
        <w:t xml:space="preserve"> </w:t>
      </w:r>
    </w:p>
    <w:p w:rsidR="00DA736E" w:rsidRPr="00763A19" w:rsidP="00763A19">
      <w:pPr>
        <w:pStyle w:val="ListParagraph"/>
        <w:ind w:left="1077" w:hanging="720"/>
        <w:jc w:val="both"/>
        <w:rPr>
          <w:rFonts w:ascii="Calibri" w:hAnsi="Calibri" w:cs="Calibri"/>
          <w:sz w:val="22"/>
          <w:szCs w:val="22"/>
        </w:rPr>
      </w:pPr>
    </w:p>
    <w:p w:rsidR="00DA736E" w:rsidP="00B01AF5">
      <w:pPr>
        <w:pStyle w:val="ListParagraph"/>
        <w:ind w:left="1077" w:hanging="720"/>
        <w:jc w:val="both"/>
        <w:rPr>
          <w:rFonts w:ascii="Calibri" w:hAnsi="Calibri" w:cs="Calibri"/>
          <w:sz w:val="22"/>
          <w:szCs w:val="22"/>
        </w:rPr>
      </w:pPr>
      <w:r>
        <w:rPr>
          <w:rFonts w:ascii="Calibri" w:hAnsi="Calibri" w:cs="Calibri"/>
          <w:sz w:val="22"/>
          <w:szCs w:val="22"/>
        </w:rPr>
        <w:t>6.2</w:t>
      </w:r>
      <w:r>
        <w:rPr>
          <w:rFonts w:ascii="Calibri" w:hAnsi="Calibri" w:cs="Calibri"/>
          <w:sz w:val="22"/>
          <w:szCs w:val="22"/>
        </w:rPr>
        <w:tab/>
        <w:t>While it is true that o</w:t>
      </w:r>
      <w:r>
        <w:rPr>
          <w:rFonts w:ascii="Calibri" w:hAnsi="Calibri" w:cs="Calibri"/>
          <w:sz w:val="22"/>
          <w:szCs w:val="22"/>
        </w:rPr>
        <w:t>verreliance on one particular market can carry risks</w:t>
      </w:r>
      <w:r>
        <w:rPr>
          <w:rFonts w:ascii="Calibri" w:hAnsi="Calibri" w:cs="Calibri"/>
          <w:sz w:val="22"/>
          <w:szCs w:val="22"/>
        </w:rPr>
        <w:t>,</w:t>
      </w:r>
      <w:r>
        <w:rPr>
          <w:rFonts w:ascii="Calibri" w:hAnsi="Calibri" w:cs="Calibri"/>
          <w:sz w:val="22"/>
          <w:szCs w:val="22"/>
        </w:rPr>
        <w:t xml:space="preserve"> </w:t>
      </w:r>
      <w:r>
        <w:rPr>
          <w:rFonts w:ascii="Calibri" w:hAnsi="Calibri" w:cs="Calibri"/>
          <w:sz w:val="22"/>
          <w:szCs w:val="22"/>
        </w:rPr>
        <w:t>Britain is a long way from overreliance</w:t>
      </w:r>
      <w:r>
        <w:rPr>
          <w:rFonts w:ascii="Calibri" w:hAnsi="Calibri" w:cs="Calibri"/>
          <w:sz w:val="22"/>
          <w:szCs w:val="22"/>
        </w:rPr>
        <w:t xml:space="preserve"> on Chinese visitors</w:t>
      </w:r>
      <w:r>
        <w:rPr>
          <w:rFonts w:ascii="Calibri" w:hAnsi="Calibri" w:cs="Calibri"/>
          <w:sz w:val="22"/>
          <w:szCs w:val="22"/>
        </w:rPr>
        <w:t>.  In 20</w:t>
      </w:r>
      <w:r>
        <w:rPr>
          <w:rFonts w:ascii="Calibri" w:hAnsi="Calibri" w:cs="Calibri"/>
          <w:sz w:val="22"/>
          <w:szCs w:val="22"/>
        </w:rPr>
        <w:t>19, at its peak, Chinese tourists accounted for just 2% of all international visitors to the UK</w:t>
      </w:r>
      <w:r>
        <w:rPr>
          <w:rFonts w:ascii="Calibri" w:hAnsi="Calibri" w:cs="Calibri"/>
          <w:sz w:val="22"/>
          <w:szCs w:val="22"/>
        </w:rPr>
        <w:t xml:space="preserve"> and 4% of non</w:t>
      </w:r>
      <w:r>
        <w:rPr>
          <w:rFonts w:ascii="Calibri" w:hAnsi="Calibri" w:cs="Calibri"/>
          <w:sz w:val="22"/>
          <w:szCs w:val="22"/>
        </w:rPr>
        <w:t>-</w:t>
      </w:r>
      <w:r>
        <w:rPr>
          <w:rFonts w:ascii="Calibri" w:hAnsi="Calibri" w:cs="Calibri"/>
          <w:sz w:val="22"/>
          <w:szCs w:val="22"/>
        </w:rPr>
        <w:t>EU visitors</w:t>
      </w:r>
      <w:r>
        <w:rPr>
          <w:rFonts w:ascii="Calibri" w:hAnsi="Calibri" w:cs="Calibri"/>
          <w:sz w:val="22"/>
          <w:szCs w:val="22"/>
        </w:rPr>
        <w:t xml:space="preserve">.  </w:t>
      </w:r>
    </w:p>
    <w:p w:rsidR="00DA736E" w:rsidP="00B01AF5">
      <w:pPr>
        <w:pStyle w:val="ListParagraph"/>
        <w:ind w:left="1077" w:hanging="720"/>
        <w:jc w:val="both"/>
        <w:rPr>
          <w:rFonts w:ascii="Calibri" w:hAnsi="Calibri" w:cs="Calibri"/>
          <w:sz w:val="22"/>
          <w:szCs w:val="22"/>
        </w:rPr>
      </w:pPr>
    </w:p>
    <w:p w:rsidR="00DA736E" w:rsidP="00B01AF5">
      <w:pPr>
        <w:pStyle w:val="ListParagraph"/>
        <w:ind w:left="1077" w:hanging="720"/>
        <w:jc w:val="both"/>
        <w:rPr>
          <w:rFonts w:ascii="Calibri" w:hAnsi="Calibri" w:cs="Calibri"/>
          <w:sz w:val="22"/>
          <w:szCs w:val="22"/>
        </w:rPr>
      </w:pPr>
      <w:r>
        <w:rPr>
          <w:rFonts w:ascii="Calibri" w:hAnsi="Calibri" w:cs="Calibri"/>
          <w:sz w:val="22"/>
          <w:szCs w:val="22"/>
        </w:rPr>
        <w:t>6.3</w:t>
      </w:r>
      <w:r>
        <w:rPr>
          <w:rFonts w:ascii="Calibri" w:hAnsi="Calibri" w:cs="Calibri"/>
          <w:sz w:val="22"/>
          <w:szCs w:val="22"/>
        </w:rPr>
        <w:tab/>
      </w:r>
      <w:r>
        <w:rPr>
          <w:rFonts w:ascii="Calibri" w:hAnsi="Calibri" w:cs="Calibri"/>
          <w:sz w:val="22"/>
          <w:szCs w:val="22"/>
        </w:rPr>
        <w:t xml:space="preserve">As the Chinese global tourist market </w:t>
      </w:r>
      <w:r>
        <w:rPr>
          <w:rFonts w:ascii="Calibri" w:hAnsi="Calibri" w:cs="Calibri"/>
          <w:sz w:val="22"/>
          <w:szCs w:val="22"/>
        </w:rPr>
        <w:t>continues</w:t>
      </w:r>
      <w:r>
        <w:rPr>
          <w:rFonts w:ascii="Calibri" w:hAnsi="Calibri" w:cs="Calibri"/>
          <w:sz w:val="22"/>
          <w:szCs w:val="22"/>
        </w:rPr>
        <w:t xml:space="preserve"> to grow</w:t>
      </w:r>
      <w:r>
        <w:rPr>
          <w:rFonts w:ascii="Calibri" w:hAnsi="Calibri" w:cs="Calibri"/>
          <w:sz w:val="22"/>
          <w:szCs w:val="22"/>
        </w:rPr>
        <w:t xml:space="preserve">, </w:t>
      </w:r>
      <w:r>
        <w:rPr>
          <w:rFonts w:ascii="Calibri" w:hAnsi="Calibri" w:cs="Calibri"/>
          <w:sz w:val="22"/>
          <w:szCs w:val="22"/>
        </w:rPr>
        <w:t xml:space="preserve">AIR believes that </w:t>
      </w:r>
      <w:r>
        <w:rPr>
          <w:rFonts w:ascii="Calibri" w:hAnsi="Calibri" w:cs="Calibri"/>
          <w:sz w:val="22"/>
          <w:szCs w:val="22"/>
        </w:rPr>
        <w:t xml:space="preserve">the bigger risk is losing out on significant international spending to France, Spain and </w:t>
      </w:r>
      <w:r>
        <w:rPr>
          <w:rFonts w:ascii="Calibri" w:hAnsi="Calibri" w:cs="Calibri"/>
          <w:sz w:val="22"/>
          <w:szCs w:val="22"/>
        </w:rPr>
        <w:t>Italy.</w:t>
      </w:r>
    </w:p>
    <w:p w:rsidR="00DA736E" w:rsidP="00B01AF5">
      <w:pPr>
        <w:pStyle w:val="ListParagraph"/>
        <w:ind w:left="1077" w:hanging="720"/>
        <w:jc w:val="both"/>
        <w:rPr>
          <w:rFonts w:ascii="Calibri" w:hAnsi="Calibri" w:cs="Calibri"/>
          <w:sz w:val="22"/>
          <w:szCs w:val="22"/>
        </w:rPr>
      </w:pPr>
    </w:p>
    <w:p w:rsidR="00DA736E" w:rsidP="00B01AF5">
      <w:pPr>
        <w:pStyle w:val="ListParagraph"/>
        <w:ind w:left="1077" w:hanging="720"/>
        <w:jc w:val="both"/>
        <w:rPr>
          <w:rFonts w:ascii="Calibri" w:hAnsi="Calibri" w:cs="Calibri"/>
          <w:sz w:val="22"/>
          <w:szCs w:val="22"/>
        </w:rPr>
      </w:pPr>
    </w:p>
    <w:p w:rsidR="00DA736E" w:rsidRPr="008C1973" w:rsidP="008C1973">
      <w:pPr>
        <w:ind w:left="1077" w:hanging="720"/>
        <w:jc w:val="both"/>
        <w:rPr>
          <w:rFonts w:ascii="Calibri" w:hAnsi="Calibri" w:cs="Calibri"/>
          <w:sz w:val="22"/>
          <w:szCs w:val="22"/>
          <w:u w:val="single"/>
        </w:rPr>
      </w:pPr>
      <w:r w:rsidRPr="008C1973">
        <w:rPr>
          <w:rFonts w:ascii="Calibri" w:hAnsi="Calibri" w:cs="Calibri"/>
          <w:sz w:val="22"/>
          <w:szCs w:val="22"/>
        </w:rPr>
        <w:t>7.</w:t>
      </w:r>
      <w:r w:rsidRPr="008C1973">
        <w:rPr>
          <w:rFonts w:ascii="Calibri" w:hAnsi="Calibri" w:cs="Calibri"/>
          <w:sz w:val="22"/>
          <w:szCs w:val="22"/>
        </w:rPr>
        <w:tab/>
      </w:r>
      <w:r w:rsidRPr="000237A5">
        <w:rPr>
          <w:rFonts w:ascii="Calibri" w:hAnsi="Calibri" w:cs="Calibri"/>
          <w:sz w:val="22"/>
          <w:szCs w:val="22"/>
          <w:u w:val="single"/>
        </w:rPr>
        <w:t xml:space="preserve">AIR’s Key </w:t>
      </w:r>
      <w:r w:rsidRPr="000237A5">
        <w:rPr>
          <w:rFonts w:ascii="Calibri" w:hAnsi="Calibri" w:cs="Calibri"/>
          <w:sz w:val="22"/>
          <w:szCs w:val="22"/>
          <w:u w:val="single"/>
        </w:rPr>
        <w:t>Recommendation</w:t>
      </w:r>
    </w:p>
    <w:p w:rsidR="00DA736E" w:rsidP="00CB1968">
      <w:pPr>
        <w:ind w:left="1077" w:hanging="720"/>
        <w:jc w:val="both"/>
        <w:rPr>
          <w:rFonts w:ascii="Calibri" w:hAnsi="Calibri" w:cs="Calibri"/>
          <w:sz w:val="22"/>
          <w:szCs w:val="22"/>
        </w:rPr>
      </w:pPr>
      <w:r>
        <w:rPr>
          <w:rFonts w:ascii="Calibri" w:hAnsi="Calibri" w:cs="Calibri"/>
          <w:sz w:val="22"/>
          <w:szCs w:val="22"/>
        </w:rPr>
        <w:t>7.1</w:t>
      </w:r>
      <w:r>
        <w:rPr>
          <w:rFonts w:ascii="Calibri" w:hAnsi="Calibri" w:cs="Calibri"/>
          <w:sz w:val="22"/>
          <w:szCs w:val="22"/>
        </w:rPr>
        <w:tab/>
      </w:r>
      <w:r w:rsidRPr="000C7467">
        <w:rPr>
          <w:rFonts w:ascii="Calibri" w:hAnsi="Calibri" w:cs="Calibri"/>
          <w:sz w:val="22"/>
          <w:szCs w:val="22"/>
        </w:rPr>
        <w:t xml:space="preserve">The full impact </w:t>
      </w:r>
      <w:r>
        <w:rPr>
          <w:rFonts w:ascii="Calibri" w:hAnsi="Calibri" w:cs="Calibri"/>
          <w:sz w:val="22"/>
          <w:szCs w:val="22"/>
        </w:rPr>
        <w:t xml:space="preserve">of tax-free shopping </w:t>
      </w:r>
      <w:r w:rsidRPr="000C7467">
        <w:rPr>
          <w:rFonts w:ascii="Calibri" w:hAnsi="Calibri" w:cs="Calibri"/>
          <w:sz w:val="22"/>
          <w:szCs w:val="22"/>
        </w:rPr>
        <w:t xml:space="preserve">(EU </w:t>
      </w:r>
      <w:r>
        <w:rPr>
          <w:rFonts w:ascii="Calibri" w:hAnsi="Calibri" w:cs="Calibri"/>
          <w:sz w:val="22"/>
          <w:szCs w:val="22"/>
        </w:rPr>
        <w:t>and</w:t>
      </w:r>
      <w:r w:rsidRPr="000C7467">
        <w:rPr>
          <w:rFonts w:ascii="Calibri" w:hAnsi="Calibri" w:cs="Calibri"/>
          <w:sz w:val="22"/>
          <w:szCs w:val="22"/>
        </w:rPr>
        <w:t xml:space="preserve"> non-EU)</w:t>
      </w:r>
      <w:r>
        <w:rPr>
          <w:rFonts w:ascii="Calibri" w:hAnsi="Calibri" w:cs="Calibri"/>
          <w:sz w:val="22"/>
          <w:szCs w:val="22"/>
        </w:rPr>
        <w:t xml:space="preserve">, and the </w:t>
      </w:r>
      <w:r>
        <w:rPr>
          <w:rFonts w:ascii="Calibri" w:hAnsi="Calibri" w:cs="Calibri"/>
          <w:sz w:val="22"/>
          <w:szCs w:val="22"/>
        </w:rPr>
        <w:t>mass of data now available,</w:t>
      </w:r>
      <w:r w:rsidRPr="000C7467">
        <w:rPr>
          <w:rFonts w:ascii="Calibri" w:hAnsi="Calibri" w:cs="Calibri"/>
          <w:sz w:val="22"/>
          <w:szCs w:val="22"/>
        </w:rPr>
        <w:t xml:space="preserve"> ha</w:t>
      </w:r>
      <w:r>
        <w:rPr>
          <w:rFonts w:ascii="Calibri" w:hAnsi="Calibri" w:cs="Calibri"/>
          <w:sz w:val="22"/>
          <w:szCs w:val="22"/>
        </w:rPr>
        <w:t>ve</w:t>
      </w:r>
      <w:r w:rsidRPr="000C7467">
        <w:rPr>
          <w:rFonts w:ascii="Calibri" w:hAnsi="Calibri" w:cs="Calibri"/>
          <w:sz w:val="22"/>
          <w:szCs w:val="22"/>
        </w:rPr>
        <w:t xml:space="preserve"> never been reviewed, either by HM Treasury or the OBR.</w:t>
      </w:r>
      <w:r>
        <w:rPr>
          <w:rFonts w:ascii="Calibri" w:hAnsi="Calibri" w:cs="Calibri"/>
          <w:sz w:val="22"/>
          <w:szCs w:val="22"/>
        </w:rPr>
        <w:t xml:space="preserve">  </w:t>
      </w:r>
      <w:r>
        <w:rPr>
          <w:rFonts w:ascii="Calibri" w:hAnsi="Calibri" w:cs="Calibri"/>
          <w:sz w:val="22"/>
          <w:szCs w:val="22"/>
        </w:rPr>
        <w:t xml:space="preserve">The </w:t>
      </w:r>
      <w:r>
        <w:rPr>
          <w:rFonts w:ascii="Calibri" w:hAnsi="Calibri" w:cs="Calibri"/>
          <w:sz w:val="22"/>
          <w:szCs w:val="22"/>
        </w:rPr>
        <w:t xml:space="preserve">latest </w:t>
      </w:r>
      <w:r>
        <w:rPr>
          <w:rFonts w:ascii="Calibri" w:hAnsi="Calibri" w:cs="Calibri"/>
          <w:sz w:val="22"/>
          <w:szCs w:val="22"/>
        </w:rPr>
        <w:t xml:space="preserve">evidence of the impact on Chinese visitor numbers and spending levels has </w:t>
      </w:r>
      <w:r>
        <w:rPr>
          <w:rFonts w:ascii="Calibri" w:hAnsi="Calibri" w:cs="Calibri"/>
          <w:sz w:val="22"/>
          <w:szCs w:val="22"/>
        </w:rPr>
        <w:t xml:space="preserve">not </w:t>
      </w:r>
      <w:r>
        <w:rPr>
          <w:rFonts w:ascii="Calibri" w:hAnsi="Calibri" w:cs="Calibri"/>
          <w:sz w:val="22"/>
          <w:szCs w:val="22"/>
        </w:rPr>
        <w:t>been reviewed</w:t>
      </w:r>
      <w:r>
        <w:rPr>
          <w:rFonts w:ascii="Calibri" w:hAnsi="Calibri" w:cs="Calibri"/>
          <w:sz w:val="22"/>
          <w:szCs w:val="22"/>
        </w:rPr>
        <w:t>, and any review has not examined Britain’s performance relative to our main three EU competitor destinations.</w:t>
      </w:r>
    </w:p>
    <w:p w:rsidR="00DA736E" w:rsidP="005E1D70">
      <w:pPr>
        <w:ind w:left="1077" w:hanging="720"/>
        <w:jc w:val="both"/>
        <w:rPr>
          <w:lang w:eastAsia="en-GB"/>
        </w:rPr>
      </w:pPr>
      <w:r>
        <w:rPr>
          <w:rFonts w:ascii="Calibri" w:hAnsi="Calibri" w:cs="Calibri"/>
          <w:color w:val="000000"/>
          <w:sz w:val="22"/>
          <w:szCs w:val="22"/>
        </w:rPr>
        <w:t>7.2         The Government’s forthcoming National Visitor Economy Growth Strategy aims to grow international visitors from 40 million in 2025 to 50 million by 2030. This target is unlikely to be achieved without reintroducing tax-free shopping to attract additional international visitors, including Chinese. The Strategy should therefore include a review of the evidence now available on impacts on visitor numbers and spending.</w:t>
      </w:r>
    </w:p>
    <w:p w:rsidR="00DA736E" w:rsidRPr="00E84A78" w:rsidP="00834E9C">
      <w:pPr>
        <w:pStyle w:val="ListParagraph"/>
        <w:numPr>
          <w:ilvl w:val="1"/>
          <w:numId w:val="19"/>
        </w:numPr>
        <w:ind w:left="1077" w:hanging="720"/>
        <w:jc w:val="both"/>
        <w:rPr>
          <w:rFonts w:ascii="Calibri" w:hAnsi="Calibri" w:cs="Calibri"/>
          <w:sz w:val="22"/>
          <w:szCs w:val="22"/>
        </w:rPr>
      </w:pPr>
      <w:r w:rsidRPr="00834E9C">
        <w:rPr>
          <w:rFonts w:ascii="Calibri" w:hAnsi="Calibri" w:cs="Calibri"/>
          <w:sz w:val="22"/>
          <w:szCs w:val="22"/>
        </w:rPr>
        <w:t>AIR recommends that</w:t>
      </w:r>
      <w:r w:rsidRPr="00834E9C">
        <w:rPr>
          <w:rFonts w:ascii="Calibri" w:hAnsi="Calibri" w:cs="Calibri"/>
          <w:b/>
          <w:bCs/>
          <w:sz w:val="22"/>
          <w:szCs w:val="22"/>
        </w:rPr>
        <w:t xml:space="preserve"> “</w:t>
      </w:r>
      <w:r w:rsidRPr="00834E9C">
        <w:rPr>
          <w:rFonts w:ascii="Calibri" w:hAnsi="Calibri" w:cs="Calibri"/>
          <w:b/>
          <w:bCs/>
          <w:sz w:val="22"/>
          <w:szCs w:val="22"/>
        </w:rPr>
        <w:t>The forthcoming National Visitor Econom</w:t>
      </w:r>
      <w:r w:rsidRPr="00834E9C">
        <w:rPr>
          <w:rFonts w:ascii="Calibri" w:hAnsi="Calibri" w:cs="Calibri"/>
          <w:b/>
          <w:bCs/>
          <w:sz w:val="22"/>
          <w:szCs w:val="22"/>
        </w:rPr>
        <w:t>y Growth Strategy</w:t>
      </w:r>
      <w:r w:rsidRPr="00834E9C">
        <w:rPr>
          <w:rFonts w:ascii="Calibri" w:hAnsi="Calibri" w:cs="Calibri"/>
          <w:b/>
          <w:bCs/>
          <w:sz w:val="22"/>
          <w:szCs w:val="22"/>
        </w:rPr>
        <w:t>, du</w:t>
      </w:r>
      <w:r w:rsidRPr="00834E9C">
        <w:rPr>
          <w:rFonts w:ascii="Calibri" w:hAnsi="Calibri" w:cs="Calibri"/>
          <w:b/>
          <w:bCs/>
          <w:sz w:val="22"/>
          <w:szCs w:val="22"/>
        </w:rPr>
        <w:t>e</w:t>
      </w:r>
      <w:r w:rsidRPr="00834E9C">
        <w:rPr>
          <w:rFonts w:ascii="Calibri" w:hAnsi="Calibri" w:cs="Calibri"/>
          <w:b/>
          <w:bCs/>
          <w:sz w:val="22"/>
          <w:szCs w:val="22"/>
        </w:rPr>
        <w:t xml:space="preserve"> to </w:t>
      </w:r>
      <w:r w:rsidRPr="00834E9C">
        <w:rPr>
          <w:rFonts w:ascii="Calibri" w:hAnsi="Calibri" w:cs="Calibri"/>
          <w:b/>
          <w:bCs/>
          <w:sz w:val="22"/>
          <w:szCs w:val="22"/>
        </w:rPr>
        <w:t>be</w:t>
      </w:r>
      <w:r w:rsidRPr="00834E9C">
        <w:rPr>
          <w:rFonts w:ascii="Calibri" w:hAnsi="Calibri" w:cs="Calibri"/>
          <w:b/>
          <w:bCs/>
          <w:sz w:val="22"/>
          <w:szCs w:val="22"/>
        </w:rPr>
        <w:t xml:space="preserve"> published by </w:t>
      </w:r>
      <w:r w:rsidRPr="00834E9C">
        <w:rPr>
          <w:rFonts w:ascii="Calibri" w:hAnsi="Calibri" w:cs="Calibri"/>
          <w:b/>
          <w:bCs/>
          <w:sz w:val="22"/>
          <w:szCs w:val="22"/>
        </w:rPr>
        <w:t>the</w:t>
      </w:r>
      <w:r w:rsidRPr="00834E9C">
        <w:rPr>
          <w:rFonts w:ascii="Calibri" w:hAnsi="Calibri" w:cs="Calibri"/>
          <w:b/>
          <w:bCs/>
          <w:sz w:val="22"/>
          <w:szCs w:val="22"/>
        </w:rPr>
        <w:t xml:space="preserve"> DCMS this Sp</w:t>
      </w:r>
      <w:r w:rsidRPr="00834E9C">
        <w:rPr>
          <w:rFonts w:ascii="Calibri" w:hAnsi="Calibri" w:cs="Calibri"/>
          <w:b/>
          <w:bCs/>
          <w:sz w:val="22"/>
          <w:szCs w:val="22"/>
        </w:rPr>
        <w:t>ring,</w:t>
      </w:r>
      <w:r w:rsidRPr="00834E9C">
        <w:rPr>
          <w:rFonts w:ascii="Calibri" w:hAnsi="Calibri" w:cs="Calibri"/>
          <w:b/>
          <w:bCs/>
          <w:sz w:val="22"/>
          <w:szCs w:val="22"/>
        </w:rPr>
        <w:t xml:space="preserve"> </w:t>
      </w:r>
      <w:r w:rsidRPr="00834E9C">
        <w:rPr>
          <w:rFonts w:ascii="Calibri" w:hAnsi="Calibri" w:cs="Calibri"/>
          <w:b/>
          <w:bCs/>
          <w:sz w:val="22"/>
          <w:szCs w:val="22"/>
        </w:rPr>
        <w:t>should be</w:t>
      </w:r>
      <w:r w:rsidRPr="00834E9C">
        <w:rPr>
          <w:rFonts w:ascii="Calibri" w:hAnsi="Calibri" w:cs="Calibri"/>
          <w:b/>
          <w:bCs/>
          <w:sz w:val="22"/>
          <w:szCs w:val="22"/>
        </w:rPr>
        <w:t xml:space="preserve"> </w:t>
      </w:r>
      <w:r w:rsidRPr="00834E9C">
        <w:rPr>
          <w:rFonts w:ascii="Calibri" w:hAnsi="Calibri" w:cs="Calibri"/>
          <w:b/>
          <w:bCs/>
          <w:sz w:val="22"/>
          <w:szCs w:val="22"/>
        </w:rPr>
        <w:t>the</w:t>
      </w:r>
      <w:r w:rsidRPr="00834E9C">
        <w:rPr>
          <w:rFonts w:ascii="Calibri" w:hAnsi="Calibri" w:cs="Calibri"/>
          <w:b/>
          <w:bCs/>
          <w:sz w:val="22"/>
          <w:szCs w:val="22"/>
        </w:rPr>
        <w:t xml:space="preserve"> opportunity for th</w:t>
      </w:r>
      <w:r w:rsidRPr="00834E9C">
        <w:rPr>
          <w:rFonts w:ascii="Calibri" w:hAnsi="Calibri" w:cs="Calibri"/>
          <w:b/>
          <w:bCs/>
          <w:sz w:val="22"/>
          <w:szCs w:val="22"/>
        </w:rPr>
        <w:t>is</w:t>
      </w:r>
      <w:r w:rsidRPr="00834E9C">
        <w:rPr>
          <w:rFonts w:ascii="Calibri" w:hAnsi="Calibri" w:cs="Calibri"/>
          <w:b/>
          <w:bCs/>
          <w:sz w:val="22"/>
          <w:szCs w:val="22"/>
        </w:rPr>
        <w:t xml:space="preserve"> </w:t>
      </w:r>
      <w:r w:rsidRPr="00834E9C">
        <w:rPr>
          <w:rFonts w:ascii="Calibri" w:hAnsi="Calibri" w:cs="Calibri"/>
          <w:b/>
          <w:bCs/>
          <w:sz w:val="22"/>
          <w:szCs w:val="22"/>
        </w:rPr>
        <w:t>G</w:t>
      </w:r>
      <w:r w:rsidRPr="00834E9C">
        <w:rPr>
          <w:rFonts w:ascii="Calibri" w:hAnsi="Calibri" w:cs="Calibri"/>
          <w:b/>
          <w:bCs/>
          <w:sz w:val="22"/>
          <w:szCs w:val="22"/>
        </w:rPr>
        <w:t>overnment to commit to reviewing the full impact of a tax-free shopping scheme for all international visitors to the UK</w:t>
      </w:r>
      <w:r w:rsidRPr="00834E9C">
        <w:rPr>
          <w:rFonts w:ascii="Calibri" w:hAnsi="Calibri" w:cs="Calibri"/>
          <w:b/>
          <w:bCs/>
          <w:sz w:val="22"/>
          <w:szCs w:val="22"/>
        </w:rPr>
        <w:t>, especially those from China</w:t>
      </w:r>
      <w:r w:rsidRPr="00834E9C">
        <w:rPr>
          <w:rFonts w:ascii="Calibri" w:hAnsi="Calibri" w:cs="Calibri"/>
          <w:b/>
          <w:bCs/>
          <w:sz w:val="22"/>
          <w:szCs w:val="22"/>
        </w:rPr>
        <w:t>,</w:t>
      </w:r>
      <w:r w:rsidRPr="00834E9C">
        <w:rPr>
          <w:rFonts w:ascii="Calibri" w:hAnsi="Calibri" w:cs="Calibri"/>
          <w:b/>
          <w:bCs/>
          <w:sz w:val="22"/>
          <w:szCs w:val="22"/>
        </w:rPr>
        <w:t xml:space="preserve"> </w:t>
      </w:r>
      <w:r w:rsidRPr="00834E9C">
        <w:rPr>
          <w:rFonts w:ascii="Calibri" w:hAnsi="Calibri" w:cs="Calibri"/>
          <w:b/>
          <w:bCs/>
          <w:sz w:val="22"/>
          <w:szCs w:val="22"/>
        </w:rPr>
        <w:t xml:space="preserve">and </w:t>
      </w:r>
      <w:r w:rsidRPr="00834E9C">
        <w:rPr>
          <w:rFonts w:ascii="Calibri" w:hAnsi="Calibri" w:cs="Calibri"/>
          <w:b/>
          <w:bCs/>
          <w:sz w:val="22"/>
          <w:szCs w:val="22"/>
        </w:rPr>
        <w:t xml:space="preserve">reveal its true </w:t>
      </w:r>
      <w:r>
        <w:rPr>
          <w:rFonts w:ascii="Calibri" w:hAnsi="Calibri" w:cs="Calibri"/>
          <w:b/>
          <w:bCs/>
          <w:sz w:val="22"/>
          <w:szCs w:val="22"/>
        </w:rPr>
        <w:t xml:space="preserve">economic </w:t>
      </w:r>
      <w:r w:rsidRPr="00834E9C">
        <w:rPr>
          <w:rFonts w:ascii="Calibri" w:hAnsi="Calibri" w:cs="Calibri"/>
          <w:b/>
          <w:bCs/>
          <w:sz w:val="22"/>
          <w:szCs w:val="22"/>
        </w:rPr>
        <w:t>growth potential</w:t>
      </w:r>
      <w:r w:rsidRPr="00834E9C">
        <w:rPr>
          <w:rFonts w:ascii="Calibri" w:hAnsi="Calibri" w:cs="Calibri"/>
          <w:b/>
          <w:bCs/>
          <w:sz w:val="22"/>
          <w:szCs w:val="22"/>
        </w:rPr>
        <w:t>.</w:t>
      </w:r>
      <w:r w:rsidRPr="00834E9C">
        <w:rPr>
          <w:rFonts w:ascii="Calibri" w:hAnsi="Calibri" w:cs="Calibri"/>
          <w:b/>
          <w:bCs/>
          <w:sz w:val="22"/>
          <w:szCs w:val="22"/>
        </w:rPr>
        <w:t>”</w:t>
      </w:r>
    </w:p>
    <w:p w:rsidR="00DA736E" w:rsidRPr="000237A5" w:rsidP="000237A5">
      <w:pPr>
        <w:ind w:firstLine="357"/>
        <w:jc w:val="both"/>
        <w:rPr>
          <w:rFonts w:ascii="Calibri" w:hAnsi="Calibri" w:cs="Calibri"/>
          <w:sz w:val="22"/>
          <w:szCs w:val="22"/>
          <w:u w:val="single"/>
        </w:rPr>
      </w:pPr>
      <w:r>
        <w:rPr>
          <w:rFonts w:ascii="Calibri" w:hAnsi="Calibri" w:cs="Calibri"/>
          <w:sz w:val="22"/>
          <w:szCs w:val="22"/>
        </w:rPr>
        <w:t xml:space="preserve">8. </w:t>
      </w:r>
      <w:r>
        <w:rPr>
          <w:rFonts w:ascii="Calibri" w:hAnsi="Calibri" w:cs="Calibri"/>
          <w:sz w:val="22"/>
          <w:szCs w:val="22"/>
        </w:rPr>
        <w:tab/>
      </w:r>
      <w:r w:rsidRPr="000237A5">
        <w:rPr>
          <w:rFonts w:ascii="Calibri" w:hAnsi="Calibri" w:cs="Calibri"/>
          <w:i/>
          <w:iCs/>
          <w:sz w:val="22"/>
          <w:szCs w:val="22"/>
        </w:rPr>
        <w:t xml:space="preserve">       </w:t>
      </w:r>
      <w:r>
        <w:rPr>
          <w:rFonts w:ascii="Calibri" w:hAnsi="Calibri" w:cs="Calibri"/>
          <w:sz w:val="22"/>
          <w:szCs w:val="22"/>
          <w:u w:val="single"/>
        </w:rPr>
        <w:t>Good news for</w:t>
      </w:r>
      <w:r w:rsidRPr="000237A5">
        <w:rPr>
          <w:rFonts w:ascii="Calibri" w:hAnsi="Calibri" w:cs="Calibri"/>
          <w:sz w:val="22"/>
          <w:szCs w:val="22"/>
          <w:u w:val="single"/>
        </w:rPr>
        <w:t xml:space="preserve"> the future </w:t>
      </w:r>
      <w:r>
        <w:rPr>
          <w:rFonts w:ascii="Calibri" w:hAnsi="Calibri" w:cs="Calibri"/>
          <w:sz w:val="22"/>
          <w:szCs w:val="22"/>
          <w:u w:val="single"/>
        </w:rPr>
        <w:t xml:space="preserve">as the Chinese tourist </w:t>
      </w:r>
      <w:r w:rsidRPr="000237A5">
        <w:rPr>
          <w:rFonts w:ascii="Calibri" w:hAnsi="Calibri" w:cs="Calibri"/>
          <w:sz w:val="22"/>
          <w:szCs w:val="22"/>
          <w:u w:val="single"/>
        </w:rPr>
        <w:t>market is evolving</w:t>
      </w:r>
      <w:r w:rsidRPr="000237A5">
        <w:rPr>
          <w:rFonts w:ascii="Calibri" w:hAnsi="Calibri" w:cs="Calibri"/>
          <w:sz w:val="22"/>
          <w:szCs w:val="22"/>
          <w:u w:val="single"/>
        </w:rPr>
        <w:t xml:space="preserve"> to Britain’s</w:t>
      </w:r>
      <w:r>
        <w:rPr>
          <w:rFonts w:ascii="Calibri" w:hAnsi="Calibri" w:cs="Calibri"/>
          <w:sz w:val="22"/>
          <w:szCs w:val="22"/>
          <w:u w:val="single"/>
        </w:rPr>
        <w:t xml:space="preserve"> strengths</w:t>
      </w:r>
    </w:p>
    <w:p w:rsidR="00DA736E" w:rsidRPr="00080867" w:rsidP="00080867">
      <w:pPr>
        <w:ind w:left="1077" w:hanging="720"/>
        <w:jc w:val="both"/>
        <w:rPr>
          <w:rFonts w:ascii="Calibri" w:hAnsi="Calibri" w:cs="Calibri"/>
          <w:color w:val="000000"/>
          <w:sz w:val="22"/>
          <w:szCs w:val="22"/>
        </w:rPr>
      </w:pPr>
      <w:r>
        <w:rPr>
          <w:rFonts w:ascii="Calibri" w:hAnsi="Calibri" w:cs="Calibri"/>
          <w:color w:val="000000"/>
          <w:sz w:val="22"/>
          <w:szCs w:val="22"/>
        </w:rPr>
        <w:t>8.1        Reviewing the impact of tax-free shopping on Chinese traveller behaviour remains the key policy priority. This matters more as this high</w:t>
      </w:r>
      <w:r>
        <w:rPr>
          <w:rFonts w:ascii="Calibri" w:hAnsi="Calibri" w:cs="Calibri"/>
          <w:color w:val="000000"/>
          <w:sz w:val="22"/>
          <w:szCs w:val="22"/>
        </w:rPr>
        <w:noBreakHyphen/>
        <w:t>value market is evolving quickly, creating opportunities for economic and job growth across the UK.</w:t>
      </w:r>
    </w:p>
    <w:p w:rsidR="00DA736E" w:rsidRPr="000237A5" w:rsidP="000237A5">
      <w:pPr>
        <w:ind w:left="1077"/>
        <w:jc w:val="both"/>
        <w:rPr>
          <w:rFonts w:ascii="Calibri" w:hAnsi="Calibri" w:cs="Calibri"/>
          <w:i/>
          <w:iCs/>
          <w:sz w:val="22"/>
          <w:szCs w:val="22"/>
        </w:rPr>
      </w:pPr>
      <w:r w:rsidRPr="000237A5">
        <w:rPr>
          <w:rFonts w:ascii="Calibri" w:hAnsi="Calibri" w:cs="Calibri"/>
          <w:i/>
          <w:iCs/>
          <w:sz w:val="22"/>
          <w:szCs w:val="22"/>
        </w:rPr>
        <w:t>The visa barrier</w:t>
      </w:r>
    </w:p>
    <w:p w:rsidR="00DA736E" w:rsidP="000237A5">
      <w:pPr>
        <w:ind w:left="1077" w:hanging="720"/>
        <w:jc w:val="both"/>
        <w:rPr>
          <w:rFonts w:ascii="Calibri" w:hAnsi="Calibri" w:cs="Calibri"/>
          <w:sz w:val="22"/>
          <w:szCs w:val="22"/>
        </w:rPr>
      </w:pPr>
      <w:r>
        <w:rPr>
          <w:rFonts w:ascii="Calibri" w:hAnsi="Calibri" w:cs="Calibri"/>
          <w:sz w:val="22"/>
          <w:szCs w:val="22"/>
        </w:rPr>
        <w:t>8.</w:t>
      </w:r>
      <w:r>
        <w:rPr>
          <w:rFonts w:ascii="Calibri" w:hAnsi="Calibri" w:cs="Calibri"/>
          <w:sz w:val="22"/>
          <w:szCs w:val="22"/>
        </w:rPr>
        <w:t>2</w:t>
      </w:r>
      <w:r>
        <w:rPr>
          <w:rFonts w:ascii="Calibri" w:hAnsi="Calibri" w:cs="Calibri"/>
          <w:sz w:val="22"/>
          <w:szCs w:val="22"/>
        </w:rPr>
        <w:tab/>
        <w:t>The need to</w:t>
      </w:r>
      <w:r>
        <w:rPr>
          <w:rFonts w:ascii="Calibri" w:hAnsi="Calibri" w:cs="Calibri"/>
          <w:sz w:val="22"/>
          <w:szCs w:val="22"/>
        </w:rPr>
        <w:t xml:space="preserve"> apply for two visas to add Britain to a </w:t>
      </w:r>
      <w:r>
        <w:rPr>
          <w:rFonts w:ascii="Calibri" w:hAnsi="Calibri" w:cs="Calibri"/>
          <w:sz w:val="22"/>
          <w:szCs w:val="22"/>
        </w:rPr>
        <w:t xml:space="preserve">multi-country </w:t>
      </w:r>
      <w:r>
        <w:rPr>
          <w:rFonts w:ascii="Calibri" w:hAnsi="Calibri" w:cs="Calibri"/>
          <w:sz w:val="22"/>
          <w:szCs w:val="22"/>
        </w:rPr>
        <w:t xml:space="preserve">tour of otherwise Schengen member countries </w:t>
      </w:r>
      <w:r>
        <w:rPr>
          <w:rFonts w:ascii="Calibri" w:hAnsi="Calibri" w:cs="Calibri"/>
          <w:sz w:val="22"/>
          <w:szCs w:val="22"/>
        </w:rPr>
        <w:t>creates</w:t>
      </w:r>
      <w:r>
        <w:rPr>
          <w:rFonts w:ascii="Calibri" w:hAnsi="Calibri" w:cs="Calibri"/>
          <w:sz w:val="22"/>
          <w:szCs w:val="22"/>
        </w:rPr>
        <w:t xml:space="preserve"> a barrier </w:t>
      </w:r>
      <w:r>
        <w:rPr>
          <w:rFonts w:ascii="Calibri" w:hAnsi="Calibri" w:cs="Calibri"/>
          <w:sz w:val="22"/>
          <w:szCs w:val="22"/>
        </w:rPr>
        <w:t>which results in Britain</w:t>
      </w:r>
      <w:r>
        <w:rPr>
          <w:rFonts w:ascii="Calibri" w:hAnsi="Calibri" w:cs="Calibri"/>
          <w:sz w:val="22"/>
          <w:szCs w:val="22"/>
        </w:rPr>
        <w:t xml:space="preserve"> </w:t>
      </w:r>
      <w:r>
        <w:rPr>
          <w:rFonts w:ascii="Calibri" w:hAnsi="Calibri" w:cs="Calibri"/>
          <w:sz w:val="22"/>
          <w:szCs w:val="22"/>
        </w:rPr>
        <w:t>welcoming</w:t>
      </w:r>
      <w:r>
        <w:rPr>
          <w:rFonts w:ascii="Calibri" w:hAnsi="Calibri" w:cs="Calibri"/>
          <w:sz w:val="22"/>
          <w:szCs w:val="22"/>
        </w:rPr>
        <w:t xml:space="preserve"> significantly fewer Chinese visitors than </w:t>
      </w:r>
      <w:r>
        <w:rPr>
          <w:rFonts w:ascii="Calibri" w:hAnsi="Calibri" w:cs="Calibri"/>
          <w:sz w:val="22"/>
          <w:szCs w:val="22"/>
        </w:rPr>
        <w:t xml:space="preserve">the major Schengen members, as </w:t>
      </w:r>
      <w:r>
        <w:rPr>
          <w:rFonts w:ascii="Calibri" w:hAnsi="Calibri" w:cs="Calibri"/>
          <w:sz w:val="22"/>
          <w:szCs w:val="22"/>
        </w:rPr>
        <w:t xml:space="preserve">shown in </w:t>
      </w:r>
      <w:r>
        <w:rPr>
          <w:rFonts w:ascii="Calibri" w:hAnsi="Calibri" w:cs="Calibri"/>
          <w:sz w:val="22"/>
          <w:szCs w:val="22"/>
        </w:rPr>
        <w:t>T</w:t>
      </w:r>
      <w:r>
        <w:rPr>
          <w:rFonts w:ascii="Calibri" w:hAnsi="Calibri" w:cs="Calibri"/>
          <w:sz w:val="22"/>
          <w:szCs w:val="22"/>
        </w:rPr>
        <w:t>able 2</w:t>
      </w:r>
      <w:r>
        <w:rPr>
          <w:rFonts w:ascii="Calibri" w:hAnsi="Calibri" w:cs="Calibri"/>
          <w:sz w:val="22"/>
          <w:szCs w:val="22"/>
        </w:rPr>
        <w:t xml:space="preserve">.  </w:t>
      </w:r>
      <w:r>
        <w:rPr>
          <w:rFonts w:ascii="Calibri" w:hAnsi="Calibri" w:cs="Calibri"/>
          <w:sz w:val="22"/>
          <w:szCs w:val="22"/>
        </w:rPr>
        <w:t>A 2016 report by the UK China Visa Alliance, the predecessor of AIR, identified</w:t>
      </w:r>
      <w:r>
        <w:rPr>
          <w:rFonts w:ascii="Calibri" w:hAnsi="Calibri" w:cs="Calibri"/>
          <w:sz w:val="22"/>
          <w:szCs w:val="22"/>
        </w:rPr>
        <w:t xml:space="preserve"> </w:t>
      </w:r>
      <w:r>
        <w:rPr>
          <w:rFonts w:ascii="Calibri" w:hAnsi="Calibri" w:cs="Calibri"/>
          <w:sz w:val="22"/>
          <w:szCs w:val="22"/>
        </w:rPr>
        <w:t xml:space="preserve">the problem to be the need to apply in person for two different visas at different times and different places which was a deterrent.  It is easier to leave Britain off the itinerary. A series of practical measures recommended by UKCVA and adopted by the Home Office streamlined the two systems and led to a fourfold increase in UK visitor </w:t>
      </w:r>
      <w:r>
        <w:rPr>
          <w:rFonts w:ascii="Calibri" w:hAnsi="Calibri" w:cs="Calibri"/>
          <w:sz w:val="22"/>
          <w:szCs w:val="22"/>
        </w:rPr>
        <w:t>visas being issued in China by 2019, up from 200,000 in 201</w:t>
      </w:r>
      <w:r>
        <w:rPr>
          <w:rFonts w:ascii="Calibri" w:hAnsi="Calibri" w:cs="Calibri"/>
          <w:sz w:val="22"/>
          <w:szCs w:val="22"/>
        </w:rPr>
        <w:t xml:space="preserve">2 </w:t>
      </w:r>
      <w:r>
        <w:rPr>
          <w:rFonts w:ascii="Calibri" w:hAnsi="Calibri" w:cs="Calibri"/>
          <w:sz w:val="22"/>
          <w:szCs w:val="22"/>
        </w:rPr>
        <w:t>to over 800,000 in 2019.</w:t>
      </w:r>
    </w:p>
    <w:p w:rsidR="00DA736E" w:rsidP="000237A5">
      <w:pPr>
        <w:ind w:left="1077" w:hanging="720"/>
        <w:jc w:val="both"/>
        <w:rPr>
          <w:rFonts w:ascii="Calibri" w:hAnsi="Calibri" w:cs="Calibri"/>
          <w:sz w:val="22"/>
          <w:szCs w:val="22"/>
        </w:rPr>
      </w:pPr>
      <w:r>
        <w:rPr>
          <w:rFonts w:ascii="Calibri" w:hAnsi="Calibri" w:cs="Calibri"/>
          <w:sz w:val="22"/>
          <w:szCs w:val="22"/>
        </w:rPr>
        <w:t>8.</w:t>
      </w:r>
      <w:r>
        <w:rPr>
          <w:rFonts w:ascii="Calibri" w:hAnsi="Calibri" w:cs="Calibri"/>
          <w:sz w:val="22"/>
          <w:szCs w:val="22"/>
        </w:rPr>
        <w:t>3</w:t>
      </w:r>
      <w:r>
        <w:rPr>
          <w:rFonts w:ascii="Calibri" w:hAnsi="Calibri" w:cs="Calibri"/>
          <w:sz w:val="22"/>
          <w:szCs w:val="22"/>
        </w:rPr>
        <w:tab/>
        <w:t>The introduction of the Electronic Travel Authorisation is a big opportunity to streamline the system even further and encourage more tours to include Britain on their itineraries.</w:t>
      </w:r>
    </w:p>
    <w:p w:rsidR="00DA736E" w:rsidRPr="000237A5" w:rsidP="000237A5">
      <w:pPr>
        <w:ind w:left="1077" w:hanging="720"/>
        <w:jc w:val="both"/>
        <w:rPr>
          <w:rFonts w:ascii="Calibri" w:hAnsi="Calibri" w:cs="Calibri"/>
          <w:b/>
          <w:bCs/>
          <w:sz w:val="22"/>
          <w:szCs w:val="22"/>
        </w:rPr>
      </w:pPr>
      <w:r>
        <w:rPr>
          <w:rFonts w:ascii="Calibri" w:hAnsi="Calibri" w:cs="Calibri"/>
          <w:b/>
          <w:bCs/>
          <w:sz w:val="22"/>
          <w:szCs w:val="22"/>
        </w:rPr>
        <w:t>8.</w:t>
      </w:r>
      <w:r>
        <w:rPr>
          <w:rFonts w:ascii="Calibri" w:hAnsi="Calibri" w:cs="Calibri"/>
          <w:b/>
          <w:bCs/>
          <w:sz w:val="22"/>
          <w:szCs w:val="22"/>
        </w:rPr>
        <w:t>4</w:t>
      </w:r>
      <w:r>
        <w:rPr>
          <w:rFonts w:ascii="Calibri" w:hAnsi="Calibri" w:cs="Calibri"/>
          <w:b/>
          <w:bCs/>
          <w:sz w:val="22"/>
          <w:szCs w:val="22"/>
        </w:rPr>
        <w:tab/>
      </w:r>
      <w:r w:rsidRPr="000237A5">
        <w:rPr>
          <w:rFonts w:ascii="Calibri" w:hAnsi="Calibri" w:cs="Calibri"/>
          <w:b/>
          <w:bCs/>
          <w:sz w:val="22"/>
          <w:szCs w:val="22"/>
        </w:rPr>
        <w:t xml:space="preserve">AIR recommends that the Home Office prioritise China as the next market, after the GCC states, to seek to replace visas with the ETA. While appreciating the political sensitivities, this would </w:t>
      </w:r>
      <w:r>
        <w:rPr>
          <w:rFonts w:ascii="Calibri" w:hAnsi="Calibri" w:cs="Calibri"/>
          <w:b/>
          <w:bCs/>
          <w:sz w:val="22"/>
          <w:szCs w:val="22"/>
        </w:rPr>
        <w:t>produce</w:t>
      </w:r>
      <w:r w:rsidRPr="000237A5">
        <w:rPr>
          <w:rFonts w:ascii="Calibri" w:hAnsi="Calibri" w:cs="Calibri"/>
          <w:b/>
          <w:bCs/>
          <w:sz w:val="22"/>
          <w:szCs w:val="22"/>
        </w:rPr>
        <w:t xml:space="preserve"> a further boost to Chinese tourist numbers.</w:t>
      </w:r>
    </w:p>
    <w:p w:rsidR="00DA736E" w:rsidRPr="000237A5" w:rsidP="000237A5">
      <w:pPr>
        <w:ind w:left="1077"/>
        <w:jc w:val="both"/>
        <w:rPr>
          <w:rFonts w:ascii="Calibri" w:hAnsi="Calibri" w:cs="Calibri"/>
          <w:i/>
          <w:iCs/>
          <w:sz w:val="22"/>
          <w:szCs w:val="22"/>
        </w:rPr>
      </w:pPr>
      <w:r w:rsidRPr="000237A5">
        <w:rPr>
          <w:rFonts w:ascii="Calibri" w:hAnsi="Calibri" w:cs="Calibri"/>
          <w:i/>
          <w:iCs/>
          <w:sz w:val="22"/>
          <w:szCs w:val="22"/>
        </w:rPr>
        <w:t>The new FIT opportunity</w:t>
      </w:r>
    </w:p>
    <w:p w:rsidR="00DA736E" w:rsidP="00E84688">
      <w:pPr>
        <w:ind w:left="1077" w:hanging="720"/>
        <w:jc w:val="both"/>
        <w:rPr>
          <w:lang w:eastAsia="en-GB"/>
        </w:rPr>
      </w:pPr>
      <w:r>
        <w:rPr>
          <w:rFonts w:ascii="Calibri" w:hAnsi="Calibri" w:cs="Calibri"/>
          <w:color w:val="000000"/>
          <w:sz w:val="22"/>
          <w:szCs w:val="22"/>
        </w:rPr>
        <w:t>8.</w:t>
      </w:r>
      <w:r>
        <w:rPr>
          <w:rFonts w:ascii="Calibri" w:hAnsi="Calibri" w:cs="Calibri"/>
          <w:color w:val="000000"/>
          <w:sz w:val="22"/>
          <w:szCs w:val="22"/>
        </w:rPr>
        <w:t>5</w:t>
      </w:r>
      <w:r>
        <w:rPr>
          <w:rFonts w:ascii="Calibri" w:hAnsi="Calibri" w:cs="Calibri"/>
          <w:color w:val="000000"/>
          <w:sz w:val="22"/>
          <w:szCs w:val="22"/>
        </w:rPr>
        <w:t>   </w:t>
      </w:r>
      <w:r>
        <w:rPr>
          <w:rFonts w:ascii="Calibri" w:hAnsi="Calibri" w:cs="Calibri"/>
          <w:color w:val="000000"/>
          <w:sz w:val="22"/>
          <w:szCs w:val="22"/>
        </w:rPr>
        <w:t>     The modern Chinese outbound tourism market is relatively new. Early travellers often relied on organised, state-approved multi-country European tours, which provided a structured first trip despite language and cultural barriers.</w:t>
      </w:r>
    </w:p>
    <w:p w:rsidR="00DA736E" w:rsidP="008848E9">
      <w:pPr>
        <w:ind w:left="1077" w:hanging="720"/>
        <w:jc w:val="both"/>
        <w:rPr>
          <w:lang w:eastAsia="en-GB"/>
        </w:rPr>
      </w:pPr>
      <w:r>
        <w:rPr>
          <w:rFonts w:ascii="Calibri" w:hAnsi="Calibri" w:cs="Calibri"/>
          <w:color w:val="000000"/>
          <w:sz w:val="22"/>
          <w:szCs w:val="22"/>
        </w:rPr>
        <w:t>8.6</w:t>
      </w:r>
      <w:r>
        <w:rPr>
          <w:rFonts w:ascii="Calibri" w:hAnsi="Calibri" w:cs="Calibri"/>
          <w:color w:val="000000"/>
          <w:sz w:val="22"/>
          <w:szCs w:val="22"/>
        </w:rPr>
        <w:tab/>
      </w:r>
      <w:r>
        <w:rPr>
          <w:rFonts w:ascii="Calibri" w:hAnsi="Calibri" w:cs="Calibri"/>
          <w:color w:val="000000"/>
          <w:sz w:val="22"/>
          <w:szCs w:val="22"/>
        </w:rPr>
        <w:t>P</w:t>
      </w:r>
      <w:r>
        <w:rPr>
          <w:rFonts w:ascii="Calibri" w:hAnsi="Calibri" w:cs="Calibri"/>
          <w:color w:val="000000"/>
          <w:sz w:val="22"/>
          <w:szCs w:val="22"/>
        </w:rPr>
        <w:t>ost-COVID</w:t>
      </w:r>
      <w:r>
        <w:rPr>
          <w:rFonts w:ascii="Calibri" w:hAnsi="Calibri" w:cs="Calibri"/>
          <w:color w:val="000000"/>
          <w:sz w:val="22"/>
          <w:szCs w:val="22"/>
        </w:rPr>
        <w:t>, a second generation is emerging</w:t>
      </w:r>
      <w:r>
        <w:rPr>
          <w:rFonts w:ascii="Calibri" w:hAnsi="Calibri" w:cs="Calibri"/>
          <w:color w:val="000000"/>
          <w:sz w:val="22"/>
          <w:szCs w:val="22"/>
        </w:rPr>
        <w:t xml:space="preserve"> comprising two </w:t>
      </w:r>
      <w:r>
        <w:rPr>
          <w:rFonts w:ascii="Calibri" w:hAnsi="Calibri" w:cs="Calibri"/>
          <w:color w:val="000000"/>
          <w:sz w:val="22"/>
          <w:szCs w:val="22"/>
        </w:rPr>
        <w:t>elements</w:t>
      </w:r>
      <w:r>
        <w:rPr>
          <w:rFonts w:ascii="Calibri" w:hAnsi="Calibri" w:cs="Calibri"/>
          <w:color w:val="000000"/>
          <w:sz w:val="22"/>
          <w:szCs w:val="22"/>
        </w:rPr>
        <w:t xml:space="preserve">. </w:t>
      </w:r>
      <w:r>
        <w:rPr>
          <w:rFonts w:ascii="Calibri" w:hAnsi="Calibri" w:cs="Calibri"/>
          <w:color w:val="000000"/>
          <w:sz w:val="22"/>
          <w:szCs w:val="22"/>
        </w:rPr>
        <w:t xml:space="preserve">First, more experienced travellers are now on their second or third trip and are more independent. </w:t>
      </w:r>
      <w:r>
        <w:rPr>
          <w:rFonts w:ascii="Calibri" w:hAnsi="Calibri" w:cs="Calibri"/>
          <w:color w:val="000000"/>
          <w:sz w:val="22"/>
          <w:szCs w:val="22"/>
        </w:rPr>
        <w:t>Y</w:t>
      </w:r>
      <w:r>
        <w:rPr>
          <w:rFonts w:ascii="Calibri" w:hAnsi="Calibri" w:cs="Calibri"/>
          <w:color w:val="000000"/>
          <w:sz w:val="22"/>
          <w:szCs w:val="22"/>
        </w:rPr>
        <w:t>ounger travellers are more independent and use tools such as Ctrip, Little Red Book and Douyin to plan trips and navigate language barriers. The Free Independent Traveller (FIT) segment is growing, alongside smaller bespoke tours for family and friends.</w:t>
      </w:r>
    </w:p>
    <w:p w:rsidR="00DA736E" w:rsidP="009B658E">
      <w:pPr>
        <w:ind w:left="1077" w:hanging="720"/>
        <w:jc w:val="both"/>
        <w:rPr>
          <w:lang w:eastAsia="en-GB"/>
        </w:rPr>
      </w:pPr>
      <w:r>
        <w:rPr>
          <w:rFonts w:ascii="Calibri" w:hAnsi="Calibri" w:cs="Calibri"/>
          <w:color w:val="000000"/>
          <w:sz w:val="22"/>
          <w:szCs w:val="22"/>
        </w:rPr>
        <w:t>8.7         FIT travellers also have different priorities from their parents. Shopping remains important alongside experiences such as culture, history, themed interests (music, film, football), dining and hotels, often in trips that are geographically narrower but deeper in scope.</w:t>
      </w:r>
    </w:p>
    <w:p w:rsidR="00DA736E" w:rsidRPr="00C24104" w:rsidP="00C24104">
      <w:pPr>
        <w:ind w:left="1077" w:hanging="720"/>
        <w:jc w:val="both"/>
        <w:rPr>
          <w:rFonts w:ascii="Calibri" w:hAnsi="Calibri" w:cs="Calibri"/>
          <w:sz w:val="22"/>
          <w:szCs w:val="22"/>
        </w:rPr>
      </w:pPr>
      <w:r>
        <w:rPr>
          <w:rFonts w:ascii="Calibri" w:hAnsi="Calibri" w:cs="Calibri"/>
          <w:sz w:val="22"/>
          <w:szCs w:val="22"/>
        </w:rPr>
        <w:t>8.8</w:t>
      </w:r>
      <w:r>
        <w:rPr>
          <w:rFonts w:ascii="Calibri" w:hAnsi="Calibri" w:cs="Calibri"/>
          <w:sz w:val="22"/>
          <w:szCs w:val="22"/>
        </w:rPr>
        <w:tab/>
      </w:r>
      <w:r w:rsidRPr="00C24104">
        <w:rPr>
          <w:rFonts w:ascii="Calibri" w:hAnsi="Calibri" w:cs="Calibri"/>
          <w:sz w:val="22"/>
          <w:szCs w:val="22"/>
        </w:rPr>
        <w:t>Italy has shown how to benefit from this evolving market. In 2023 it decided to move away from the large tour market and instead focused on attracting these newer, more independent, higher spending groups of Chinese travellers.  It led this move by changing its tax-free shopping scheme to attract this different market, supported by the latest electronic payment and shopping assistance.  It used Italy's authentic appeal to encourage exploration of its regions beyond the usual crowded tourist hotspots.</w:t>
      </w:r>
    </w:p>
    <w:p w:rsidR="00DA736E" w:rsidRPr="00C24104" w:rsidP="00C24104">
      <w:pPr>
        <w:ind w:left="1077" w:hanging="720"/>
        <w:jc w:val="both"/>
        <w:rPr>
          <w:rFonts w:ascii="Calibri" w:hAnsi="Calibri" w:cs="Calibri"/>
          <w:sz w:val="22"/>
          <w:szCs w:val="22"/>
        </w:rPr>
      </w:pPr>
      <w:r w:rsidRPr="00C24104">
        <w:rPr>
          <w:rFonts w:ascii="Calibri" w:hAnsi="Calibri" w:cs="Calibri"/>
          <w:sz w:val="22"/>
          <w:szCs w:val="22"/>
        </w:rPr>
        <w:t>8.9         Establishing itself as Europe’s number one destination for the Chinese elite independent traveller gave a significant boost to Italy’s tourism sector.  While Chinese visitor numbers fell from around 6 million in 2019 to 5.5 million in 2025, spending per head rose from €1,200 in 2019 to €2,100 in 2025. Total spending rose from €4.4bn in 2019 to €11.7bn in 2025, a staggering 166% rise. In Britain, Chinese visitor spending fell by 12%. Importantly, this spending was distributed away from Rome and M</w:t>
      </w:r>
      <w:r w:rsidRPr="00C24104">
        <w:rPr>
          <w:rFonts w:ascii="Calibri" w:hAnsi="Calibri" w:cs="Calibri"/>
          <w:sz w:val="22"/>
          <w:szCs w:val="22"/>
        </w:rPr>
        <w:t>ilan to regional centres across the whole country.</w:t>
      </w:r>
      <w:r>
        <w:rPr>
          <w:rStyle w:val="FootnoteReference"/>
          <w:rFonts w:ascii="Calibri" w:hAnsi="Calibri" w:cs="Calibri"/>
          <w:sz w:val="22"/>
          <w:szCs w:val="22"/>
        </w:rPr>
        <w:footnoteReference w:id="18"/>
      </w:r>
    </w:p>
    <w:p w:rsidR="00DA736E" w:rsidP="00C24104">
      <w:pPr>
        <w:ind w:left="1077" w:hanging="720"/>
        <w:jc w:val="both"/>
        <w:rPr>
          <w:rFonts w:ascii="Calibri" w:hAnsi="Calibri" w:cs="Calibri"/>
          <w:sz w:val="22"/>
          <w:szCs w:val="22"/>
        </w:rPr>
      </w:pPr>
      <w:r>
        <w:rPr>
          <w:rFonts w:ascii="Calibri" w:hAnsi="Calibri" w:cs="Calibri"/>
          <w:sz w:val="22"/>
          <w:szCs w:val="22"/>
        </w:rPr>
        <w:t>8.10</w:t>
      </w:r>
      <w:r>
        <w:rPr>
          <w:rFonts w:ascii="Calibri" w:hAnsi="Calibri" w:cs="Calibri"/>
          <w:sz w:val="22"/>
          <w:szCs w:val="22"/>
        </w:rPr>
        <w:tab/>
      </w:r>
      <w:r>
        <w:rPr>
          <w:rFonts w:ascii="Calibri" w:hAnsi="Calibri" w:cs="Calibri"/>
          <w:sz w:val="22"/>
          <w:szCs w:val="22"/>
        </w:rPr>
        <w:t>T</w:t>
      </w:r>
      <w:r>
        <w:rPr>
          <w:rFonts w:ascii="Calibri" w:hAnsi="Calibri" w:cs="Calibri"/>
          <w:sz w:val="22"/>
          <w:szCs w:val="22"/>
        </w:rPr>
        <w:t xml:space="preserve">his </w:t>
      </w:r>
      <w:r>
        <w:rPr>
          <w:rFonts w:ascii="Calibri" w:hAnsi="Calibri" w:cs="Calibri"/>
          <w:sz w:val="22"/>
          <w:szCs w:val="22"/>
        </w:rPr>
        <w:t xml:space="preserve">shift in Chinese visitor behaviour </w:t>
      </w:r>
      <w:r>
        <w:rPr>
          <w:rFonts w:ascii="Calibri" w:hAnsi="Calibri" w:cs="Calibri"/>
          <w:sz w:val="22"/>
          <w:szCs w:val="22"/>
        </w:rPr>
        <w:t>is good news for Britain,</w:t>
      </w:r>
      <w:r>
        <w:rPr>
          <w:rFonts w:ascii="Calibri" w:hAnsi="Calibri" w:cs="Calibri"/>
          <w:sz w:val="22"/>
          <w:szCs w:val="22"/>
        </w:rPr>
        <w:t xml:space="preserve"> which is perfectly positioned to benefit from these emerging new travel </w:t>
      </w:r>
      <w:r>
        <w:rPr>
          <w:rFonts w:ascii="Calibri" w:hAnsi="Calibri" w:cs="Calibri"/>
          <w:sz w:val="22"/>
          <w:szCs w:val="22"/>
        </w:rPr>
        <w:t>preferences.</w:t>
      </w:r>
      <w:r>
        <w:rPr>
          <w:rFonts w:ascii="Calibri" w:hAnsi="Calibri" w:cs="Calibri"/>
          <w:sz w:val="22"/>
          <w:szCs w:val="22"/>
        </w:rPr>
        <w:t xml:space="preserve"> </w:t>
      </w:r>
      <w:r>
        <w:rPr>
          <w:rFonts w:ascii="Calibri" w:hAnsi="Calibri" w:cs="Calibri"/>
          <w:sz w:val="22"/>
          <w:szCs w:val="22"/>
        </w:rPr>
        <w:t xml:space="preserve">The FIT generation </w:t>
      </w:r>
      <w:r>
        <w:rPr>
          <w:rFonts w:ascii="Calibri" w:hAnsi="Calibri" w:cs="Calibri"/>
          <w:sz w:val="22"/>
          <w:szCs w:val="22"/>
        </w:rPr>
        <w:t xml:space="preserve">focussing on one country don’t </w:t>
      </w:r>
      <w:r>
        <w:rPr>
          <w:rFonts w:ascii="Calibri" w:hAnsi="Calibri" w:cs="Calibri"/>
          <w:sz w:val="22"/>
          <w:szCs w:val="22"/>
        </w:rPr>
        <w:t>face the prospect of having</w:t>
      </w:r>
      <w:r>
        <w:rPr>
          <w:rFonts w:ascii="Calibri" w:hAnsi="Calibri" w:cs="Calibri"/>
          <w:sz w:val="22"/>
          <w:szCs w:val="22"/>
        </w:rPr>
        <w:t xml:space="preserve"> to apply for two visas</w:t>
      </w:r>
      <w:r>
        <w:rPr>
          <w:rFonts w:ascii="Calibri" w:hAnsi="Calibri" w:cs="Calibri"/>
          <w:sz w:val="22"/>
          <w:szCs w:val="22"/>
        </w:rPr>
        <w:t>.  Britain has a wealth of</w:t>
      </w:r>
      <w:r>
        <w:rPr>
          <w:rFonts w:ascii="Calibri" w:hAnsi="Calibri" w:cs="Calibri"/>
          <w:sz w:val="22"/>
          <w:szCs w:val="22"/>
        </w:rPr>
        <w:t xml:space="preserve"> attractive</w:t>
      </w:r>
      <w:r>
        <w:rPr>
          <w:rFonts w:ascii="Calibri" w:hAnsi="Calibri" w:cs="Calibri"/>
          <w:sz w:val="22"/>
          <w:szCs w:val="22"/>
        </w:rPr>
        <w:t xml:space="preserve"> experiences </w:t>
      </w:r>
      <w:r>
        <w:rPr>
          <w:rFonts w:ascii="Calibri" w:hAnsi="Calibri" w:cs="Calibri"/>
          <w:sz w:val="22"/>
          <w:szCs w:val="22"/>
        </w:rPr>
        <w:t xml:space="preserve">which </w:t>
      </w:r>
      <w:r>
        <w:rPr>
          <w:rFonts w:ascii="Calibri" w:hAnsi="Calibri" w:cs="Calibri"/>
          <w:sz w:val="22"/>
          <w:szCs w:val="22"/>
        </w:rPr>
        <w:t xml:space="preserve">many </w:t>
      </w:r>
      <w:r>
        <w:rPr>
          <w:rFonts w:ascii="Calibri" w:hAnsi="Calibri" w:cs="Calibri"/>
          <w:sz w:val="22"/>
          <w:szCs w:val="22"/>
        </w:rPr>
        <w:t xml:space="preserve">Chinese </w:t>
      </w:r>
      <w:r>
        <w:rPr>
          <w:rFonts w:ascii="Calibri" w:hAnsi="Calibri" w:cs="Calibri"/>
          <w:sz w:val="22"/>
          <w:szCs w:val="22"/>
        </w:rPr>
        <w:t>travellers</w:t>
      </w:r>
      <w:r>
        <w:rPr>
          <w:rFonts w:ascii="Calibri" w:hAnsi="Calibri" w:cs="Calibri"/>
          <w:sz w:val="22"/>
          <w:szCs w:val="22"/>
        </w:rPr>
        <w:t xml:space="preserve"> are</w:t>
      </w:r>
      <w:r>
        <w:rPr>
          <w:rFonts w:ascii="Calibri" w:hAnsi="Calibri" w:cs="Calibri"/>
          <w:sz w:val="22"/>
          <w:szCs w:val="22"/>
        </w:rPr>
        <w:t xml:space="preserve"> very</w:t>
      </w:r>
      <w:r>
        <w:rPr>
          <w:rFonts w:ascii="Calibri" w:hAnsi="Calibri" w:cs="Calibri"/>
          <w:sz w:val="22"/>
          <w:szCs w:val="22"/>
        </w:rPr>
        <w:t xml:space="preserve"> aware of because of Britain’s </w:t>
      </w:r>
      <w:r>
        <w:rPr>
          <w:rFonts w:ascii="Calibri" w:hAnsi="Calibri" w:cs="Calibri"/>
          <w:sz w:val="22"/>
          <w:szCs w:val="22"/>
        </w:rPr>
        <w:t xml:space="preserve">exceptional </w:t>
      </w:r>
      <w:r>
        <w:rPr>
          <w:rFonts w:ascii="Calibri" w:hAnsi="Calibri" w:cs="Calibri"/>
          <w:sz w:val="22"/>
          <w:szCs w:val="22"/>
        </w:rPr>
        <w:t>soft power</w:t>
      </w:r>
      <w:r>
        <w:rPr>
          <w:rFonts w:ascii="Calibri" w:hAnsi="Calibri" w:cs="Calibri"/>
          <w:sz w:val="22"/>
          <w:szCs w:val="22"/>
        </w:rPr>
        <w:t xml:space="preserve"> draw</w:t>
      </w:r>
      <w:r>
        <w:rPr>
          <w:rFonts w:ascii="Calibri" w:hAnsi="Calibri" w:cs="Calibri"/>
          <w:sz w:val="22"/>
          <w:szCs w:val="22"/>
        </w:rPr>
        <w:t>,</w:t>
      </w:r>
      <w:r>
        <w:rPr>
          <w:rFonts w:ascii="Calibri" w:hAnsi="Calibri" w:cs="Calibri"/>
          <w:sz w:val="22"/>
          <w:szCs w:val="22"/>
        </w:rPr>
        <w:t xml:space="preserve"> </w:t>
      </w:r>
      <w:r>
        <w:rPr>
          <w:rFonts w:ascii="Calibri" w:hAnsi="Calibri" w:cs="Calibri"/>
          <w:sz w:val="22"/>
          <w:szCs w:val="22"/>
        </w:rPr>
        <w:t>particularly</w:t>
      </w:r>
      <w:r>
        <w:rPr>
          <w:rFonts w:ascii="Calibri" w:hAnsi="Calibri" w:cs="Calibri"/>
          <w:sz w:val="22"/>
          <w:szCs w:val="22"/>
        </w:rPr>
        <w:t xml:space="preserve"> our media, music and </w:t>
      </w:r>
      <w:r>
        <w:rPr>
          <w:rFonts w:ascii="Calibri" w:hAnsi="Calibri" w:cs="Calibri"/>
          <w:sz w:val="22"/>
          <w:szCs w:val="22"/>
        </w:rPr>
        <w:t>sporting</w:t>
      </w:r>
      <w:r>
        <w:rPr>
          <w:rFonts w:ascii="Calibri" w:hAnsi="Calibri" w:cs="Calibri"/>
          <w:sz w:val="22"/>
          <w:szCs w:val="22"/>
        </w:rPr>
        <w:t xml:space="preserve"> outputs</w:t>
      </w:r>
      <w:r>
        <w:rPr>
          <w:rFonts w:ascii="Calibri" w:hAnsi="Calibri" w:cs="Calibri"/>
          <w:sz w:val="22"/>
          <w:szCs w:val="22"/>
        </w:rPr>
        <w:t>.</w:t>
      </w:r>
      <w:r>
        <w:rPr>
          <w:rStyle w:val="FootnoteReference"/>
          <w:rFonts w:ascii="Calibri" w:hAnsi="Calibri" w:cs="Calibri"/>
          <w:sz w:val="22"/>
          <w:szCs w:val="22"/>
        </w:rPr>
        <w:footnoteReference w:id="19"/>
      </w:r>
      <w:r>
        <w:rPr>
          <w:rFonts w:ascii="Calibri" w:hAnsi="Calibri" w:cs="Calibri"/>
          <w:sz w:val="22"/>
          <w:szCs w:val="22"/>
        </w:rPr>
        <w:t xml:space="preserve">  </w:t>
      </w:r>
      <w:r>
        <w:rPr>
          <w:rFonts w:ascii="Calibri" w:hAnsi="Calibri" w:cs="Calibri"/>
          <w:sz w:val="22"/>
          <w:szCs w:val="22"/>
        </w:rPr>
        <w:t>And our regions are varied</w:t>
      </w:r>
      <w:r>
        <w:rPr>
          <w:rFonts w:ascii="Calibri" w:hAnsi="Calibri" w:cs="Calibri"/>
          <w:sz w:val="22"/>
          <w:szCs w:val="22"/>
        </w:rPr>
        <w:t>, accessible and welcoming.</w:t>
      </w:r>
    </w:p>
    <w:p w:rsidR="00DA736E" w:rsidP="009B658E">
      <w:pPr>
        <w:ind w:left="1077" w:hanging="720"/>
        <w:jc w:val="both"/>
        <w:rPr>
          <w:lang w:eastAsia="en-GB"/>
        </w:rPr>
      </w:pPr>
      <w:r>
        <w:rPr>
          <w:rFonts w:ascii="Calibri" w:hAnsi="Calibri" w:cs="Calibri"/>
          <w:color w:val="000000"/>
          <w:sz w:val="22"/>
          <w:szCs w:val="22"/>
        </w:rPr>
        <w:t>8.11      VisitBritain is fully aware of this potential</w:t>
      </w:r>
      <w:r>
        <w:rPr>
          <w:rFonts w:ascii="Calibri" w:hAnsi="Calibri" w:cs="Calibri"/>
          <w:color w:val="000000"/>
          <w:sz w:val="22"/>
          <w:szCs w:val="22"/>
        </w:rPr>
        <w:t xml:space="preserve"> and is </w:t>
      </w:r>
      <w:r>
        <w:rPr>
          <w:rFonts w:ascii="Calibri" w:hAnsi="Calibri" w:cs="Calibri"/>
          <w:color w:val="000000"/>
          <w:sz w:val="22"/>
          <w:szCs w:val="22"/>
        </w:rPr>
        <w:t>delivering a professional and effective series of campaigns in China, partnering with regional bodies and the private sector</w:t>
      </w:r>
      <w:r>
        <w:rPr>
          <w:rFonts w:ascii="Calibri" w:hAnsi="Calibri" w:cs="Calibri"/>
          <w:color w:val="000000"/>
          <w:sz w:val="22"/>
          <w:szCs w:val="22"/>
        </w:rPr>
        <w:t xml:space="preserve"> to maximise </w:t>
      </w:r>
      <w:r>
        <w:rPr>
          <w:rFonts w:ascii="Calibri" w:hAnsi="Calibri" w:cs="Calibri"/>
          <w:color w:val="000000"/>
          <w:sz w:val="22"/>
          <w:szCs w:val="22"/>
        </w:rPr>
        <w:t>impact</w:t>
      </w:r>
      <w:r>
        <w:rPr>
          <w:rFonts w:ascii="Calibri" w:hAnsi="Calibri" w:cs="Calibri"/>
          <w:color w:val="000000"/>
          <w:sz w:val="22"/>
          <w:szCs w:val="22"/>
        </w:rPr>
        <w:t>.</w:t>
      </w:r>
      <w:r>
        <w:rPr>
          <w:rFonts w:ascii="Calibri" w:hAnsi="Calibri" w:cs="Calibri"/>
          <w:color w:val="000000"/>
          <w:sz w:val="22"/>
          <w:szCs w:val="22"/>
        </w:rPr>
        <w:t xml:space="preserve"> </w:t>
      </w:r>
      <w:r>
        <w:rPr>
          <w:rFonts w:ascii="Calibri" w:hAnsi="Calibri" w:cs="Calibri"/>
          <w:color w:val="000000"/>
          <w:sz w:val="22"/>
          <w:szCs w:val="22"/>
        </w:rPr>
        <w:t xml:space="preserve"> In January, its Chief Executive</w:t>
      </w:r>
      <w:r>
        <w:rPr>
          <w:rFonts w:ascii="Calibri" w:hAnsi="Calibri" w:cs="Calibri"/>
          <w:color w:val="000000"/>
          <w:sz w:val="22"/>
          <w:szCs w:val="22"/>
        </w:rPr>
        <w:t xml:space="preserve">, accompanying the Prime </w:t>
      </w:r>
      <w:r>
        <w:rPr>
          <w:rFonts w:ascii="Calibri" w:hAnsi="Calibri" w:cs="Calibri"/>
          <w:color w:val="000000"/>
          <w:sz w:val="22"/>
          <w:szCs w:val="22"/>
        </w:rPr>
        <w:t>Minister</w:t>
      </w:r>
      <w:r>
        <w:rPr>
          <w:rFonts w:ascii="Calibri" w:hAnsi="Calibri" w:cs="Calibri"/>
          <w:color w:val="000000"/>
          <w:sz w:val="22"/>
          <w:szCs w:val="22"/>
        </w:rPr>
        <w:t xml:space="preserve"> and Business Secretary to China, </w:t>
      </w:r>
      <w:r>
        <w:rPr>
          <w:rFonts w:ascii="Calibri" w:hAnsi="Calibri" w:cs="Calibri"/>
          <w:color w:val="000000"/>
          <w:sz w:val="22"/>
          <w:szCs w:val="22"/>
        </w:rPr>
        <w:t xml:space="preserve">announced ambitious 20% annual growth targets for Chinese visitor numbers to 2030 based on this next generation of travellers. </w:t>
      </w:r>
      <w:r>
        <w:rPr>
          <w:rFonts w:ascii="Calibri" w:hAnsi="Calibri" w:cs="Calibri"/>
          <w:color w:val="000000"/>
          <w:sz w:val="22"/>
          <w:szCs w:val="22"/>
        </w:rPr>
        <w:t>Despite having</w:t>
      </w:r>
      <w:r>
        <w:rPr>
          <w:rFonts w:ascii="Calibri" w:hAnsi="Calibri" w:cs="Calibri"/>
          <w:color w:val="000000"/>
          <w:sz w:val="22"/>
          <w:szCs w:val="22"/>
        </w:rPr>
        <w:t xml:space="preserve"> </w:t>
      </w:r>
      <w:r>
        <w:rPr>
          <w:rFonts w:ascii="Calibri" w:hAnsi="Calibri" w:cs="Calibri"/>
          <w:color w:val="000000"/>
          <w:sz w:val="22"/>
          <w:szCs w:val="22"/>
        </w:rPr>
        <w:t>its</w:t>
      </w:r>
      <w:r>
        <w:rPr>
          <w:rFonts w:ascii="Calibri" w:hAnsi="Calibri" w:cs="Calibri"/>
          <w:color w:val="000000"/>
          <w:sz w:val="22"/>
          <w:szCs w:val="22"/>
        </w:rPr>
        <w:t xml:space="preserve"> annual budget </w:t>
      </w:r>
      <w:r>
        <w:rPr>
          <w:rFonts w:ascii="Calibri" w:hAnsi="Calibri" w:cs="Calibri"/>
          <w:color w:val="000000"/>
          <w:sz w:val="22"/>
          <w:szCs w:val="22"/>
        </w:rPr>
        <w:t xml:space="preserve">cut to </w:t>
      </w:r>
      <w:r>
        <w:rPr>
          <w:rFonts w:ascii="Calibri" w:hAnsi="Calibri" w:cs="Calibri"/>
          <w:color w:val="000000"/>
          <w:sz w:val="22"/>
          <w:szCs w:val="22"/>
        </w:rPr>
        <w:t xml:space="preserve">around half that of the French, Spanish and Italian equivalents, VisitBritain is </w:t>
      </w:r>
      <w:r>
        <w:rPr>
          <w:rFonts w:ascii="Calibri" w:hAnsi="Calibri" w:cs="Calibri"/>
          <w:color w:val="000000"/>
          <w:sz w:val="22"/>
          <w:szCs w:val="22"/>
        </w:rPr>
        <w:t>doing a</w:t>
      </w:r>
      <w:r>
        <w:rPr>
          <w:rFonts w:ascii="Calibri" w:hAnsi="Calibri" w:cs="Calibri"/>
          <w:color w:val="000000"/>
          <w:sz w:val="22"/>
          <w:szCs w:val="22"/>
        </w:rPr>
        <w:t>n excellent j</w:t>
      </w:r>
      <w:r>
        <w:rPr>
          <w:rFonts w:ascii="Calibri" w:hAnsi="Calibri" w:cs="Calibri"/>
          <w:color w:val="000000"/>
          <w:sz w:val="22"/>
          <w:szCs w:val="22"/>
        </w:rPr>
        <w:t xml:space="preserve">ob in leveraging </w:t>
      </w:r>
      <w:r>
        <w:rPr>
          <w:rFonts w:ascii="Calibri" w:hAnsi="Calibri" w:cs="Calibri"/>
          <w:color w:val="000000"/>
          <w:sz w:val="22"/>
          <w:szCs w:val="22"/>
        </w:rPr>
        <w:t>all</w:t>
      </w:r>
      <w:r>
        <w:rPr>
          <w:rFonts w:ascii="Calibri" w:hAnsi="Calibri" w:cs="Calibri"/>
          <w:color w:val="000000"/>
          <w:sz w:val="22"/>
          <w:szCs w:val="22"/>
        </w:rPr>
        <w:t xml:space="preserve"> the available</w:t>
      </w:r>
      <w:r>
        <w:rPr>
          <w:rFonts w:ascii="Calibri" w:hAnsi="Calibri" w:cs="Calibri"/>
          <w:color w:val="000000"/>
          <w:sz w:val="22"/>
          <w:szCs w:val="22"/>
        </w:rPr>
        <w:t xml:space="preserve"> resources to </w:t>
      </w:r>
      <w:r>
        <w:rPr>
          <w:rFonts w:ascii="Calibri" w:hAnsi="Calibri" w:cs="Calibri"/>
          <w:color w:val="000000"/>
          <w:sz w:val="22"/>
          <w:szCs w:val="22"/>
        </w:rPr>
        <w:t>promot</w:t>
      </w:r>
      <w:r>
        <w:rPr>
          <w:rFonts w:ascii="Calibri" w:hAnsi="Calibri" w:cs="Calibri"/>
          <w:color w:val="000000"/>
          <w:sz w:val="22"/>
          <w:szCs w:val="22"/>
        </w:rPr>
        <w:t>e</w:t>
      </w:r>
      <w:r>
        <w:rPr>
          <w:rFonts w:ascii="Calibri" w:hAnsi="Calibri" w:cs="Calibri"/>
          <w:color w:val="000000"/>
          <w:sz w:val="22"/>
          <w:szCs w:val="22"/>
        </w:rPr>
        <w:t xml:space="preserve"> Britain </w:t>
      </w:r>
      <w:r>
        <w:rPr>
          <w:rFonts w:ascii="Calibri" w:hAnsi="Calibri" w:cs="Calibri"/>
          <w:color w:val="000000"/>
          <w:sz w:val="22"/>
          <w:szCs w:val="22"/>
        </w:rPr>
        <w:t>as effectively as possible in China.</w:t>
      </w:r>
    </w:p>
    <w:p w:rsidR="00DA736E" w:rsidRPr="00F1492E" w:rsidP="00F1492E">
      <w:pPr>
        <w:ind w:left="1077" w:hanging="720"/>
        <w:jc w:val="both"/>
        <w:rPr>
          <w:lang w:eastAsia="en-GB"/>
        </w:rPr>
      </w:pPr>
      <w:r>
        <w:rPr>
          <w:rFonts w:ascii="Calibri" w:hAnsi="Calibri" w:cs="Calibri"/>
          <w:color w:val="000000"/>
          <w:sz w:val="22"/>
          <w:szCs w:val="22"/>
        </w:rPr>
        <w:t>8.12      However, ending tax-free shopping created a structural barrier to growth in Chinese (and other) tourism, hampering VisitBritain and the wider tourism and hospitality sectors. AIR therefore recommends the Government review the evidence now available on the real impacts of tax-free shopping so future policy is evidence-base</w:t>
      </w:r>
      <w:r>
        <w:rPr>
          <w:rFonts w:ascii="Calibri" w:hAnsi="Calibri" w:cs="Calibri"/>
          <w:color w:val="000000"/>
          <w:sz w:val="22"/>
          <w:szCs w:val="22"/>
        </w:rPr>
        <w:t>d.</w:t>
      </w:r>
    </w:p>
    <w:p w:rsidR="00DA736E" w:rsidP="00F1492E">
      <w:pPr>
        <w:jc w:val="both"/>
        <w:rPr>
          <w:rFonts w:ascii="Calibri" w:hAnsi="Calibri" w:cs="Calibri"/>
          <w:sz w:val="22"/>
          <w:szCs w:val="22"/>
        </w:rPr>
      </w:pPr>
    </w:p>
    <w:p w:rsidR="00DA736E" w:rsidP="00B90833">
      <w:pPr>
        <w:contextualSpacing/>
        <w:jc w:val="right"/>
        <w:rPr>
          <w:rFonts w:ascii="Calibri" w:hAnsi="Calibri" w:cs="Calibri"/>
          <w:sz w:val="22"/>
          <w:szCs w:val="22"/>
        </w:rPr>
      </w:pPr>
      <w:r>
        <w:rPr>
          <w:rFonts w:ascii="Calibri" w:hAnsi="Calibri" w:cs="Calibri"/>
          <w:sz w:val="22"/>
          <w:szCs w:val="22"/>
        </w:rPr>
        <w:t>Paul Barnes</w:t>
      </w:r>
    </w:p>
    <w:p w:rsidR="00DA736E" w:rsidP="00B90833">
      <w:pPr>
        <w:contextualSpacing/>
        <w:jc w:val="right"/>
        <w:rPr>
          <w:rFonts w:ascii="Calibri" w:hAnsi="Calibri" w:cs="Calibri"/>
          <w:sz w:val="22"/>
          <w:szCs w:val="22"/>
        </w:rPr>
      </w:pPr>
      <w:r>
        <w:rPr>
          <w:rFonts w:ascii="Calibri" w:hAnsi="Calibri" w:cs="Calibri"/>
          <w:sz w:val="22"/>
          <w:szCs w:val="22"/>
        </w:rPr>
        <w:t>Chief Executive</w:t>
      </w:r>
    </w:p>
    <w:p w:rsidR="00DA736E" w:rsidP="00B36F5A">
      <w:pPr>
        <w:contextualSpacing/>
        <w:jc w:val="right"/>
        <w:rPr>
          <w:rFonts w:ascii="Calibri" w:hAnsi="Calibri" w:cs="Calibri"/>
          <w:sz w:val="22"/>
          <w:szCs w:val="22"/>
        </w:rPr>
      </w:pPr>
      <w:r>
        <w:rPr>
          <w:rFonts w:ascii="Calibri" w:hAnsi="Calibri" w:cs="Calibri"/>
          <w:sz w:val="22"/>
          <w:szCs w:val="22"/>
        </w:rPr>
        <w:t>Association of International Retail</w:t>
      </w:r>
    </w:p>
    <w:p w:rsidR="00DA736E" w:rsidP="00B90833">
      <w:pPr>
        <w:contextualSpacing/>
        <w:jc w:val="right"/>
        <w:rPr>
          <w:rFonts w:ascii="Calibri" w:hAnsi="Calibri" w:cs="Calibri"/>
          <w:sz w:val="22"/>
          <w:szCs w:val="22"/>
        </w:rPr>
      </w:pPr>
      <w:r>
        <w:fldChar w:fldCharType="begin"/>
      </w:r>
      <w:r>
        <w:instrText xml:space="preserve"> HYPERLINK "http://www.internationalretail.co.uk" </w:instrText>
      </w:r>
      <w:r>
        <w:fldChar w:fldCharType="separate"/>
      </w:r>
      <w:r w:rsidRPr="004F77E9">
        <w:rPr>
          <w:rStyle w:val="Hyperlink"/>
          <w:rFonts w:ascii="Calibri" w:hAnsi="Calibri" w:cs="Calibri"/>
          <w:sz w:val="22"/>
          <w:szCs w:val="22"/>
        </w:rPr>
        <w:t>www.internationalretail.co.uk</w:t>
      </w:r>
      <w:r>
        <w:fldChar w:fldCharType="end"/>
      </w:r>
    </w:p>
    <w:p w:rsidR="00DA736E" w:rsidP="00B90833">
      <w:pPr>
        <w:contextualSpacing/>
        <w:jc w:val="right"/>
        <w:rPr>
          <w:rFonts w:ascii="Calibri" w:hAnsi="Calibri" w:cs="Calibri"/>
          <w:sz w:val="22"/>
          <w:szCs w:val="22"/>
        </w:rPr>
      </w:pPr>
    </w:p>
    <w:p w:rsidR="00DA736E" w:rsidRPr="00F1492E" w:rsidP="00F1492E">
      <w:pPr>
        <w:contextualSpacing/>
        <w:jc w:val="right"/>
        <w:rPr>
          <w:rFonts w:ascii="Calibri" w:hAnsi="Calibri" w:cs="Calibri"/>
          <w:sz w:val="22"/>
          <w:szCs w:val="22"/>
        </w:rPr>
      </w:pPr>
      <w:r>
        <w:rPr>
          <w:rFonts w:ascii="Calibri" w:hAnsi="Calibri" w:cs="Calibri"/>
          <w:sz w:val="22"/>
          <w:szCs w:val="22"/>
        </w:rPr>
        <w:t>April 2026</w:t>
      </w:r>
    </w:p>
    <w:sectPr w:rsidSect="000C7467">
      <w:headerReference w:type="default" r:id="rId7"/>
      <w:pgSz w:w="11906" w:h="16838"/>
      <w:pgMar w:top="1134"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A736E" w:rsidP="00D22DF3">
      <w:pPr>
        <w:spacing w:after="0" w:line="240" w:lineRule="auto"/>
      </w:pPr>
      <w:r>
        <w:separator/>
      </w:r>
    </w:p>
  </w:footnote>
  <w:footnote w:type="continuationSeparator" w:id="1">
    <w:p w:rsidR="00DA736E" w:rsidP="00D22DF3">
      <w:pPr>
        <w:spacing w:after="0" w:line="240" w:lineRule="auto"/>
      </w:pPr>
      <w:r>
        <w:continuationSeparator/>
      </w:r>
    </w:p>
  </w:footnote>
  <w:footnote w:id="2">
    <w:p w:rsidR="00DA736E" w:rsidRPr="000C7467">
      <w:pPr>
        <w:pStyle w:val="FootnoteText"/>
        <w:rPr>
          <w:rFonts w:ascii="Calibri" w:hAnsi="Calibri" w:cs="Calibri"/>
        </w:rPr>
      </w:pPr>
      <w:r w:rsidRPr="000C7467">
        <w:rPr>
          <w:rStyle w:val="FootnoteReference"/>
          <w:rFonts w:ascii="Calibri" w:hAnsi="Calibri" w:cs="Calibri"/>
        </w:rPr>
        <w:footnoteRef/>
      </w:r>
      <w:r w:rsidRPr="000C7467">
        <w:rPr>
          <w:rFonts w:ascii="Calibri" w:hAnsi="Calibri" w:cs="Calibri"/>
        </w:rPr>
        <w:t xml:space="preserve"> </w:t>
      </w:r>
      <w:r w:rsidRPr="000C7467">
        <w:rPr>
          <w:rFonts w:ascii="Calibri" w:hAnsi="Calibri" w:cs="Calibri"/>
        </w:rPr>
        <w:t>VisitBritain – “Britain’s visitor economy facts”</w:t>
      </w:r>
    </w:p>
  </w:footnote>
  <w:footnote w:id="3">
    <w:p w:rsidR="00DA736E" w:rsidRPr="000C7467">
      <w:pPr>
        <w:pStyle w:val="FootnoteText"/>
        <w:rPr>
          <w:rFonts w:ascii="Calibri" w:hAnsi="Calibri" w:cs="Calibri"/>
        </w:rPr>
      </w:pPr>
      <w:r w:rsidRPr="000C7467">
        <w:rPr>
          <w:rStyle w:val="FootnoteReference"/>
          <w:rFonts w:ascii="Calibri" w:hAnsi="Calibri" w:cs="Calibri"/>
        </w:rPr>
        <w:footnoteRef/>
      </w:r>
      <w:r w:rsidRPr="000C7467">
        <w:rPr>
          <w:rFonts w:ascii="Calibri" w:hAnsi="Calibri" w:cs="Calibri"/>
        </w:rPr>
        <w:t xml:space="preserve"> </w:t>
      </w:r>
      <w:r w:rsidRPr="000C7467">
        <w:rPr>
          <w:rFonts w:ascii="Calibri" w:hAnsi="Calibri" w:cs="Calibri"/>
        </w:rPr>
        <w:t xml:space="preserve">Association of International Retail – see para </w:t>
      </w:r>
      <w:r>
        <w:rPr>
          <w:rFonts w:ascii="Calibri" w:hAnsi="Calibri" w:cs="Calibri"/>
        </w:rPr>
        <w:t>4.9</w:t>
      </w:r>
    </w:p>
  </w:footnote>
  <w:footnote w:id="4">
    <w:p w:rsidR="00DA736E" w:rsidRPr="000C7467">
      <w:pPr>
        <w:pStyle w:val="FootnoteText"/>
        <w:rPr>
          <w:rFonts w:ascii="Calibri" w:hAnsi="Calibri" w:cs="Calibri"/>
        </w:rPr>
      </w:pPr>
      <w:r w:rsidRPr="000C7467">
        <w:rPr>
          <w:rStyle w:val="FootnoteReference"/>
          <w:rFonts w:ascii="Calibri" w:hAnsi="Calibri" w:cs="Calibri"/>
        </w:rPr>
        <w:footnoteRef/>
      </w:r>
      <w:r w:rsidRPr="000C7467">
        <w:rPr>
          <w:rFonts w:ascii="Calibri" w:hAnsi="Calibri" w:cs="Calibri"/>
        </w:rPr>
        <w:t xml:space="preserve"> </w:t>
      </w:r>
      <w:r w:rsidRPr="000C7467">
        <w:rPr>
          <w:rFonts w:ascii="Calibri" w:hAnsi="Calibri" w:cs="Calibri"/>
        </w:rPr>
        <w:t>Association</w:t>
      </w:r>
      <w:r w:rsidRPr="000C7467">
        <w:rPr>
          <w:rFonts w:ascii="Calibri" w:hAnsi="Calibri" w:cs="Calibri"/>
        </w:rPr>
        <w:t xml:space="preserve"> of International Retail </w:t>
      </w:r>
      <w:r w:rsidRPr="000C7467">
        <w:rPr>
          <w:rFonts w:ascii="Calibri" w:hAnsi="Calibri" w:cs="Calibri"/>
        </w:rPr>
        <w:t>– see para</w:t>
      </w:r>
      <w:r>
        <w:rPr>
          <w:rFonts w:ascii="Calibri" w:hAnsi="Calibri" w:cs="Calibri"/>
        </w:rPr>
        <w:t>s 5.2-5.4</w:t>
      </w:r>
    </w:p>
  </w:footnote>
  <w:footnote w:id="5">
    <w:p w:rsidR="00DA736E" w:rsidRPr="000C7467">
      <w:pPr>
        <w:pStyle w:val="FootnoteText"/>
        <w:rPr>
          <w:rFonts w:ascii="Calibri" w:hAnsi="Calibri" w:cs="Calibri"/>
        </w:rPr>
      </w:pPr>
      <w:r w:rsidRPr="000C7467">
        <w:rPr>
          <w:rStyle w:val="FootnoteReference"/>
          <w:rFonts w:ascii="Calibri" w:hAnsi="Calibri" w:cs="Calibri"/>
        </w:rPr>
        <w:footnoteRef/>
      </w:r>
      <w:r w:rsidRPr="000C7467">
        <w:rPr>
          <w:rFonts w:ascii="Calibri" w:hAnsi="Calibri" w:cs="Calibri"/>
        </w:rPr>
        <w:t xml:space="preserve"> </w:t>
      </w:r>
      <w:r w:rsidRPr="000C7467">
        <w:rPr>
          <w:rFonts w:ascii="Calibri" w:hAnsi="Calibri" w:cs="Calibri"/>
        </w:rPr>
        <w:t xml:space="preserve">United Nations </w:t>
      </w:r>
      <w:r w:rsidRPr="000C7467">
        <w:rPr>
          <w:rFonts w:ascii="Calibri" w:hAnsi="Calibri" w:cs="Calibri"/>
        </w:rPr>
        <w:t xml:space="preserve">World Tourism </w:t>
      </w:r>
      <w:r w:rsidRPr="000C7467">
        <w:rPr>
          <w:rFonts w:ascii="Calibri" w:hAnsi="Calibri" w:cs="Calibri"/>
        </w:rPr>
        <w:t>Organization</w:t>
      </w:r>
      <w:r w:rsidRPr="000C7467">
        <w:rPr>
          <w:rFonts w:ascii="Calibri" w:hAnsi="Calibri" w:cs="Calibri"/>
        </w:rPr>
        <w:t xml:space="preserve">, </w:t>
      </w:r>
      <w:r w:rsidRPr="000C7467">
        <w:rPr>
          <w:rFonts w:ascii="Calibri" w:hAnsi="Calibri" w:cs="Calibri"/>
        </w:rPr>
        <w:t xml:space="preserve">Chinese total </w:t>
      </w:r>
      <w:r w:rsidRPr="000C7467">
        <w:rPr>
          <w:rFonts w:ascii="Calibri" w:hAnsi="Calibri" w:cs="Calibri"/>
        </w:rPr>
        <w:t>spending</w:t>
      </w:r>
      <w:r w:rsidRPr="000C7467">
        <w:rPr>
          <w:rFonts w:ascii="Calibri" w:hAnsi="Calibri" w:cs="Calibri"/>
        </w:rPr>
        <w:t xml:space="preserve"> was</w:t>
      </w:r>
      <w:r w:rsidRPr="000C7467">
        <w:rPr>
          <w:rFonts w:ascii="Calibri" w:hAnsi="Calibri" w:cs="Calibri"/>
        </w:rPr>
        <w:t xml:space="preserve"> $</w:t>
      </w:r>
      <w:r w:rsidRPr="000C7467">
        <w:rPr>
          <w:rFonts w:ascii="Calibri" w:hAnsi="Calibri" w:cs="Calibri"/>
        </w:rPr>
        <w:t xml:space="preserve">102bn compared with $84bn spent by travellers from the USA and </w:t>
      </w:r>
      <w:r w:rsidRPr="000C7467">
        <w:rPr>
          <w:rFonts w:ascii="Calibri" w:hAnsi="Calibri" w:cs="Calibri"/>
        </w:rPr>
        <w:t xml:space="preserve">from </w:t>
      </w:r>
      <w:r w:rsidRPr="000C7467">
        <w:rPr>
          <w:rFonts w:ascii="Calibri" w:hAnsi="Calibri" w:cs="Calibri"/>
        </w:rPr>
        <w:t>Germany</w:t>
      </w:r>
    </w:p>
  </w:footnote>
  <w:footnote w:id="6">
    <w:p w:rsidR="00DA736E" w:rsidRPr="00E23419">
      <w:pPr>
        <w:pStyle w:val="FootnoteText"/>
        <w:rPr>
          <w:rFonts w:ascii="Calibri" w:hAnsi="Calibri" w:cs="Calibri"/>
        </w:rPr>
      </w:pPr>
      <w:r w:rsidRPr="00E23419">
        <w:rPr>
          <w:rStyle w:val="FootnoteReference"/>
          <w:rFonts w:ascii="Calibri" w:hAnsi="Calibri" w:cs="Calibri"/>
        </w:rPr>
        <w:footnoteRef/>
      </w:r>
      <w:r w:rsidRPr="00E23419">
        <w:rPr>
          <w:rFonts w:ascii="Calibri" w:hAnsi="Calibri" w:cs="Calibri"/>
        </w:rPr>
        <w:t xml:space="preserve"> VisitBritain </w:t>
      </w:r>
      <w:r w:rsidRPr="00E23419">
        <w:rPr>
          <w:rFonts w:ascii="Calibri" w:hAnsi="Calibri" w:cs="Calibri"/>
        </w:rPr>
        <w:t>“China Market Snapshot”</w:t>
      </w:r>
    </w:p>
  </w:footnote>
  <w:footnote w:id="7">
    <w:p w:rsidR="00DA736E" w:rsidRPr="00E23419" w:rsidP="00207DE0">
      <w:pPr>
        <w:pStyle w:val="FootnoteText"/>
        <w:rPr>
          <w:rFonts w:ascii="Calibri" w:hAnsi="Calibri" w:cs="Calibri"/>
        </w:rPr>
      </w:pPr>
      <w:r w:rsidRPr="00E23419">
        <w:rPr>
          <w:rStyle w:val="FootnoteReference"/>
          <w:rFonts w:ascii="Calibri" w:hAnsi="Calibri" w:cs="Calibri"/>
        </w:rPr>
        <w:footnoteRef/>
      </w:r>
      <w:r w:rsidRPr="00E23419">
        <w:rPr>
          <w:rFonts w:ascii="Calibri" w:hAnsi="Calibri" w:cs="Calibri"/>
        </w:rPr>
        <w:t xml:space="preserve"> Marketing Manchester Annual Press Briefing 2018</w:t>
      </w:r>
    </w:p>
  </w:footnote>
  <w:footnote w:id="8">
    <w:p w:rsidR="00DA736E" w:rsidRPr="00E23419" w:rsidP="00207DE0">
      <w:pPr>
        <w:pStyle w:val="FootnoteText"/>
        <w:rPr>
          <w:rFonts w:ascii="Calibri" w:hAnsi="Calibri" w:cs="Calibri"/>
        </w:rPr>
      </w:pPr>
      <w:r w:rsidRPr="00E23419">
        <w:rPr>
          <w:rStyle w:val="FootnoteReference"/>
          <w:rFonts w:ascii="Calibri" w:hAnsi="Calibri" w:cs="Calibri"/>
        </w:rPr>
        <w:footnoteRef/>
      </w:r>
      <w:r w:rsidRPr="00E23419">
        <w:rPr>
          <w:rFonts w:ascii="Calibri" w:hAnsi="Calibri" w:cs="Calibri"/>
        </w:rPr>
        <w:t xml:space="preserve"> Steer “Exploring the economic impact of the Manchester Beijing route” 2017</w:t>
      </w:r>
    </w:p>
  </w:footnote>
  <w:footnote w:id="9">
    <w:p w:rsidR="00DA736E" w:rsidRPr="000C7467">
      <w:pPr>
        <w:pStyle w:val="FootnoteText"/>
        <w:rPr>
          <w:rFonts w:ascii="Calibri" w:hAnsi="Calibri" w:cs="Calibri"/>
        </w:rPr>
      </w:pPr>
      <w:r w:rsidRPr="00E23419">
        <w:rPr>
          <w:rStyle w:val="FootnoteReference"/>
          <w:rFonts w:ascii="Calibri" w:hAnsi="Calibri" w:cs="Calibri"/>
        </w:rPr>
        <w:footnoteRef/>
      </w:r>
      <w:r w:rsidRPr="00E23419">
        <w:rPr>
          <w:rFonts w:ascii="Calibri" w:hAnsi="Calibri" w:cs="Calibri"/>
        </w:rPr>
        <w:t xml:space="preserve"> </w:t>
      </w:r>
      <w:r w:rsidRPr="00E23419">
        <w:rPr>
          <w:rFonts w:ascii="Calibri" w:hAnsi="Calibri" w:cs="Calibri"/>
        </w:rPr>
        <w:t>VisitBritain</w:t>
      </w:r>
      <w:r w:rsidRPr="000C7467">
        <w:rPr>
          <w:rFonts w:ascii="Calibri" w:hAnsi="Calibri" w:cs="Calibri"/>
        </w:rPr>
        <w:t xml:space="preserve"> “Market and Trade Profile China” November 2019 </w:t>
      </w:r>
    </w:p>
  </w:footnote>
  <w:footnote w:id="10">
    <w:p w:rsidR="00DA736E" w:rsidRPr="000C7467">
      <w:pPr>
        <w:pStyle w:val="FootnoteText"/>
        <w:rPr>
          <w:rFonts w:ascii="Calibri" w:hAnsi="Calibri" w:cs="Calibri"/>
        </w:rPr>
      </w:pPr>
      <w:r w:rsidRPr="000C7467">
        <w:rPr>
          <w:rStyle w:val="FootnoteReference"/>
          <w:rFonts w:ascii="Calibri" w:hAnsi="Calibri" w:cs="Calibri"/>
        </w:rPr>
        <w:footnoteRef/>
      </w:r>
      <w:r w:rsidRPr="000C7467">
        <w:rPr>
          <w:rFonts w:ascii="Calibri" w:hAnsi="Calibri" w:cs="Calibri"/>
        </w:rPr>
        <w:t xml:space="preserve"> </w:t>
      </w:r>
      <w:r>
        <w:rPr>
          <w:rFonts w:ascii="Calibri" w:hAnsi="Calibri" w:cs="Calibri"/>
        </w:rPr>
        <w:t>Comment made</w:t>
      </w:r>
      <w:r w:rsidRPr="000C7467">
        <w:rPr>
          <w:rFonts w:ascii="Calibri" w:hAnsi="Calibri" w:cs="Calibri"/>
        </w:rPr>
        <w:t xml:space="preserve"> during the </w:t>
      </w:r>
      <w:r w:rsidRPr="000C7467">
        <w:rPr>
          <w:rFonts w:ascii="Calibri" w:hAnsi="Calibri" w:cs="Calibri"/>
        </w:rPr>
        <w:t xml:space="preserve">President’s </w:t>
      </w:r>
      <w:r w:rsidRPr="000C7467">
        <w:rPr>
          <w:rFonts w:ascii="Calibri" w:hAnsi="Calibri" w:cs="Calibri"/>
        </w:rPr>
        <w:t>2015 Sta</w:t>
      </w:r>
      <w:r w:rsidRPr="000C7467">
        <w:rPr>
          <w:rFonts w:ascii="Calibri" w:hAnsi="Calibri" w:cs="Calibri"/>
        </w:rPr>
        <w:t>t</w:t>
      </w:r>
      <w:r w:rsidRPr="000C7467">
        <w:rPr>
          <w:rFonts w:ascii="Calibri" w:hAnsi="Calibri" w:cs="Calibri"/>
        </w:rPr>
        <w:t>e Visit</w:t>
      </w:r>
      <w:r w:rsidRPr="000C7467">
        <w:rPr>
          <w:rFonts w:ascii="Calibri" w:hAnsi="Calibri" w:cs="Calibri"/>
        </w:rPr>
        <w:t xml:space="preserve"> to Britain</w:t>
      </w:r>
      <w:r>
        <w:rPr>
          <w:rFonts w:ascii="Calibri" w:hAnsi="Calibri" w:cs="Calibri"/>
        </w:rPr>
        <w:t xml:space="preserve">. </w:t>
      </w:r>
      <w:r>
        <w:rPr>
          <w:rFonts w:ascii="Calibri" w:hAnsi="Calibri" w:cs="Calibri"/>
        </w:rPr>
        <w:t xml:space="preserve">In 2019 </w:t>
      </w:r>
      <w:r>
        <w:rPr>
          <w:rFonts w:ascii="Calibri" w:hAnsi="Calibri" w:cs="Calibri"/>
        </w:rPr>
        <w:t>Bicester Village</w:t>
      </w:r>
      <w:r>
        <w:rPr>
          <w:rFonts w:ascii="Calibri" w:hAnsi="Calibri" w:cs="Calibri"/>
        </w:rPr>
        <w:t xml:space="preserve"> accounted for 10% of all tax-free shopping in the UK</w:t>
      </w:r>
      <w:r>
        <w:rPr>
          <w:rFonts w:ascii="Calibri" w:hAnsi="Calibri" w:cs="Calibri"/>
        </w:rPr>
        <w:t xml:space="preserve"> (HMT)</w:t>
      </w:r>
    </w:p>
  </w:footnote>
  <w:footnote w:id="11">
    <w:p w:rsidR="00DA736E" w:rsidRPr="000C7467">
      <w:pPr>
        <w:pStyle w:val="FootnoteText"/>
        <w:rPr>
          <w:rFonts w:ascii="Calibri" w:hAnsi="Calibri" w:cs="Calibri"/>
        </w:rPr>
      </w:pPr>
      <w:r w:rsidRPr="000C7467">
        <w:rPr>
          <w:rStyle w:val="FootnoteReference"/>
          <w:rFonts w:ascii="Calibri" w:hAnsi="Calibri" w:cs="Calibri"/>
        </w:rPr>
        <w:footnoteRef/>
      </w:r>
      <w:r w:rsidRPr="000C7467">
        <w:rPr>
          <w:rFonts w:ascii="Calibri" w:hAnsi="Calibri" w:cs="Calibri"/>
        </w:rPr>
        <w:t xml:space="preserve"> </w:t>
      </w:r>
      <w:r w:rsidRPr="000C7467">
        <w:rPr>
          <w:rFonts w:ascii="Calibri" w:hAnsi="Calibri" w:cs="Calibri"/>
        </w:rPr>
        <w:t>Data on actual spending levels provided by Global Blue</w:t>
      </w:r>
    </w:p>
  </w:footnote>
  <w:footnote w:id="12">
    <w:p w:rsidR="00DA736E" w:rsidRPr="00D02818">
      <w:pPr>
        <w:pStyle w:val="FootnoteText"/>
        <w:rPr>
          <w:rFonts w:ascii="Calibri" w:hAnsi="Calibri" w:cs="Calibri"/>
        </w:rPr>
      </w:pPr>
      <w:r w:rsidRPr="00D02818">
        <w:rPr>
          <w:rStyle w:val="FootnoteReference"/>
          <w:rFonts w:ascii="Calibri" w:hAnsi="Calibri" w:cs="Calibri"/>
        </w:rPr>
        <w:footnoteRef/>
      </w:r>
      <w:r w:rsidRPr="00D02818">
        <w:rPr>
          <w:rFonts w:ascii="Calibri" w:hAnsi="Calibri" w:cs="Calibri"/>
        </w:rPr>
        <w:t xml:space="preserve"> </w:t>
      </w:r>
      <w:r w:rsidRPr="00D02818">
        <w:rPr>
          <w:rFonts w:ascii="Calibri" w:hAnsi="Calibri" w:cs="Calibri"/>
        </w:rPr>
        <w:t>Data provided by Global Blue</w:t>
      </w:r>
    </w:p>
  </w:footnote>
  <w:footnote w:id="13">
    <w:p w:rsidR="00DA736E" w:rsidRPr="000C7467" w:rsidP="00F400CE">
      <w:pPr>
        <w:pStyle w:val="FootnoteText"/>
        <w:rPr>
          <w:rFonts w:ascii="Calibri" w:hAnsi="Calibri" w:cs="Calibri"/>
        </w:rPr>
      </w:pPr>
      <w:r w:rsidRPr="000C7467">
        <w:rPr>
          <w:rStyle w:val="FootnoteReference"/>
          <w:rFonts w:ascii="Calibri" w:hAnsi="Calibri" w:cs="Calibri"/>
        </w:rPr>
        <w:footnoteRef/>
      </w:r>
      <w:r w:rsidRPr="000C7467">
        <w:rPr>
          <w:rFonts w:ascii="Calibri" w:hAnsi="Calibri" w:cs="Calibri"/>
        </w:rPr>
        <w:t xml:space="preserve"> Quote from Heathrow’s Retail Director in CityAM October 2</w:t>
      </w:r>
      <w:r w:rsidRPr="000C7467">
        <w:rPr>
          <w:rFonts w:ascii="Calibri" w:hAnsi="Calibri" w:cs="Calibri"/>
          <w:vertAlign w:val="superscript"/>
        </w:rPr>
        <w:t>nd</w:t>
      </w:r>
      <w:r w:rsidRPr="000C7467">
        <w:rPr>
          <w:rFonts w:ascii="Calibri" w:hAnsi="Calibri" w:cs="Calibri"/>
        </w:rPr>
        <w:t>, 2023</w:t>
      </w:r>
    </w:p>
  </w:footnote>
  <w:footnote w:id="14">
    <w:p w:rsidR="00DA736E" w:rsidRPr="000C7467" w:rsidP="00434126">
      <w:pPr>
        <w:pStyle w:val="FootnoteText"/>
        <w:rPr>
          <w:rFonts w:ascii="Calibri" w:hAnsi="Calibri" w:cs="Calibri"/>
        </w:rPr>
      </w:pPr>
      <w:r w:rsidRPr="000C7467">
        <w:rPr>
          <w:rStyle w:val="FootnoteReference"/>
          <w:rFonts w:ascii="Calibri" w:hAnsi="Calibri" w:cs="Calibri"/>
        </w:rPr>
        <w:footnoteRef/>
      </w:r>
      <w:r w:rsidRPr="000C7467">
        <w:rPr>
          <w:rFonts w:ascii="Calibri" w:hAnsi="Calibri" w:cs="Calibri"/>
        </w:rPr>
        <w:t xml:space="preserve"> VisitBritain “China Market Snapshot”</w:t>
      </w:r>
    </w:p>
  </w:footnote>
  <w:footnote w:id="15">
    <w:p w:rsidR="00DA736E">
      <w:pPr>
        <w:pStyle w:val="FootnoteText"/>
      </w:pPr>
      <w:r>
        <w:rPr>
          <w:rStyle w:val="FootnoteReference"/>
        </w:rPr>
        <w:footnoteRef/>
      </w:r>
      <w:r>
        <w:t xml:space="preserve"> </w:t>
      </w:r>
      <w:r w:rsidRPr="000C7467">
        <w:rPr>
          <w:rFonts w:ascii="Calibri" w:hAnsi="Calibri" w:cs="Calibri"/>
        </w:rPr>
        <w:t>Data from VisitBritain and Tourism Ministries of France, Italy and Spain</w:t>
      </w:r>
    </w:p>
  </w:footnote>
  <w:footnote w:id="16">
    <w:p w:rsidR="00DA736E" w:rsidRPr="0027265C">
      <w:pPr>
        <w:pStyle w:val="FootnoteText"/>
        <w:rPr>
          <w:rFonts w:ascii="Calibri" w:hAnsi="Calibri" w:cs="Calibri"/>
        </w:rPr>
      </w:pPr>
      <w:r w:rsidRPr="0027265C">
        <w:rPr>
          <w:rStyle w:val="FootnoteReference"/>
          <w:rFonts w:ascii="Calibri" w:hAnsi="Calibri" w:cs="Calibri"/>
        </w:rPr>
        <w:footnoteRef/>
      </w:r>
      <w:r w:rsidRPr="0027265C">
        <w:rPr>
          <w:rFonts w:ascii="Calibri" w:hAnsi="Calibri" w:cs="Calibri"/>
        </w:rPr>
        <w:t xml:space="preserve"> </w:t>
      </w:r>
      <w:r w:rsidRPr="0027265C">
        <w:rPr>
          <w:rFonts w:ascii="Calibri" w:hAnsi="Calibri" w:cs="Calibri"/>
        </w:rPr>
        <w:t>HM</w:t>
      </w:r>
      <w:r w:rsidRPr="0027265C">
        <w:rPr>
          <w:rFonts w:ascii="Calibri" w:hAnsi="Calibri" w:cs="Calibri"/>
        </w:rPr>
        <w:t xml:space="preserve"> </w:t>
      </w:r>
      <w:r w:rsidRPr="0027265C">
        <w:rPr>
          <w:rFonts w:ascii="Calibri" w:hAnsi="Calibri" w:cs="Calibri"/>
        </w:rPr>
        <w:t>Treasury Mythbuster Note November 2020</w:t>
      </w:r>
    </w:p>
  </w:footnote>
  <w:footnote w:id="17">
    <w:p w:rsidR="00DA736E" w:rsidP="00C878CE">
      <w:pPr>
        <w:pStyle w:val="FootnoteText"/>
      </w:pPr>
      <w:r w:rsidRPr="0027265C">
        <w:rPr>
          <w:rStyle w:val="FootnoteReference"/>
          <w:rFonts w:ascii="Calibri" w:hAnsi="Calibri" w:cs="Calibri"/>
        </w:rPr>
        <w:footnoteRef/>
      </w:r>
      <w:r w:rsidRPr="0027265C">
        <w:rPr>
          <w:rFonts w:ascii="Calibri" w:hAnsi="Calibri" w:cs="Calibri"/>
        </w:rPr>
        <w:t xml:space="preserve"> Data </w:t>
      </w:r>
      <w:r w:rsidRPr="0027265C">
        <w:rPr>
          <w:rFonts w:ascii="Calibri" w:hAnsi="Calibri" w:cs="Calibri"/>
        </w:rPr>
        <w:t xml:space="preserve">from the Association of International Retail based on actual </w:t>
      </w:r>
      <w:r w:rsidRPr="0027265C">
        <w:rPr>
          <w:rFonts w:ascii="Calibri" w:hAnsi="Calibri" w:cs="Calibri"/>
        </w:rPr>
        <w:t xml:space="preserve">tax-free shopping </w:t>
      </w:r>
      <w:r w:rsidRPr="0027265C">
        <w:rPr>
          <w:rFonts w:ascii="Calibri" w:hAnsi="Calibri" w:cs="Calibri"/>
        </w:rPr>
        <w:t xml:space="preserve">spending levels </w:t>
      </w:r>
      <w:r w:rsidRPr="0027265C">
        <w:rPr>
          <w:rFonts w:ascii="Calibri" w:hAnsi="Calibri" w:cs="Calibri"/>
        </w:rPr>
        <w:t xml:space="preserve">of around £1bn </w:t>
      </w:r>
      <w:r w:rsidRPr="0027265C">
        <w:rPr>
          <w:rFonts w:ascii="Calibri" w:hAnsi="Calibri" w:cs="Calibri"/>
        </w:rPr>
        <w:t>and a reduced multiple of four to account for additional spending on hotels, restaurants, travel, etc</w:t>
      </w:r>
    </w:p>
  </w:footnote>
  <w:footnote w:id="18">
    <w:p w:rsidR="00DA736E">
      <w:pPr>
        <w:pStyle w:val="FootnoteText"/>
      </w:pPr>
      <w:r>
        <w:rPr>
          <w:rStyle w:val="FootnoteReference"/>
        </w:rPr>
        <w:footnoteRef/>
      </w:r>
      <w:r>
        <w:t xml:space="preserve"> </w:t>
      </w:r>
      <w:r>
        <w:t xml:space="preserve">Details of this strategy and its success can be found in various </w:t>
      </w:r>
      <w:r>
        <w:t>publications by the Italian National Tourist Board (ENIT)</w:t>
      </w:r>
    </w:p>
  </w:footnote>
  <w:footnote w:id="19">
    <w:p w:rsidR="00DA736E">
      <w:pPr>
        <w:pStyle w:val="FootnoteText"/>
      </w:pPr>
      <w:r>
        <w:rPr>
          <w:rStyle w:val="FootnoteReference"/>
        </w:rPr>
        <w:footnoteRef/>
      </w:r>
      <w:r>
        <w:t xml:space="preserve"> Th</w:t>
      </w:r>
      <w:r>
        <w:t xml:space="preserve">e evidence for this </w:t>
      </w:r>
      <w:r>
        <w:t xml:space="preserve">can be seen in </w:t>
      </w:r>
      <w:r>
        <w:t>the social media platform Xia</w:t>
      </w:r>
      <w:r>
        <w:t xml:space="preserve">ohongshu (Little Red Book) which is the primary </w:t>
      </w:r>
      <w:r>
        <w:t>pre-trip research and inspiration platform for the FIT generation.</w:t>
      </w:r>
      <w:r>
        <w:t xml:space="preserve"> </w:t>
      </w:r>
      <w:r>
        <w:t>P</w:t>
      </w:r>
      <w:r w:rsidRPr="006B39AF">
        <w:t xml:space="preserve">osts </w:t>
      </w:r>
      <w:r>
        <w:t xml:space="preserve">there </w:t>
      </w:r>
      <w:r w:rsidRPr="006B39AF">
        <w:t>show Chinese visitors and prospective visitors highly engaged with distinctively British brands and experiences: the British Museum, Harry Potter, Paddington Bear, Vivienne Westwood, Penhaligon's, Jellycat (London exclusives), West End theatre, the Lake District, Edinburgh, football clubs.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2F9C" w:rsidP="00752F9C">
    <w:pPr>
      <w:pStyle w:val="Header"/>
      <w:jc w:val="center"/>
    </w:pPr>
    <w:r>
      <w:t>Written submission from Association of International Retail (CHI0035)</w:t>
    </w:r>
  </w:p>
  <w:p w:rsidR="00DA73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E537CF"/>
    <w:multiLevelType w:val="multilevel"/>
    <w:tmpl w:val="A3C8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511E92"/>
    <w:multiLevelType w:val="multilevel"/>
    <w:tmpl w:val="0076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402168"/>
    <w:multiLevelType w:val="multilevel"/>
    <w:tmpl w:val="A9DAA670"/>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19417CB2"/>
    <w:multiLevelType w:val="hybridMultilevel"/>
    <w:tmpl w:val="B0C60C5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47962C7"/>
    <w:multiLevelType w:val="multilevel"/>
    <w:tmpl w:val="7BAE3A28"/>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7411E64"/>
    <w:multiLevelType w:val="multilevel"/>
    <w:tmpl w:val="4FCC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5B146A"/>
    <w:multiLevelType w:val="multilevel"/>
    <w:tmpl w:val="BBAE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FB1062"/>
    <w:multiLevelType w:val="multilevel"/>
    <w:tmpl w:val="5A9226C8"/>
    <w:lvl w:ilvl="0">
      <w:start w:val="4"/>
      <w:numFmt w:val="decimal"/>
      <w:lvlText w:val="%1"/>
      <w:lvlJc w:val="left"/>
      <w:pPr>
        <w:ind w:left="390" w:hanging="390"/>
      </w:pPr>
      <w:rPr>
        <w:rFonts w:hint="default"/>
      </w:rPr>
    </w:lvl>
    <w:lvl w:ilvl="1">
      <w:start w:val="10"/>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A3F6B08"/>
    <w:multiLevelType w:val="hybridMultilevel"/>
    <w:tmpl w:val="FD9E40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AFB2354"/>
    <w:multiLevelType w:val="multilevel"/>
    <w:tmpl w:val="F672170A"/>
    <w:lvl w:ilvl="0">
      <w:start w:val="7"/>
      <w:numFmt w:val="decimal"/>
      <w:lvlText w:val="%1"/>
      <w:lvlJc w:val="left"/>
      <w:pPr>
        <w:ind w:left="360" w:hanging="360"/>
      </w:pPr>
      <w:rPr>
        <w:rFonts w:hint="default"/>
        <w:b/>
      </w:rPr>
    </w:lvl>
    <w:lvl w:ilvl="1">
      <w:start w:val="1"/>
      <w:numFmt w:val="decimal"/>
      <w:lvlText w:val="%1.%2"/>
      <w:lvlJc w:val="left"/>
      <w:pPr>
        <w:ind w:left="643"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31733627"/>
    <w:multiLevelType w:val="multilevel"/>
    <w:tmpl w:val="79E4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EF41BF"/>
    <w:multiLevelType w:val="multilevel"/>
    <w:tmpl w:val="E2905B10"/>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33B565BB"/>
    <w:multiLevelType w:val="multilevel"/>
    <w:tmpl w:val="17C2D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513282"/>
    <w:multiLevelType w:val="multilevel"/>
    <w:tmpl w:val="AFDE7AF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FDE6870"/>
    <w:multiLevelType w:val="hybridMultilevel"/>
    <w:tmpl w:val="B76C22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22F509F"/>
    <w:multiLevelType w:val="hybridMultilevel"/>
    <w:tmpl w:val="740C68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6D76AC2"/>
    <w:multiLevelType w:val="multilevel"/>
    <w:tmpl w:val="AA364EC8"/>
    <w:lvl w:ilvl="0">
      <w:start w:val="6"/>
      <w:numFmt w:val="decimal"/>
      <w:lvlText w:val="%1"/>
      <w:lvlJc w:val="left"/>
      <w:pPr>
        <w:ind w:left="360" w:hanging="360"/>
      </w:pPr>
      <w:rPr>
        <w:rFonts w:hint="default"/>
        <w:b/>
      </w:rPr>
    </w:lvl>
    <w:lvl w:ilvl="1">
      <w:start w:val="1"/>
      <w:numFmt w:val="decimal"/>
      <w:lvlText w:val="%1.%2"/>
      <w:lvlJc w:val="left"/>
      <w:pPr>
        <w:ind w:left="643" w:hanging="36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3704" w:hanging="1440"/>
      </w:pPr>
      <w:rPr>
        <w:rFonts w:hint="default"/>
        <w:b/>
      </w:rPr>
    </w:lvl>
  </w:abstractNum>
  <w:abstractNum w:abstractNumId="17">
    <w:nsid w:val="489669DC"/>
    <w:multiLevelType w:val="multilevel"/>
    <w:tmpl w:val="DB76FD68"/>
    <w:lvl w:ilvl="0">
      <w:start w:val="4"/>
      <w:numFmt w:val="decimal"/>
      <w:lvlText w:val="%1"/>
      <w:lvlJc w:val="left"/>
      <w:pPr>
        <w:ind w:left="390" w:hanging="390"/>
      </w:pPr>
      <w:rPr>
        <w:rFonts w:hint="default"/>
      </w:rPr>
    </w:lvl>
    <w:lvl w:ilvl="1">
      <w:start w:val="9"/>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1335FE6"/>
    <w:multiLevelType w:val="multilevel"/>
    <w:tmpl w:val="3EEA0C2A"/>
    <w:lvl w:ilvl="0">
      <w:start w:val="3"/>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5BAA4282"/>
    <w:multiLevelType w:val="multilevel"/>
    <w:tmpl w:val="73AC11E6"/>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6132772A"/>
    <w:multiLevelType w:val="multilevel"/>
    <w:tmpl w:val="95E0294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9B21B70"/>
    <w:multiLevelType w:val="multilevel"/>
    <w:tmpl w:val="C0C03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EC6E43"/>
    <w:multiLevelType w:val="multilevel"/>
    <w:tmpl w:val="9C88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4D4C46"/>
    <w:multiLevelType w:val="hybridMultilevel"/>
    <w:tmpl w:val="D8909E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9E5263B"/>
    <w:multiLevelType w:val="hybridMultilevel"/>
    <w:tmpl w:val="D8500172"/>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CDA051B"/>
    <w:multiLevelType w:val="hybridMultilevel"/>
    <w:tmpl w:val="1C46FE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8"/>
  </w:num>
  <w:num w:numId="2">
    <w:abstractNumId w:val="25"/>
  </w:num>
  <w:num w:numId="3">
    <w:abstractNumId w:val="23"/>
  </w:num>
  <w:num w:numId="4">
    <w:abstractNumId w:val="14"/>
  </w:num>
  <w:num w:numId="5">
    <w:abstractNumId w:val="3"/>
  </w:num>
  <w:num w:numId="6">
    <w:abstractNumId w:val="18"/>
  </w:num>
  <w:num w:numId="7">
    <w:abstractNumId w:val="15"/>
  </w:num>
  <w:num w:numId="8">
    <w:abstractNumId w:val="19"/>
  </w:num>
  <w:num w:numId="9">
    <w:abstractNumId w:val="24"/>
  </w:num>
  <w:num w:numId="10">
    <w:abstractNumId w:val="9"/>
  </w:num>
  <w:num w:numId="11">
    <w:abstractNumId w:val="16"/>
  </w:num>
  <w:num w:numId="12">
    <w:abstractNumId w:val="11"/>
  </w:num>
  <w:num w:numId="13">
    <w:abstractNumId w:val="20"/>
  </w:num>
  <w:num w:numId="14">
    <w:abstractNumId w:val="5"/>
  </w:num>
  <w:num w:numId="15">
    <w:abstractNumId w:val="0"/>
  </w:num>
  <w:num w:numId="16">
    <w:abstractNumId w:val="1"/>
  </w:num>
  <w:num w:numId="17">
    <w:abstractNumId w:val="21"/>
  </w:num>
  <w:num w:numId="18">
    <w:abstractNumId w:val="10"/>
  </w:num>
  <w:num w:numId="19">
    <w:abstractNumId w:val="4"/>
  </w:num>
  <w:num w:numId="20">
    <w:abstractNumId w:val="2"/>
  </w:num>
  <w:num w:numId="21">
    <w:abstractNumId w:val="17"/>
  </w:num>
  <w:num w:numId="22">
    <w:abstractNumId w:val="7"/>
  </w:num>
  <w:num w:numId="23">
    <w:abstractNumId w:val="13"/>
  </w:num>
  <w:num w:numId="24">
    <w:abstractNumId w:val="22"/>
  </w:num>
  <w:num w:numId="25">
    <w:abstractNumId w:val="6"/>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5759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59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59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59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59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59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59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59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59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9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59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59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59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59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59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59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59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59EB"/>
    <w:rPr>
      <w:rFonts w:eastAsiaTheme="majorEastAsia" w:cstheme="majorBidi"/>
      <w:color w:val="272727" w:themeColor="text1" w:themeTint="D8"/>
    </w:rPr>
  </w:style>
  <w:style w:type="paragraph" w:styleId="Title">
    <w:name w:val="Title"/>
    <w:basedOn w:val="Normal"/>
    <w:next w:val="Normal"/>
    <w:link w:val="TitleChar"/>
    <w:uiPriority w:val="10"/>
    <w:qFormat/>
    <w:rsid w:val="005759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59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59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59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59EB"/>
    <w:pPr>
      <w:spacing w:before="160"/>
      <w:jc w:val="center"/>
    </w:pPr>
    <w:rPr>
      <w:i/>
      <w:iCs/>
      <w:color w:val="404040" w:themeColor="text1" w:themeTint="BF"/>
    </w:rPr>
  </w:style>
  <w:style w:type="character" w:customStyle="1" w:styleId="QuoteChar">
    <w:name w:val="Quote Char"/>
    <w:basedOn w:val="DefaultParagraphFont"/>
    <w:link w:val="Quote"/>
    <w:uiPriority w:val="29"/>
    <w:rsid w:val="005759EB"/>
    <w:rPr>
      <w:i/>
      <w:iCs/>
      <w:color w:val="404040" w:themeColor="text1" w:themeTint="BF"/>
    </w:rPr>
  </w:style>
  <w:style w:type="paragraph" w:styleId="ListParagraph">
    <w:name w:val="List Paragraph"/>
    <w:basedOn w:val="Normal"/>
    <w:uiPriority w:val="34"/>
    <w:qFormat/>
    <w:rsid w:val="005759EB"/>
    <w:pPr>
      <w:ind w:left="720"/>
      <w:contextualSpacing/>
    </w:pPr>
  </w:style>
  <w:style w:type="character" w:styleId="IntenseEmphasis">
    <w:name w:val="Intense Emphasis"/>
    <w:basedOn w:val="DefaultParagraphFont"/>
    <w:uiPriority w:val="21"/>
    <w:qFormat/>
    <w:rsid w:val="005759EB"/>
    <w:rPr>
      <w:i/>
      <w:iCs/>
      <w:color w:val="0F4761" w:themeColor="accent1" w:themeShade="BF"/>
    </w:rPr>
  </w:style>
  <w:style w:type="paragraph" w:styleId="IntenseQuote">
    <w:name w:val="Intense Quote"/>
    <w:basedOn w:val="Normal"/>
    <w:next w:val="Normal"/>
    <w:link w:val="IntenseQuoteChar"/>
    <w:uiPriority w:val="30"/>
    <w:qFormat/>
    <w:rsid w:val="005759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59EB"/>
    <w:rPr>
      <w:i/>
      <w:iCs/>
      <w:color w:val="0F4761" w:themeColor="accent1" w:themeShade="BF"/>
    </w:rPr>
  </w:style>
  <w:style w:type="character" w:styleId="IntenseReference">
    <w:name w:val="Intense Reference"/>
    <w:basedOn w:val="DefaultParagraphFont"/>
    <w:uiPriority w:val="32"/>
    <w:qFormat/>
    <w:rsid w:val="005759EB"/>
    <w:rPr>
      <w:b/>
      <w:bCs/>
      <w:smallCaps/>
      <w:color w:val="0F4761" w:themeColor="accent1" w:themeShade="BF"/>
      <w:spacing w:val="5"/>
    </w:rPr>
  </w:style>
  <w:style w:type="table" w:styleId="TableGrid">
    <w:name w:val="Table Grid"/>
    <w:basedOn w:val="TableNormal"/>
    <w:uiPriority w:val="39"/>
    <w:rsid w:val="0065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22DF3"/>
    <w:pPr>
      <w:spacing w:after="0" w:line="240" w:lineRule="auto"/>
    </w:pPr>
    <w:rPr>
      <w:sz w:val="20"/>
      <w:szCs w:val="20"/>
    </w:rPr>
  </w:style>
  <w:style w:type="character" w:customStyle="1" w:styleId="FootnoteTextChar">
    <w:name w:val="Footnote Text Char"/>
    <w:basedOn w:val="DefaultParagraphFont"/>
    <w:link w:val="FootnoteText"/>
    <w:uiPriority w:val="99"/>
    <w:rsid w:val="00D22DF3"/>
    <w:rPr>
      <w:sz w:val="20"/>
      <w:szCs w:val="20"/>
    </w:rPr>
  </w:style>
  <w:style w:type="character" w:styleId="FootnoteReference">
    <w:name w:val="footnote reference"/>
    <w:aliases w:val="IER footnote"/>
    <w:basedOn w:val="DefaultParagraphFont"/>
    <w:uiPriority w:val="99"/>
    <w:unhideWhenUsed/>
    <w:rsid w:val="00D22DF3"/>
    <w:rPr>
      <w:vertAlign w:val="superscript"/>
    </w:rPr>
  </w:style>
  <w:style w:type="character" w:styleId="Hyperlink">
    <w:name w:val="Hyperlink"/>
    <w:basedOn w:val="DefaultParagraphFont"/>
    <w:uiPriority w:val="99"/>
    <w:unhideWhenUsed/>
    <w:rsid w:val="005D17E9"/>
    <w:rPr>
      <w:color w:val="467886" w:themeColor="hyperlink"/>
      <w:u w:val="single"/>
    </w:rPr>
  </w:style>
  <w:style w:type="character" w:customStyle="1" w:styleId="UnresolvedMention1">
    <w:name w:val="Unresolved Mention1"/>
    <w:basedOn w:val="DefaultParagraphFont"/>
    <w:uiPriority w:val="99"/>
    <w:semiHidden/>
    <w:unhideWhenUsed/>
    <w:rsid w:val="005D17E9"/>
    <w:rPr>
      <w:color w:val="605E5C"/>
      <w:shd w:val="clear" w:color="auto" w:fill="E1DFDD"/>
    </w:rPr>
  </w:style>
  <w:style w:type="paragraph" w:styleId="Header">
    <w:name w:val="header"/>
    <w:basedOn w:val="Normal"/>
    <w:link w:val="HeaderChar"/>
    <w:uiPriority w:val="99"/>
    <w:unhideWhenUsed/>
    <w:rsid w:val="002A1B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1BB5"/>
  </w:style>
  <w:style w:type="paragraph" w:styleId="Footer">
    <w:name w:val="footer"/>
    <w:basedOn w:val="Normal"/>
    <w:link w:val="FooterChar"/>
    <w:uiPriority w:val="99"/>
    <w:unhideWhenUsed/>
    <w:rsid w:val="002A1B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1BB5"/>
  </w:style>
  <w:style w:type="paragraph" w:styleId="Revision">
    <w:name w:val="Revision"/>
    <w:hidden/>
    <w:uiPriority w:val="99"/>
    <w:semiHidden/>
    <w:rsid w:val="00C57FEF"/>
    <w:pPr>
      <w:spacing w:after="0" w:line="240" w:lineRule="auto"/>
    </w:pPr>
  </w:style>
  <w:style w:type="character" w:styleId="CommentReference">
    <w:name w:val="annotation reference"/>
    <w:basedOn w:val="DefaultParagraphFont"/>
    <w:uiPriority w:val="99"/>
    <w:semiHidden/>
    <w:unhideWhenUsed/>
    <w:rsid w:val="00AE580B"/>
    <w:rPr>
      <w:sz w:val="16"/>
      <w:szCs w:val="16"/>
    </w:rPr>
  </w:style>
  <w:style w:type="paragraph" w:styleId="CommentText">
    <w:name w:val="annotation text"/>
    <w:basedOn w:val="Normal"/>
    <w:link w:val="CommentTextChar"/>
    <w:uiPriority w:val="99"/>
    <w:semiHidden/>
    <w:unhideWhenUsed/>
    <w:rsid w:val="00AE580B"/>
    <w:pPr>
      <w:spacing w:line="240" w:lineRule="auto"/>
    </w:pPr>
    <w:rPr>
      <w:sz w:val="20"/>
      <w:szCs w:val="20"/>
    </w:rPr>
  </w:style>
  <w:style w:type="character" w:customStyle="1" w:styleId="CommentTextChar">
    <w:name w:val="Comment Text Char"/>
    <w:basedOn w:val="DefaultParagraphFont"/>
    <w:link w:val="CommentText"/>
    <w:uiPriority w:val="99"/>
    <w:semiHidden/>
    <w:rsid w:val="00AE580B"/>
    <w:rPr>
      <w:sz w:val="20"/>
      <w:szCs w:val="20"/>
    </w:rPr>
  </w:style>
  <w:style w:type="paragraph" w:styleId="CommentSubject">
    <w:name w:val="annotation subject"/>
    <w:basedOn w:val="CommentText"/>
    <w:next w:val="CommentText"/>
    <w:link w:val="CommentSubjectChar"/>
    <w:uiPriority w:val="99"/>
    <w:semiHidden/>
    <w:unhideWhenUsed/>
    <w:rsid w:val="00AE580B"/>
    <w:rPr>
      <w:b/>
      <w:bCs/>
    </w:rPr>
  </w:style>
  <w:style w:type="character" w:customStyle="1" w:styleId="CommentSubjectChar">
    <w:name w:val="Comment Subject Char"/>
    <w:basedOn w:val="CommentTextChar"/>
    <w:link w:val="CommentSubject"/>
    <w:uiPriority w:val="99"/>
    <w:semiHidden/>
    <w:rsid w:val="00AE58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7245A-CF49-45C6-BD55-B7850F6A7E7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CHI0035</dc:title>
  <cp:revision>0</cp:revision>
</cp:coreProperties>
</file>