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51138" w:rsidRPr="00B4715F" w:rsidP="00A71360">
      <w:pPr>
        <w:jc w:val="left"/>
        <w:rPr>
          <w:rFonts w:ascii="Calibri" w:hAnsi="Calibri" w:cs="Calibri"/>
          <w:color w:val="FF0000"/>
        </w:rPr>
      </w:pPr>
      <w:bookmarkStart w:id="0" w:name="_Toc486521454"/>
    </w:p>
    <w:p w:rsidR="00551138" w:rsidRPr="00B4715F" w:rsidP="001E3F98">
      <w:pPr>
        <w:jc w:val="center"/>
        <w:rPr>
          <w:rFonts w:ascii="Calibri" w:hAnsi="Calibri" w:cs="Calibri"/>
          <w:b/>
          <w:bCs/>
        </w:rPr>
      </w:pPr>
      <w:r w:rsidRPr="00B4715F">
        <w:rPr>
          <w:rFonts w:ascii="Calibri" w:hAnsi="Calibri" w:cs="Calibri"/>
        </w:rPr>
        <w:br/>
      </w:r>
      <w:r w:rsidRPr="00B4715F">
        <w:rPr>
          <w:rFonts w:ascii="Calibri" w:hAnsi="Calibri" w:cs="Calibri"/>
          <w:b/>
          <w:bCs/>
        </w:rPr>
        <w:t xml:space="preserve">Written evidence </w:t>
      </w:r>
      <w:r w:rsidRPr="00B4715F" w:rsidR="00B4715F">
        <w:rPr>
          <w:rFonts w:ascii="Calibri" w:hAnsi="Calibri" w:cs="Calibri"/>
          <w:b/>
          <w:bCs/>
        </w:rPr>
        <w:t xml:space="preserve">by </w:t>
      </w:r>
      <w:r w:rsidRPr="00B4715F">
        <w:rPr>
          <w:rFonts w:ascii="Calibri" w:hAnsi="Calibri" w:cs="Calibri"/>
          <w:b/>
          <w:bCs/>
        </w:rPr>
        <w:t>RAND Europe</w:t>
      </w:r>
      <w:r w:rsidRPr="00B4715F" w:rsidR="00B4715F">
        <w:rPr>
          <w:rFonts w:ascii="Calibri" w:hAnsi="Calibri" w:cs="Calibri"/>
          <w:b/>
          <w:bCs/>
        </w:rPr>
        <w:t xml:space="preserve"> (</w:t>
      </w:r>
      <w:r w:rsidRPr="00B4715F" w:rsidR="00B4715F">
        <w:rPr>
          <w:rFonts w:ascii="Calibri" w:hAnsi="Calibri" w:cs="Calibri"/>
          <w:b/>
          <w:bCs/>
        </w:rPr>
        <w:t>AIE0132</w:t>
      </w:r>
      <w:r w:rsidRPr="00B4715F" w:rsidR="00B4715F">
        <w:rPr>
          <w:rFonts w:ascii="Calibri" w:hAnsi="Calibri" w:cs="Calibri"/>
          <w:b/>
          <w:bCs/>
        </w:rPr>
        <w:t>)</w:t>
      </w:r>
    </w:p>
    <w:p w:rsidR="00B4715F" w:rsidRPr="00B4715F" w:rsidP="00B4715F">
      <w:pPr>
        <w:spacing w:after="0" w:line="240" w:lineRule="auto"/>
        <w:jc w:val="left"/>
        <w:rPr>
          <w:rFonts w:ascii="Calibri" w:eastAsia="Aptos" w:hAnsi="Calibri" w:cs="Calibri"/>
          <w:b/>
          <w:bCs/>
        </w:rPr>
      </w:pPr>
      <w:r w:rsidRPr="00B4715F">
        <w:rPr>
          <w:rFonts w:ascii="Calibri" w:eastAsia="Aptos" w:hAnsi="Calibri" w:cs="Calibri"/>
          <w:b/>
          <w:bCs/>
        </w:rPr>
        <w:t>Education Committee</w:t>
      </w:r>
    </w:p>
    <w:p w:rsidR="00551138" w:rsidP="00B4715F">
      <w:pPr>
        <w:spacing w:after="0" w:line="240" w:lineRule="auto"/>
        <w:jc w:val="left"/>
        <w:rPr>
          <w:rFonts w:ascii="Calibri" w:eastAsia="Aptos" w:hAnsi="Calibri" w:cs="Calibri"/>
          <w:b/>
          <w:bCs/>
        </w:rPr>
      </w:pPr>
      <w:r w:rsidRPr="00B4715F">
        <w:rPr>
          <w:rFonts w:ascii="Calibri" w:eastAsia="Aptos" w:hAnsi="Calibri" w:cs="Calibri"/>
          <w:b/>
          <w:bCs/>
        </w:rPr>
        <w:t>The</w:t>
      </w:r>
      <w:r w:rsidRPr="00B4715F">
        <w:rPr>
          <w:rFonts w:ascii="Calibri" w:eastAsia="Aptos" w:hAnsi="Calibri" w:cs="Calibri"/>
        </w:rPr>
        <w:t xml:space="preserve"> </w:t>
      </w:r>
      <w:r w:rsidRPr="00B4715F">
        <w:rPr>
          <w:rFonts w:ascii="Calibri" w:eastAsia="Aptos" w:hAnsi="Calibri" w:cs="Calibri"/>
          <w:b/>
          <w:bCs/>
        </w:rPr>
        <w:t>use of Artificial Intelligence and EdTech in Education inquiry</w:t>
      </w:r>
    </w:p>
    <w:p w:rsidR="00B4715F" w:rsidRPr="00B4715F" w:rsidP="00B4715F">
      <w:pPr>
        <w:spacing w:after="0" w:line="240" w:lineRule="auto"/>
        <w:jc w:val="left"/>
        <w:rPr>
          <w:rFonts w:ascii="Calibri" w:eastAsia="Aptos" w:hAnsi="Calibri" w:cs="Calibri"/>
        </w:rPr>
      </w:pPr>
    </w:p>
    <w:p w:rsidR="00B4715F" w:rsidRPr="00B4715F" w:rsidP="00B4715F">
      <w:pPr>
        <w:spacing w:after="0" w:line="240" w:lineRule="auto"/>
        <w:jc w:val="left"/>
        <w:rPr>
          <w:rFonts w:ascii="Calibri" w:eastAsia="Aptos" w:hAnsi="Calibri" w:cs="Calibri"/>
        </w:rPr>
      </w:pPr>
    </w:p>
    <w:p w:rsidR="00551138" w:rsidRPr="00B4715F" w:rsidP="00A71360">
      <w:pPr>
        <w:jc w:val="left"/>
        <w:rPr>
          <w:rFonts w:ascii="Calibri" w:hAnsi="Calibri" w:cs="Calibri"/>
        </w:rPr>
      </w:pPr>
      <w:r w:rsidRPr="00B4715F">
        <w:rPr>
          <w:rFonts w:ascii="Calibri" w:hAnsi="Calibri" w:cs="Calibri"/>
        </w:rPr>
        <w:t>This document provides RAND Europe’s submission of evidence in relation to</w:t>
      </w:r>
      <w:r w:rsidRPr="00B4715F">
        <w:rPr>
          <w:rFonts w:ascii="Calibri" w:hAnsi="Calibri" w:cs="Calibri"/>
        </w:rPr>
        <w:t xml:space="preserve"> </w:t>
      </w:r>
      <w:r w:rsidRPr="00B4715F">
        <w:rPr>
          <w:rFonts w:ascii="Calibri" w:hAnsi="Calibri" w:cs="Calibri"/>
        </w:rPr>
        <w:t>‘</w:t>
      </w:r>
      <w:r w:rsidRPr="00B4715F">
        <w:rPr>
          <w:rFonts w:ascii="Calibri" w:hAnsi="Calibri" w:cs="Calibri"/>
        </w:rPr>
        <w:t>The Use of Artificial Intelligence and EdTech in Education</w:t>
      </w:r>
      <w:r w:rsidRPr="00B4715F">
        <w:rPr>
          <w:rFonts w:ascii="Calibri" w:hAnsi="Calibri" w:cs="Calibri"/>
        </w:rPr>
        <w:t>.</w:t>
      </w:r>
      <w:r w:rsidRPr="00B4715F">
        <w:rPr>
          <w:rFonts w:ascii="Calibri" w:hAnsi="Calibri" w:cs="Calibri"/>
        </w:rPr>
        <w:t>’</w:t>
      </w:r>
      <w:r w:rsidRPr="00B4715F">
        <w:rPr>
          <w:rFonts w:ascii="Calibri" w:hAnsi="Calibri" w:cs="Calibri"/>
        </w:rPr>
        <w:t xml:space="preserve"> This document is structured to reflect the questions in the </w:t>
      </w:r>
      <w:r w:rsidRPr="00B4715F">
        <w:rPr>
          <w:rFonts w:ascii="Calibri" w:hAnsi="Calibri" w:cs="Calibri"/>
        </w:rPr>
        <w:t>committee’s</w:t>
      </w:r>
      <w:r w:rsidRPr="00B4715F">
        <w:rPr>
          <w:rFonts w:ascii="Calibri" w:hAnsi="Calibri" w:cs="Calibri"/>
        </w:rPr>
        <w:t xml:space="preserve"> </w:t>
      </w:r>
      <w:r w:rsidRPr="00B4715F">
        <w:rPr>
          <w:rFonts w:ascii="Calibri" w:hAnsi="Calibri" w:cs="Calibri"/>
        </w:rPr>
        <w:t>call for evidence.</w:t>
      </w:r>
      <w:r>
        <w:rPr>
          <w:rStyle w:val="FootnoteReference"/>
          <w:rFonts w:ascii="Calibri" w:hAnsi="Calibri" w:cs="Calibri"/>
        </w:rPr>
        <w:footnoteReference w:id="2"/>
      </w:r>
    </w:p>
    <w:p w:rsidR="00551138" w:rsidRPr="00B4715F" w:rsidP="00A71360">
      <w:pPr>
        <w:jc w:val="left"/>
        <w:rPr>
          <w:rFonts w:ascii="Calibri" w:hAnsi="Calibri" w:cs="Calibri"/>
        </w:rPr>
      </w:pPr>
    </w:p>
    <w:p w:rsidR="00551138" w:rsidRPr="00B4715F" w:rsidP="00A71360">
      <w:pPr>
        <w:jc w:val="left"/>
        <w:rPr>
          <w:rFonts w:ascii="Calibri" w:hAnsi="Calibri" w:cs="Calibri"/>
        </w:rPr>
      </w:pPr>
      <w:r w:rsidRPr="00B4715F">
        <w:rPr>
          <w:rFonts w:ascii="Calibri" w:hAnsi="Calibri" w:cs="Calibri"/>
        </w:rPr>
        <w:t>This document provides RAND Europe’s submission of evidence in relation to the Education Committee’s call for evidence on the use of artificial intelligence (AI) and educational technology (EdTech) in education. It draws on RAND Europe’s programme of independent evaluations of EdTech and AI</w:t>
      </w:r>
      <w:r w:rsidRPr="00B4715F">
        <w:rPr>
          <w:rFonts w:ascii="Calibri" w:hAnsi="Calibri" w:cs="Calibri"/>
        </w:rPr>
        <w:noBreakHyphen/>
        <w:t>enabled tools conducted in England, including randomised controlled trials, quasi</w:t>
      </w:r>
      <w:r w:rsidRPr="00B4715F">
        <w:rPr>
          <w:rFonts w:ascii="Calibri" w:hAnsi="Calibri" w:cs="Calibri"/>
        </w:rPr>
        <w:noBreakHyphen/>
        <w:t>experimental studies and mixed</w:t>
      </w:r>
      <w:r w:rsidRPr="00B4715F">
        <w:rPr>
          <w:rFonts w:ascii="Calibri" w:hAnsi="Calibri" w:cs="Calibri"/>
        </w:rPr>
        <w:noBreakHyphen/>
        <w:t>methods process evaluations.</w:t>
      </w:r>
    </w:p>
    <w:p w:rsidR="00551138" w:rsidRPr="00B4715F" w:rsidP="00A71360">
      <w:pPr>
        <w:jc w:val="left"/>
        <w:rPr>
          <w:rFonts w:ascii="Calibri" w:hAnsi="Calibri" w:cs="Calibri"/>
        </w:rPr>
      </w:pPr>
    </w:p>
    <w:p w:rsidR="00551138" w:rsidRPr="00B4715F" w:rsidP="00A71360">
      <w:pPr>
        <w:pStyle w:val="Heading1"/>
        <w:pBdr>
          <w:bottom w:val="single" w:sz="4" w:space="2" w:color="auto"/>
        </w:pBdr>
        <w:jc w:val="left"/>
        <w:rPr>
          <w:rFonts w:ascii="Calibri" w:hAnsi="Calibri" w:cs="Calibri"/>
          <w:sz w:val="22"/>
          <w:szCs w:val="22"/>
        </w:rPr>
      </w:pPr>
      <w:bookmarkStart w:id="1" w:name="_Toc202361899"/>
      <w:bookmarkEnd w:id="0"/>
      <w:r w:rsidRPr="00B4715F">
        <w:rPr>
          <w:rFonts w:ascii="Calibri" w:hAnsi="Calibri" w:cs="Calibri"/>
          <w:sz w:val="22"/>
          <w:szCs w:val="22"/>
        </w:rPr>
        <w:t xml:space="preserve">Recommendations </w:t>
      </w:r>
      <w:bookmarkEnd w:id="1"/>
      <w:r w:rsidRPr="00B4715F">
        <w:rPr>
          <w:rFonts w:ascii="Calibri" w:hAnsi="Calibri" w:cs="Calibri"/>
          <w:sz w:val="22"/>
          <w:szCs w:val="22"/>
        </w:rPr>
        <w:t xml:space="preserve"> </w:t>
      </w:r>
    </w:p>
    <w:p w:rsidR="00551138" w:rsidRPr="00B4715F" w:rsidP="00A71360">
      <w:pPr>
        <w:jc w:val="left"/>
        <w:rPr>
          <w:rFonts w:ascii="Calibri" w:hAnsi="Calibri" w:cs="Calibri"/>
        </w:rPr>
      </w:pPr>
      <w:bookmarkStart w:id="2" w:name="_Toc4418416"/>
      <w:bookmarkStart w:id="3" w:name="_Toc5030233"/>
      <w:r w:rsidRPr="00B4715F">
        <w:rPr>
          <w:rFonts w:ascii="Calibri" w:hAnsi="Calibri" w:cs="Calibri"/>
        </w:rPr>
        <w:t>Based on evidence from RAND Europe’s independent evaluations of EdTech and AI</w:t>
      </w:r>
      <w:r w:rsidRPr="00B4715F">
        <w:rPr>
          <w:rFonts w:ascii="Calibri" w:hAnsi="Calibri" w:cs="Calibri"/>
        </w:rPr>
        <w:noBreakHyphen/>
        <w:t xml:space="preserve">enabled tools, </w:t>
      </w:r>
      <w:r w:rsidRPr="00B4715F">
        <w:rPr>
          <w:rFonts w:ascii="Calibri" w:hAnsi="Calibri" w:cs="Calibri"/>
        </w:rPr>
        <w:t>we recommend that the</w:t>
      </w:r>
      <w:r w:rsidRPr="00B4715F">
        <w:rPr>
          <w:rFonts w:ascii="Calibri" w:hAnsi="Calibri" w:cs="Calibri"/>
        </w:rPr>
        <w:t xml:space="preserve"> Department </w:t>
      </w:r>
      <w:r w:rsidRPr="00B4715F">
        <w:rPr>
          <w:rFonts w:ascii="Calibri" w:hAnsi="Calibri" w:cs="Calibri"/>
        </w:rPr>
        <w:t xml:space="preserve">for </w:t>
      </w:r>
      <w:r w:rsidRPr="00B4715F">
        <w:rPr>
          <w:rFonts w:ascii="Calibri" w:hAnsi="Calibri" w:cs="Calibri"/>
        </w:rPr>
        <w:t>Education (DfE):</w:t>
      </w:r>
    </w:p>
    <w:p w:rsidR="00551138" w:rsidRPr="00B4715F" w:rsidP="004D3F0B">
      <w:pPr>
        <w:pStyle w:val="ListParagraph"/>
        <w:numPr>
          <w:ilvl w:val="0"/>
          <w:numId w:val="36"/>
        </w:numPr>
        <w:jc w:val="left"/>
        <w:rPr>
          <w:rFonts w:ascii="Calibri" w:hAnsi="Calibri" w:cs="Calibri"/>
        </w:rPr>
      </w:pPr>
      <w:r w:rsidRPr="00B4715F">
        <w:rPr>
          <w:rFonts w:ascii="Calibri" w:hAnsi="Calibri" w:cs="Calibri"/>
          <w:b/>
          <w:bCs/>
        </w:rPr>
        <w:t>Plan for the practical realities of using new tools in schools</w:t>
      </w:r>
      <w:r w:rsidRPr="00B4715F">
        <w:rPr>
          <w:rFonts w:ascii="Calibri" w:hAnsi="Calibri" w:cs="Calibri"/>
        </w:rPr>
        <w:t>, including staff time, training, leadership support and digital infrastructure. These factors</w:t>
      </w:r>
      <w:r w:rsidRPr="00B4715F">
        <w:rPr>
          <w:rFonts w:ascii="Calibri" w:hAnsi="Calibri" w:cs="Calibri"/>
        </w:rPr>
        <w:t xml:space="preserve"> </w:t>
      </w:r>
      <w:r w:rsidRPr="00B4715F">
        <w:rPr>
          <w:rFonts w:ascii="Calibri" w:hAnsi="Calibri" w:cs="Calibri"/>
        </w:rPr>
        <w:t>enable</w:t>
      </w:r>
      <w:r w:rsidRPr="00B4715F">
        <w:rPr>
          <w:rFonts w:ascii="Calibri" w:hAnsi="Calibri" w:cs="Calibri"/>
        </w:rPr>
        <w:t xml:space="preserve"> the level and quality of engagement that determines </w:t>
      </w:r>
      <w:r w:rsidRPr="00B4715F">
        <w:rPr>
          <w:rFonts w:ascii="Calibri" w:hAnsi="Calibri" w:cs="Calibri"/>
        </w:rPr>
        <w:t xml:space="preserve">outcomes, rather </w:t>
      </w:r>
      <w:r w:rsidRPr="00B4715F">
        <w:rPr>
          <w:rFonts w:ascii="Calibri" w:hAnsi="Calibri" w:cs="Calibri"/>
        </w:rPr>
        <w:t>than the features of the technology itself.</w:t>
      </w:r>
    </w:p>
    <w:p w:rsidR="00551138" w:rsidRPr="00B4715F" w:rsidP="002333F3">
      <w:pPr>
        <w:pStyle w:val="ListParagraph"/>
        <w:numPr>
          <w:ilvl w:val="0"/>
          <w:numId w:val="36"/>
        </w:numPr>
        <w:jc w:val="left"/>
        <w:rPr>
          <w:rFonts w:ascii="Calibri" w:hAnsi="Calibri" w:cs="Calibri"/>
        </w:rPr>
      </w:pPr>
      <w:r w:rsidRPr="00B4715F">
        <w:rPr>
          <w:rFonts w:ascii="Calibri" w:hAnsi="Calibri" w:cs="Calibri"/>
          <w:b/>
          <w:bCs/>
        </w:rPr>
        <w:t xml:space="preserve">Consider workload and </w:t>
      </w:r>
      <w:r w:rsidRPr="00B4715F">
        <w:rPr>
          <w:rFonts w:ascii="Calibri" w:hAnsi="Calibri" w:cs="Calibri"/>
          <w:b/>
          <w:bCs/>
        </w:rPr>
        <w:t>differences in resources and capacity</w:t>
      </w:r>
      <w:r w:rsidRPr="00B4715F">
        <w:rPr>
          <w:rFonts w:ascii="Calibri" w:hAnsi="Calibri" w:cs="Calibri"/>
          <w:b/>
          <w:bCs/>
        </w:rPr>
        <w:t xml:space="preserve"> alongside educational outcomes.</w:t>
      </w:r>
      <w:r w:rsidRPr="00B4715F">
        <w:rPr>
          <w:rFonts w:ascii="Calibri" w:hAnsi="Calibri" w:cs="Calibri"/>
        </w:rPr>
        <w:t xml:space="preserve"> New tools should reduce, not add to, pressure on staff, and should not widen gaps between schools with different levels of resources or capacity.</w:t>
      </w:r>
    </w:p>
    <w:p w:rsidR="00551138" w:rsidRPr="00B4715F" w:rsidP="00A71360">
      <w:pPr>
        <w:pStyle w:val="ListParagraph"/>
        <w:numPr>
          <w:ilvl w:val="0"/>
          <w:numId w:val="36"/>
        </w:numPr>
        <w:jc w:val="left"/>
        <w:rPr>
          <w:rFonts w:ascii="Calibri" w:hAnsi="Calibri" w:cs="Calibri"/>
        </w:rPr>
      </w:pPr>
      <w:r w:rsidRPr="00B4715F">
        <w:rPr>
          <w:rFonts w:ascii="Calibri" w:hAnsi="Calibri" w:cs="Calibri"/>
          <w:b/>
          <w:bCs/>
        </w:rPr>
        <w:t>Be clear about the problem a tool is meant to solve</w:t>
      </w:r>
      <w:r w:rsidRPr="00B4715F">
        <w:rPr>
          <w:rFonts w:ascii="Calibri" w:hAnsi="Calibri" w:cs="Calibri"/>
        </w:rPr>
        <w:t>, rather than encouraging the use of technology in general. AI and EdTech are more likely to be helpful when they are chosen to address specific needs in teaching, learning or administration.</w:t>
      </w:r>
    </w:p>
    <w:p w:rsidR="00551138" w:rsidRPr="00B4715F" w:rsidP="00401A11">
      <w:pPr>
        <w:pStyle w:val="ListParagraph"/>
        <w:numPr>
          <w:ilvl w:val="0"/>
          <w:numId w:val="36"/>
        </w:numPr>
        <w:jc w:val="left"/>
        <w:rPr>
          <w:rFonts w:ascii="Calibri" w:hAnsi="Calibri" w:cs="Calibri"/>
        </w:rPr>
      </w:pPr>
      <w:r w:rsidRPr="00B4715F">
        <w:rPr>
          <w:rFonts w:ascii="Calibri" w:hAnsi="Calibri" w:cs="Calibri"/>
          <w:b/>
          <w:bCs/>
        </w:rPr>
        <w:t>Set clear expectations for what counts as good evidence</w:t>
      </w:r>
      <w:r w:rsidRPr="00B4715F">
        <w:rPr>
          <w:rFonts w:ascii="Calibri" w:hAnsi="Calibri" w:cs="Calibri"/>
        </w:rPr>
        <w:t xml:space="preserve">, including how impact </w:t>
      </w:r>
      <w:r w:rsidRPr="00B4715F">
        <w:rPr>
          <w:rFonts w:ascii="Calibri" w:hAnsi="Calibri" w:cs="Calibri"/>
        </w:rPr>
        <w:t>on pupil outcomes, teacher workload</w:t>
      </w:r>
      <w:r w:rsidRPr="00B4715F">
        <w:rPr>
          <w:rFonts w:ascii="Calibri" w:hAnsi="Calibri" w:cs="Calibri"/>
        </w:rPr>
        <w:t xml:space="preserve"> and implementation </w:t>
      </w:r>
      <w:r w:rsidRPr="00B4715F">
        <w:rPr>
          <w:rFonts w:ascii="Calibri" w:hAnsi="Calibri" w:cs="Calibri"/>
        </w:rPr>
        <w:t>is measured and reported. This would make it easier to compare tools and avoid over</w:t>
      </w:r>
      <w:r w:rsidRPr="00B4715F">
        <w:rPr>
          <w:rFonts w:ascii="Calibri" w:hAnsi="Calibri" w:cs="Calibri"/>
        </w:rPr>
        <w:noBreakHyphen/>
        <w:t>claiming effectiveness.</w:t>
      </w:r>
    </w:p>
    <w:p w:rsidR="00551138" w:rsidRPr="00B4715F" w:rsidP="00A71360">
      <w:pPr>
        <w:pStyle w:val="ListParagraph"/>
        <w:numPr>
          <w:ilvl w:val="0"/>
          <w:numId w:val="36"/>
        </w:numPr>
        <w:jc w:val="left"/>
        <w:rPr>
          <w:rFonts w:ascii="Calibri" w:hAnsi="Calibri" w:cs="Calibri"/>
        </w:rPr>
      </w:pPr>
      <w:r w:rsidRPr="00B4715F">
        <w:rPr>
          <w:rFonts w:ascii="Calibri" w:hAnsi="Calibri" w:cs="Calibri"/>
          <w:b/>
          <w:bCs/>
        </w:rPr>
        <w:t>Test new tools in real settings before rolling them out widely.</w:t>
      </w:r>
      <w:r w:rsidRPr="00B4715F">
        <w:rPr>
          <w:rFonts w:ascii="Calibri" w:hAnsi="Calibri" w:cs="Calibri"/>
        </w:rPr>
        <w:t xml:space="preserve"> Small</w:t>
      </w:r>
      <w:r w:rsidRPr="00B4715F">
        <w:rPr>
          <w:rFonts w:ascii="Calibri" w:hAnsi="Calibri" w:cs="Calibri"/>
        </w:rPr>
        <w:noBreakHyphen/>
        <w:t>scale trials and pilot programmes, such as the proposed EdTech Testbed scheme, can help identify what works, what needs improvement, and what does not deliver benefits in practice.</w:t>
      </w:r>
    </w:p>
    <w:p w:rsidR="00551138" w:rsidRPr="00B4715F" w:rsidP="00A71360">
      <w:pPr>
        <w:pStyle w:val="ListParagraph"/>
        <w:numPr>
          <w:ilvl w:val="0"/>
          <w:numId w:val="36"/>
        </w:numPr>
        <w:jc w:val="left"/>
        <w:rPr>
          <w:rFonts w:ascii="Calibri" w:hAnsi="Calibri" w:cs="Calibri"/>
        </w:rPr>
      </w:pPr>
      <w:r w:rsidRPr="00B4715F">
        <w:rPr>
          <w:rFonts w:ascii="Calibri" w:hAnsi="Calibri" w:cs="Calibri"/>
          <w:b/>
          <w:bCs/>
        </w:rPr>
        <w:t>Use evidence showing limited or mixed impact to inform decisions</w:t>
      </w:r>
      <w:r w:rsidRPr="00B4715F">
        <w:rPr>
          <w:rFonts w:ascii="Calibri" w:hAnsi="Calibri" w:cs="Calibri"/>
        </w:rPr>
        <w:t>, rather than ignoring it. Findings showing little or no effect are valuable in highlighting where tools are not yet ready to scale or need further development.</w:t>
      </w:r>
    </w:p>
    <w:p w:rsidR="00551138" w:rsidRPr="00B4715F" w:rsidP="00A71360">
      <w:pPr>
        <w:jc w:val="left"/>
        <w:rPr>
          <w:rFonts w:ascii="Calibri" w:hAnsi="Calibri" w:cs="Calibri"/>
        </w:rPr>
      </w:pPr>
      <w:bookmarkEnd w:id="2"/>
      <w:bookmarkEnd w:id="3"/>
    </w:p>
    <w:p w:rsidR="00551138" w:rsidRPr="00B4715F" w:rsidP="00A71360">
      <w:pPr>
        <w:jc w:val="left"/>
        <w:rPr>
          <w:rFonts w:ascii="Calibri" w:hAnsi="Calibri" w:cs="Calibri"/>
        </w:rPr>
      </w:pPr>
      <w:r w:rsidRPr="00B4715F">
        <w:rPr>
          <w:rFonts w:ascii="Calibri" w:hAnsi="Calibri" w:cs="Calibri"/>
        </w:rPr>
        <w:br w:type="page"/>
      </w:r>
    </w:p>
    <w:p w:rsidR="00551138" w:rsidRPr="00B4715F" w:rsidP="00A71360">
      <w:pPr>
        <w:pStyle w:val="Heading1"/>
        <w:jc w:val="left"/>
        <w:rPr>
          <w:rFonts w:ascii="Calibri" w:hAnsi="Calibri" w:cs="Calibri"/>
          <w:sz w:val="22"/>
          <w:szCs w:val="22"/>
        </w:rPr>
      </w:pPr>
      <w:r w:rsidRPr="00B4715F">
        <w:rPr>
          <w:rFonts w:ascii="Calibri" w:hAnsi="Calibri" w:cs="Calibri"/>
          <w:sz w:val="22"/>
          <w:szCs w:val="22"/>
          <w:u w:val="single"/>
        </w:rPr>
        <w:t>What</w:t>
      </w:r>
      <w:r w:rsidRPr="00B4715F">
        <w:rPr>
          <w:rFonts w:ascii="Calibri" w:hAnsi="Calibri" w:cs="Calibri"/>
          <w:sz w:val="22"/>
          <w:szCs w:val="22"/>
        </w:rPr>
        <w:t xml:space="preserve"> are the key opportunities shaping the development and adoption of AI and EdTech, and</w:t>
      </w:r>
      <w:r w:rsidRPr="00B4715F">
        <w:rPr>
          <w:rFonts w:ascii="Calibri" w:hAnsi="Calibri" w:cs="Calibri"/>
          <w:sz w:val="22"/>
          <w:szCs w:val="22"/>
        </w:rPr>
        <w:t xml:space="preserve"> </w:t>
      </w:r>
      <w:r w:rsidRPr="00B4715F">
        <w:rPr>
          <w:rFonts w:ascii="Calibri" w:hAnsi="Calibri" w:cs="Calibri"/>
          <w:sz w:val="22"/>
          <w:szCs w:val="22"/>
        </w:rPr>
        <w:t xml:space="preserve">how can these be harnessed to improve educational </w:t>
      </w:r>
      <w:r w:rsidRPr="00B4715F">
        <w:rPr>
          <w:rFonts w:ascii="Calibri" w:hAnsi="Calibri" w:cs="Calibri"/>
          <w:sz w:val="22"/>
          <w:szCs w:val="22"/>
        </w:rPr>
        <w:t>outcomes?</w:t>
      </w:r>
      <w:r w:rsidRPr="00B4715F">
        <w:rPr>
          <w:rFonts w:ascii="Calibri" w:hAnsi="Calibri" w:cs="Calibri"/>
          <w:sz w:val="22"/>
          <w:szCs w:val="22"/>
        </w:rPr>
        <w:t>Across</w:t>
      </w:r>
      <w:r w:rsidRPr="00B4715F">
        <w:rPr>
          <w:rFonts w:ascii="Calibri" w:hAnsi="Calibri" w:cs="Calibri"/>
          <w:sz w:val="22"/>
          <w:szCs w:val="22"/>
        </w:rPr>
        <w:t xml:space="preserve"> evaluations, active engagement by pupils and teachers </w:t>
      </w:r>
      <w:r w:rsidRPr="00B4715F">
        <w:rPr>
          <w:rFonts w:ascii="Calibri" w:hAnsi="Calibri" w:cs="Calibri"/>
          <w:sz w:val="22"/>
          <w:szCs w:val="22"/>
        </w:rPr>
        <w:t>–</w:t>
      </w:r>
      <w:r w:rsidRPr="00B4715F">
        <w:rPr>
          <w:rFonts w:ascii="Calibri" w:hAnsi="Calibri" w:cs="Calibri"/>
          <w:sz w:val="22"/>
          <w:szCs w:val="22"/>
        </w:rPr>
        <w:t xml:space="preserve"> rather than simpl</w:t>
      </w:r>
      <w:r w:rsidRPr="00B4715F">
        <w:rPr>
          <w:rFonts w:ascii="Calibri" w:hAnsi="Calibri" w:cs="Calibri"/>
          <w:sz w:val="22"/>
          <w:szCs w:val="22"/>
        </w:rPr>
        <w:t xml:space="preserve">y access to AI and EdTech </w:t>
      </w:r>
      <w:r w:rsidRPr="00B4715F">
        <w:rPr>
          <w:rFonts w:ascii="Calibri" w:hAnsi="Calibri" w:cs="Calibri"/>
          <w:sz w:val="22"/>
          <w:szCs w:val="22"/>
        </w:rPr>
        <w:t>– has been a necessary condition for impact (Speciani</w:t>
      </w:r>
      <w:r w:rsidRPr="00B4715F">
        <w:rPr>
          <w:rFonts w:ascii="Calibri" w:hAnsi="Calibri" w:cs="Calibri"/>
          <w:sz w:val="22"/>
          <w:szCs w:val="22"/>
        </w:rPr>
        <w:t xml:space="preserve"> </w:t>
      </w:r>
      <w:r w:rsidRPr="00B4715F">
        <w:rPr>
          <w:rFonts w:ascii="Calibri" w:hAnsi="Calibri" w:cs="Calibri"/>
          <w:sz w:val="22"/>
          <w:szCs w:val="22"/>
        </w:rPr>
        <w:t xml:space="preserve">2026; </w:t>
      </w:r>
      <w:r w:rsidRPr="00B4715F">
        <w:rPr>
          <w:rFonts w:ascii="Calibri" w:hAnsi="Calibri" w:cs="Calibri"/>
          <w:sz w:val="22"/>
          <w:szCs w:val="22"/>
        </w:rPr>
        <w:t>Education Endowment Foundation</w:t>
      </w:r>
      <w:r w:rsidRPr="00B4715F">
        <w:rPr>
          <w:rFonts w:ascii="Calibri" w:hAnsi="Calibri" w:cs="Calibri"/>
          <w:sz w:val="22"/>
          <w:szCs w:val="22"/>
        </w:rPr>
        <w:t xml:space="preserve"> 2019</w:t>
      </w:r>
      <w:r w:rsidRPr="00B4715F">
        <w:rPr>
          <w:rFonts w:ascii="Calibri" w:hAnsi="Calibri" w:cs="Calibri"/>
          <w:sz w:val="22"/>
          <w:szCs w:val="22"/>
        </w:rPr>
        <w:t>; Lewin et</w:t>
      </w:r>
      <w:r w:rsidRPr="00B4715F">
        <w:rPr>
          <w:rFonts w:ascii="Calibri" w:hAnsi="Calibri" w:cs="Calibri"/>
          <w:sz w:val="22"/>
          <w:szCs w:val="22"/>
        </w:rPr>
        <w:t> </w:t>
      </w:r>
      <w:r w:rsidRPr="00B4715F">
        <w:rPr>
          <w:rFonts w:ascii="Calibri" w:hAnsi="Calibri" w:cs="Calibri"/>
          <w:sz w:val="22"/>
          <w:szCs w:val="22"/>
        </w:rPr>
        <w:t>al. 2019</w:t>
      </w:r>
      <w:r w:rsidRPr="00B4715F">
        <w:rPr>
          <w:rFonts w:ascii="Calibri" w:hAnsi="Calibri" w:cs="Calibri"/>
          <w:sz w:val="22"/>
          <w:szCs w:val="22"/>
        </w:rPr>
        <w:t>).</w:t>
      </w:r>
      <w:r w:rsidRPr="00B4715F">
        <w:rPr>
          <w:rFonts w:ascii="Calibri" w:hAnsi="Calibri" w:cs="Calibri"/>
          <w:sz w:val="22"/>
          <w:szCs w:val="22"/>
        </w:rPr>
        <w:t xml:space="preserve"> </w:t>
      </w:r>
      <w:r w:rsidRPr="00B4715F">
        <w:rPr>
          <w:rFonts w:ascii="Calibri" w:hAnsi="Calibri" w:cs="Calibri"/>
          <w:sz w:val="22"/>
          <w:szCs w:val="22"/>
        </w:rPr>
        <w:t xml:space="preserve">Evidence from almost a decade of </w:t>
      </w:r>
      <w:r w:rsidRPr="00B4715F">
        <w:rPr>
          <w:rFonts w:ascii="Calibri" w:hAnsi="Calibri" w:cs="Calibri"/>
          <w:sz w:val="22"/>
          <w:szCs w:val="22"/>
        </w:rPr>
        <w:t xml:space="preserve">robust, independent evaluations </w:t>
      </w:r>
      <w:r w:rsidRPr="00B4715F">
        <w:rPr>
          <w:rFonts w:ascii="Calibri" w:hAnsi="Calibri" w:cs="Calibri"/>
          <w:sz w:val="22"/>
          <w:szCs w:val="22"/>
        </w:rPr>
        <w:t xml:space="preserve">led by </w:t>
      </w:r>
      <w:r w:rsidRPr="00B4715F">
        <w:rPr>
          <w:rFonts w:ascii="Calibri" w:hAnsi="Calibri" w:cs="Calibri"/>
          <w:sz w:val="22"/>
          <w:szCs w:val="22"/>
        </w:rPr>
        <w:t xml:space="preserve">RAND Europe indicates that AI and EdTech can support learning and teaching, but only under specific conditions. </w:t>
      </w:r>
      <w:r w:rsidRPr="00B4715F">
        <w:rPr>
          <w:rFonts w:ascii="Calibri" w:hAnsi="Calibri" w:cs="Calibri"/>
          <w:sz w:val="22"/>
          <w:szCs w:val="22"/>
        </w:rPr>
        <w:t xml:space="preserve">Higher level and </w:t>
      </w:r>
      <w:r w:rsidRPr="00B4715F">
        <w:rPr>
          <w:rFonts w:ascii="Calibri" w:hAnsi="Calibri" w:cs="Calibri"/>
          <w:sz w:val="22"/>
          <w:szCs w:val="22"/>
        </w:rPr>
        <w:t xml:space="preserve">higher </w:t>
      </w:r>
      <w:r w:rsidRPr="00B4715F">
        <w:rPr>
          <w:rFonts w:ascii="Calibri" w:hAnsi="Calibri" w:cs="Calibri"/>
          <w:sz w:val="22"/>
          <w:szCs w:val="22"/>
        </w:rPr>
        <w:t xml:space="preserve">quality </w:t>
      </w:r>
      <w:r w:rsidRPr="00B4715F">
        <w:rPr>
          <w:rFonts w:ascii="Calibri" w:hAnsi="Calibri" w:cs="Calibri"/>
          <w:sz w:val="22"/>
          <w:szCs w:val="22"/>
        </w:rPr>
        <w:t xml:space="preserve">of </w:t>
      </w:r>
      <w:r w:rsidRPr="00B4715F">
        <w:rPr>
          <w:rFonts w:ascii="Calibri" w:hAnsi="Calibri" w:cs="Calibri"/>
          <w:sz w:val="22"/>
          <w:szCs w:val="22"/>
        </w:rPr>
        <w:t xml:space="preserve">engagement with AI and EdTech, rather </w:t>
      </w:r>
      <w:r w:rsidRPr="00B4715F">
        <w:rPr>
          <w:rFonts w:ascii="Calibri" w:hAnsi="Calibri" w:cs="Calibri"/>
          <w:sz w:val="22"/>
          <w:szCs w:val="22"/>
        </w:rPr>
        <w:t xml:space="preserve">than </w:t>
      </w:r>
      <w:r w:rsidRPr="00B4715F">
        <w:rPr>
          <w:rFonts w:ascii="Calibri" w:hAnsi="Calibri" w:cs="Calibri"/>
          <w:sz w:val="22"/>
          <w:szCs w:val="22"/>
        </w:rPr>
        <w:t>access</w:t>
      </w:r>
      <w:r w:rsidRPr="00B4715F">
        <w:rPr>
          <w:rFonts w:ascii="Calibri" w:hAnsi="Calibri" w:cs="Calibri"/>
          <w:sz w:val="22"/>
          <w:szCs w:val="22"/>
        </w:rPr>
        <w:t xml:space="preserve"> only</w:t>
      </w:r>
      <w:r w:rsidRPr="00B4715F">
        <w:rPr>
          <w:rFonts w:ascii="Calibri" w:hAnsi="Calibri" w:cs="Calibri"/>
          <w:sz w:val="22"/>
          <w:szCs w:val="22"/>
        </w:rPr>
        <w:t xml:space="preserve"> </w:t>
      </w:r>
      <w:r w:rsidRPr="00B4715F">
        <w:rPr>
          <w:rFonts w:ascii="Calibri" w:hAnsi="Calibri" w:cs="Calibri"/>
          <w:sz w:val="22"/>
          <w:szCs w:val="22"/>
        </w:rPr>
        <w:t>are more</w:t>
      </w:r>
      <w:r w:rsidRPr="00B4715F">
        <w:rPr>
          <w:rFonts w:ascii="Calibri" w:hAnsi="Calibri" w:cs="Calibri"/>
          <w:sz w:val="22"/>
          <w:szCs w:val="22"/>
        </w:rPr>
        <w:t xml:space="preserve"> </w:t>
      </w:r>
      <w:r w:rsidRPr="00B4715F">
        <w:rPr>
          <w:rFonts w:ascii="Calibri" w:hAnsi="Calibri" w:cs="Calibri"/>
          <w:sz w:val="22"/>
          <w:szCs w:val="22"/>
        </w:rPr>
        <w:t>li</w:t>
      </w:r>
      <w:r w:rsidRPr="00B4715F">
        <w:rPr>
          <w:rFonts w:ascii="Calibri" w:hAnsi="Calibri" w:cs="Calibri"/>
          <w:sz w:val="22"/>
          <w:szCs w:val="22"/>
        </w:rPr>
        <w:t>k</w:t>
      </w:r>
      <w:r w:rsidRPr="00B4715F">
        <w:rPr>
          <w:rFonts w:ascii="Calibri" w:hAnsi="Calibri" w:cs="Calibri"/>
          <w:sz w:val="22"/>
          <w:szCs w:val="22"/>
        </w:rPr>
        <w:t>e</w:t>
      </w:r>
      <w:r w:rsidRPr="00B4715F">
        <w:rPr>
          <w:rFonts w:ascii="Calibri" w:hAnsi="Calibri" w:cs="Calibri"/>
          <w:sz w:val="22"/>
          <w:szCs w:val="22"/>
        </w:rPr>
        <w:t>l</w:t>
      </w:r>
      <w:r w:rsidRPr="00B4715F">
        <w:rPr>
          <w:rFonts w:ascii="Calibri" w:hAnsi="Calibri" w:cs="Calibri"/>
          <w:sz w:val="22"/>
          <w:szCs w:val="22"/>
        </w:rPr>
        <w:t>y to improve pupils’ outcomes.</w:t>
      </w:r>
      <w:r w:rsidRPr="00B4715F">
        <w:rPr>
          <w:rFonts w:ascii="Calibri" w:hAnsi="Calibri" w:cs="Calibri"/>
          <w:sz w:val="22"/>
          <w:szCs w:val="22"/>
        </w:rPr>
        <w:t xml:space="preserve"> For example, a quasi</w:t>
      </w:r>
      <w:r w:rsidRPr="00B4715F">
        <w:rPr>
          <w:rFonts w:ascii="Calibri" w:hAnsi="Calibri" w:cs="Calibri"/>
          <w:sz w:val="22"/>
          <w:szCs w:val="22"/>
        </w:rPr>
        <w:noBreakHyphen/>
        <w:t xml:space="preserve">experimental evaluation of an adaptive mathematics platform found no association between access and </w:t>
      </w:r>
      <w:r w:rsidRPr="00B4715F">
        <w:rPr>
          <w:rFonts w:ascii="Calibri" w:hAnsi="Calibri" w:cs="Calibri"/>
          <w:sz w:val="22"/>
          <w:szCs w:val="22"/>
        </w:rPr>
        <w:t>attainment but</w:t>
      </w:r>
      <w:r w:rsidRPr="00B4715F">
        <w:rPr>
          <w:rFonts w:ascii="Calibri" w:hAnsi="Calibri" w:cs="Calibri"/>
          <w:sz w:val="22"/>
          <w:szCs w:val="22"/>
        </w:rPr>
        <w:t xml:space="preserve"> did find a positive relationship between higher levels of active use and pupil outcomes (Brown et</w:t>
      </w:r>
      <w:r w:rsidRPr="00B4715F">
        <w:rPr>
          <w:rFonts w:ascii="Calibri" w:hAnsi="Calibri" w:cs="Calibri"/>
          <w:sz w:val="22"/>
          <w:szCs w:val="22"/>
        </w:rPr>
        <w:t> </w:t>
      </w:r>
      <w:r w:rsidRPr="00B4715F">
        <w:rPr>
          <w:rFonts w:ascii="Calibri" w:hAnsi="Calibri" w:cs="Calibri"/>
          <w:sz w:val="22"/>
          <w:szCs w:val="22"/>
        </w:rPr>
        <w:t xml:space="preserve">al. 2021). </w:t>
      </w:r>
      <w:r w:rsidRPr="00B4715F">
        <w:rPr>
          <w:rFonts w:ascii="Calibri" w:hAnsi="Calibri" w:cs="Calibri"/>
          <w:sz w:val="22"/>
          <w:szCs w:val="22"/>
        </w:rPr>
        <w:t xml:space="preserve">However, </w:t>
      </w:r>
      <w:r w:rsidRPr="00B4715F">
        <w:rPr>
          <w:rFonts w:ascii="Calibri" w:hAnsi="Calibri" w:cs="Calibri"/>
          <w:sz w:val="22"/>
          <w:szCs w:val="22"/>
        </w:rPr>
        <w:t>sustained</w:t>
      </w:r>
      <w:r w:rsidRPr="00B4715F">
        <w:rPr>
          <w:rFonts w:ascii="Calibri" w:hAnsi="Calibri" w:cs="Calibri"/>
          <w:sz w:val="22"/>
          <w:szCs w:val="22"/>
        </w:rPr>
        <w:t xml:space="preserve"> e</w:t>
      </w:r>
      <w:r w:rsidRPr="00B4715F">
        <w:rPr>
          <w:rFonts w:ascii="Calibri" w:hAnsi="Calibri" w:cs="Calibri"/>
          <w:sz w:val="22"/>
          <w:szCs w:val="22"/>
        </w:rPr>
        <w:t xml:space="preserve">ngagement alone is not </w:t>
      </w:r>
      <w:r w:rsidRPr="00B4715F">
        <w:rPr>
          <w:rFonts w:ascii="Calibri" w:hAnsi="Calibri" w:cs="Calibri"/>
          <w:sz w:val="22"/>
          <w:szCs w:val="22"/>
        </w:rPr>
        <w:t xml:space="preserve">always </w:t>
      </w:r>
      <w:r w:rsidRPr="00B4715F">
        <w:rPr>
          <w:rFonts w:ascii="Calibri" w:hAnsi="Calibri" w:cs="Calibri"/>
          <w:sz w:val="22"/>
          <w:szCs w:val="22"/>
        </w:rPr>
        <w:t>a guarantee of improved outcomes. A</w:t>
      </w:r>
      <w:r w:rsidRPr="00B4715F">
        <w:rPr>
          <w:rFonts w:ascii="Calibri" w:hAnsi="Calibri" w:cs="Calibri"/>
          <w:sz w:val="22"/>
          <w:szCs w:val="22"/>
        </w:rPr>
        <w:t xml:space="preserve"> large</w:t>
      </w:r>
      <w:r w:rsidRPr="00B4715F">
        <w:rPr>
          <w:rFonts w:ascii="Calibri" w:hAnsi="Calibri" w:cs="Calibri"/>
          <w:sz w:val="22"/>
          <w:szCs w:val="22"/>
        </w:rPr>
        <w:noBreakHyphen/>
        <w:t>scale randomised controlled trial of a widely used digital reading practice programme in primary schools found no additional progress on standardised reading outcomes compared with business</w:t>
      </w:r>
      <w:r w:rsidRPr="00B4715F">
        <w:rPr>
          <w:rFonts w:ascii="Calibri" w:hAnsi="Calibri" w:cs="Calibri"/>
          <w:sz w:val="22"/>
          <w:szCs w:val="22"/>
        </w:rPr>
        <w:noBreakHyphen/>
        <w:t>as</w:t>
      </w:r>
      <w:r w:rsidRPr="00B4715F">
        <w:rPr>
          <w:rFonts w:ascii="Calibri" w:hAnsi="Calibri" w:cs="Calibri"/>
          <w:sz w:val="22"/>
          <w:szCs w:val="22"/>
        </w:rPr>
        <w:noBreakHyphen/>
        <w:t>usual practice, despite high levels of reported use and positive perceptions among teachers (</w:t>
      </w:r>
      <w:r w:rsidRPr="00B4715F">
        <w:rPr>
          <w:rFonts w:ascii="Calibri" w:hAnsi="Calibri" w:cs="Calibri"/>
          <w:sz w:val="22"/>
          <w:szCs w:val="22"/>
        </w:rPr>
        <w:t>Sutherland et al.</w:t>
      </w:r>
      <w:r w:rsidRPr="00B4715F">
        <w:rPr>
          <w:rFonts w:ascii="Calibri" w:hAnsi="Calibri" w:cs="Calibri"/>
          <w:sz w:val="22"/>
          <w:szCs w:val="22"/>
        </w:rPr>
        <w:t xml:space="preserve"> 2021).</w:t>
      </w:r>
    </w:p>
    <w:p w:rsidR="00551138" w:rsidRPr="00B4715F" w:rsidP="00A71360">
      <w:pPr>
        <w:jc w:val="left"/>
        <w:rPr>
          <w:rFonts w:ascii="Calibri" w:hAnsi="Calibri" w:cs="Calibri"/>
        </w:rPr>
      </w:pPr>
      <w:r w:rsidRPr="00B4715F">
        <w:rPr>
          <w:rFonts w:ascii="Calibri" w:hAnsi="Calibri" w:cs="Calibri"/>
        </w:rPr>
        <w:t>Where benefits are observed, they are typically associated with:</w:t>
      </w:r>
    </w:p>
    <w:p w:rsidR="00551138" w:rsidRPr="00B4715F" w:rsidP="00A71360">
      <w:pPr>
        <w:pStyle w:val="ListParagraph"/>
        <w:numPr>
          <w:ilvl w:val="0"/>
          <w:numId w:val="15"/>
        </w:numPr>
        <w:jc w:val="left"/>
        <w:rPr>
          <w:rFonts w:ascii="Calibri" w:hAnsi="Calibri" w:cs="Calibri"/>
        </w:rPr>
      </w:pPr>
      <w:r w:rsidRPr="00B4715F">
        <w:rPr>
          <w:rFonts w:ascii="Calibri" w:hAnsi="Calibri" w:cs="Calibri"/>
        </w:rPr>
        <w:t xml:space="preserve">Active </w:t>
      </w:r>
      <w:r w:rsidRPr="00B4715F">
        <w:rPr>
          <w:rFonts w:ascii="Calibri" w:hAnsi="Calibri" w:cs="Calibri"/>
        </w:rPr>
        <w:t>plus</w:t>
      </w:r>
      <w:r w:rsidRPr="00B4715F">
        <w:rPr>
          <w:rFonts w:ascii="Calibri" w:hAnsi="Calibri" w:cs="Calibri"/>
        </w:rPr>
        <w:t xml:space="preserve"> sustained engagement</w:t>
      </w:r>
    </w:p>
    <w:p w:rsidR="00551138" w:rsidRPr="00B4715F" w:rsidP="00A71360">
      <w:pPr>
        <w:pStyle w:val="ListParagraph"/>
        <w:numPr>
          <w:ilvl w:val="0"/>
          <w:numId w:val="15"/>
        </w:numPr>
        <w:jc w:val="left"/>
        <w:rPr>
          <w:rFonts w:ascii="Calibri" w:hAnsi="Calibri" w:cs="Calibri"/>
        </w:rPr>
      </w:pPr>
      <w:r w:rsidRPr="00B4715F">
        <w:rPr>
          <w:rFonts w:ascii="Calibri" w:hAnsi="Calibri" w:cs="Calibri"/>
        </w:rPr>
        <w:t xml:space="preserve">A clear pedagogical rationale </w:t>
      </w:r>
    </w:p>
    <w:p w:rsidR="00551138" w:rsidRPr="00B4715F" w:rsidP="00A71360">
      <w:pPr>
        <w:pStyle w:val="ListParagraph"/>
        <w:numPr>
          <w:ilvl w:val="0"/>
          <w:numId w:val="15"/>
        </w:numPr>
        <w:jc w:val="left"/>
        <w:rPr>
          <w:rFonts w:ascii="Calibri" w:hAnsi="Calibri" w:cs="Calibri"/>
        </w:rPr>
      </w:pPr>
      <w:r w:rsidRPr="00B4715F">
        <w:rPr>
          <w:rFonts w:ascii="Calibri" w:hAnsi="Calibri" w:cs="Calibri"/>
        </w:rPr>
        <w:t>Integration with existing curriculum and classroom practice, rather than the presence of technology itself</w:t>
      </w:r>
    </w:p>
    <w:p w:rsidR="00551138" w:rsidRPr="00B4715F" w:rsidP="00FE573D">
      <w:pPr>
        <w:pStyle w:val="ListParagraph"/>
        <w:numPr>
          <w:ilvl w:val="0"/>
          <w:numId w:val="15"/>
        </w:numPr>
        <w:jc w:val="left"/>
        <w:rPr>
          <w:rFonts w:ascii="Calibri" w:hAnsi="Calibri" w:cs="Calibri"/>
        </w:rPr>
      </w:pPr>
      <w:r w:rsidRPr="00B4715F">
        <w:rPr>
          <w:rFonts w:ascii="Calibri" w:hAnsi="Calibri" w:cs="Calibri"/>
        </w:rPr>
        <w:t>P</w:t>
      </w:r>
      <w:r w:rsidRPr="00B4715F">
        <w:rPr>
          <w:rFonts w:ascii="Calibri" w:hAnsi="Calibri" w:cs="Calibri"/>
        </w:rPr>
        <w:t>urposeful, consistent use embedded in teaching practice, supported by training and ongoing support</w:t>
      </w:r>
      <w:r w:rsidRPr="00B4715F">
        <w:rPr>
          <w:rFonts w:ascii="Calibri" w:hAnsi="Calibri" w:cs="Calibri"/>
        </w:rPr>
        <w:t xml:space="preserve">. </w:t>
      </w:r>
      <w:r w:rsidRPr="00B4715F">
        <w:rPr>
          <w:rFonts w:ascii="Calibri" w:hAnsi="Calibri" w:cs="Calibri"/>
        </w:rPr>
        <w:t xml:space="preserve"> </w:t>
      </w:r>
    </w:p>
    <w:p w:rsidR="00551138" w:rsidRPr="00B4715F" w:rsidP="00A71360">
      <w:pPr>
        <w:jc w:val="left"/>
        <w:rPr>
          <w:rFonts w:ascii="Calibri" w:hAnsi="Calibri" w:cs="Calibri"/>
        </w:rPr>
      </w:pPr>
    </w:p>
    <w:p w:rsidR="00551138" w:rsidRPr="00B4715F" w:rsidP="00A71360">
      <w:pPr>
        <w:pStyle w:val="Heading1"/>
        <w:jc w:val="left"/>
        <w:rPr>
          <w:rFonts w:ascii="Calibri" w:hAnsi="Calibri" w:cs="Calibri"/>
          <w:sz w:val="22"/>
          <w:szCs w:val="22"/>
        </w:rPr>
      </w:pPr>
      <w:bookmarkStart w:id="4" w:name="_Toc491600397"/>
      <w:bookmarkStart w:id="5" w:name="_Toc491601292"/>
      <w:bookmarkStart w:id="6" w:name="_Toc5025998"/>
      <w:bookmarkStart w:id="7" w:name="_Toc202361901"/>
      <w:r w:rsidRPr="00B4715F">
        <w:rPr>
          <w:rFonts w:ascii="Calibri" w:hAnsi="Calibri" w:cs="Calibri"/>
          <w:sz w:val="22"/>
          <w:szCs w:val="22"/>
        </w:rPr>
        <w:t xml:space="preserve">What are the most significant challenges and risks currently shaping the use of AI and EdTech in education? </w:t>
      </w:r>
      <w:r w:rsidRPr="00B4715F">
        <w:rPr>
          <w:rFonts w:ascii="Calibri" w:hAnsi="Calibri" w:cs="Calibri"/>
          <w:sz w:val="22"/>
          <w:szCs w:val="22"/>
        </w:rPr>
        <w:t>T</w:t>
      </w:r>
      <w:r w:rsidRPr="00B4715F">
        <w:rPr>
          <w:rFonts w:ascii="Calibri" w:hAnsi="Calibri" w:cs="Calibri"/>
          <w:sz w:val="22"/>
          <w:szCs w:val="22"/>
        </w:rPr>
        <w:t xml:space="preserve">he most significant challenges and risks </w:t>
      </w:r>
      <w:r w:rsidRPr="00B4715F">
        <w:rPr>
          <w:rFonts w:ascii="Calibri" w:hAnsi="Calibri" w:cs="Calibri"/>
          <w:sz w:val="22"/>
          <w:szCs w:val="22"/>
        </w:rPr>
        <w:t xml:space="preserve">of implementing </w:t>
      </w:r>
      <w:r w:rsidRPr="00B4715F">
        <w:rPr>
          <w:rFonts w:ascii="Calibri" w:hAnsi="Calibri" w:cs="Calibri"/>
          <w:sz w:val="22"/>
          <w:szCs w:val="22"/>
        </w:rPr>
        <w:t xml:space="preserve">AI </w:t>
      </w:r>
      <w:r w:rsidRPr="00B4715F">
        <w:rPr>
          <w:rFonts w:ascii="Calibri" w:hAnsi="Calibri" w:cs="Calibri"/>
          <w:sz w:val="22"/>
          <w:szCs w:val="22"/>
        </w:rPr>
        <w:t xml:space="preserve">tools </w:t>
      </w:r>
      <w:r w:rsidRPr="00B4715F">
        <w:rPr>
          <w:rFonts w:ascii="Calibri" w:hAnsi="Calibri" w:cs="Calibri"/>
          <w:sz w:val="22"/>
          <w:szCs w:val="22"/>
        </w:rPr>
        <w:t>and EdTech</w:t>
      </w:r>
      <w:r w:rsidRPr="00B4715F">
        <w:rPr>
          <w:rFonts w:ascii="Calibri" w:hAnsi="Calibri" w:cs="Calibri"/>
          <w:sz w:val="22"/>
          <w:szCs w:val="22"/>
        </w:rPr>
        <w:t xml:space="preserve"> in education</w:t>
      </w:r>
      <w:r w:rsidRPr="00B4715F">
        <w:rPr>
          <w:rFonts w:ascii="Calibri" w:hAnsi="Calibri" w:cs="Calibri"/>
          <w:sz w:val="22"/>
          <w:szCs w:val="22"/>
        </w:rPr>
        <w:t xml:space="preserve"> are not primarily technological</w:t>
      </w:r>
      <w:r w:rsidRPr="00B4715F">
        <w:rPr>
          <w:rFonts w:ascii="Calibri" w:hAnsi="Calibri" w:cs="Calibri"/>
          <w:sz w:val="22"/>
          <w:szCs w:val="22"/>
        </w:rPr>
        <w:t xml:space="preserve">. </w:t>
      </w:r>
      <w:r w:rsidRPr="00B4715F">
        <w:rPr>
          <w:rFonts w:ascii="Calibri" w:hAnsi="Calibri" w:cs="Calibri"/>
          <w:sz w:val="22"/>
          <w:szCs w:val="22"/>
        </w:rPr>
        <w:t>Instead,</w:t>
      </w:r>
      <w:r w:rsidRPr="00B4715F">
        <w:rPr>
          <w:rFonts w:ascii="Calibri" w:hAnsi="Calibri" w:cs="Calibri"/>
          <w:sz w:val="22"/>
          <w:szCs w:val="22"/>
        </w:rPr>
        <w:t xml:space="preserve"> </w:t>
      </w:r>
      <w:r w:rsidRPr="00B4715F">
        <w:rPr>
          <w:rFonts w:ascii="Calibri" w:hAnsi="Calibri" w:cs="Calibri"/>
          <w:sz w:val="22"/>
          <w:szCs w:val="22"/>
        </w:rPr>
        <w:t xml:space="preserve">it is </w:t>
      </w:r>
      <w:r w:rsidRPr="00B4715F">
        <w:rPr>
          <w:rFonts w:ascii="Calibri" w:hAnsi="Calibri" w:cs="Calibri"/>
          <w:sz w:val="22"/>
          <w:szCs w:val="22"/>
        </w:rPr>
        <w:t xml:space="preserve">how </w:t>
      </w:r>
      <w:r w:rsidRPr="00B4715F">
        <w:rPr>
          <w:rFonts w:ascii="Calibri" w:hAnsi="Calibri" w:cs="Calibri"/>
          <w:sz w:val="22"/>
          <w:szCs w:val="22"/>
        </w:rPr>
        <w:t xml:space="preserve">the </w:t>
      </w:r>
      <w:r w:rsidRPr="00B4715F">
        <w:rPr>
          <w:rFonts w:ascii="Calibri" w:hAnsi="Calibri" w:cs="Calibri"/>
          <w:sz w:val="22"/>
          <w:szCs w:val="22"/>
        </w:rPr>
        <w:t>tools are selected, implemented and assessed within the education system</w:t>
      </w:r>
      <w:r w:rsidRPr="00B4715F">
        <w:rPr>
          <w:rFonts w:ascii="Calibri" w:hAnsi="Calibri" w:cs="Calibri"/>
          <w:sz w:val="22"/>
          <w:szCs w:val="22"/>
        </w:rPr>
        <w:t xml:space="preserve"> that </w:t>
      </w:r>
      <w:r w:rsidRPr="00B4715F">
        <w:rPr>
          <w:rFonts w:ascii="Calibri" w:hAnsi="Calibri" w:cs="Calibri"/>
          <w:sz w:val="22"/>
          <w:szCs w:val="22"/>
        </w:rPr>
        <w:t xml:space="preserve">can </w:t>
      </w:r>
      <w:r w:rsidRPr="00B4715F">
        <w:rPr>
          <w:rFonts w:ascii="Calibri" w:hAnsi="Calibri" w:cs="Calibri"/>
          <w:sz w:val="22"/>
          <w:szCs w:val="22"/>
        </w:rPr>
        <w:t xml:space="preserve">have the most </w:t>
      </w:r>
      <w:r w:rsidRPr="00B4715F">
        <w:rPr>
          <w:rFonts w:ascii="Calibri" w:hAnsi="Calibri" w:cs="Calibri"/>
          <w:sz w:val="22"/>
          <w:szCs w:val="22"/>
        </w:rPr>
        <w:t>impact</w:t>
      </w:r>
      <w:r w:rsidRPr="00B4715F">
        <w:rPr>
          <w:rFonts w:ascii="Calibri" w:hAnsi="Calibri" w:cs="Calibri"/>
          <w:sz w:val="22"/>
          <w:szCs w:val="22"/>
        </w:rPr>
        <w:t>.</w:t>
      </w:r>
      <w:r w:rsidRPr="00B4715F">
        <w:rPr>
          <w:rFonts w:ascii="Calibri" w:hAnsi="Calibri" w:cs="Calibri"/>
          <w:sz w:val="22"/>
          <w:szCs w:val="22"/>
        </w:rPr>
        <w:t>Even</w:t>
      </w:r>
      <w:r w:rsidRPr="00B4715F">
        <w:rPr>
          <w:rFonts w:ascii="Calibri" w:hAnsi="Calibri" w:cs="Calibri"/>
          <w:sz w:val="22"/>
          <w:szCs w:val="22"/>
        </w:rPr>
        <w:t xml:space="preserve"> widely used and well-regarded tools</w:t>
      </w:r>
      <w:r w:rsidRPr="00B4715F">
        <w:rPr>
          <w:rFonts w:ascii="Calibri" w:hAnsi="Calibri" w:cs="Calibri"/>
          <w:sz w:val="22"/>
          <w:szCs w:val="22"/>
        </w:rPr>
        <w:t xml:space="preserve"> often achieve only</w:t>
      </w:r>
      <w:r w:rsidRPr="00B4715F">
        <w:rPr>
          <w:rFonts w:ascii="Calibri" w:hAnsi="Calibri" w:cs="Calibri"/>
          <w:sz w:val="22"/>
          <w:szCs w:val="22"/>
        </w:rPr>
        <w:t xml:space="preserve"> small </w:t>
      </w:r>
      <w:r w:rsidRPr="00B4715F">
        <w:rPr>
          <w:rFonts w:ascii="Calibri" w:hAnsi="Calibri" w:cs="Calibri"/>
          <w:sz w:val="22"/>
          <w:szCs w:val="22"/>
        </w:rPr>
        <w:t xml:space="preserve">measurable impacts on </w:t>
      </w:r>
      <w:r w:rsidRPr="00B4715F">
        <w:rPr>
          <w:rFonts w:ascii="Calibri" w:hAnsi="Calibri" w:cs="Calibri"/>
          <w:sz w:val="22"/>
          <w:szCs w:val="22"/>
        </w:rPr>
        <w:t>pupil attainment</w:t>
      </w:r>
      <w:r w:rsidRPr="00B4715F">
        <w:rPr>
          <w:rFonts w:ascii="Calibri" w:hAnsi="Calibri" w:cs="Calibri"/>
          <w:sz w:val="22"/>
          <w:szCs w:val="22"/>
        </w:rPr>
        <w:t xml:space="preserve"> under everyday school conditions.</w:t>
      </w:r>
      <w:r w:rsidRPr="00B4715F">
        <w:rPr>
          <w:rFonts w:ascii="Calibri" w:hAnsi="Calibri" w:cs="Calibri"/>
          <w:sz w:val="22"/>
          <w:szCs w:val="22"/>
        </w:rPr>
        <w:t xml:space="preserve"> </w:t>
      </w:r>
      <w:r w:rsidRPr="00B4715F">
        <w:rPr>
          <w:rFonts w:ascii="Calibri" w:hAnsi="Calibri" w:cs="Calibri"/>
          <w:sz w:val="22"/>
          <w:szCs w:val="22"/>
        </w:rPr>
        <w:t>Large</w:t>
      </w:r>
      <w:r w:rsidRPr="00B4715F">
        <w:rPr>
          <w:rFonts w:ascii="Calibri" w:hAnsi="Calibri" w:cs="Calibri"/>
          <w:sz w:val="22"/>
          <w:szCs w:val="22"/>
        </w:rPr>
        <w:noBreakHyphen/>
        <w:t>scale independent evaluations across reading, mathematics and cognitive interventions have frequently found no additional gains compared with business</w:t>
      </w:r>
      <w:r w:rsidRPr="00B4715F">
        <w:rPr>
          <w:rFonts w:ascii="Calibri" w:hAnsi="Calibri" w:cs="Calibri"/>
          <w:sz w:val="22"/>
          <w:szCs w:val="22"/>
        </w:rPr>
        <w:noBreakHyphen/>
        <w:t>as</w:t>
      </w:r>
      <w:r w:rsidRPr="00B4715F">
        <w:rPr>
          <w:rFonts w:ascii="Calibri" w:hAnsi="Calibri" w:cs="Calibri"/>
          <w:sz w:val="22"/>
          <w:szCs w:val="22"/>
        </w:rPr>
        <w:noBreakHyphen/>
        <w:t>usual practice (Sutherland et</w:t>
      </w:r>
      <w:r w:rsidRPr="00B4715F">
        <w:rPr>
          <w:rFonts w:ascii="Calibri" w:hAnsi="Calibri" w:cs="Calibri"/>
          <w:sz w:val="22"/>
          <w:szCs w:val="22"/>
        </w:rPr>
        <w:t> </w:t>
      </w:r>
      <w:r w:rsidRPr="00B4715F">
        <w:rPr>
          <w:rFonts w:ascii="Calibri" w:hAnsi="Calibri" w:cs="Calibri"/>
          <w:sz w:val="22"/>
          <w:szCs w:val="22"/>
        </w:rPr>
        <w:t>al. 2021; Brown et</w:t>
      </w:r>
      <w:r w:rsidRPr="00B4715F">
        <w:rPr>
          <w:rFonts w:ascii="Calibri" w:hAnsi="Calibri" w:cs="Calibri"/>
          <w:sz w:val="22"/>
          <w:szCs w:val="22"/>
        </w:rPr>
        <w:t> </w:t>
      </w:r>
      <w:r w:rsidRPr="00B4715F">
        <w:rPr>
          <w:rFonts w:ascii="Calibri" w:hAnsi="Calibri" w:cs="Calibri"/>
          <w:sz w:val="22"/>
          <w:szCs w:val="22"/>
        </w:rPr>
        <w:t>al. 2021; Jarke et</w:t>
      </w:r>
      <w:r w:rsidRPr="00B4715F">
        <w:rPr>
          <w:rFonts w:ascii="Calibri" w:hAnsi="Calibri" w:cs="Calibri"/>
          <w:sz w:val="22"/>
          <w:szCs w:val="22"/>
        </w:rPr>
        <w:t> </w:t>
      </w:r>
      <w:r w:rsidRPr="00B4715F">
        <w:rPr>
          <w:rFonts w:ascii="Calibri" w:hAnsi="Calibri" w:cs="Calibri"/>
          <w:sz w:val="22"/>
          <w:szCs w:val="22"/>
        </w:rPr>
        <w:t xml:space="preserve">al. 2020). This does not mean that EdTech cannot be effective, but that impact </w:t>
      </w:r>
      <w:r w:rsidRPr="00B4715F">
        <w:rPr>
          <w:rFonts w:ascii="Calibri" w:hAnsi="Calibri" w:cs="Calibri"/>
          <w:sz w:val="22"/>
          <w:szCs w:val="22"/>
        </w:rPr>
        <w:t>is mor</w:t>
      </w:r>
      <w:r w:rsidRPr="00B4715F">
        <w:rPr>
          <w:rFonts w:ascii="Calibri" w:hAnsi="Calibri" w:cs="Calibri"/>
          <w:sz w:val="22"/>
          <w:szCs w:val="22"/>
        </w:rPr>
        <w:t>e</w:t>
      </w:r>
      <w:r w:rsidRPr="00B4715F">
        <w:rPr>
          <w:rFonts w:ascii="Calibri" w:hAnsi="Calibri" w:cs="Calibri"/>
          <w:sz w:val="22"/>
          <w:szCs w:val="22"/>
        </w:rPr>
        <w:t xml:space="preserve"> </w:t>
      </w:r>
      <w:r w:rsidRPr="00B4715F">
        <w:rPr>
          <w:rFonts w:ascii="Calibri" w:hAnsi="Calibri" w:cs="Calibri"/>
          <w:sz w:val="22"/>
          <w:szCs w:val="22"/>
        </w:rPr>
        <w:t>likely</w:t>
      </w:r>
      <w:r w:rsidRPr="00B4715F">
        <w:rPr>
          <w:rFonts w:ascii="Calibri" w:hAnsi="Calibri" w:cs="Calibri"/>
          <w:sz w:val="22"/>
          <w:szCs w:val="22"/>
        </w:rPr>
        <w:t xml:space="preserve"> </w:t>
      </w:r>
      <w:r w:rsidRPr="00B4715F">
        <w:rPr>
          <w:rFonts w:ascii="Calibri" w:hAnsi="Calibri" w:cs="Calibri"/>
          <w:sz w:val="22"/>
          <w:szCs w:val="22"/>
        </w:rPr>
        <w:t>when tools are carefully selected, implemented with</w:t>
      </w:r>
      <w:r w:rsidRPr="00B4715F">
        <w:rPr>
          <w:rFonts w:ascii="Calibri" w:hAnsi="Calibri" w:cs="Calibri"/>
          <w:sz w:val="22"/>
          <w:szCs w:val="22"/>
        </w:rPr>
        <w:t xml:space="preserve"> </w:t>
      </w:r>
      <w:r w:rsidRPr="00B4715F">
        <w:rPr>
          <w:rFonts w:ascii="Calibri" w:hAnsi="Calibri" w:cs="Calibri"/>
          <w:sz w:val="22"/>
          <w:szCs w:val="22"/>
        </w:rPr>
        <w:t>clear</w:t>
      </w:r>
      <w:r w:rsidRPr="00B4715F">
        <w:rPr>
          <w:rFonts w:ascii="Calibri" w:hAnsi="Calibri" w:cs="Calibri"/>
          <w:sz w:val="22"/>
          <w:szCs w:val="22"/>
        </w:rPr>
        <w:t xml:space="preserve"> guidance and supported by appropriate training and capacity</w:t>
      </w:r>
      <w:r w:rsidRPr="00B4715F">
        <w:rPr>
          <w:rFonts w:ascii="Calibri" w:hAnsi="Calibri" w:cs="Calibri"/>
          <w:sz w:val="22"/>
          <w:szCs w:val="22"/>
        </w:rPr>
        <w:t>.</w:t>
      </w:r>
    </w:p>
    <w:p w:rsidR="00551138" w:rsidRPr="00B4715F" w:rsidP="00A71360">
      <w:pPr>
        <w:jc w:val="left"/>
        <w:rPr>
          <w:rFonts w:ascii="Calibri" w:hAnsi="Calibri" w:cs="Calibri"/>
        </w:rPr>
      </w:pPr>
      <w:r w:rsidRPr="00B4715F">
        <w:rPr>
          <w:rFonts w:ascii="Calibri" w:hAnsi="Calibri" w:cs="Calibri"/>
        </w:rPr>
        <w:t xml:space="preserve">Premature scaling can happen where tools are rolled out </w:t>
      </w:r>
      <w:r w:rsidRPr="00B4715F">
        <w:rPr>
          <w:rFonts w:ascii="Calibri" w:hAnsi="Calibri" w:cs="Calibri"/>
        </w:rPr>
        <w:t>based on</w:t>
      </w:r>
      <w:r w:rsidRPr="00B4715F">
        <w:rPr>
          <w:rFonts w:ascii="Calibri" w:hAnsi="Calibri" w:cs="Calibri"/>
        </w:rPr>
        <w:t xml:space="preserve"> positive perceptions, early pilot</w:t>
      </w:r>
      <w:r w:rsidRPr="00B4715F">
        <w:rPr>
          <w:rFonts w:ascii="Calibri" w:hAnsi="Calibri" w:cs="Calibri"/>
        </w:rPr>
        <w:t xml:space="preserve"> results</w:t>
      </w:r>
      <w:r w:rsidRPr="00B4715F">
        <w:rPr>
          <w:rFonts w:ascii="Calibri" w:hAnsi="Calibri" w:cs="Calibri"/>
        </w:rPr>
        <w:t xml:space="preserve"> or vendor</w:t>
      </w:r>
      <w:r w:rsidRPr="00B4715F">
        <w:rPr>
          <w:rFonts w:ascii="Calibri" w:hAnsi="Calibri" w:cs="Calibri"/>
        </w:rPr>
        <w:noBreakHyphen/>
        <w:t xml:space="preserve">provided evidence. </w:t>
      </w:r>
      <w:r w:rsidRPr="00B4715F">
        <w:rPr>
          <w:rFonts w:ascii="Calibri" w:hAnsi="Calibri" w:cs="Calibri"/>
        </w:rPr>
        <w:t>As a result,</w:t>
      </w:r>
      <w:r w:rsidRPr="00B4715F">
        <w:rPr>
          <w:rFonts w:ascii="Calibri" w:hAnsi="Calibri" w:cs="Calibri"/>
        </w:rPr>
        <w:t xml:space="preserve"> </w:t>
      </w:r>
      <w:r w:rsidRPr="00B4715F">
        <w:rPr>
          <w:rFonts w:ascii="Calibri" w:hAnsi="Calibri" w:cs="Calibri"/>
        </w:rPr>
        <w:t>r</w:t>
      </w:r>
      <w:r w:rsidRPr="00B4715F">
        <w:rPr>
          <w:rFonts w:ascii="Calibri" w:hAnsi="Calibri" w:cs="Calibri"/>
        </w:rPr>
        <w:t xml:space="preserve">esources are invested in approaches that do not deliver meaningful benefits </w:t>
      </w:r>
      <w:r w:rsidRPr="00B4715F">
        <w:rPr>
          <w:rFonts w:ascii="Calibri" w:hAnsi="Calibri" w:cs="Calibri"/>
        </w:rPr>
        <w:t>when</w:t>
      </w:r>
      <w:r w:rsidRPr="00B4715F">
        <w:rPr>
          <w:rFonts w:ascii="Calibri" w:hAnsi="Calibri" w:cs="Calibri"/>
        </w:rPr>
        <w:t xml:space="preserve"> implemented across diverse settings. RAND Europe’s evaluations show that impacts vary substantially depending on context, including education phase, subject, leadership support and staff capacity (Lewin et al. 2019; Speciani 2026). Without staged testing in real</w:t>
      </w:r>
      <w:r w:rsidRPr="00B4715F">
        <w:rPr>
          <w:rFonts w:ascii="Calibri" w:hAnsi="Calibri" w:cs="Calibri"/>
        </w:rPr>
        <w:noBreakHyphen/>
        <w:t xml:space="preserve">world conditions, policymakers and schools have limited ability to identify which </w:t>
      </w:r>
      <w:r w:rsidRPr="00B4715F">
        <w:rPr>
          <w:rFonts w:ascii="Calibri" w:hAnsi="Calibri" w:cs="Calibri"/>
        </w:rPr>
        <w:t>tools are genuinely ready to scale</w:t>
      </w:r>
      <w:r w:rsidRPr="00B4715F">
        <w:rPr>
          <w:rFonts w:ascii="Calibri" w:hAnsi="Calibri" w:cs="Calibri"/>
        </w:rPr>
        <w:t xml:space="preserve"> and how they should be adapted for different settings</w:t>
      </w:r>
      <w:r w:rsidRPr="00B4715F">
        <w:rPr>
          <w:rFonts w:ascii="Calibri" w:hAnsi="Calibri" w:cs="Calibri"/>
        </w:rPr>
        <w:t>.</w:t>
      </w:r>
    </w:p>
    <w:p w:rsidR="00551138" w:rsidRPr="00B4715F" w:rsidP="00A71360">
      <w:pPr>
        <w:jc w:val="left"/>
        <w:rPr>
          <w:rFonts w:ascii="Calibri" w:hAnsi="Calibri" w:cs="Calibri"/>
        </w:rPr>
      </w:pPr>
      <w:r w:rsidRPr="00B4715F">
        <w:rPr>
          <w:rFonts w:ascii="Calibri" w:hAnsi="Calibri" w:cs="Calibri"/>
        </w:rPr>
        <w:t xml:space="preserve">Implementation and workload pressures represent a further challenge. </w:t>
      </w:r>
      <w:r w:rsidRPr="00B4715F">
        <w:rPr>
          <w:rFonts w:ascii="Calibri" w:hAnsi="Calibri" w:cs="Calibri"/>
        </w:rPr>
        <w:t>Consistent i</w:t>
      </w:r>
      <w:r w:rsidRPr="00B4715F">
        <w:rPr>
          <w:rFonts w:ascii="Calibri" w:hAnsi="Calibri" w:cs="Calibri"/>
        </w:rPr>
        <w:t xml:space="preserve">mplementation </w:t>
      </w:r>
      <w:r w:rsidRPr="00B4715F">
        <w:rPr>
          <w:rFonts w:ascii="Calibri" w:hAnsi="Calibri" w:cs="Calibri"/>
        </w:rPr>
        <w:t>in line with</w:t>
      </w:r>
      <w:r w:rsidRPr="00B4715F">
        <w:rPr>
          <w:rFonts w:ascii="Calibri" w:hAnsi="Calibri" w:cs="Calibri"/>
        </w:rPr>
        <w:t xml:space="preserve"> how the to</w:t>
      </w:r>
      <w:r w:rsidRPr="00B4715F">
        <w:rPr>
          <w:rFonts w:ascii="Calibri" w:hAnsi="Calibri" w:cs="Calibri"/>
        </w:rPr>
        <w:t>o</w:t>
      </w:r>
      <w:r w:rsidRPr="00B4715F">
        <w:rPr>
          <w:rFonts w:ascii="Calibri" w:hAnsi="Calibri" w:cs="Calibri"/>
        </w:rPr>
        <w:t>l was designed to be used</w:t>
      </w:r>
      <w:r w:rsidRPr="00B4715F">
        <w:rPr>
          <w:rFonts w:ascii="Calibri" w:hAnsi="Calibri" w:cs="Calibri"/>
        </w:rPr>
        <w:t xml:space="preserve"> </w:t>
      </w:r>
      <w:r w:rsidRPr="00B4715F">
        <w:rPr>
          <w:rFonts w:ascii="Calibri" w:hAnsi="Calibri" w:cs="Calibri"/>
        </w:rPr>
        <w:t xml:space="preserve">is difficult to achieve and sustain, particularly where teachers lack time, training or clear guidance on how tools should be used. In several trials, teachers reported that EdTech increased workload during early adoption, especially where outputs required checking, adaptation or additional planning (Groom et al. 2023; Speciani 2026). </w:t>
      </w:r>
      <w:r w:rsidRPr="00B4715F">
        <w:rPr>
          <w:rFonts w:ascii="Calibri" w:hAnsi="Calibri" w:cs="Calibri"/>
        </w:rPr>
        <w:t xml:space="preserve">In a context of uneven digital maturity and capacity, </w:t>
      </w:r>
      <w:r w:rsidRPr="00B4715F">
        <w:rPr>
          <w:rFonts w:ascii="Calibri" w:hAnsi="Calibri" w:cs="Calibri"/>
        </w:rPr>
        <w:t>these risk</w:t>
      </w:r>
      <w:r w:rsidRPr="00B4715F">
        <w:rPr>
          <w:rFonts w:ascii="Calibri" w:hAnsi="Calibri" w:cs="Calibri"/>
        </w:rPr>
        <w:t xml:space="preserve"> reinforcing inequalities, with bet</w:t>
      </w:r>
      <w:r w:rsidRPr="00B4715F">
        <w:rPr>
          <w:rFonts w:ascii="Calibri" w:hAnsi="Calibri" w:cs="Calibri"/>
        </w:rPr>
        <w:t>ter</w:t>
      </w:r>
      <w:r w:rsidRPr="00B4715F">
        <w:rPr>
          <w:rFonts w:ascii="Calibri" w:hAnsi="Calibri" w:cs="Calibri"/>
        </w:rPr>
        <w:noBreakHyphen/>
        <w:t xml:space="preserve">resourced schools more able to trial, adapt and abandon tools, while others absorb the costs of ineffective adoption (Department </w:t>
      </w:r>
      <w:r w:rsidRPr="00B4715F">
        <w:rPr>
          <w:rFonts w:ascii="Calibri" w:hAnsi="Calibri" w:cs="Calibri"/>
        </w:rPr>
        <w:t>for</w:t>
      </w:r>
      <w:r w:rsidRPr="00B4715F">
        <w:rPr>
          <w:rFonts w:ascii="Calibri" w:hAnsi="Calibri" w:cs="Calibri"/>
        </w:rPr>
        <w:t xml:space="preserve"> Education 2024; Department </w:t>
      </w:r>
      <w:r w:rsidRPr="00B4715F">
        <w:rPr>
          <w:rFonts w:ascii="Calibri" w:hAnsi="Calibri" w:cs="Calibri"/>
        </w:rPr>
        <w:t>for</w:t>
      </w:r>
      <w:r w:rsidRPr="00B4715F">
        <w:rPr>
          <w:rFonts w:ascii="Calibri" w:hAnsi="Calibri" w:cs="Calibri"/>
        </w:rPr>
        <w:t xml:space="preserve"> Education 2025a).</w:t>
      </w:r>
      <w:r w:rsidRPr="00B4715F">
        <w:rPr>
          <w:rFonts w:ascii="Calibri" w:hAnsi="Calibri" w:cs="Calibri"/>
        </w:rPr>
        <w:t xml:space="preserve"> </w:t>
      </w:r>
      <w:r w:rsidRPr="00B4715F">
        <w:rPr>
          <w:rFonts w:ascii="Calibri" w:hAnsi="Calibri" w:cs="Calibri"/>
        </w:rPr>
        <w:t>W</w:t>
      </w:r>
      <w:r w:rsidRPr="00B4715F">
        <w:rPr>
          <w:rFonts w:ascii="Calibri" w:hAnsi="Calibri" w:cs="Calibri"/>
        </w:rPr>
        <w:t xml:space="preserve">orkload reductions </w:t>
      </w:r>
      <w:r w:rsidRPr="00B4715F">
        <w:rPr>
          <w:rFonts w:ascii="Calibri" w:hAnsi="Calibri" w:cs="Calibri"/>
        </w:rPr>
        <w:t>can be achieved with EdTech</w:t>
      </w:r>
      <w:r w:rsidRPr="00B4715F">
        <w:rPr>
          <w:rFonts w:ascii="Calibri" w:hAnsi="Calibri" w:cs="Calibri"/>
        </w:rPr>
        <w:t>, but they typically take time and organisational commitments</w:t>
      </w:r>
      <w:r w:rsidRPr="00B4715F">
        <w:rPr>
          <w:rFonts w:ascii="Calibri" w:hAnsi="Calibri" w:cs="Calibri"/>
        </w:rPr>
        <w:t xml:space="preserve"> to embed </w:t>
      </w:r>
      <w:r w:rsidRPr="00B4715F">
        <w:rPr>
          <w:rFonts w:ascii="Calibri" w:hAnsi="Calibri" w:cs="Calibri"/>
        </w:rPr>
        <w:t>tools into routine practice, rather than occurring automatically.</w:t>
      </w:r>
    </w:p>
    <w:p w:rsidR="00551138" w:rsidRPr="00B4715F" w:rsidP="00A71360">
      <w:pPr>
        <w:jc w:val="left"/>
        <w:rPr>
          <w:rFonts w:ascii="Calibri" w:hAnsi="Calibri" w:cs="Calibri"/>
        </w:rPr>
      </w:pPr>
      <w:r w:rsidRPr="00B4715F">
        <w:rPr>
          <w:rFonts w:ascii="Calibri" w:hAnsi="Calibri" w:cs="Calibri"/>
        </w:rPr>
        <w:t>Assessment</w:t>
      </w:r>
      <w:r w:rsidRPr="00B4715F">
        <w:rPr>
          <w:rFonts w:ascii="Calibri" w:hAnsi="Calibri" w:cs="Calibri"/>
        </w:rPr>
        <w:t xml:space="preserve"> of outcomes</w:t>
      </w:r>
      <w:r w:rsidRPr="00B4715F">
        <w:rPr>
          <w:rFonts w:ascii="Calibri" w:hAnsi="Calibri" w:cs="Calibri"/>
        </w:rPr>
        <w:t xml:space="preserve"> can also be limited by</w:t>
      </w:r>
      <w:r w:rsidRPr="00B4715F">
        <w:rPr>
          <w:rFonts w:ascii="Calibri" w:hAnsi="Calibri" w:cs="Calibri"/>
        </w:rPr>
        <w:t xml:space="preserve"> how effectiveness is measured and interpreted. In many evaluations, success has been assessed using indicators closely tied to the design or functionality of the tool itself. While such measures can show whether a tool is being used as intended, they do not always indicate whether it is making a meaningful difference to teaching, learning or workload, particularly when relying on self</w:t>
      </w:r>
      <w:r w:rsidRPr="00B4715F">
        <w:rPr>
          <w:rFonts w:ascii="Calibri" w:hAnsi="Calibri" w:cs="Calibri"/>
        </w:rPr>
        <w:noBreakHyphen/>
        <w:t>reported data or platform</w:t>
      </w:r>
      <w:r w:rsidRPr="00B4715F">
        <w:rPr>
          <w:rFonts w:ascii="Calibri" w:hAnsi="Calibri" w:cs="Calibri"/>
        </w:rPr>
        <w:noBreakHyphen/>
        <w:t>generated metrics. Without clearer expectations about what con</w:t>
      </w:r>
      <w:r w:rsidRPr="00B4715F">
        <w:rPr>
          <w:rFonts w:ascii="Calibri" w:hAnsi="Calibri" w:cs="Calibri"/>
        </w:rPr>
        <w:t xml:space="preserve">stitutes strong evidence, there is a risk of overstating </w:t>
      </w:r>
      <w:r w:rsidRPr="00B4715F">
        <w:rPr>
          <w:rFonts w:ascii="Calibri" w:hAnsi="Calibri" w:cs="Calibri"/>
        </w:rPr>
        <w:t>impact and obscuring important limitations</w:t>
      </w:r>
      <w:r w:rsidRPr="00B4715F">
        <w:rPr>
          <w:rFonts w:ascii="Calibri" w:hAnsi="Calibri" w:cs="Calibri"/>
        </w:rPr>
        <w:t xml:space="preserve"> (Education Endowment Foundation 2019; Department for Education 2025a)</w:t>
      </w:r>
      <w:r w:rsidRPr="00B4715F">
        <w:rPr>
          <w:rFonts w:ascii="Calibri" w:hAnsi="Calibri" w:cs="Calibri"/>
        </w:rPr>
        <w:t>.</w:t>
      </w:r>
    </w:p>
    <w:p w:rsidR="00551138" w:rsidRPr="00B4715F" w:rsidP="00A71360">
      <w:pPr>
        <w:jc w:val="left"/>
        <w:rPr>
          <w:rFonts w:ascii="Calibri" w:hAnsi="Calibri" w:cs="Calibri"/>
        </w:rPr>
      </w:pPr>
      <w:r w:rsidRPr="00B4715F">
        <w:rPr>
          <w:rFonts w:ascii="Calibri" w:hAnsi="Calibri" w:cs="Calibri"/>
        </w:rPr>
        <w:t>Taken together, these challenges point to a broader system</w:t>
      </w:r>
      <w:r w:rsidRPr="00B4715F">
        <w:rPr>
          <w:rFonts w:ascii="Calibri" w:hAnsi="Calibri" w:cs="Calibri"/>
        </w:rPr>
        <w:noBreakHyphen/>
        <w:t>level risk: placing too much responsibility on individual schools to judge what works, without sufficient access to robust, comparable evidence. Addressing these risks requires clearer evidence standards, proportionate testing before roll</w:t>
      </w:r>
      <w:r w:rsidRPr="00B4715F">
        <w:rPr>
          <w:rFonts w:ascii="Calibri" w:hAnsi="Calibri" w:cs="Calibri"/>
        </w:rPr>
        <w:noBreakHyphen/>
        <w:t>out, and explicit attention to workload and implementation conditions</w:t>
      </w:r>
      <w:r w:rsidRPr="00B4715F">
        <w:rPr>
          <w:rFonts w:ascii="Calibri" w:hAnsi="Calibri" w:cs="Calibri"/>
        </w:rPr>
        <w:t>,</w:t>
      </w:r>
      <w:r w:rsidRPr="00B4715F">
        <w:rPr>
          <w:rFonts w:ascii="Calibri" w:hAnsi="Calibri" w:cs="Calibri"/>
        </w:rPr>
        <w:t xml:space="preserve"> rather than </w:t>
      </w:r>
      <w:r w:rsidRPr="00B4715F">
        <w:rPr>
          <w:rFonts w:ascii="Calibri" w:hAnsi="Calibri" w:cs="Calibri"/>
        </w:rPr>
        <w:t xml:space="preserve">assuming </w:t>
      </w:r>
      <w:r w:rsidRPr="00B4715F">
        <w:rPr>
          <w:rFonts w:ascii="Calibri" w:hAnsi="Calibri" w:cs="Calibri"/>
        </w:rPr>
        <w:t>innovation will translate into impact by default.</w:t>
      </w:r>
    </w:p>
    <w:p w:rsidR="00551138" w:rsidRPr="00B4715F" w:rsidP="00A71360">
      <w:pPr>
        <w:jc w:val="left"/>
        <w:rPr>
          <w:rFonts w:ascii="Calibri" w:hAnsi="Calibri" w:cs="Calibri"/>
        </w:rPr>
      </w:pPr>
      <w:r w:rsidRPr="00B4715F">
        <w:rPr>
          <w:rFonts w:ascii="Calibri" w:hAnsi="Calibri" w:cs="Calibri"/>
        </w:rPr>
        <w:br w:type="page"/>
      </w:r>
    </w:p>
    <w:p w:rsidR="00551138" w:rsidRPr="00B4715F" w:rsidP="00A71360">
      <w:pPr>
        <w:pStyle w:val="Heading1"/>
        <w:jc w:val="left"/>
        <w:rPr>
          <w:rFonts w:ascii="Calibri" w:hAnsi="Calibri" w:cs="Calibri"/>
          <w:sz w:val="22"/>
          <w:szCs w:val="22"/>
        </w:rPr>
      </w:pPr>
      <w:r w:rsidRPr="00B4715F">
        <w:rPr>
          <w:rFonts w:ascii="Calibri" w:hAnsi="Calibri" w:cs="Calibri"/>
          <w:sz w:val="22"/>
          <w:szCs w:val="22"/>
        </w:rPr>
        <w:t xml:space="preserve">Does the Government have a clear and appropriate framework to steer, regulate and assure the quality of AI and EdTech in education? </w:t>
      </w:r>
    </w:p>
    <w:p w:rsidR="00551138" w:rsidRPr="00B4715F" w:rsidP="00A71360">
      <w:pPr>
        <w:jc w:val="left"/>
        <w:rPr>
          <w:rFonts w:ascii="Calibri" w:hAnsi="Calibri" w:cs="Calibri"/>
        </w:rPr>
      </w:pPr>
      <w:r w:rsidRPr="00B4715F">
        <w:rPr>
          <w:rFonts w:ascii="Calibri" w:hAnsi="Calibri" w:cs="Calibri"/>
        </w:rPr>
        <w:t xml:space="preserve">While schools and colleges retain autonomy over technology adoption, evidence suggests that many lack the capacity, time and tools to assess whether EdTech and AI solutions are effective in their </w:t>
      </w:r>
      <w:r w:rsidRPr="00B4715F">
        <w:rPr>
          <w:rFonts w:ascii="Calibri" w:hAnsi="Calibri" w:cs="Calibri"/>
        </w:rPr>
        <w:t>e</w:t>
      </w:r>
      <w:r w:rsidRPr="00B4715F">
        <w:rPr>
          <w:rFonts w:ascii="Calibri" w:hAnsi="Calibri" w:cs="Calibri"/>
        </w:rPr>
        <w:t>s</w:t>
      </w:r>
      <w:r w:rsidRPr="00B4715F">
        <w:rPr>
          <w:rFonts w:ascii="Calibri" w:hAnsi="Calibri" w:cs="Calibri"/>
        </w:rPr>
        <w:t>tablishment</w:t>
      </w:r>
      <w:r w:rsidRPr="00B4715F">
        <w:rPr>
          <w:rFonts w:ascii="Calibri" w:hAnsi="Calibri" w:cs="Calibri"/>
        </w:rPr>
        <w:t xml:space="preserve">. </w:t>
      </w:r>
      <w:r w:rsidRPr="00B4715F">
        <w:rPr>
          <w:rFonts w:ascii="Calibri" w:hAnsi="Calibri" w:cs="Calibri"/>
        </w:rPr>
        <w:t xml:space="preserve">Ofsted’s inspection framework now asks schools to demonstrate how digital technologies are used to support positive outcomes for pupils, placing greater emphasis on showing not only what tools are used, but how and to what effect (Ofsted 2026). </w:t>
      </w:r>
      <w:r w:rsidRPr="00B4715F">
        <w:rPr>
          <w:rFonts w:ascii="Calibri" w:hAnsi="Calibri" w:cs="Calibri"/>
        </w:rPr>
        <w:t xml:space="preserve">But many schools lack </w:t>
      </w:r>
      <w:r w:rsidRPr="00B4715F">
        <w:rPr>
          <w:rFonts w:ascii="Calibri" w:hAnsi="Calibri" w:cs="Calibri"/>
        </w:rPr>
        <w:t>a formal approach to evaluating the impact of technology on teaching, learning or workload</w:t>
      </w:r>
      <w:r w:rsidRPr="00B4715F">
        <w:rPr>
          <w:rFonts w:ascii="Calibri" w:hAnsi="Calibri" w:cs="Calibri"/>
        </w:rPr>
        <w:t xml:space="preserve">. </w:t>
      </w:r>
      <w:r w:rsidRPr="00B4715F">
        <w:rPr>
          <w:rFonts w:ascii="Calibri" w:hAnsi="Calibri" w:cs="Calibri"/>
        </w:rPr>
        <w:t>D</w:t>
      </w:r>
      <w:r w:rsidRPr="00B4715F">
        <w:rPr>
          <w:rFonts w:ascii="Calibri" w:hAnsi="Calibri" w:cs="Calibri"/>
        </w:rPr>
        <w:t xml:space="preserve">ecisions are often informed </w:t>
      </w:r>
      <w:r w:rsidRPr="00B4715F">
        <w:rPr>
          <w:rFonts w:ascii="Calibri" w:hAnsi="Calibri" w:cs="Calibri"/>
        </w:rPr>
        <w:t>b</w:t>
      </w:r>
      <w:r w:rsidRPr="00B4715F">
        <w:rPr>
          <w:rFonts w:ascii="Calibri" w:hAnsi="Calibri" w:cs="Calibri"/>
        </w:rPr>
        <w:t>y peer recommendations, vendor claims or limited local data rather than independent evidence</w:t>
      </w:r>
      <w:r w:rsidRPr="00B4715F">
        <w:rPr>
          <w:rFonts w:ascii="Calibri" w:hAnsi="Calibri" w:cs="Calibri"/>
        </w:rPr>
        <w:t>.</w:t>
      </w:r>
      <w:r w:rsidRPr="00B4715F">
        <w:rPr>
          <w:rFonts w:ascii="Calibri" w:hAnsi="Calibri" w:cs="Calibri"/>
        </w:rPr>
        <w:t xml:space="preserve"> </w:t>
      </w:r>
      <w:r w:rsidRPr="00B4715F">
        <w:rPr>
          <w:rFonts w:ascii="Calibri" w:hAnsi="Calibri" w:cs="Calibri"/>
        </w:rPr>
        <w:t xml:space="preserve">A </w:t>
      </w:r>
      <w:r w:rsidRPr="00B4715F">
        <w:rPr>
          <w:rFonts w:ascii="Calibri" w:hAnsi="Calibri" w:cs="Calibri"/>
        </w:rPr>
        <w:t>Department f</w:t>
      </w:r>
      <w:r w:rsidRPr="00B4715F">
        <w:rPr>
          <w:rFonts w:ascii="Calibri" w:hAnsi="Calibri" w:cs="Calibri"/>
        </w:rPr>
        <w:t>or Education</w:t>
      </w:r>
      <w:r w:rsidRPr="00B4715F">
        <w:rPr>
          <w:rFonts w:ascii="Calibri" w:hAnsi="Calibri" w:cs="Calibri"/>
        </w:rPr>
        <w:t xml:space="preserve"> survey </w:t>
      </w:r>
      <w:r w:rsidRPr="00B4715F">
        <w:rPr>
          <w:rFonts w:ascii="Calibri" w:hAnsi="Calibri" w:cs="Calibri"/>
        </w:rPr>
        <w:t>found</w:t>
      </w:r>
      <w:r w:rsidRPr="00B4715F">
        <w:rPr>
          <w:rFonts w:ascii="Calibri" w:hAnsi="Calibri" w:cs="Calibri"/>
        </w:rPr>
        <w:t xml:space="preserve"> that only around three in ten teachers and leaders report having structured approaches </w:t>
      </w:r>
      <w:r w:rsidRPr="00B4715F">
        <w:rPr>
          <w:rFonts w:ascii="Calibri" w:hAnsi="Calibri" w:cs="Calibri"/>
        </w:rPr>
        <w:t xml:space="preserve">to </w:t>
      </w:r>
      <w:r w:rsidRPr="00B4715F">
        <w:rPr>
          <w:rFonts w:ascii="Calibri" w:hAnsi="Calibri" w:cs="Calibri"/>
        </w:rPr>
        <w:t>using AI</w:t>
      </w:r>
      <w:r w:rsidRPr="00B4715F">
        <w:rPr>
          <w:rFonts w:ascii="Calibri" w:hAnsi="Calibri" w:cs="Calibri"/>
        </w:rPr>
        <w:t xml:space="preserve"> o</w:t>
      </w:r>
      <w:r w:rsidRPr="00B4715F">
        <w:rPr>
          <w:rFonts w:ascii="Calibri" w:hAnsi="Calibri" w:cs="Calibri"/>
        </w:rPr>
        <w:t>r EdTech</w:t>
      </w:r>
      <w:r w:rsidRPr="00B4715F">
        <w:rPr>
          <w:rFonts w:ascii="Calibri" w:hAnsi="Calibri" w:cs="Calibri"/>
        </w:rPr>
        <w:t>, highlighting limited capacity for systematic evaluation</w:t>
      </w:r>
      <w:r w:rsidRPr="00B4715F">
        <w:rPr>
          <w:rFonts w:ascii="Calibri" w:hAnsi="Calibri" w:cs="Calibri"/>
        </w:rPr>
        <w:t xml:space="preserve"> (Department </w:t>
      </w:r>
      <w:r w:rsidRPr="00B4715F">
        <w:rPr>
          <w:rFonts w:ascii="Calibri" w:hAnsi="Calibri" w:cs="Calibri"/>
        </w:rPr>
        <w:t>for</w:t>
      </w:r>
      <w:r w:rsidRPr="00B4715F">
        <w:rPr>
          <w:rFonts w:ascii="Calibri" w:hAnsi="Calibri" w:cs="Calibri"/>
        </w:rPr>
        <w:t xml:space="preserve"> Education 2024).</w:t>
      </w:r>
    </w:p>
    <w:p w:rsidR="00551138" w:rsidRPr="00B4715F" w:rsidP="00A71360">
      <w:pPr>
        <w:jc w:val="left"/>
        <w:rPr>
          <w:rFonts w:ascii="Calibri" w:hAnsi="Calibri" w:cs="Calibri"/>
        </w:rPr>
      </w:pPr>
      <w:r w:rsidRPr="00B4715F">
        <w:rPr>
          <w:rFonts w:ascii="Calibri" w:hAnsi="Calibri" w:cs="Calibri"/>
        </w:rPr>
        <w:t xml:space="preserve">Measuring and </w:t>
      </w:r>
      <w:r w:rsidRPr="00B4715F">
        <w:rPr>
          <w:rFonts w:ascii="Calibri" w:hAnsi="Calibri" w:cs="Calibri"/>
        </w:rPr>
        <w:t xml:space="preserve">attributing outcomes is complex because the effectiveness of AI and EdTech depends heavily on </w:t>
      </w:r>
      <w:r w:rsidRPr="00B4715F">
        <w:rPr>
          <w:rFonts w:ascii="Calibri" w:hAnsi="Calibri" w:cs="Calibri"/>
        </w:rPr>
        <w:t>the</w:t>
      </w:r>
      <w:r w:rsidRPr="00B4715F">
        <w:rPr>
          <w:rFonts w:ascii="Calibri" w:hAnsi="Calibri" w:cs="Calibri"/>
        </w:rPr>
        <w:t xml:space="preserve"> environment </w:t>
      </w:r>
      <w:r w:rsidRPr="00B4715F">
        <w:rPr>
          <w:rFonts w:ascii="Calibri" w:hAnsi="Calibri" w:cs="Calibri"/>
        </w:rPr>
        <w:t xml:space="preserve">in which tools are implemented. </w:t>
      </w:r>
      <w:r w:rsidRPr="00B4715F">
        <w:rPr>
          <w:rFonts w:ascii="Calibri" w:hAnsi="Calibri" w:cs="Calibri"/>
        </w:rPr>
        <w:t>This challenge is compounded by substantial variation in digital maturity, leadership capacity and infrastructure across schools and colleges. Evidence suggests that differences in staff expertise, access to training, time for experimentation and local implementation conditions shape how tools are used and whether they deliver benefits in practice (Lewin et al. 2019</w:t>
      </w:r>
      <w:r w:rsidRPr="00B4715F">
        <w:rPr>
          <w:rFonts w:ascii="Calibri" w:hAnsi="Calibri" w:cs="Calibri"/>
        </w:rPr>
        <w:t>;</w:t>
      </w:r>
      <w:r w:rsidRPr="00B4715F">
        <w:rPr>
          <w:rFonts w:ascii="Calibri" w:hAnsi="Calibri" w:cs="Calibri"/>
        </w:rPr>
        <w:t xml:space="preserve"> </w:t>
      </w:r>
      <w:r w:rsidRPr="00B4715F">
        <w:rPr>
          <w:rFonts w:ascii="Calibri" w:hAnsi="Calibri" w:cs="Calibri"/>
        </w:rPr>
        <w:t xml:space="preserve">Education Endowment Foundation </w:t>
      </w:r>
      <w:r w:rsidRPr="00B4715F">
        <w:rPr>
          <w:rFonts w:ascii="Calibri" w:hAnsi="Calibri" w:cs="Calibri"/>
        </w:rPr>
        <w:t>2019). As a result, schools may struggle to determine whether limited or mixed impacts reflect weaknesses in the tool itself, implementation challenges or contextual factors such as phase, subject or pupil needs.</w:t>
      </w:r>
    </w:p>
    <w:p w:rsidR="00551138" w:rsidRPr="00B4715F" w:rsidP="00A71360">
      <w:pPr>
        <w:jc w:val="left"/>
        <w:rPr>
          <w:rFonts w:ascii="Calibri" w:hAnsi="Calibri" w:cs="Calibri"/>
        </w:rPr>
      </w:pPr>
      <w:r w:rsidRPr="00B4715F">
        <w:rPr>
          <w:rFonts w:ascii="Calibri" w:hAnsi="Calibri" w:cs="Calibri"/>
        </w:rPr>
        <w:t xml:space="preserve">Recent </w:t>
      </w:r>
      <w:r w:rsidRPr="00B4715F">
        <w:rPr>
          <w:rFonts w:ascii="Calibri" w:hAnsi="Calibri" w:cs="Calibri"/>
        </w:rPr>
        <w:t>reviews</w:t>
      </w:r>
      <w:r w:rsidRPr="00B4715F">
        <w:rPr>
          <w:rFonts w:ascii="Calibri" w:hAnsi="Calibri" w:cs="Calibri"/>
        </w:rPr>
        <w:t xml:space="preserve"> ha</w:t>
      </w:r>
      <w:r w:rsidRPr="00B4715F">
        <w:rPr>
          <w:rFonts w:ascii="Calibri" w:hAnsi="Calibri" w:cs="Calibri"/>
        </w:rPr>
        <w:t>ve</w:t>
      </w:r>
      <w:r w:rsidRPr="00B4715F">
        <w:rPr>
          <w:rFonts w:ascii="Calibri" w:hAnsi="Calibri" w:cs="Calibri"/>
        </w:rPr>
        <w:t xml:space="preserve"> recognised these constraints. The Department </w:t>
      </w:r>
      <w:r w:rsidRPr="00B4715F">
        <w:rPr>
          <w:rFonts w:ascii="Calibri" w:hAnsi="Calibri" w:cs="Calibri"/>
        </w:rPr>
        <w:t>for</w:t>
      </w:r>
      <w:r w:rsidRPr="00B4715F">
        <w:rPr>
          <w:rFonts w:ascii="Calibri" w:hAnsi="Calibri" w:cs="Calibri"/>
        </w:rPr>
        <w:t xml:space="preserve"> Education’s scoping work on the EdTech Impact Testbed highlights that, despite widespread adoption of digital tools, there is limited accessible evidence to support confident decision</w:t>
      </w:r>
      <w:r w:rsidRPr="00B4715F">
        <w:rPr>
          <w:rFonts w:ascii="Calibri" w:hAnsi="Calibri" w:cs="Calibri"/>
        </w:rPr>
        <w:t xml:space="preserve"> </w:t>
      </w:r>
      <w:r w:rsidRPr="00B4715F">
        <w:rPr>
          <w:rFonts w:ascii="Calibri" w:hAnsi="Calibri" w:cs="Calibri"/>
        </w:rPr>
        <w:t xml:space="preserve">making at school level, particularly on outcomes related to workload reduction and value for money (Department </w:t>
      </w:r>
      <w:r w:rsidRPr="00B4715F">
        <w:rPr>
          <w:rFonts w:ascii="Calibri" w:hAnsi="Calibri" w:cs="Calibri"/>
        </w:rPr>
        <w:t>for</w:t>
      </w:r>
      <w:r w:rsidRPr="00B4715F">
        <w:rPr>
          <w:rFonts w:ascii="Calibri" w:hAnsi="Calibri" w:cs="Calibri"/>
        </w:rPr>
        <w:t xml:space="preserve"> Education 2025). It also notes the lack of proportionate, scalable evaluation approaches that schools can realistically adopt alongside day</w:t>
      </w:r>
      <w:r w:rsidRPr="00B4715F">
        <w:rPr>
          <w:rFonts w:ascii="Calibri" w:hAnsi="Calibri" w:cs="Calibri"/>
        </w:rPr>
        <w:noBreakHyphen/>
        <w:t>to</w:t>
      </w:r>
      <w:r w:rsidRPr="00B4715F">
        <w:rPr>
          <w:rFonts w:ascii="Calibri" w:hAnsi="Calibri" w:cs="Calibri"/>
        </w:rPr>
        <w:noBreakHyphen/>
        <w:t>day oper</w:t>
      </w:r>
      <w:r w:rsidRPr="00B4715F">
        <w:rPr>
          <w:rFonts w:ascii="Calibri" w:hAnsi="Calibri" w:cs="Calibri"/>
        </w:rPr>
        <w:t>ational pressures.</w:t>
      </w:r>
    </w:p>
    <w:p w:rsidR="00551138" w:rsidRPr="00B4715F" w:rsidP="00A71360">
      <w:pPr>
        <w:jc w:val="left"/>
        <w:rPr>
          <w:rFonts w:ascii="Calibri" w:hAnsi="Calibri" w:cs="Calibri"/>
        </w:rPr>
      </w:pPr>
      <w:r w:rsidRPr="00B4715F">
        <w:rPr>
          <w:rFonts w:ascii="Calibri" w:hAnsi="Calibri" w:cs="Calibri"/>
        </w:rPr>
        <w:t>In many evaluations, success has been measured using indicators that are closely tied to how the technology itself works. While this can show whether a tool is being used as intended, it does not always tell us whether it is making a meaningful difference to teaching, learning or workload. This is especially the case when evidence relies on self</w:t>
      </w:r>
      <w:r w:rsidRPr="00B4715F">
        <w:rPr>
          <w:rFonts w:ascii="Calibri" w:hAnsi="Calibri" w:cs="Calibri"/>
        </w:rPr>
        <w:noBreakHyphen/>
        <w:t xml:space="preserve">reported views or data generated by the platform </w:t>
      </w:r>
      <w:r w:rsidRPr="00B4715F">
        <w:rPr>
          <w:rFonts w:ascii="Calibri" w:hAnsi="Calibri" w:cs="Calibri"/>
        </w:rPr>
        <w:t>provider</w:t>
      </w:r>
      <w:r w:rsidRPr="00B4715F">
        <w:rPr>
          <w:rFonts w:ascii="Calibri" w:hAnsi="Calibri" w:cs="Calibri"/>
        </w:rPr>
        <w:t xml:space="preserve"> itself. Clearer and more consistent guidance on what counts as strong evidence</w:t>
      </w:r>
      <w:r w:rsidRPr="00B4715F">
        <w:rPr>
          <w:rFonts w:ascii="Calibri" w:hAnsi="Calibri" w:cs="Calibri"/>
        </w:rPr>
        <w:t xml:space="preserve">, such as </w:t>
      </w:r>
      <w:r w:rsidRPr="00B4715F">
        <w:rPr>
          <w:rFonts w:ascii="Calibri" w:hAnsi="Calibri" w:cs="Calibri"/>
        </w:rPr>
        <w:t xml:space="preserve">robust evidence of pupil outcomes, </w:t>
      </w:r>
      <w:r w:rsidRPr="00B4715F">
        <w:rPr>
          <w:rFonts w:ascii="Calibri" w:hAnsi="Calibri" w:cs="Calibri"/>
        </w:rPr>
        <w:t xml:space="preserve">teacher workload and </w:t>
      </w:r>
      <w:r w:rsidRPr="00B4715F">
        <w:rPr>
          <w:rFonts w:ascii="Calibri" w:hAnsi="Calibri" w:cs="Calibri"/>
        </w:rPr>
        <w:t>implementation</w:t>
      </w:r>
      <w:r w:rsidRPr="00B4715F">
        <w:rPr>
          <w:rFonts w:ascii="Calibri" w:hAnsi="Calibri" w:cs="Calibri"/>
        </w:rPr>
        <w:t>,</w:t>
      </w:r>
      <w:r w:rsidRPr="00B4715F">
        <w:rPr>
          <w:rFonts w:ascii="Calibri" w:hAnsi="Calibri" w:cs="Calibri"/>
        </w:rPr>
        <w:t xml:space="preserve"> would help schools and policymakers make better decisions and reduce the risk of overstating the benefits of </w:t>
      </w:r>
      <w:r w:rsidRPr="00B4715F">
        <w:rPr>
          <w:rFonts w:ascii="Calibri" w:hAnsi="Calibri" w:cs="Calibri"/>
        </w:rPr>
        <w:t>particular tools</w:t>
      </w:r>
      <w:r w:rsidRPr="00B4715F">
        <w:rPr>
          <w:rFonts w:ascii="Calibri" w:hAnsi="Calibri" w:cs="Calibri"/>
        </w:rPr>
        <w:t xml:space="preserve">. </w:t>
      </w:r>
    </w:p>
    <w:p w:rsidR="00551138" w:rsidRPr="00B4715F" w:rsidP="00A71360">
      <w:pPr>
        <w:jc w:val="left"/>
        <w:rPr>
          <w:rFonts w:ascii="Calibri" w:hAnsi="Calibri" w:cs="Calibri"/>
        </w:rPr>
      </w:pPr>
      <w:r w:rsidRPr="00B4715F">
        <w:rPr>
          <w:rFonts w:ascii="Calibri" w:hAnsi="Calibri" w:cs="Calibri"/>
        </w:rPr>
        <w:t>This reinforces the case for system</w:t>
      </w:r>
      <w:r w:rsidRPr="00B4715F">
        <w:rPr>
          <w:rFonts w:ascii="Calibri" w:hAnsi="Calibri" w:cs="Calibri"/>
        </w:rPr>
        <w:noBreakHyphen/>
        <w:t>level structures that support evidence generation</w:t>
      </w:r>
      <w:r w:rsidRPr="00B4715F">
        <w:rPr>
          <w:rFonts w:ascii="Calibri" w:hAnsi="Calibri" w:cs="Calibri"/>
        </w:rPr>
        <w:t xml:space="preserve"> and sharing, </w:t>
      </w:r>
      <w:r w:rsidRPr="00B4715F">
        <w:rPr>
          <w:rFonts w:ascii="Calibri" w:hAnsi="Calibri" w:cs="Calibri"/>
        </w:rPr>
        <w:t xml:space="preserve">for example centrally coordinated evaluations or common frameworks for </w:t>
      </w:r>
      <w:r w:rsidRPr="00B4715F">
        <w:rPr>
          <w:rFonts w:ascii="Calibri" w:hAnsi="Calibri" w:cs="Calibri"/>
        </w:rPr>
        <w:t>measuring</w:t>
      </w:r>
      <w:r w:rsidRPr="00B4715F">
        <w:rPr>
          <w:rFonts w:ascii="Calibri" w:hAnsi="Calibri" w:cs="Calibri"/>
        </w:rPr>
        <w:t xml:space="preserve"> outcomes</w:t>
      </w:r>
      <w:r w:rsidRPr="00B4715F">
        <w:rPr>
          <w:rFonts w:ascii="Calibri" w:hAnsi="Calibri" w:cs="Calibri"/>
        </w:rPr>
        <w:t>, rather than relying on schools to assess impact in isolation.</w:t>
      </w:r>
    </w:p>
    <w:p w:rsidR="00551138" w:rsidRPr="00B4715F" w:rsidP="00A71360">
      <w:pPr>
        <w:jc w:val="left"/>
        <w:rPr>
          <w:rFonts w:ascii="Calibri" w:hAnsi="Calibri" w:cs="Calibri"/>
        </w:rPr>
      </w:pPr>
    </w:p>
    <w:p w:rsidR="00551138" w:rsidRPr="00B4715F" w:rsidP="00A71360">
      <w:pPr>
        <w:jc w:val="left"/>
        <w:rPr>
          <w:rFonts w:ascii="Calibri" w:hAnsi="Calibri" w:cs="Calibri"/>
        </w:rPr>
      </w:pPr>
    </w:p>
    <w:p w:rsidR="00551138" w:rsidRPr="00B4715F" w:rsidP="00A71360">
      <w:pPr>
        <w:jc w:val="left"/>
        <w:rPr>
          <w:rFonts w:ascii="Calibri" w:hAnsi="Calibri" w:cs="Calibri"/>
        </w:rPr>
      </w:pPr>
    </w:p>
    <w:p w:rsidR="00551138" w:rsidRPr="00B4715F" w:rsidP="00A71360">
      <w:pPr>
        <w:jc w:val="left"/>
        <w:rPr>
          <w:rFonts w:ascii="Calibri" w:hAnsi="Calibri" w:cs="Calibri"/>
        </w:rPr>
      </w:pPr>
    </w:p>
    <w:p w:rsidR="00551138" w:rsidRPr="00B4715F" w:rsidP="00A71360">
      <w:pPr>
        <w:pStyle w:val="Heading1"/>
        <w:jc w:val="left"/>
        <w:rPr>
          <w:rFonts w:ascii="Calibri" w:hAnsi="Calibri" w:cs="Calibri"/>
          <w:bCs w:val="0"/>
          <w:sz w:val="22"/>
          <w:szCs w:val="22"/>
        </w:rPr>
      </w:pPr>
      <w:r w:rsidRPr="00B4715F">
        <w:rPr>
          <w:rFonts w:ascii="Calibri" w:hAnsi="Calibri" w:cs="Calibri"/>
          <w:sz w:val="22"/>
          <w:szCs w:val="22"/>
        </w:rPr>
        <w:br w:type="page"/>
      </w:r>
      <w:r w:rsidRPr="00B4715F">
        <w:rPr>
          <w:rFonts w:ascii="Calibri" w:hAnsi="Calibri" w:cs="Calibri"/>
          <w:bCs w:val="0"/>
          <w:sz w:val="22"/>
          <w:szCs w:val="22"/>
        </w:rPr>
        <w:t>What is the current state of digital infrastructure and capability, and do staff have the skills needed to use AI and EdTech effectively?</w:t>
      </w:r>
    </w:p>
    <w:p w:rsidR="00551138" w:rsidRPr="00B4715F" w:rsidP="00A71360">
      <w:pPr>
        <w:jc w:val="left"/>
        <w:rPr>
          <w:rFonts w:ascii="Calibri" w:hAnsi="Calibri" w:cs="Calibri"/>
        </w:rPr>
      </w:pPr>
      <w:r w:rsidRPr="00B4715F">
        <w:rPr>
          <w:rFonts w:ascii="Calibri" w:hAnsi="Calibri" w:cs="Calibri"/>
        </w:rPr>
        <w:t xml:space="preserve">When guidance is explicit about when and how AI should be used for clearly defined tasks, and where sufficient time is allowed for tools to become embedded in routine practice, there is greater potential for meaningful workload reduction and more consistent use across settings (Department </w:t>
      </w:r>
      <w:r w:rsidRPr="00B4715F">
        <w:rPr>
          <w:rFonts w:ascii="Calibri" w:hAnsi="Calibri" w:cs="Calibri"/>
        </w:rPr>
        <w:t>for</w:t>
      </w:r>
      <w:r w:rsidRPr="00B4715F">
        <w:rPr>
          <w:rFonts w:ascii="Calibri" w:hAnsi="Calibri" w:cs="Calibri"/>
        </w:rPr>
        <w:t xml:space="preserve"> Education 2019; Education Endowment Foundation 2019). However, much implementation remains informal, and where practical guidance, protected time to learn, and organisational support are absent, new tools risk limiting effectiveness and adding to teachers</w:t>
      </w:r>
      <w:r w:rsidRPr="00B4715F">
        <w:rPr>
          <w:rFonts w:ascii="Calibri" w:hAnsi="Calibri" w:cs="Calibri"/>
        </w:rPr>
        <w:t>’</w:t>
      </w:r>
      <w:r w:rsidRPr="00B4715F">
        <w:rPr>
          <w:rFonts w:ascii="Calibri" w:hAnsi="Calibri" w:cs="Calibri"/>
        </w:rPr>
        <w:t xml:space="preserve"> already excessive workload.</w:t>
      </w:r>
    </w:p>
    <w:p w:rsidR="00551138" w:rsidRPr="00B4715F" w:rsidP="00A71360">
      <w:pPr>
        <w:jc w:val="left"/>
        <w:rPr>
          <w:rFonts w:ascii="Calibri" w:hAnsi="Calibri" w:cs="Calibri"/>
        </w:rPr>
      </w:pPr>
      <w:r w:rsidRPr="00B4715F">
        <w:rPr>
          <w:rFonts w:ascii="Calibri" w:hAnsi="Calibri" w:cs="Calibri"/>
        </w:rPr>
        <w:t xml:space="preserve">AI tools are often being adopted by teachers informally and without structured or cohesive </w:t>
      </w:r>
      <w:r w:rsidRPr="00B4715F">
        <w:rPr>
          <w:rFonts w:ascii="Calibri" w:hAnsi="Calibri" w:cs="Calibri"/>
        </w:rPr>
        <w:t xml:space="preserve">guidance. Survey evidence suggests that around 60% of teachers now report some use of AI tools in their work, but that this use varies widely in purpose, frequency and confidence, </w:t>
      </w:r>
      <w:r w:rsidRPr="00B4715F">
        <w:rPr>
          <w:rFonts w:ascii="Calibri" w:hAnsi="Calibri" w:cs="Calibri"/>
        </w:rPr>
        <w:t>particularly</w:t>
      </w:r>
      <w:r w:rsidRPr="00B4715F">
        <w:rPr>
          <w:rFonts w:ascii="Calibri" w:hAnsi="Calibri" w:cs="Calibri"/>
        </w:rPr>
        <w:t xml:space="preserve"> between task</w:t>
      </w:r>
      <w:r w:rsidRPr="00B4715F">
        <w:rPr>
          <w:rFonts w:ascii="Calibri" w:hAnsi="Calibri" w:cs="Calibri"/>
        </w:rPr>
        <w:t>s</w:t>
      </w:r>
      <w:r w:rsidRPr="00B4715F">
        <w:rPr>
          <w:rFonts w:ascii="Calibri" w:hAnsi="Calibri" w:cs="Calibri"/>
        </w:rPr>
        <w:t xml:space="preserve"> such as lesson planning, administrative support and feedback (Twinkl 2025). Emerging research indicates that unguided or ad hoc use of AI does not reliably translate into time savings. Instead, teachers may spend additional time checking, adapting or compensating for AI</w:t>
      </w:r>
      <w:r w:rsidRPr="00B4715F">
        <w:rPr>
          <w:rFonts w:ascii="Calibri" w:hAnsi="Calibri" w:cs="Calibri"/>
        </w:rPr>
        <w:noBreakHyphen/>
        <w:t>generated outputs, particularly wh</w:t>
      </w:r>
      <w:r w:rsidRPr="00B4715F">
        <w:rPr>
          <w:rFonts w:ascii="Calibri" w:hAnsi="Calibri" w:cs="Calibri"/>
        </w:rPr>
        <w:t>ere reliability and quality are uncertain (Tan et al. 2025).</w:t>
      </w:r>
    </w:p>
    <w:p w:rsidR="00551138" w:rsidRPr="00B4715F" w:rsidP="00A71360">
      <w:pPr>
        <w:jc w:val="left"/>
        <w:rPr>
          <w:rFonts w:ascii="Calibri" w:hAnsi="Calibri" w:cs="Calibri"/>
        </w:rPr>
      </w:pPr>
      <w:r w:rsidRPr="00B4715F">
        <w:rPr>
          <w:rFonts w:ascii="Calibri" w:hAnsi="Calibri" w:cs="Calibri"/>
        </w:rPr>
        <w:t xml:space="preserve">Evidence suggests that, while access to digital infrastructure has improved in many </w:t>
      </w:r>
      <w:r w:rsidRPr="00B4715F">
        <w:rPr>
          <w:rFonts w:ascii="Calibri" w:hAnsi="Calibri" w:cs="Calibri"/>
        </w:rPr>
        <w:t xml:space="preserve">educational </w:t>
      </w:r>
      <w:r w:rsidRPr="00B4715F">
        <w:rPr>
          <w:rFonts w:ascii="Calibri" w:hAnsi="Calibri" w:cs="Calibri"/>
        </w:rPr>
        <w:t>settings, staff capability to use AI and EdTech effectively remains uneven, particularly where tools are expected to reduce workload</w:t>
      </w:r>
      <w:r w:rsidRPr="00B4715F">
        <w:rPr>
          <w:rFonts w:ascii="Calibri" w:hAnsi="Calibri" w:cs="Calibri"/>
        </w:rPr>
        <w:t xml:space="preserve"> (</w:t>
      </w:r>
      <w:r w:rsidRPr="00B4715F">
        <w:rPr>
          <w:rFonts w:ascii="Calibri" w:hAnsi="Calibri" w:cs="Calibri"/>
        </w:rPr>
        <w:t xml:space="preserve">Department </w:t>
      </w:r>
      <w:r w:rsidRPr="00B4715F">
        <w:rPr>
          <w:rFonts w:ascii="Calibri" w:hAnsi="Calibri" w:cs="Calibri"/>
        </w:rPr>
        <w:t>for</w:t>
      </w:r>
      <w:r w:rsidRPr="00B4715F">
        <w:rPr>
          <w:rFonts w:ascii="Calibri" w:hAnsi="Calibri" w:cs="Calibri"/>
        </w:rPr>
        <w:t xml:space="preserve"> Education </w:t>
      </w:r>
      <w:r w:rsidRPr="00B4715F">
        <w:rPr>
          <w:rFonts w:ascii="Calibri" w:hAnsi="Calibri" w:cs="Calibri"/>
        </w:rPr>
        <w:t xml:space="preserve">2025a; </w:t>
      </w:r>
      <w:r w:rsidRPr="00B4715F">
        <w:rPr>
          <w:rFonts w:ascii="Calibri" w:hAnsi="Calibri" w:cs="Calibri"/>
        </w:rPr>
        <w:t xml:space="preserve">Department </w:t>
      </w:r>
      <w:r w:rsidRPr="00B4715F">
        <w:rPr>
          <w:rFonts w:ascii="Calibri" w:hAnsi="Calibri" w:cs="Calibri"/>
        </w:rPr>
        <w:t>for</w:t>
      </w:r>
      <w:r w:rsidRPr="00B4715F">
        <w:rPr>
          <w:rFonts w:ascii="Calibri" w:hAnsi="Calibri" w:cs="Calibri"/>
        </w:rPr>
        <w:t xml:space="preserve"> Education </w:t>
      </w:r>
      <w:r w:rsidRPr="00B4715F">
        <w:rPr>
          <w:rFonts w:ascii="Calibri" w:hAnsi="Calibri" w:cs="Calibri"/>
        </w:rPr>
        <w:t>2025b)</w:t>
      </w:r>
      <w:r w:rsidRPr="00B4715F">
        <w:rPr>
          <w:rFonts w:ascii="Calibri" w:hAnsi="Calibri" w:cs="Calibri"/>
        </w:rPr>
        <w:t xml:space="preserve">. </w:t>
      </w:r>
      <w:r w:rsidRPr="00B4715F">
        <w:rPr>
          <w:rFonts w:ascii="Calibri" w:hAnsi="Calibri" w:cs="Calibri"/>
        </w:rPr>
        <w:t>Evidence</w:t>
      </w:r>
      <w:r w:rsidRPr="00B4715F">
        <w:rPr>
          <w:rFonts w:ascii="Calibri" w:hAnsi="Calibri" w:cs="Calibri"/>
        </w:rPr>
        <w:t xml:space="preserve"> strongly suggest that teachers need to be provided with appropriate training and ongoing support </w:t>
      </w:r>
      <w:r w:rsidRPr="00B4715F">
        <w:rPr>
          <w:rFonts w:ascii="Calibri" w:hAnsi="Calibri" w:cs="Calibri"/>
        </w:rPr>
        <w:t xml:space="preserve">to support high quality use of EdTech. When teachers feel unprepared or unsupported, technology </w:t>
      </w:r>
      <w:r w:rsidRPr="00B4715F">
        <w:rPr>
          <w:rFonts w:ascii="Calibri" w:hAnsi="Calibri" w:cs="Calibri"/>
        </w:rPr>
        <w:t>is</w:t>
      </w:r>
      <w:r w:rsidRPr="00B4715F">
        <w:rPr>
          <w:rFonts w:ascii="Calibri" w:hAnsi="Calibri" w:cs="Calibri"/>
        </w:rPr>
        <w:t xml:space="preserve"> underused or used ineffectively, even when initial attitudes towards EdTech were positive (Speci</w:t>
      </w:r>
      <w:r w:rsidRPr="00B4715F">
        <w:rPr>
          <w:rFonts w:ascii="Calibri" w:hAnsi="Calibri" w:cs="Calibri"/>
        </w:rPr>
        <w:t xml:space="preserve">ani 2026). </w:t>
      </w:r>
    </w:p>
    <w:p w:rsidR="00551138" w:rsidRPr="00B4715F" w:rsidP="00A71360">
      <w:pPr>
        <w:jc w:val="left"/>
        <w:rPr>
          <w:rFonts w:ascii="Calibri" w:hAnsi="Calibri" w:cs="Calibri"/>
        </w:rPr>
      </w:pPr>
      <w:r w:rsidRPr="00B4715F">
        <w:rPr>
          <w:rFonts w:ascii="Calibri" w:hAnsi="Calibri" w:cs="Calibri"/>
        </w:rPr>
        <w:t>To realise the potential benefits of AI and EdTech, policy attention needs to focus on building staff capability through structured support and realistic expectations about the time required for new tools to become effective, particularly in workload</w:t>
      </w:r>
      <w:r w:rsidRPr="00B4715F">
        <w:rPr>
          <w:rFonts w:ascii="Calibri" w:hAnsi="Calibri" w:cs="Calibri"/>
        </w:rPr>
        <w:noBreakHyphen/>
        <w:t>intensive areas such as planning, marking and feedback.</w:t>
      </w:r>
    </w:p>
    <w:p w:rsidR="00551138" w:rsidRPr="00B4715F" w:rsidP="00A71360">
      <w:pPr>
        <w:jc w:val="left"/>
        <w:rPr>
          <w:rFonts w:ascii="Calibri" w:hAnsi="Calibri" w:cs="Calibri"/>
        </w:rPr>
      </w:pPr>
      <w:r w:rsidRPr="00B4715F">
        <w:rPr>
          <w:rFonts w:ascii="Calibri" w:hAnsi="Calibri" w:cs="Calibri"/>
        </w:rPr>
        <w:br w:type="page"/>
      </w:r>
    </w:p>
    <w:p w:rsidR="00551138" w:rsidRPr="00B4715F" w:rsidP="00A71360">
      <w:pPr>
        <w:pStyle w:val="Frontmattertitles"/>
        <w:rPr>
          <w:rFonts w:ascii="Calibri" w:hAnsi="Calibri" w:cs="Calibri"/>
          <w:sz w:val="22"/>
          <w:szCs w:val="22"/>
        </w:rPr>
        <w:sectPr w:rsidSect="004A6DFF">
          <w:headerReference w:type="even" r:id="rId9"/>
          <w:footerReference w:type="even" r:id="rId10"/>
          <w:footerReference w:type="default" r:id="rId11"/>
          <w:footerReference w:type="first" r:id="rId12"/>
          <w:type w:val="oddPage"/>
          <w:pgSz w:w="11906" w:h="16838"/>
          <w:pgMar w:top="1440" w:right="1440" w:bottom="1440" w:left="1440" w:header="708" w:footer="708" w:gutter="0"/>
          <w:cols w:space="708"/>
          <w:titlePg/>
          <w:docGrid w:linePitch="360"/>
        </w:sectPr>
      </w:pPr>
    </w:p>
    <w:p w:rsidR="00551138" w:rsidRPr="00B4715F" w:rsidP="00A71360">
      <w:pPr>
        <w:pStyle w:val="Frontmattertitles"/>
        <w:rPr>
          <w:rFonts w:ascii="Calibri" w:hAnsi="Calibri" w:cs="Calibri"/>
          <w:sz w:val="22"/>
          <w:szCs w:val="22"/>
        </w:rPr>
      </w:pPr>
      <w:r w:rsidRPr="00B4715F">
        <w:rPr>
          <w:rFonts w:ascii="Calibri" w:hAnsi="Calibri" w:cs="Calibri"/>
          <w:sz w:val="22"/>
          <w:szCs w:val="22"/>
        </w:rPr>
        <w:t>References</w:t>
      </w:r>
      <w:bookmarkEnd w:id="4"/>
      <w:bookmarkEnd w:id="5"/>
      <w:bookmarkEnd w:id="6"/>
      <w:bookmarkEnd w:id="7"/>
      <w:r w:rsidRPr="00B4715F">
        <w:rPr>
          <w:rFonts w:ascii="Calibri" w:hAnsi="Calibri" w:cs="Calibri"/>
          <w:sz w:val="22"/>
          <w:szCs w:val="22"/>
        </w:rPr>
        <w:tab/>
      </w:r>
    </w:p>
    <w:p w:rsidR="00551138" w:rsidRPr="00B4715F" w:rsidP="00A71360">
      <w:pPr>
        <w:pStyle w:val="Reference"/>
        <w:rPr>
          <w:rFonts w:ascii="Calibri" w:hAnsi="Calibri" w:cs="Calibri"/>
        </w:rPr>
      </w:pPr>
      <w:r w:rsidRPr="00B4715F">
        <w:rPr>
          <w:rFonts w:ascii="Calibri" w:hAnsi="Calibri" w:cs="Calibri"/>
        </w:rPr>
        <w:t xml:space="preserve">Brown, E.R., </w:t>
      </w:r>
      <w:r w:rsidRPr="00B4715F">
        <w:rPr>
          <w:rFonts w:ascii="Calibri" w:hAnsi="Calibri" w:cs="Calibri"/>
        </w:rPr>
        <w:t xml:space="preserve">A. </w:t>
      </w:r>
      <w:r w:rsidRPr="00B4715F">
        <w:rPr>
          <w:rFonts w:ascii="Calibri" w:hAnsi="Calibri" w:cs="Calibri"/>
        </w:rPr>
        <w:t xml:space="preserve">Culoras, &amp; </w:t>
      </w:r>
      <w:r w:rsidRPr="00B4715F">
        <w:rPr>
          <w:rFonts w:ascii="Calibri" w:hAnsi="Calibri" w:cs="Calibri"/>
        </w:rPr>
        <w:t xml:space="preserve">S. </w:t>
      </w:r>
      <w:r w:rsidRPr="00B4715F">
        <w:rPr>
          <w:rFonts w:ascii="Calibri" w:hAnsi="Calibri" w:cs="Calibri"/>
        </w:rPr>
        <w:t xml:space="preserve">Ilie. 2021. </w:t>
      </w:r>
      <w:r w:rsidRPr="00B4715F">
        <w:rPr>
          <w:rFonts w:ascii="Calibri" w:hAnsi="Calibri" w:cs="Calibri"/>
          <w:i/>
          <w:iCs/>
        </w:rPr>
        <w:t>Analysing the Relationship between Sparx Maths Usage and Pupil Outcomes</w:t>
      </w:r>
      <w:r w:rsidRPr="00B4715F">
        <w:rPr>
          <w:rFonts w:ascii="Calibri" w:hAnsi="Calibri" w:cs="Calibri"/>
        </w:rPr>
        <w:t xml:space="preserve">. </w:t>
      </w:r>
      <w:r w:rsidRPr="00B4715F">
        <w:rPr>
          <w:rFonts w:ascii="Calibri" w:hAnsi="Calibri" w:cs="Calibri"/>
        </w:rPr>
        <w:t xml:space="preserve">University of </w:t>
      </w:r>
      <w:r w:rsidRPr="00B4715F">
        <w:rPr>
          <w:rFonts w:ascii="Calibri" w:hAnsi="Calibri" w:cs="Calibri"/>
        </w:rPr>
        <w:t>Cambridge</w:t>
      </w:r>
      <w:r w:rsidRPr="00B4715F">
        <w:rPr>
          <w:rFonts w:ascii="Calibri" w:hAnsi="Calibri" w:cs="Calibri"/>
        </w:rPr>
        <w:t xml:space="preserve">. As of 2 April 2026: </w:t>
      </w:r>
      <w:r w:rsidRPr="00B4715F">
        <w:rPr>
          <w:rFonts w:ascii="Calibri" w:hAnsi="Calibri" w:cs="Calibri"/>
        </w:rPr>
        <w:t>https://www.educ.cam.ac.uk/research/programmes/sparx/</w:t>
      </w:r>
      <w:r w:rsidRPr="00B4715F">
        <w:rPr>
          <w:rFonts w:ascii="Calibri" w:hAnsi="Calibri" w:cs="Calibri"/>
        </w:rPr>
        <w:t xml:space="preserve"> </w:t>
      </w:r>
    </w:p>
    <w:p w:rsidR="00551138" w:rsidRPr="00B4715F" w:rsidP="00760DD7">
      <w:pPr>
        <w:pStyle w:val="Reference"/>
        <w:spacing w:after="0"/>
        <w:rPr>
          <w:rFonts w:ascii="Calibri" w:hAnsi="Calibri" w:cs="Calibri"/>
        </w:rPr>
      </w:pPr>
      <w:r w:rsidRPr="00B4715F">
        <w:rPr>
          <w:rFonts w:ascii="Calibri" w:hAnsi="Calibri" w:cs="Calibri"/>
        </w:rPr>
        <w:t xml:space="preserve">Department for Education. 2019. </w:t>
      </w:r>
      <w:r w:rsidRPr="00B4715F">
        <w:rPr>
          <w:rFonts w:ascii="Calibri" w:hAnsi="Calibri" w:cs="Calibri"/>
          <w:i/>
          <w:iCs/>
        </w:rPr>
        <w:t>Realising the Potential of Technology in Education: A Strategy for Education Providers and the Technology Industry</w:t>
      </w:r>
      <w:r w:rsidRPr="00B4715F">
        <w:rPr>
          <w:rFonts w:ascii="Calibri" w:hAnsi="Calibri" w:cs="Calibri"/>
        </w:rPr>
        <w:t xml:space="preserve">. As of </w:t>
      </w:r>
      <w:r w:rsidRPr="00B4715F">
        <w:rPr>
          <w:rFonts w:ascii="Calibri" w:hAnsi="Calibri" w:cs="Calibri"/>
        </w:rPr>
        <w:t>2</w:t>
      </w:r>
      <w:r w:rsidRPr="00B4715F">
        <w:rPr>
          <w:rFonts w:ascii="Calibri" w:hAnsi="Calibri" w:cs="Calibri"/>
        </w:rPr>
        <w:t xml:space="preserve"> April 2019: </w:t>
      </w:r>
    </w:p>
    <w:p w:rsidR="00551138" w:rsidRPr="00B4715F" w:rsidP="00760DD7">
      <w:pPr>
        <w:pStyle w:val="Reference"/>
        <w:ind w:firstLine="0"/>
        <w:rPr>
          <w:rFonts w:ascii="Calibri" w:hAnsi="Calibri" w:cs="Calibri"/>
        </w:rPr>
      </w:pPr>
      <w:r w:rsidRPr="00B4715F">
        <w:rPr>
          <w:rFonts w:ascii="Calibri" w:hAnsi="Calibri" w:cs="Calibri"/>
        </w:rPr>
        <w:t>https://www.gov.uk/government/publications/realising-the-potential-of-technology-in-education</w:t>
      </w:r>
    </w:p>
    <w:p w:rsidR="00551138" w:rsidRPr="00B4715F" w:rsidP="00760DD7">
      <w:pPr>
        <w:pStyle w:val="Reference"/>
        <w:spacing w:after="0"/>
        <w:rPr>
          <w:rFonts w:ascii="Calibri" w:hAnsi="Calibri" w:cs="Calibri"/>
        </w:rPr>
      </w:pPr>
      <w:r w:rsidRPr="00B4715F">
        <w:rPr>
          <w:rFonts w:ascii="Calibri" w:hAnsi="Calibri" w:cs="Calibri"/>
        </w:rPr>
        <w:t>—</w:t>
      </w:r>
      <w:r w:rsidRPr="00B4715F">
        <w:rPr>
          <w:rFonts w:ascii="Calibri" w:hAnsi="Calibri" w:cs="Calibri"/>
        </w:rPr>
        <w:t>——</w:t>
      </w:r>
      <w:r w:rsidRPr="00B4715F">
        <w:rPr>
          <w:rFonts w:ascii="Calibri" w:hAnsi="Calibri" w:cs="Calibri"/>
        </w:rPr>
        <w:t xml:space="preserve">. 2024. </w:t>
      </w:r>
      <w:r w:rsidRPr="00B4715F">
        <w:rPr>
          <w:rFonts w:ascii="Calibri" w:hAnsi="Calibri" w:cs="Calibri"/>
          <w:i/>
          <w:iCs/>
        </w:rPr>
        <w:t>Working Lives of Teachers and Leaders: Wave 2</w:t>
      </w:r>
      <w:r w:rsidRPr="00B4715F">
        <w:rPr>
          <w:rFonts w:ascii="Calibri" w:hAnsi="Calibri" w:cs="Calibri"/>
        </w:rPr>
        <w:t>. As of 2</w:t>
      </w:r>
      <w:r w:rsidRPr="00B4715F">
        <w:rPr>
          <w:rFonts w:ascii="Calibri" w:hAnsi="Calibri" w:cs="Calibri"/>
        </w:rPr>
        <w:t xml:space="preserve"> April 2</w:t>
      </w:r>
      <w:r w:rsidRPr="00B4715F">
        <w:rPr>
          <w:rFonts w:ascii="Calibri" w:hAnsi="Calibri" w:cs="Calibri"/>
        </w:rPr>
        <w:t>02</w:t>
      </w:r>
      <w:r w:rsidRPr="00B4715F">
        <w:rPr>
          <w:rFonts w:ascii="Calibri" w:hAnsi="Calibri" w:cs="Calibri"/>
        </w:rPr>
        <w:t>6</w:t>
      </w:r>
      <w:r w:rsidRPr="00B4715F">
        <w:rPr>
          <w:rFonts w:ascii="Calibri" w:hAnsi="Calibri" w:cs="Calibri"/>
        </w:rPr>
        <w:t xml:space="preserve">: </w:t>
      </w:r>
    </w:p>
    <w:p w:rsidR="00551138" w:rsidRPr="00B4715F" w:rsidP="00760DD7">
      <w:pPr>
        <w:pStyle w:val="Reference"/>
        <w:ind w:firstLine="0"/>
        <w:rPr>
          <w:rFonts w:ascii="Calibri" w:hAnsi="Calibri" w:cs="Calibri"/>
        </w:rPr>
      </w:pPr>
      <w:r w:rsidRPr="00B4715F">
        <w:rPr>
          <w:rFonts w:ascii="Calibri" w:hAnsi="Calibri" w:cs="Calibri"/>
        </w:rPr>
        <w:t>https://www.gov.uk/government/publications/working-lives-of-teachers-and-leaders-wave-2</w:t>
      </w:r>
    </w:p>
    <w:p w:rsidR="00551138" w:rsidRPr="00B4715F" w:rsidP="00A71360">
      <w:pPr>
        <w:pStyle w:val="Reference"/>
        <w:rPr>
          <w:rFonts w:ascii="Calibri" w:hAnsi="Calibri" w:cs="Calibri"/>
        </w:rPr>
      </w:pPr>
      <w:r w:rsidRPr="00B4715F">
        <w:rPr>
          <w:rFonts w:ascii="Calibri" w:hAnsi="Calibri" w:cs="Calibri"/>
        </w:rPr>
        <w:t>———. 2025</w:t>
      </w:r>
      <w:r w:rsidRPr="00B4715F">
        <w:rPr>
          <w:rFonts w:ascii="Calibri" w:hAnsi="Calibri" w:cs="Calibri"/>
        </w:rPr>
        <w:t>a</w:t>
      </w:r>
      <w:r w:rsidRPr="00B4715F">
        <w:rPr>
          <w:rFonts w:ascii="Calibri" w:hAnsi="Calibri" w:cs="Calibri"/>
        </w:rPr>
        <w:t xml:space="preserve">. </w:t>
      </w:r>
      <w:r w:rsidRPr="00B4715F">
        <w:rPr>
          <w:rFonts w:ascii="Calibri" w:hAnsi="Calibri" w:cs="Calibri"/>
          <w:i/>
          <w:iCs/>
        </w:rPr>
        <w:t>Approaches to Developing the Education Technology (EdTech) Impact Testbed: Scoping Report</w:t>
      </w:r>
      <w:r w:rsidRPr="00B4715F">
        <w:rPr>
          <w:rFonts w:ascii="Calibri" w:hAnsi="Calibri" w:cs="Calibri"/>
        </w:rPr>
        <w:t xml:space="preserve">. As of </w:t>
      </w:r>
      <w:r w:rsidRPr="00B4715F">
        <w:rPr>
          <w:rFonts w:ascii="Calibri" w:hAnsi="Calibri" w:cs="Calibri"/>
        </w:rPr>
        <w:t xml:space="preserve">2 April </w:t>
      </w:r>
      <w:r w:rsidRPr="00B4715F">
        <w:rPr>
          <w:rFonts w:ascii="Calibri" w:hAnsi="Calibri" w:cs="Calibri"/>
        </w:rPr>
        <w:t>202</w:t>
      </w:r>
      <w:r w:rsidRPr="00B4715F">
        <w:rPr>
          <w:rFonts w:ascii="Calibri" w:hAnsi="Calibri" w:cs="Calibri"/>
        </w:rPr>
        <w:t>6</w:t>
      </w:r>
      <w:r w:rsidRPr="00B4715F">
        <w:rPr>
          <w:rFonts w:ascii="Calibri" w:hAnsi="Calibri" w:cs="Calibri"/>
        </w:rPr>
        <w:t xml:space="preserve">: </w:t>
      </w:r>
      <w:r w:rsidRPr="00B4715F">
        <w:rPr>
          <w:rFonts w:ascii="Calibri" w:hAnsi="Calibri" w:cs="Calibri"/>
        </w:rPr>
        <w:br/>
      </w:r>
      <w:r w:rsidRPr="00B4715F">
        <w:rPr>
          <w:rFonts w:ascii="Calibri" w:hAnsi="Calibri" w:cs="Calibri"/>
        </w:rPr>
        <w:t>https://www.gov.uk/government/publications/approaches-to-developing-the-education-technology-edtech-impact-testbed</w:t>
      </w:r>
    </w:p>
    <w:p w:rsidR="00551138" w:rsidRPr="00B4715F" w:rsidP="00A71360">
      <w:pPr>
        <w:pStyle w:val="Reference"/>
        <w:rPr>
          <w:rFonts w:ascii="Calibri" w:hAnsi="Calibri" w:cs="Calibri"/>
        </w:rPr>
      </w:pPr>
      <w:r w:rsidRPr="00B4715F">
        <w:rPr>
          <w:rFonts w:ascii="Calibri" w:hAnsi="Calibri" w:cs="Calibri"/>
        </w:rPr>
        <w:t xml:space="preserve">———. 2025b. </w:t>
      </w:r>
      <w:r w:rsidRPr="00B4715F">
        <w:rPr>
          <w:rFonts w:ascii="Calibri" w:hAnsi="Calibri" w:cs="Calibri"/>
          <w:i/>
          <w:iCs/>
        </w:rPr>
        <w:t>Technology in Schools survey: 2024 to 2025: Research Report</w:t>
      </w:r>
      <w:r w:rsidRPr="00B4715F">
        <w:rPr>
          <w:rFonts w:ascii="Calibri" w:hAnsi="Calibri" w:cs="Calibri"/>
        </w:rPr>
        <w:t xml:space="preserve">. </w:t>
      </w:r>
      <w:r w:rsidRPr="00B4715F">
        <w:rPr>
          <w:rFonts w:ascii="Calibri" w:hAnsi="Calibri" w:cs="Calibri"/>
        </w:rPr>
        <w:t xml:space="preserve">As </w:t>
      </w:r>
      <w:r w:rsidRPr="00B4715F">
        <w:rPr>
          <w:rFonts w:ascii="Calibri" w:hAnsi="Calibri" w:cs="Calibri"/>
        </w:rPr>
        <w:t>of 2 April 2026:</w:t>
      </w:r>
      <w:r w:rsidRPr="00B4715F">
        <w:rPr>
          <w:rFonts w:ascii="Calibri" w:hAnsi="Calibri" w:cs="Calibri"/>
        </w:rPr>
        <w:t xml:space="preserve"> https://assets.publishing.service.gov.uk/media/692834a6ce50d215cae9610e/Technology_in_schools_survey_2024_to_2025_research_report.pdf</w:t>
      </w:r>
    </w:p>
    <w:p w:rsidR="00551138" w:rsidRPr="00B4715F" w:rsidP="00760DD7">
      <w:pPr>
        <w:pStyle w:val="Reference"/>
        <w:spacing w:after="0"/>
        <w:rPr>
          <w:rFonts w:ascii="Calibri" w:hAnsi="Calibri" w:cs="Calibri"/>
        </w:rPr>
      </w:pPr>
      <w:r w:rsidRPr="00B4715F">
        <w:rPr>
          <w:rFonts w:ascii="Calibri" w:hAnsi="Calibri" w:cs="Calibri"/>
        </w:rPr>
        <w:t xml:space="preserve">Education Endowment Foundation. 2019. </w:t>
      </w:r>
      <w:r w:rsidRPr="00B4715F">
        <w:rPr>
          <w:rFonts w:ascii="Calibri" w:hAnsi="Calibri" w:cs="Calibri"/>
          <w:i/>
          <w:iCs/>
        </w:rPr>
        <w:t>Using Digital Technology to Improve Learning: Guidance Report</w:t>
      </w:r>
      <w:r w:rsidRPr="00B4715F">
        <w:rPr>
          <w:rFonts w:ascii="Calibri" w:hAnsi="Calibri" w:cs="Calibri"/>
        </w:rPr>
        <w:t>. As of 2</w:t>
      </w:r>
      <w:r w:rsidRPr="00B4715F">
        <w:rPr>
          <w:rFonts w:ascii="Calibri" w:hAnsi="Calibri" w:cs="Calibri"/>
        </w:rPr>
        <w:t xml:space="preserve"> April </w:t>
      </w:r>
      <w:r w:rsidRPr="00B4715F">
        <w:rPr>
          <w:rFonts w:ascii="Calibri" w:hAnsi="Calibri" w:cs="Calibri"/>
        </w:rPr>
        <w:t>20</w:t>
      </w:r>
      <w:r w:rsidRPr="00B4715F">
        <w:rPr>
          <w:rFonts w:ascii="Calibri" w:hAnsi="Calibri" w:cs="Calibri"/>
        </w:rPr>
        <w:t>26</w:t>
      </w:r>
      <w:r w:rsidRPr="00B4715F">
        <w:rPr>
          <w:rFonts w:ascii="Calibri" w:hAnsi="Calibri" w:cs="Calibri"/>
        </w:rPr>
        <w:t xml:space="preserve">: </w:t>
      </w:r>
    </w:p>
    <w:p w:rsidR="00551138" w:rsidRPr="00B4715F" w:rsidP="00760DD7">
      <w:pPr>
        <w:pStyle w:val="Reference"/>
        <w:ind w:firstLine="0"/>
        <w:rPr>
          <w:rFonts w:ascii="Calibri" w:hAnsi="Calibri" w:cs="Calibri"/>
        </w:rPr>
      </w:pPr>
      <w:r w:rsidRPr="00B4715F">
        <w:rPr>
          <w:rFonts w:ascii="Calibri" w:hAnsi="Calibri" w:cs="Calibri"/>
        </w:rPr>
        <w:t>https://educationendowmentfoundation.org.uk/education-evidence/guidance-reports/digital</w:t>
      </w:r>
    </w:p>
    <w:p w:rsidR="00551138" w:rsidRPr="00B4715F" w:rsidP="00760DD7">
      <w:pPr>
        <w:pStyle w:val="Reference"/>
        <w:spacing w:after="0"/>
        <w:rPr>
          <w:rFonts w:ascii="Calibri" w:hAnsi="Calibri" w:cs="Calibri"/>
        </w:rPr>
      </w:pPr>
      <w:r w:rsidRPr="00B4715F">
        <w:rPr>
          <w:rFonts w:ascii="Calibri" w:hAnsi="Calibri" w:cs="Calibri"/>
        </w:rPr>
        <w:t xml:space="preserve">Groom, M., </w:t>
      </w:r>
      <w:r w:rsidRPr="00B4715F">
        <w:rPr>
          <w:rFonts w:ascii="Calibri" w:hAnsi="Calibri" w:cs="Calibri"/>
        </w:rPr>
        <w:t xml:space="preserve">M. </w:t>
      </w:r>
      <w:r w:rsidRPr="00B4715F">
        <w:rPr>
          <w:rFonts w:ascii="Calibri" w:hAnsi="Calibri" w:cs="Calibri"/>
        </w:rPr>
        <w:t xml:space="preserve">Nightingale, </w:t>
      </w:r>
      <w:r w:rsidRPr="00B4715F">
        <w:rPr>
          <w:rFonts w:ascii="Calibri" w:hAnsi="Calibri" w:cs="Calibri"/>
        </w:rPr>
        <w:t>L.</w:t>
      </w:r>
      <w:r w:rsidRPr="00B4715F">
        <w:rPr>
          <w:rFonts w:ascii="Calibri" w:hAnsi="Calibri" w:cs="Calibri"/>
        </w:rPr>
        <w:t xml:space="preserve"> </w:t>
      </w:r>
      <w:r w:rsidRPr="00B4715F">
        <w:rPr>
          <w:rFonts w:ascii="Calibri" w:hAnsi="Calibri" w:cs="Calibri"/>
        </w:rPr>
        <w:t>Flemons,</w:t>
      </w:r>
      <w:r w:rsidRPr="00B4715F">
        <w:rPr>
          <w:rFonts w:ascii="Calibri" w:hAnsi="Calibri" w:cs="Calibri"/>
        </w:rPr>
        <w:t xml:space="preserve"> </w:t>
      </w:r>
      <w:r w:rsidRPr="00B4715F">
        <w:rPr>
          <w:rFonts w:ascii="Calibri" w:hAnsi="Calibri" w:cs="Calibri"/>
        </w:rPr>
        <w:t xml:space="preserve">J. </w:t>
      </w:r>
      <w:r w:rsidRPr="00B4715F">
        <w:rPr>
          <w:rFonts w:ascii="Calibri" w:hAnsi="Calibri" w:cs="Calibri"/>
        </w:rPr>
        <w:t>Merewood,</w:t>
      </w:r>
      <w:r w:rsidRPr="00B4715F">
        <w:rPr>
          <w:rFonts w:ascii="Calibri" w:hAnsi="Calibri" w:cs="Calibri"/>
        </w:rPr>
        <w:t xml:space="preserve"> </w:t>
      </w:r>
      <w:r w:rsidRPr="00B4715F">
        <w:rPr>
          <w:rFonts w:ascii="Calibri" w:hAnsi="Calibri" w:cs="Calibri"/>
        </w:rPr>
        <w:t>G.</w:t>
      </w:r>
      <w:r w:rsidRPr="00B4715F">
        <w:rPr>
          <w:rFonts w:ascii="Calibri" w:hAnsi="Calibri" w:cs="Calibri"/>
        </w:rPr>
        <w:t xml:space="preserve"> </w:t>
      </w:r>
      <w:r w:rsidRPr="00B4715F">
        <w:rPr>
          <w:rFonts w:ascii="Calibri" w:hAnsi="Calibri" w:cs="Calibri"/>
        </w:rPr>
        <w:t>Amodeo,</w:t>
      </w:r>
      <w:r w:rsidRPr="00B4715F">
        <w:rPr>
          <w:rFonts w:ascii="Calibri" w:hAnsi="Calibri" w:cs="Calibri"/>
        </w:rPr>
        <w:t xml:space="preserve"> </w:t>
      </w:r>
      <w:r w:rsidRPr="00B4715F">
        <w:rPr>
          <w:rFonts w:ascii="Calibri" w:hAnsi="Calibri" w:cs="Calibri"/>
        </w:rPr>
        <w:t>F.</w:t>
      </w:r>
      <w:r w:rsidRPr="00B4715F">
        <w:rPr>
          <w:rFonts w:ascii="Calibri" w:hAnsi="Calibri" w:cs="Calibri"/>
        </w:rPr>
        <w:t xml:space="preserve"> </w:t>
      </w:r>
      <w:r w:rsidRPr="00B4715F">
        <w:rPr>
          <w:rFonts w:ascii="Calibri" w:hAnsi="Calibri" w:cs="Calibri"/>
        </w:rPr>
        <w:t>Oades,</w:t>
      </w:r>
      <w:r w:rsidRPr="00B4715F">
        <w:rPr>
          <w:rFonts w:ascii="Calibri" w:hAnsi="Calibri" w:cs="Calibri"/>
        </w:rPr>
        <w:t xml:space="preserve"> </w:t>
      </w:r>
      <w:r w:rsidRPr="00B4715F">
        <w:rPr>
          <w:rFonts w:ascii="Calibri" w:hAnsi="Calibri" w:cs="Calibri"/>
        </w:rPr>
        <w:t>B.</w:t>
      </w:r>
      <w:r w:rsidRPr="00B4715F">
        <w:rPr>
          <w:rFonts w:ascii="Calibri" w:hAnsi="Calibri" w:cs="Calibri"/>
        </w:rPr>
        <w:t xml:space="preserve"> </w:t>
      </w:r>
      <w:r w:rsidRPr="00B4715F">
        <w:rPr>
          <w:rFonts w:ascii="Calibri" w:hAnsi="Calibri" w:cs="Calibri"/>
        </w:rPr>
        <w:t>Senator</w:t>
      </w:r>
      <w:r w:rsidRPr="00B4715F">
        <w:rPr>
          <w:rFonts w:ascii="Calibri" w:hAnsi="Calibri" w:cs="Calibri"/>
        </w:rPr>
        <w:t xml:space="preserve"> &amp;</w:t>
      </w:r>
      <w:r w:rsidRPr="00B4715F">
        <w:rPr>
          <w:rFonts w:ascii="Calibri" w:hAnsi="Calibri" w:cs="Calibri"/>
        </w:rPr>
        <w:t xml:space="preserve"> </w:t>
      </w:r>
      <w:r w:rsidRPr="00B4715F">
        <w:rPr>
          <w:rFonts w:ascii="Calibri" w:hAnsi="Calibri" w:cs="Calibri"/>
        </w:rPr>
        <w:t>E.R.</w:t>
      </w:r>
      <w:r w:rsidRPr="00B4715F">
        <w:rPr>
          <w:rFonts w:ascii="Calibri" w:hAnsi="Calibri" w:cs="Calibri"/>
        </w:rPr>
        <w:t xml:space="preserve"> </w:t>
      </w:r>
      <w:r w:rsidRPr="00B4715F">
        <w:rPr>
          <w:rFonts w:ascii="Calibri" w:hAnsi="Calibri" w:cs="Calibri"/>
        </w:rPr>
        <w:t>Speciani</w:t>
      </w:r>
      <w:r w:rsidRPr="00B4715F">
        <w:rPr>
          <w:rFonts w:ascii="Calibri" w:hAnsi="Calibri" w:cs="Calibri"/>
        </w:rPr>
        <w:t xml:space="preserve">. </w:t>
      </w:r>
      <w:r w:rsidRPr="00B4715F">
        <w:rPr>
          <w:rFonts w:ascii="Calibri" w:hAnsi="Calibri" w:cs="Calibri"/>
        </w:rPr>
        <w:t xml:space="preserve">2023. </w:t>
      </w:r>
      <w:r w:rsidRPr="00B4715F">
        <w:rPr>
          <w:rFonts w:ascii="Calibri" w:hAnsi="Calibri" w:cs="Calibri"/>
          <w:i/>
          <w:iCs/>
        </w:rPr>
        <w:t>Improving Working Memory plus Arithmetic</w:t>
      </w:r>
      <w:r w:rsidRPr="00B4715F">
        <w:rPr>
          <w:rFonts w:ascii="Calibri" w:hAnsi="Calibri" w:cs="Calibri"/>
        </w:rPr>
        <w:t>:</w:t>
      </w:r>
      <w:r w:rsidRPr="00B4715F">
        <w:rPr>
          <w:rFonts w:ascii="Calibri" w:hAnsi="Calibri" w:cs="Calibri"/>
          <w:i/>
          <w:iCs/>
        </w:rPr>
        <w:t xml:space="preserve"> Evaluation Report</w:t>
      </w:r>
      <w:r w:rsidRPr="00B4715F">
        <w:rPr>
          <w:rFonts w:ascii="Calibri" w:hAnsi="Calibri" w:cs="Calibri"/>
        </w:rPr>
        <w:t xml:space="preserve">. </w:t>
      </w:r>
      <w:r w:rsidRPr="00B4715F">
        <w:rPr>
          <w:rFonts w:ascii="Calibri" w:hAnsi="Calibri" w:cs="Calibri"/>
        </w:rPr>
        <w:t>Education Endowment Foundation</w:t>
      </w:r>
      <w:r w:rsidRPr="00B4715F">
        <w:rPr>
          <w:rFonts w:ascii="Calibri" w:hAnsi="Calibri" w:cs="Calibri"/>
        </w:rPr>
        <w:t xml:space="preserve">. </w:t>
      </w:r>
      <w:r w:rsidRPr="00B4715F">
        <w:rPr>
          <w:rFonts w:ascii="Calibri" w:hAnsi="Calibri" w:cs="Calibri"/>
        </w:rPr>
        <w:t>As of 2 April 2026:</w:t>
      </w:r>
      <w:r w:rsidRPr="00B4715F">
        <w:rPr>
          <w:rFonts w:ascii="Calibri" w:hAnsi="Calibri" w:cs="Calibri"/>
        </w:rPr>
        <w:t xml:space="preserve"> </w:t>
      </w:r>
    </w:p>
    <w:p w:rsidR="00551138" w:rsidRPr="00B4715F" w:rsidP="00760DD7">
      <w:pPr>
        <w:pStyle w:val="Reference"/>
        <w:ind w:firstLine="0"/>
        <w:rPr>
          <w:rFonts w:ascii="Calibri" w:hAnsi="Calibri" w:cs="Calibri"/>
        </w:rPr>
      </w:pPr>
      <w:r w:rsidRPr="00B4715F">
        <w:rPr>
          <w:rFonts w:ascii="Calibri" w:hAnsi="Calibri" w:cs="Calibri"/>
        </w:rPr>
        <w:t>https://eef.dev/projects-and-evaluation/projects/improving-working-memory-and-arithmetic-regrant</w:t>
      </w:r>
    </w:p>
    <w:p w:rsidR="00551138" w:rsidRPr="00B4715F" w:rsidP="00760DD7">
      <w:pPr>
        <w:pStyle w:val="Reference"/>
        <w:spacing w:after="0"/>
        <w:rPr>
          <w:rFonts w:ascii="Calibri" w:hAnsi="Calibri" w:cs="Calibri"/>
        </w:rPr>
      </w:pPr>
      <w:r w:rsidRPr="00B4715F">
        <w:rPr>
          <w:rFonts w:ascii="Calibri" w:hAnsi="Calibri" w:cs="Calibri"/>
        </w:rPr>
        <w:t xml:space="preserve">House of Commons Education Committee. 2026. </w:t>
      </w:r>
      <w:r w:rsidRPr="00B4715F">
        <w:rPr>
          <w:rFonts w:ascii="Calibri" w:hAnsi="Calibri" w:cs="Calibri"/>
          <w:i/>
          <w:iCs/>
        </w:rPr>
        <w:t>The Use of Artificial Intelligence and EdTech in Education: Call for Evidence</w:t>
      </w:r>
      <w:r w:rsidRPr="00B4715F">
        <w:rPr>
          <w:rFonts w:ascii="Calibri" w:hAnsi="Calibri" w:cs="Calibri"/>
        </w:rPr>
        <w:t xml:space="preserve">. As of 2 April 2026: </w:t>
      </w:r>
    </w:p>
    <w:p w:rsidR="00551138" w:rsidRPr="00B4715F" w:rsidP="00760DD7">
      <w:pPr>
        <w:pStyle w:val="Reference"/>
        <w:ind w:firstLine="0"/>
        <w:rPr>
          <w:rFonts w:ascii="Calibri" w:hAnsi="Calibri" w:cs="Calibri"/>
        </w:rPr>
      </w:pPr>
      <w:r w:rsidRPr="00B4715F">
        <w:rPr>
          <w:rFonts w:ascii="Calibri" w:hAnsi="Calibri" w:cs="Calibri"/>
        </w:rPr>
        <w:t>https://committees.parliament.uk/call-for-evidence/3858/</w:t>
      </w:r>
    </w:p>
    <w:p w:rsidR="00551138" w:rsidRPr="00B4715F" w:rsidP="00A71360">
      <w:pPr>
        <w:ind w:left="851" w:hanging="851"/>
        <w:jc w:val="left"/>
        <w:rPr>
          <w:rFonts w:ascii="Calibri" w:hAnsi="Calibri" w:cs="Calibri"/>
        </w:rPr>
      </w:pPr>
    </w:p>
    <w:p w:rsidR="00551138" w:rsidRPr="00B4715F" w:rsidP="00A71360">
      <w:pPr>
        <w:ind w:left="851" w:hanging="851"/>
        <w:jc w:val="left"/>
        <w:rPr>
          <w:rFonts w:ascii="Calibri" w:hAnsi="Calibri" w:cs="Calibri"/>
        </w:rPr>
      </w:pPr>
    </w:p>
    <w:p w:rsidR="00551138" w:rsidRPr="00B4715F" w:rsidP="00A71360">
      <w:pPr>
        <w:ind w:left="851" w:hanging="851"/>
        <w:jc w:val="left"/>
        <w:rPr>
          <w:rFonts w:ascii="Calibri" w:hAnsi="Calibri" w:cs="Calibri"/>
        </w:rPr>
      </w:pPr>
      <w:r w:rsidRPr="00B4715F">
        <w:rPr>
          <w:rFonts w:ascii="Calibri" w:hAnsi="Calibri" w:cs="Calibri"/>
        </w:rPr>
        <w:t xml:space="preserve">Jarke, H., </w:t>
      </w:r>
      <w:r w:rsidRPr="00B4715F">
        <w:rPr>
          <w:rFonts w:ascii="Calibri" w:hAnsi="Calibri" w:cs="Calibri"/>
        </w:rPr>
        <w:t xml:space="preserve">M. </w:t>
      </w:r>
      <w:r w:rsidRPr="00B4715F">
        <w:rPr>
          <w:rFonts w:ascii="Calibri" w:hAnsi="Calibri" w:cs="Calibri"/>
        </w:rPr>
        <w:t xml:space="preserve">Brokes, </w:t>
      </w:r>
      <w:r w:rsidRPr="00B4715F">
        <w:rPr>
          <w:rFonts w:ascii="Calibri" w:hAnsi="Calibri" w:cs="Calibri"/>
        </w:rPr>
        <w:t>S.</w:t>
      </w:r>
      <w:r w:rsidRPr="00B4715F">
        <w:rPr>
          <w:rFonts w:ascii="Calibri" w:hAnsi="Calibri" w:cs="Calibri"/>
        </w:rPr>
        <w:t xml:space="preserve"> Dimova, </w:t>
      </w:r>
      <w:r w:rsidRPr="00B4715F">
        <w:rPr>
          <w:rFonts w:ascii="Calibri" w:hAnsi="Calibri" w:cs="Calibri"/>
        </w:rPr>
        <w:t>E.</w:t>
      </w:r>
      <w:r w:rsidRPr="00B4715F">
        <w:rPr>
          <w:rFonts w:ascii="Calibri" w:hAnsi="Calibri" w:cs="Calibri"/>
        </w:rPr>
        <w:t xml:space="preserve"> </w:t>
      </w:r>
      <w:r w:rsidRPr="00B4715F">
        <w:rPr>
          <w:rFonts w:ascii="Calibri" w:hAnsi="Calibri" w:cs="Calibri"/>
        </w:rPr>
        <w:t xml:space="preserve">Iakovidou, </w:t>
      </w:r>
      <w:r w:rsidRPr="00B4715F">
        <w:rPr>
          <w:rFonts w:ascii="Calibri" w:hAnsi="Calibri" w:cs="Calibri"/>
        </w:rPr>
        <w:t>G.</w:t>
      </w:r>
      <w:r w:rsidRPr="00B4715F">
        <w:rPr>
          <w:rFonts w:ascii="Calibri" w:hAnsi="Calibri" w:cs="Calibri"/>
        </w:rPr>
        <w:t xml:space="preserve"> Thompson, </w:t>
      </w:r>
      <w:r w:rsidRPr="00B4715F">
        <w:rPr>
          <w:rFonts w:ascii="Calibri" w:hAnsi="Calibri" w:cs="Calibri"/>
        </w:rPr>
        <w:t xml:space="preserve">S. </w:t>
      </w:r>
      <w:r w:rsidRPr="00B4715F">
        <w:rPr>
          <w:rFonts w:ascii="Calibri" w:hAnsi="Calibri" w:cs="Calibri"/>
        </w:rPr>
        <w:t xml:space="preserve">Ilie &amp; </w:t>
      </w:r>
      <w:r w:rsidRPr="00B4715F">
        <w:rPr>
          <w:rFonts w:ascii="Calibri" w:hAnsi="Calibri" w:cs="Calibri"/>
        </w:rPr>
        <w:t xml:space="preserve">A. </w:t>
      </w:r>
      <w:r w:rsidRPr="00B4715F">
        <w:rPr>
          <w:rFonts w:ascii="Calibri" w:hAnsi="Calibri" w:cs="Calibri"/>
        </w:rPr>
        <w:t>Sutherlan</w:t>
      </w:r>
      <w:r w:rsidRPr="00B4715F">
        <w:rPr>
          <w:rFonts w:ascii="Calibri" w:hAnsi="Calibri" w:cs="Calibri"/>
        </w:rPr>
        <w:t>d</w:t>
      </w:r>
      <w:r w:rsidRPr="00B4715F">
        <w:rPr>
          <w:rFonts w:ascii="Calibri" w:hAnsi="Calibri" w:cs="Calibri"/>
        </w:rPr>
        <w:t xml:space="preserve">. </w:t>
      </w:r>
      <w:r w:rsidRPr="00B4715F">
        <w:rPr>
          <w:rFonts w:ascii="Calibri" w:hAnsi="Calibri" w:cs="Calibri"/>
        </w:rPr>
        <w:t xml:space="preserve">2020. </w:t>
      </w:r>
      <w:r w:rsidRPr="00B4715F">
        <w:rPr>
          <w:rFonts w:ascii="Calibri" w:hAnsi="Calibri" w:cs="Calibri"/>
          <w:i/>
          <w:iCs/>
        </w:rPr>
        <w:t>Evaluation of a Technology-based Intervention for Reading in UK Classroom Settings.</w:t>
      </w:r>
      <w:r w:rsidRPr="00B4715F">
        <w:rPr>
          <w:rFonts w:ascii="Calibri" w:hAnsi="Calibri" w:cs="Calibri"/>
        </w:rPr>
        <w:t xml:space="preserve"> </w:t>
      </w:r>
      <w:r w:rsidRPr="00B4715F">
        <w:rPr>
          <w:rFonts w:ascii="Calibri" w:hAnsi="Calibri" w:cs="Calibri"/>
        </w:rPr>
        <w:t>Santa Monica, Calif.: RAND Corporation. RR-A</w:t>
      </w:r>
      <w:r w:rsidRPr="00B4715F">
        <w:rPr>
          <w:rFonts w:ascii="Calibri" w:hAnsi="Calibri" w:cs="Calibri"/>
        </w:rPr>
        <w:t xml:space="preserve">4208-AFA. </w:t>
      </w:r>
      <w:r w:rsidRPr="00B4715F">
        <w:rPr>
          <w:rFonts w:ascii="Calibri" w:hAnsi="Calibri" w:cs="Calibri"/>
        </w:rPr>
        <w:t xml:space="preserve">As of 2 April 2026: </w:t>
      </w:r>
      <w:r w:rsidRPr="00B4715F">
        <w:rPr>
          <w:rFonts w:ascii="Calibri" w:hAnsi="Calibri" w:cs="Calibri"/>
        </w:rPr>
        <w:t>https://www.rand.org/pubs/research_reports/RR4208.html</w:t>
      </w:r>
    </w:p>
    <w:p w:rsidR="00551138" w:rsidRPr="00B4715F" w:rsidP="00A71360">
      <w:pPr>
        <w:pStyle w:val="Reference"/>
        <w:rPr>
          <w:rFonts w:ascii="Calibri" w:hAnsi="Calibri" w:cs="Calibri"/>
        </w:rPr>
      </w:pPr>
      <w:r w:rsidRPr="00B4715F">
        <w:rPr>
          <w:rFonts w:ascii="Calibri" w:hAnsi="Calibri" w:cs="Calibri"/>
        </w:rPr>
        <w:t xml:space="preserve">Lewin, Catherine, Andrew Smith, Stephen Morris and Elaine Craig. 2019. </w:t>
      </w:r>
      <w:r w:rsidRPr="00B4715F">
        <w:rPr>
          <w:rFonts w:ascii="Calibri" w:hAnsi="Calibri" w:cs="Calibri"/>
          <w:i/>
          <w:iCs/>
        </w:rPr>
        <w:t>Using Digital Technology to Improve Learning: Evidence Review</w:t>
      </w:r>
      <w:r w:rsidRPr="00B4715F">
        <w:rPr>
          <w:rFonts w:ascii="Calibri" w:hAnsi="Calibri" w:cs="Calibri"/>
        </w:rPr>
        <w:t>. London: Education Endowment Foundation.</w:t>
      </w:r>
    </w:p>
    <w:p w:rsidR="00551138" w:rsidRPr="00B4715F" w:rsidP="00A71360">
      <w:pPr>
        <w:pStyle w:val="Reference"/>
        <w:rPr>
          <w:rFonts w:ascii="Calibri" w:hAnsi="Calibri" w:cs="Calibri"/>
        </w:rPr>
      </w:pPr>
      <w:r w:rsidRPr="00B4715F">
        <w:rPr>
          <w:rFonts w:ascii="Calibri" w:hAnsi="Calibri" w:cs="Calibri"/>
        </w:rPr>
        <w:t xml:space="preserve">Ofsted. 2026. </w:t>
      </w:r>
      <w:r w:rsidRPr="00B4715F">
        <w:rPr>
          <w:rFonts w:ascii="Calibri" w:hAnsi="Calibri" w:cs="Calibri"/>
          <w:i/>
          <w:iCs/>
        </w:rPr>
        <w:t>State</w:t>
      </w:r>
      <w:r w:rsidRPr="00B4715F">
        <w:rPr>
          <w:rFonts w:ascii="Calibri" w:hAnsi="Calibri" w:cs="Calibri"/>
          <w:i/>
          <w:iCs/>
        </w:rPr>
        <w:t>-funded school</w:t>
      </w:r>
      <w:r w:rsidRPr="00B4715F">
        <w:rPr>
          <w:rFonts w:ascii="Calibri" w:hAnsi="Calibri" w:cs="Calibri"/>
          <w:i/>
          <w:iCs/>
        </w:rPr>
        <w:t xml:space="preserve"> </w:t>
      </w:r>
      <w:r w:rsidRPr="00B4715F">
        <w:rPr>
          <w:rFonts w:ascii="Calibri" w:hAnsi="Calibri" w:cs="Calibri"/>
          <w:i/>
          <w:iCs/>
        </w:rPr>
        <w:t>i</w:t>
      </w:r>
      <w:r w:rsidRPr="00B4715F">
        <w:rPr>
          <w:rFonts w:ascii="Calibri" w:hAnsi="Calibri" w:cs="Calibri"/>
          <w:i/>
          <w:iCs/>
        </w:rPr>
        <w:t xml:space="preserve">nspection </w:t>
      </w:r>
      <w:r w:rsidRPr="00B4715F">
        <w:rPr>
          <w:rFonts w:ascii="Calibri" w:hAnsi="Calibri" w:cs="Calibri"/>
          <w:i/>
          <w:iCs/>
        </w:rPr>
        <w:t>toolkit</w:t>
      </w:r>
      <w:r w:rsidRPr="00B4715F">
        <w:rPr>
          <w:rFonts w:ascii="Calibri" w:hAnsi="Calibri" w:cs="Calibri"/>
        </w:rPr>
        <w:t>.</w:t>
      </w:r>
      <w:r w:rsidRPr="00B4715F">
        <w:rPr>
          <w:rFonts w:ascii="Calibri" w:hAnsi="Calibri" w:cs="Calibri"/>
        </w:rPr>
        <w:t xml:space="preserve"> </w:t>
      </w:r>
      <w:r w:rsidRPr="00B4715F">
        <w:rPr>
          <w:rFonts w:ascii="Calibri" w:hAnsi="Calibri" w:cs="Calibri"/>
        </w:rPr>
        <w:t xml:space="preserve">As of 2 April 2026: </w:t>
      </w:r>
      <w:r w:rsidRPr="00B4715F">
        <w:rPr>
          <w:rFonts w:ascii="Calibri" w:hAnsi="Calibri" w:cs="Calibri"/>
        </w:rPr>
        <w:t>https://assets.publishing.service.gov.uk/media/690b26c69456634d9795fde0/Schools_inspection_toolkit.pdf</w:t>
      </w:r>
      <w:r w:rsidRPr="00B4715F">
        <w:rPr>
          <w:rFonts w:ascii="Calibri" w:hAnsi="Calibri" w:cs="Calibri"/>
        </w:rPr>
        <w:t xml:space="preserve">  </w:t>
      </w:r>
    </w:p>
    <w:p w:rsidR="00551138" w:rsidRPr="00B4715F" w:rsidP="00760DD7">
      <w:pPr>
        <w:pStyle w:val="Reference"/>
        <w:spacing w:after="0"/>
        <w:rPr>
          <w:rFonts w:ascii="Calibri" w:hAnsi="Calibri" w:cs="Calibri"/>
        </w:rPr>
      </w:pPr>
      <w:r w:rsidRPr="00B4715F">
        <w:rPr>
          <w:rFonts w:ascii="Calibri" w:hAnsi="Calibri" w:cs="Calibri"/>
        </w:rPr>
        <w:t xml:space="preserve">Sutherland, A., </w:t>
      </w:r>
      <w:r w:rsidRPr="00B4715F">
        <w:rPr>
          <w:rFonts w:ascii="Calibri" w:hAnsi="Calibri" w:cs="Calibri"/>
        </w:rPr>
        <w:t xml:space="preserve">M. </w:t>
      </w:r>
      <w:r w:rsidRPr="00B4715F">
        <w:rPr>
          <w:rFonts w:ascii="Calibri" w:hAnsi="Calibri" w:cs="Calibri"/>
        </w:rPr>
        <w:t>Broeks, S. Ilie, M. Sim, J. Krapels, E.R. Brown, J.</w:t>
      </w:r>
      <w:r w:rsidRPr="00B4715F">
        <w:rPr>
          <w:rFonts w:ascii="Calibri" w:hAnsi="Calibri" w:cs="Calibri"/>
        </w:rPr>
        <w:t xml:space="preserve"> </w:t>
      </w:r>
      <w:r w:rsidRPr="00B4715F">
        <w:rPr>
          <w:rFonts w:ascii="Calibri" w:hAnsi="Calibri" w:cs="Calibri"/>
        </w:rPr>
        <w:t>Belanger</w:t>
      </w:r>
      <w:r w:rsidRPr="00B4715F">
        <w:rPr>
          <w:rFonts w:ascii="Calibri" w:hAnsi="Calibri" w:cs="Calibri"/>
        </w:rPr>
        <w:t xml:space="preserve"> &amp; </w:t>
      </w:r>
      <w:r w:rsidRPr="00B4715F">
        <w:rPr>
          <w:rFonts w:ascii="Calibri" w:hAnsi="Calibri" w:cs="Calibri"/>
        </w:rPr>
        <w:t>A. Vignoles</w:t>
      </w:r>
      <w:r w:rsidRPr="00B4715F">
        <w:rPr>
          <w:rFonts w:ascii="Calibri" w:hAnsi="Calibri" w:cs="Calibri"/>
        </w:rPr>
        <w:t>.</w:t>
      </w:r>
      <w:r w:rsidRPr="00B4715F">
        <w:rPr>
          <w:rFonts w:ascii="Calibri" w:hAnsi="Calibri" w:cs="Calibri"/>
        </w:rPr>
        <w:t xml:space="preserve"> 2021.</w:t>
      </w:r>
      <w:r w:rsidRPr="00B4715F">
        <w:rPr>
          <w:rFonts w:ascii="Calibri" w:hAnsi="Calibri" w:cs="Calibri"/>
        </w:rPr>
        <w:t xml:space="preserve"> </w:t>
      </w:r>
      <w:r w:rsidRPr="00B4715F">
        <w:rPr>
          <w:rFonts w:ascii="Calibri" w:hAnsi="Calibri" w:cs="Calibri"/>
          <w:i/>
          <w:iCs/>
        </w:rPr>
        <w:t>Evaluation of Accelerated Reader in English Primary Schools</w:t>
      </w:r>
      <w:r w:rsidRPr="00B4715F">
        <w:rPr>
          <w:rFonts w:ascii="Calibri" w:hAnsi="Calibri" w:cs="Calibri"/>
        </w:rPr>
        <w:t xml:space="preserve">. </w:t>
      </w:r>
      <w:r w:rsidRPr="00B4715F">
        <w:rPr>
          <w:rFonts w:ascii="Calibri" w:hAnsi="Calibri" w:cs="Calibri"/>
        </w:rPr>
        <w:t>Education Endowment Foundation</w:t>
      </w:r>
      <w:r w:rsidRPr="00B4715F">
        <w:rPr>
          <w:rFonts w:ascii="Calibri" w:hAnsi="Calibri" w:cs="Calibri"/>
        </w:rPr>
        <w:t>.</w:t>
      </w:r>
      <w:r w:rsidRPr="00B4715F">
        <w:rPr>
          <w:rFonts w:ascii="Calibri" w:hAnsi="Calibri" w:cs="Calibri"/>
        </w:rPr>
        <w:t xml:space="preserve"> </w:t>
      </w:r>
      <w:r w:rsidRPr="00B4715F">
        <w:rPr>
          <w:rFonts w:ascii="Calibri" w:hAnsi="Calibri" w:cs="Calibri"/>
        </w:rPr>
        <w:t xml:space="preserve">As of 2 April 2026: </w:t>
      </w:r>
    </w:p>
    <w:p w:rsidR="00551138" w:rsidRPr="00B4715F" w:rsidP="00760DD7">
      <w:pPr>
        <w:pStyle w:val="Reference"/>
        <w:ind w:firstLine="0"/>
        <w:rPr>
          <w:rFonts w:ascii="Calibri" w:hAnsi="Calibri" w:cs="Calibri"/>
        </w:rPr>
      </w:pPr>
      <w:r w:rsidRPr="00B4715F">
        <w:rPr>
          <w:rFonts w:ascii="Calibri" w:hAnsi="Calibri" w:cs="Calibri"/>
        </w:rPr>
        <w:t xml:space="preserve">https://educationendowmentfoundation.org.uk/projects-and-evaluation/projects/accelerated-reader-effectiveness-trial </w:t>
      </w:r>
    </w:p>
    <w:p w:rsidR="00551138" w:rsidRPr="00B4715F" w:rsidP="00A71360">
      <w:pPr>
        <w:pStyle w:val="Reference"/>
        <w:rPr>
          <w:rFonts w:ascii="Calibri" w:hAnsi="Calibri" w:cs="Calibri"/>
        </w:rPr>
      </w:pPr>
      <w:r w:rsidRPr="00B4715F">
        <w:rPr>
          <w:rFonts w:ascii="Calibri" w:hAnsi="Calibri" w:cs="Calibri"/>
        </w:rPr>
        <w:t xml:space="preserve">Speciani, E.R. 2026. </w:t>
      </w:r>
      <w:r w:rsidRPr="00B4715F">
        <w:rPr>
          <w:rFonts w:ascii="Calibri" w:hAnsi="Calibri" w:cs="Calibri"/>
          <w:i/>
          <w:iCs/>
        </w:rPr>
        <w:t>Harnessing the Benefits of EdTech: What Research Tells Us About Using Digital Technology to Support Pupils</w:t>
      </w:r>
      <w:r w:rsidRPr="00B4715F">
        <w:rPr>
          <w:rFonts w:ascii="Calibri" w:hAnsi="Calibri" w:cs="Calibri"/>
          <w:i/>
          <w:iCs/>
        </w:rPr>
        <w:t>.</w:t>
      </w:r>
      <w:r w:rsidRPr="00B4715F">
        <w:rPr>
          <w:rFonts w:ascii="Calibri" w:hAnsi="Calibri" w:cs="Calibri"/>
          <w:i/>
          <w:iCs/>
        </w:rPr>
        <w:t xml:space="preserve"> </w:t>
      </w:r>
      <w:r w:rsidRPr="00B4715F">
        <w:rPr>
          <w:rFonts w:ascii="Calibri" w:hAnsi="Calibri" w:cs="Calibri"/>
        </w:rPr>
        <w:t xml:space="preserve">RAND Europe. As of </w:t>
      </w:r>
      <w:r w:rsidRPr="00B4715F">
        <w:rPr>
          <w:rFonts w:ascii="Calibri" w:hAnsi="Calibri" w:cs="Calibri"/>
        </w:rPr>
        <w:t xml:space="preserve">2 </w:t>
      </w:r>
      <w:r w:rsidRPr="00B4715F">
        <w:rPr>
          <w:rFonts w:ascii="Calibri" w:hAnsi="Calibri" w:cs="Calibri"/>
        </w:rPr>
        <w:t xml:space="preserve">April </w:t>
      </w:r>
      <w:r w:rsidRPr="00B4715F">
        <w:rPr>
          <w:rFonts w:ascii="Calibri" w:hAnsi="Calibri" w:cs="Calibri"/>
        </w:rPr>
        <w:t>2026: https://www.rand.org/pubs/commentary/2026/01/harnessing-the-benefits-of-edtech-what-research-tells.html</w:t>
      </w:r>
    </w:p>
    <w:p w:rsidR="00551138" w:rsidRPr="00B4715F" w:rsidP="00760DD7">
      <w:pPr>
        <w:spacing w:after="0"/>
        <w:ind w:left="851" w:hanging="851"/>
        <w:jc w:val="left"/>
        <w:rPr>
          <w:rFonts w:ascii="Calibri" w:hAnsi="Calibri" w:cs="Calibri"/>
        </w:rPr>
      </w:pPr>
      <w:r w:rsidRPr="00B4715F">
        <w:rPr>
          <w:rFonts w:ascii="Calibri" w:hAnsi="Calibri" w:cs="Calibri"/>
        </w:rPr>
        <w:t>Sutherland, A., M. Bro</w:t>
      </w:r>
      <w:r w:rsidRPr="00B4715F">
        <w:rPr>
          <w:rFonts w:ascii="Calibri" w:hAnsi="Calibri" w:cs="Calibri"/>
        </w:rPr>
        <w:t>e</w:t>
      </w:r>
      <w:r w:rsidRPr="00B4715F">
        <w:rPr>
          <w:rFonts w:ascii="Calibri" w:hAnsi="Calibri" w:cs="Calibri"/>
        </w:rPr>
        <w:t xml:space="preserve">ks, M. Sim, E.R. Brown, E. Iakovidou, S. Ilie, H. Jarke &amp; J. Belanger. 2019. </w:t>
      </w:r>
      <w:r w:rsidRPr="00B4715F">
        <w:rPr>
          <w:rFonts w:ascii="Calibri" w:hAnsi="Calibri" w:cs="Calibri"/>
          <w:i/>
          <w:iCs/>
        </w:rPr>
        <w:t>Digital Feedback in Primary Maths: Evaluation report</w:t>
      </w:r>
      <w:r w:rsidRPr="00B4715F">
        <w:rPr>
          <w:rFonts w:ascii="Calibri" w:hAnsi="Calibri" w:cs="Calibri"/>
        </w:rPr>
        <w:t xml:space="preserve">. Education Endowment Foundation. As of 2 April 2026: </w:t>
      </w:r>
    </w:p>
    <w:p w:rsidR="00551138" w:rsidRPr="00B4715F" w:rsidP="00760DD7">
      <w:pPr>
        <w:ind w:left="851"/>
        <w:jc w:val="left"/>
        <w:rPr>
          <w:rFonts w:ascii="Calibri" w:hAnsi="Calibri" w:cs="Calibri"/>
          <w:color w:val="161400"/>
        </w:rPr>
      </w:pPr>
      <w:r w:rsidRPr="00B4715F">
        <w:rPr>
          <w:rFonts w:ascii="Calibri" w:hAnsi="Calibri" w:cs="Calibri"/>
        </w:rPr>
        <w:t xml:space="preserve">https://educationendowmentfoundation.org.uk/projects-and-evaluation/projects/digital-feedback-in-primary-maths </w:t>
      </w:r>
    </w:p>
    <w:p w:rsidR="00551138" w:rsidRPr="00B4715F" w:rsidP="00A71360">
      <w:pPr>
        <w:pStyle w:val="Reference"/>
        <w:rPr>
          <w:rFonts w:ascii="Calibri" w:hAnsi="Calibri" w:cs="Calibri"/>
        </w:rPr>
      </w:pPr>
      <w:r w:rsidRPr="00B4715F">
        <w:rPr>
          <w:rFonts w:ascii="Calibri" w:hAnsi="Calibri" w:cs="Calibri"/>
        </w:rPr>
        <w:t xml:space="preserve">Tan, X., </w:t>
      </w:r>
      <w:r w:rsidRPr="00B4715F">
        <w:rPr>
          <w:rFonts w:ascii="Calibri" w:hAnsi="Calibri" w:cs="Calibri"/>
        </w:rPr>
        <w:t xml:space="preserve">G. </w:t>
      </w:r>
      <w:r w:rsidRPr="00B4715F">
        <w:rPr>
          <w:rFonts w:ascii="Calibri" w:hAnsi="Calibri" w:cs="Calibri"/>
        </w:rPr>
        <w:t xml:space="preserve">Cheng &amp; </w:t>
      </w:r>
      <w:r w:rsidRPr="00B4715F">
        <w:rPr>
          <w:rFonts w:ascii="Calibri" w:hAnsi="Calibri" w:cs="Calibri"/>
        </w:rPr>
        <w:t xml:space="preserve">M.H. </w:t>
      </w:r>
      <w:r w:rsidRPr="00B4715F">
        <w:rPr>
          <w:rFonts w:ascii="Calibri" w:hAnsi="Calibri" w:cs="Calibri"/>
        </w:rPr>
        <w:t>Ling. 2025</w:t>
      </w:r>
      <w:r w:rsidRPr="00B4715F">
        <w:rPr>
          <w:rFonts w:ascii="Calibri" w:hAnsi="Calibri" w:cs="Calibri"/>
        </w:rPr>
        <w:t xml:space="preserve">. </w:t>
      </w:r>
      <w:r w:rsidRPr="00B4715F">
        <w:rPr>
          <w:rFonts w:ascii="Calibri" w:hAnsi="Calibri" w:cs="Calibri"/>
        </w:rPr>
        <w:t>‘</w:t>
      </w:r>
      <w:r w:rsidRPr="00B4715F">
        <w:rPr>
          <w:rFonts w:ascii="Calibri" w:hAnsi="Calibri" w:cs="Calibri"/>
        </w:rPr>
        <w:t>Artificial intelligence in teaching and teacher professional development: A systematic review.</w:t>
      </w:r>
      <w:r w:rsidRPr="00B4715F">
        <w:rPr>
          <w:rFonts w:ascii="Calibri" w:hAnsi="Calibri" w:cs="Calibri"/>
        </w:rPr>
        <w:t>’</w:t>
      </w:r>
      <w:r w:rsidRPr="00B4715F">
        <w:rPr>
          <w:rFonts w:ascii="Calibri" w:hAnsi="Calibri" w:cs="Calibri"/>
        </w:rPr>
        <w:t xml:space="preserve"> </w:t>
      </w:r>
      <w:r w:rsidRPr="00B4715F">
        <w:rPr>
          <w:rFonts w:ascii="Calibri" w:hAnsi="Calibri" w:cs="Calibri"/>
          <w:i/>
          <w:iCs/>
        </w:rPr>
        <w:t>Computers and Education: Artificial Intelligence</w:t>
      </w:r>
      <w:r w:rsidRPr="00B4715F">
        <w:rPr>
          <w:rFonts w:ascii="Calibri" w:hAnsi="Calibri" w:cs="Calibri"/>
          <w:i/>
          <w:iCs/>
        </w:rPr>
        <w:t>,</w:t>
      </w:r>
      <w:r w:rsidRPr="00B4715F">
        <w:rPr>
          <w:rFonts w:ascii="Calibri" w:hAnsi="Calibri" w:cs="Calibri"/>
        </w:rPr>
        <w:t xml:space="preserve"> </w:t>
      </w:r>
      <w:r w:rsidRPr="00B4715F">
        <w:rPr>
          <w:rFonts w:ascii="Calibri" w:hAnsi="Calibri" w:cs="Calibri"/>
        </w:rPr>
        <w:t>8</w:t>
      </w:r>
      <w:r w:rsidRPr="00B4715F">
        <w:rPr>
          <w:rFonts w:ascii="Calibri" w:hAnsi="Calibri" w:cs="Calibri"/>
        </w:rPr>
        <w:t>: 100355.</w:t>
      </w:r>
    </w:p>
    <w:p w:rsidR="00551138" w:rsidRPr="00B4715F" w:rsidP="00A71360">
      <w:pPr>
        <w:pStyle w:val="Reference"/>
        <w:rPr>
          <w:rFonts w:ascii="Calibri" w:hAnsi="Calibri" w:cs="Calibri"/>
        </w:rPr>
      </w:pPr>
      <w:r w:rsidRPr="00B4715F">
        <w:rPr>
          <w:rFonts w:ascii="Calibri" w:hAnsi="Calibri" w:cs="Calibri"/>
        </w:rPr>
        <w:t xml:space="preserve">Twinkl. 2025. </w:t>
      </w:r>
      <w:r w:rsidRPr="00B4715F">
        <w:rPr>
          <w:rFonts w:ascii="Calibri" w:hAnsi="Calibri" w:cs="Calibri"/>
          <w:i/>
          <w:iCs/>
        </w:rPr>
        <w:t>AI in Education Survey: What UK and US Educators Think</w:t>
      </w:r>
      <w:r w:rsidRPr="00B4715F">
        <w:rPr>
          <w:rFonts w:ascii="Calibri" w:hAnsi="Calibri" w:cs="Calibri"/>
        </w:rPr>
        <w:t>. Twinkl. As of 2</w:t>
      </w:r>
      <w:r w:rsidRPr="00B4715F">
        <w:rPr>
          <w:rFonts w:ascii="Calibri" w:hAnsi="Calibri" w:cs="Calibri"/>
        </w:rPr>
        <w:t xml:space="preserve"> April 2</w:t>
      </w:r>
      <w:r w:rsidRPr="00B4715F">
        <w:rPr>
          <w:rFonts w:ascii="Calibri" w:hAnsi="Calibri" w:cs="Calibri"/>
        </w:rPr>
        <w:t>02</w:t>
      </w:r>
      <w:r w:rsidRPr="00B4715F">
        <w:rPr>
          <w:rFonts w:ascii="Calibri" w:hAnsi="Calibri" w:cs="Calibri"/>
        </w:rPr>
        <w:t>6</w:t>
      </w:r>
      <w:r w:rsidRPr="00B4715F">
        <w:rPr>
          <w:rFonts w:ascii="Calibri" w:hAnsi="Calibri" w:cs="Calibri"/>
        </w:rPr>
        <w:t>: https://www.twinkl.co.uk/blog/ai-in-education-survey-what-uk-and-us-educators-think-in-2025</w:t>
      </w:r>
    </w:p>
    <w:p w:rsidR="00551138" w:rsidRPr="00B4715F" w:rsidP="00A71360">
      <w:pPr>
        <w:pStyle w:val="Reference"/>
        <w:rPr>
          <w:rFonts w:ascii="Calibri" w:hAnsi="Calibri" w:cs="Calibri"/>
          <w:i/>
          <w:iCs/>
        </w:rPr>
      </w:pPr>
      <w:r w:rsidRPr="00B4715F">
        <w:rPr>
          <w:rFonts w:ascii="Calibri" w:hAnsi="Calibri" w:cs="Calibri"/>
          <w:i/>
          <w:iCs/>
        </w:rPr>
        <w:t>May 2026</w:t>
      </w:r>
    </w:p>
    <w:sectPr w:rsidSect="00755A36">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entieth Century">
    <w:altName w:val="Calibri"/>
    <w:charset w:val="00"/>
    <w:family w:val="auto"/>
    <w:pitch w:val="default"/>
  </w:font>
  <w:font w:name="Adobe Garamond Pro">
    <w:altName w:val="Garamond"/>
    <w:panose1 w:val="00000000000000000000"/>
    <w:charset w:val="00"/>
    <w:family w:val="roman"/>
    <w:notTrueType/>
    <w:pitch w:val="variable"/>
    <w:sig w:usb0="800000AF" w:usb1="5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Std Book">
    <w:altName w:val="Century Gothic"/>
    <w:panose1 w:val="00000000000000000000"/>
    <w:charset w:val="00"/>
    <w:family w:val="swiss"/>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Bell MT">
    <w:panose1 w:val="02020503060305020303"/>
    <w:charset w:val="00"/>
    <w:family w:val="roman"/>
    <w:pitch w:val="variable"/>
    <w:sig w:usb0="00000003" w:usb1="00000000" w:usb2="00000000" w:usb3="00000000" w:csb0="00000001" w:csb1="00000000"/>
  </w:font>
  <w:font w:name="Bahnschrift SemiLight">
    <w:panose1 w:val="020B0502040204020203"/>
    <w:charset w:val="00"/>
    <w:family w:val="swiss"/>
    <w:pitch w:val="variable"/>
    <w:sig w:usb0="A00002C7" w:usb1="00000002" w:usb2="00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138" w:rsidP="00CD1148">
    <w:pPr>
      <w:pStyle w:val="Footer"/>
      <w:jc w:val="center"/>
      <w:rPr>
        <w:noProof/>
      </w:rPr>
    </w:pPr>
    <w:r>
      <w:fldChar w:fldCharType="begin"/>
    </w:r>
    <w:r>
      <w:instrText xml:space="preserve"> PAGE   \* MERGEFORMAT </w:instrText>
    </w:r>
    <w:r>
      <w:fldChar w:fldCharType="separate"/>
    </w:r>
    <w:r>
      <w:t>1</w:t>
    </w:r>
    <w:r>
      <w:rPr>
        <w:noProof/>
      </w:rPr>
      <w:fldChar w:fldCharType="end"/>
    </w:r>
  </w:p>
  <w:p w:rsidR="005511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138" w:rsidP="00CD1148">
    <w:pPr>
      <w:pStyle w:val="Footer"/>
      <w:jc w:val="center"/>
      <w:rPr>
        <w:noProof/>
      </w:rPr>
    </w:pPr>
    <w:r>
      <w:fldChar w:fldCharType="begin"/>
    </w:r>
    <w:r>
      <w:instrText xml:space="preserve"> PAGE   \* MERGEFORMAT </w:instrText>
    </w:r>
    <w:r>
      <w:fldChar w:fldCharType="separate"/>
    </w:r>
    <w:r>
      <w:t>1</w:t>
    </w:r>
    <w:r>
      <w:rPr>
        <w:noProof/>
      </w:rPr>
      <w:fldChar w:fldCharType="end"/>
    </w:r>
  </w:p>
  <w:p w:rsidR="005511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44355953"/>
      <w:docPartObj>
        <w:docPartGallery w:val="Page Numbers (Bottom of Page)"/>
        <w:docPartUnique/>
      </w:docPartObj>
    </w:sdtPr>
    <w:sdtEndPr>
      <w:rPr>
        <w:noProof/>
      </w:rPr>
    </w:sdtEndPr>
    <w:sdtContent>
      <w:p w:rsidR="00551138">
        <w:pPr>
          <w:pStyle w:val="Footer"/>
          <w:jc w:val="center"/>
          <w:rPr>
            <w:noProof/>
          </w:rPr>
        </w:pPr>
        <w:r>
          <w:fldChar w:fldCharType="begin"/>
        </w:r>
        <w:r>
          <w:instrText xml:space="preserve"> PAGE   \* MERGEFORMAT </w:instrText>
        </w:r>
        <w:r>
          <w:fldChar w:fldCharType="separate"/>
        </w:r>
        <w:r>
          <w:rPr>
            <w:noProof/>
          </w:rPr>
          <w:t>7</w:t>
        </w:r>
        <w:r>
          <w:rPr>
            <w:noProof/>
          </w:rPr>
          <w:fldChar w:fldCharType="end"/>
        </w:r>
      </w:p>
      <w:p w:rsidR="00551138">
        <w:pPr>
          <w:pStyle w:val="Footer"/>
          <w:jc w:val="center"/>
          <w:rPr>
            <w:noProof/>
          </w:rPr>
        </w:pPr>
      </w:p>
      <w:p w:rsidR="00551138" w:rsidP="00BD49E3">
        <w:pPr>
          <w:pStyle w:val="Footer"/>
          <w:jc w:val="cente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51138" w:rsidP="00FD7545">
      <w:r>
        <w:separator/>
      </w:r>
    </w:p>
  </w:footnote>
  <w:footnote w:type="continuationSeparator" w:id="1">
    <w:p w:rsidR="00551138" w:rsidP="00C85A0D">
      <w:pPr>
        <w:spacing w:after="0" w:line="240" w:lineRule="auto"/>
      </w:pPr>
      <w:r>
        <w:continuationSeparator/>
      </w:r>
    </w:p>
    <w:p w:rsidR="00551138"/>
    <w:p w:rsidR="00551138"/>
    <w:p w:rsidR="00551138"/>
    <w:p w:rsidR="00551138" w:rsidP="00FD7545"/>
  </w:footnote>
  <w:footnote w:id="2">
    <w:p w:rsidR="00551138" w:rsidP="007F5BC9">
      <w:pPr>
        <w:pStyle w:val="CTFootnote"/>
      </w:pPr>
      <w:r>
        <w:rPr>
          <w:rStyle w:val="FootnoteReference"/>
        </w:rPr>
        <w:footnoteRef/>
      </w:r>
      <w:r>
        <w:t xml:space="preserve"> </w:t>
      </w:r>
      <w:r>
        <w:tab/>
      </w:r>
      <w:r>
        <w:t xml:space="preserve">Education Committee 2026.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138">
    <w:pPr>
      <w:pStyle w:val="Header"/>
    </w:pPr>
    <w:r>
      <w:t>RAND Europe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87594A"/>
    <w:multiLevelType w:val="hybridMultilevel"/>
    <w:tmpl w:val="4E208228"/>
    <w:lvl w:ilvl="0">
      <w:start w:val="1"/>
      <w:numFmt w:val="bullet"/>
      <w:lvlText w:val=""/>
      <w:lvlJc w:val="left"/>
      <w:pPr>
        <w:ind w:left="4406" w:hanging="360"/>
      </w:pPr>
      <w:rPr>
        <w:rFonts w:ascii="Symbol" w:hAnsi="Symbol" w:hint="default"/>
      </w:rPr>
    </w:lvl>
    <w:lvl w:ilvl="1" w:tentative="1">
      <w:start w:val="1"/>
      <w:numFmt w:val="bullet"/>
      <w:lvlText w:val="o"/>
      <w:lvlJc w:val="left"/>
      <w:pPr>
        <w:ind w:left="5126" w:hanging="360"/>
      </w:pPr>
      <w:rPr>
        <w:rFonts w:ascii="Courier New" w:hAnsi="Courier New" w:cs="Courier New" w:hint="default"/>
      </w:rPr>
    </w:lvl>
    <w:lvl w:ilvl="2" w:tentative="1">
      <w:start w:val="1"/>
      <w:numFmt w:val="bullet"/>
      <w:lvlText w:val=""/>
      <w:lvlJc w:val="left"/>
      <w:pPr>
        <w:ind w:left="5846" w:hanging="360"/>
      </w:pPr>
      <w:rPr>
        <w:rFonts w:ascii="Wingdings" w:hAnsi="Wingdings" w:hint="default"/>
      </w:rPr>
    </w:lvl>
    <w:lvl w:ilvl="3" w:tentative="1">
      <w:start w:val="1"/>
      <w:numFmt w:val="bullet"/>
      <w:lvlText w:val=""/>
      <w:lvlJc w:val="left"/>
      <w:pPr>
        <w:ind w:left="6566" w:hanging="360"/>
      </w:pPr>
      <w:rPr>
        <w:rFonts w:ascii="Symbol" w:hAnsi="Symbol" w:hint="default"/>
      </w:rPr>
    </w:lvl>
    <w:lvl w:ilvl="4" w:tentative="1">
      <w:start w:val="1"/>
      <w:numFmt w:val="bullet"/>
      <w:lvlText w:val="o"/>
      <w:lvlJc w:val="left"/>
      <w:pPr>
        <w:ind w:left="7286" w:hanging="360"/>
      </w:pPr>
      <w:rPr>
        <w:rFonts w:ascii="Courier New" w:hAnsi="Courier New" w:cs="Courier New" w:hint="default"/>
      </w:rPr>
    </w:lvl>
    <w:lvl w:ilvl="5" w:tentative="1">
      <w:start w:val="1"/>
      <w:numFmt w:val="bullet"/>
      <w:lvlText w:val=""/>
      <w:lvlJc w:val="left"/>
      <w:pPr>
        <w:ind w:left="8006" w:hanging="360"/>
      </w:pPr>
      <w:rPr>
        <w:rFonts w:ascii="Wingdings" w:hAnsi="Wingdings" w:hint="default"/>
      </w:rPr>
    </w:lvl>
    <w:lvl w:ilvl="6" w:tentative="1">
      <w:start w:val="1"/>
      <w:numFmt w:val="bullet"/>
      <w:lvlText w:val=""/>
      <w:lvlJc w:val="left"/>
      <w:pPr>
        <w:ind w:left="8726" w:hanging="360"/>
      </w:pPr>
      <w:rPr>
        <w:rFonts w:ascii="Symbol" w:hAnsi="Symbol" w:hint="default"/>
      </w:rPr>
    </w:lvl>
    <w:lvl w:ilvl="7" w:tentative="1">
      <w:start w:val="1"/>
      <w:numFmt w:val="bullet"/>
      <w:lvlText w:val="o"/>
      <w:lvlJc w:val="left"/>
      <w:pPr>
        <w:ind w:left="9446" w:hanging="360"/>
      </w:pPr>
      <w:rPr>
        <w:rFonts w:ascii="Courier New" w:hAnsi="Courier New" w:cs="Courier New" w:hint="default"/>
      </w:rPr>
    </w:lvl>
    <w:lvl w:ilvl="8" w:tentative="1">
      <w:start w:val="1"/>
      <w:numFmt w:val="bullet"/>
      <w:lvlText w:val=""/>
      <w:lvlJc w:val="left"/>
      <w:pPr>
        <w:ind w:left="10166" w:hanging="360"/>
      </w:pPr>
      <w:rPr>
        <w:rFonts w:ascii="Wingdings" w:hAnsi="Wingdings" w:hint="default"/>
      </w:rPr>
    </w:lvl>
  </w:abstractNum>
  <w:abstractNum w:abstractNumId="1">
    <w:nsid w:val="01722A92"/>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nsid w:val="01955FC7"/>
    <w:multiLevelType w:val="hybridMultilevel"/>
    <w:tmpl w:val="62A83656"/>
    <w:lvl w:ilvl="0">
      <w:start w:val="1"/>
      <w:numFmt w:val="lowerRoman"/>
      <w:lvlText w:val="%1)"/>
      <w:lvlJc w:val="right"/>
      <w:pPr>
        <w:ind w:left="1020" w:hanging="360"/>
      </w:pPr>
    </w:lvl>
    <w:lvl w:ilvl="1">
      <w:start w:val="1"/>
      <w:numFmt w:val="lowerRoman"/>
      <w:lvlText w:val="%2)"/>
      <w:lvlJc w:val="right"/>
      <w:pPr>
        <w:ind w:left="1020" w:hanging="360"/>
      </w:pPr>
    </w:lvl>
    <w:lvl w:ilvl="2">
      <w:start w:val="1"/>
      <w:numFmt w:val="lowerRoman"/>
      <w:lvlText w:val="%3)"/>
      <w:lvlJc w:val="right"/>
      <w:pPr>
        <w:ind w:left="1020" w:hanging="360"/>
      </w:pPr>
    </w:lvl>
    <w:lvl w:ilvl="3">
      <w:start w:val="1"/>
      <w:numFmt w:val="lowerRoman"/>
      <w:lvlText w:val="%4)"/>
      <w:lvlJc w:val="right"/>
      <w:pPr>
        <w:ind w:left="1020" w:hanging="360"/>
      </w:pPr>
    </w:lvl>
    <w:lvl w:ilvl="4">
      <w:start w:val="1"/>
      <w:numFmt w:val="lowerRoman"/>
      <w:lvlText w:val="%5)"/>
      <w:lvlJc w:val="right"/>
      <w:pPr>
        <w:ind w:left="1020" w:hanging="360"/>
      </w:pPr>
    </w:lvl>
    <w:lvl w:ilvl="5">
      <w:start w:val="1"/>
      <w:numFmt w:val="lowerRoman"/>
      <w:lvlText w:val="%6)"/>
      <w:lvlJc w:val="right"/>
      <w:pPr>
        <w:ind w:left="1020" w:hanging="360"/>
      </w:pPr>
    </w:lvl>
    <w:lvl w:ilvl="6">
      <w:start w:val="1"/>
      <w:numFmt w:val="lowerRoman"/>
      <w:lvlText w:val="%7)"/>
      <w:lvlJc w:val="right"/>
      <w:pPr>
        <w:ind w:left="1020" w:hanging="360"/>
      </w:pPr>
    </w:lvl>
    <w:lvl w:ilvl="7">
      <w:start w:val="1"/>
      <w:numFmt w:val="lowerRoman"/>
      <w:lvlText w:val="%8)"/>
      <w:lvlJc w:val="right"/>
      <w:pPr>
        <w:ind w:left="1020" w:hanging="360"/>
      </w:pPr>
    </w:lvl>
    <w:lvl w:ilvl="8">
      <w:start w:val="1"/>
      <w:numFmt w:val="lowerRoman"/>
      <w:lvlText w:val="%9)"/>
      <w:lvlJc w:val="right"/>
      <w:pPr>
        <w:ind w:left="1020" w:hanging="360"/>
      </w:pPr>
    </w:lvl>
  </w:abstractNum>
  <w:abstractNum w:abstractNumId="3">
    <w:nsid w:val="01E72DD4"/>
    <w:multiLevelType w:val="multilevel"/>
    <w:tmpl w:val="A0AC6E04"/>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36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4">
    <w:nsid w:val="02CB54DB"/>
    <w:multiLevelType w:val="multilevel"/>
    <w:tmpl w:val="C0AE6360"/>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907" w:hanging="907"/>
      </w:pPr>
      <w:rPr>
        <w:rFonts w:hint="default"/>
      </w:rPr>
    </w:lvl>
    <w:lvl w:ilvl="2">
      <w:start w:val="1"/>
      <w:numFmt w:val="decimal"/>
      <w:pStyle w:val="Heading3"/>
      <w:lvlText w:val="%1.%2.%3."/>
      <w:lvlJc w:val="left"/>
      <w:pPr>
        <w:ind w:left="1021" w:hanging="102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067F6E2F"/>
    <w:multiLevelType w:val="hybridMultilevel"/>
    <w:tmpl w:val="8724EB36"/>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6">
    <w:nsid w:val="0A4C2519"/>
    <w:multiLevelType w:val="hybridMultilevel"/>
    <w:tmpl w:val="F63ABFC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C1F3055"/>
    <w:multiLevelType w:val="hybridMultilevel"/>
    <w:tmpl w:val="D94E10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0ECD84A4"/>
    <w:multiLevelType w:val="hybridMultilevel"/>
    <w:tmpl w:val="138654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EEA6B18"/>
    <w:multiLevelType w:val="hybridMultilevel"/>
    <w:tmpl w:val="2988A960"/>
    <w:lvl w:ilvl="0">
      <w:start w:val="1"/>
      <w:numFmt w:val="upperLetter"/>
      <w:lvlText w:val="Annex %1"/>
      <w:lvlJc w:val="left"/>
      <w:pPr>
        <w:ind w:left="717"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0CF0264"/>
    <w:multiLevelType w:val="multilevel"/>
    <w:tmpl w:val="D128984A"/>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1A4C0982"/>
    <w:multiLevelType w:val="hybridMultilevel"/>
    <w:tmpl w:val="EF8429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CD836E5"/>
    <w:multiLevelType w:val="hybridMultilevel"/>
    <w:tmpl w:val="78BC2A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50E319A"/>
    <w:multiLevelType w:val="hybridMultilevel"/>
    <w:tmpl w:val="2090BA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70C2DC1"/>
    <w:multiLevelType w:val="multilevel"/>
    <w:tmpl w:val="B888B8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927"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644" w:hanging="360"/>
      </w:pPr>
      <w:rPr>
        <w:color w:val="auto"/>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29450666"/>
    <w:multiLevelType w:val="multilevel"/>
    <w:tmpl w:val="B888B8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36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644" w:hanging="360"/>
      </w:pPr>
      <w:rPr>
        <w:color w:val="auto"/>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nsid w:val="356E7185"/>
    <w:multiLevelType w:val="multilevel"/>
    <w:tmpl w:val="C3507FA8"/>
    <w:lvl w:ilvl="0">
      <w:start w:val="1"/>
      <w:numFmt w:val="decimal"/>
      <w:suff w:val="space"/>
      <w:lvlText w:val="%1."/>
      <w:lvlJc w:val="left"/>
      <w:pPr>
        <w:ind w:left="454" w:hanging="454"/>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680" w:hanging="6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upperLetter"/>
      <w:lvlRestart w:val="1"/>
      <w:lvlText w:val="Appendix %6"/>
      <w:lvlJc w:val="left"/>
      <w:pPr>
        <w:ind w:left="1021" w:hanging="1021"/>
      </w:pPr>
      <w:rPr>
        <w:rFonts w:hint="default"/>
      </w:rPr>
    </w:lvl>
    <w:lvl w:ilvl="6">
      <w:start w:val="1"/>
      <w:numFmt w:val="decimal"/>
      <w:lvlText w:val="%6.%7"/>
      <w:lvlJc w:val="left"/>
      <w:pPr>
        <w:ind w:left="2520" w:hanging="360"/>
      </w:pPr>
      <w:rPr>
        <w:rFonts w:hint="default"/>
      </w:rPr>
    </w:lvl>
    <w:lvl w:ilvl="7">
      <w:start w:val="1"/>
      <w:numFmt w:val="decimal"/>
      <w:lvlText w:val="%6.%7.%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F987CD9"/>
    <w:multiLevelType w:val="multilevel"/>
    <w:tmpl w:val="C6A07708"/>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nsid w:val="40DC74A4"/>
    <w:multiLevelType w:val="hybridMultilevel"/>
    <w:tmpl w:val="0674F2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7A82C61"/>
    <w:multiLevelType w:val="hybridMultilevel"/>
    <w:tmpl w:val="9DA67D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CCC7CA1"/>
    <w:multiLevelType w:val="multilevel"/>
    <w:tmpl w:val="E6F4B5C0"/>
    <w:lvl w:ilvl="0">
      <w:start w:val="1"/>
      <w:numFmt w:val="decimal"/>
      <w:suff w:val="space"/>
      <w:lvlText w:val="%1."/>
      <w:lvlJc w:val="left"/>
      <w:pPr>
        <w:ind w:left="454" w:hanging="454"/>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680" w:hanging="6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upperLetter"/>
      <w:lvlRestart w:val="1"/>
      <w:lvlText w:val="Appendix %6"/>
      <w:lvlJc w:val="left"/>
      <w:pPr>
        <w:ind w:left="1021" w:hanging="1021"/>
      </w:pPr>
      <w:rPr>
        <w:rFonts w:hint="default"/>
      </w:rPr>
    </w:lvl>
    <w:lvl w:ilvl="6">
      <w:start w:val="1"/>
      <w:numFmt w:val="decimal"/>
      <w:lvlText w:val="%6.%7"/>
      <w:lvlJc w:val="left"/>
      <w:pPr>
        <w:ind w:left="2520" w:hanging="360"/>
      </w:pPr>
      <w:rPr>
        <w:rFonts w:hint="default"/>
      </w:rPr>
    </w:lvl>
    <w:lvl w:ilvl="7">
      <w:start w:val="1"/>
      <w:numFmt w:val="decimal"/>
      <w:lvlText w:val="%6.%7.%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4EA67D8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8B010F9"/>
    <w:multiLevelType w:val="multilevel"/>
    <w:tmpl w:val="C3925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A0EAD36"/>
    <w:multiLevelType w:val="multilevel"/>
    <w:tmpl w:val="B642A73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5E145D6C"/>
    <w:multiLevelType w:val="hybridMultilevel"/>
    <w:tmpl w:val="9322E7AA"/>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5">
    <w:nsid w:val="5EEF3B67"/>
    <w:multiLevelType w:val="hybridMultilevel"/>
    <w:tmpl w:val="47446DF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F8C4EBA"/>
    <w:multiLevelType w:val="hybridMultilevel"/>
    <w:tmpl w:val="7F7EA74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01D7AF5"/>
    <w:multiLevelType w:val="multilevel"/>
    <w:tmpl w:val="9D183930"/>
    <w:lvl w:ilvl="0">
      <w:start w:val="3"/>
      <w:numFmt w:val="decimal"/>
      <w:lvlText w:val="%1"/>
      <w:lvlJc w:val="left"/>
      <w:pPr>
        <w:ind w:left="560" w:hanging="560"/>
      </w:pPr>
      <w:rPr>
        <w:rFonts w:hint="default"/>
      </w:rPr>
    </w:lvl>
    <w:lvl w:ilvl="1">
      <w:start w:val="3"/>
      <w:numFmt w:val="decimal"/>
      <w:lvlText w:val="%1.%2"/>
      <w:lvlJc w:val="left"/>
      <w:pPr>
        <w:ind w:left="1280" w:hanging="56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nsid w:val="60AD09C5"/>
    <w:multiLevelType w:val="hybridMultilevel"/>
    <w:tmpl w:val="194AA5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6146144C"/>
    <w:multiLevelType w:val="hybridMultilevel"/>
    <w:tmpl w:val="E564B5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36B471D"/>
    <w:multiLevelType w:val="multilevel"/>
    <w:tmpl w:val="9B1CE878"/>
    <w:lvl w:ilvl="0">
      <w:start w:val="1"/>
      <w:numFmt w:val="upperLetter"/>
      <w:pStyle w:val="Heading6"/>
      <w:lvlText w:val="Annex %1."/>
      <w:lvlJc w:val="left"/>
      <w:pPr>
        <w:ind w:left="1418" w:hanging="1418"/>
      </w:pPr>
      <w:rPr>
        <w:rFonts w:hint="default"/>
      </w:rPr>
    </w:lvl>
    <w:lvl w:ilvl="1">
      <w:start w:val="1"/>
      <w:numFmt w:val="decimal"/>
      <w:pStyle w:val="Heading7"/>
      <w:lvlText w:val="%1.%2."/>
      <w:lvlJc w:val="left"/>
      <w:pPr>
        <w:ind w:left="794" w:hanging="794"/>
      </w:pPr>
      <w:rPr>
        <w:rFonts w:hint="default"/>
      </w:rPr>
    </w:lvl>
    <w:lvl w:ilvl="2">
      <w:start w:val="1"/>
      <w:numFmt w:val="decimal"/>
      <w:pStyle w:val="Heading8"/>
      <w:lvlText w:val="%1.%2.%3."/>
      <w:lvlJc w:val="left"/>
      <w:pPr>
        <w:ind w:left="1021" w:hanging="1021"/>
      </w:pPr>
      <w:rPr>
        <w:rFonts w:hint="default"/>
      </w:rPr>
    </w:lvl>
    <w:lvl w:ilvl="3">
      <w:start w:val="1"/>
      <w:numFmt w:val="none"/>
      <w:lvlJc w:val="left"/>
      <w:pPr>
        <w:ind w:left="2160" w:hanging="360"/>
      </w:pPr>
      <w:rPr>
        <w:rFonts w:hint="default"/>
      </w:rPr>
    </w:lvl>
    <w:lvl w:ilvl="4">
      <w:start w:val="1"/>
      <w:numFmt w:val="none"/>
      <w:lvlJc w:val="left"/>
      <w:pPr>
        <w:ind w:left="2520" w:hanging="360"/>
      </w:pPr>
      <w:rPr>
        <w:rFonts w:hint="default"/>
      </w:rPr>
    </w:lvl>
    <w:lvl w:ilvl="5">
      <w:start w:val="1"/>
      <w:numFmt w:val="none"/>
      <w:lvlJc w:val="left"/>
      <w:pPr>
        <w:ind w:left="2880" w:hanging="360"/>
      </w:pPr>
      <w:rPr>
        <w:rFonts w:hint="default"/>
      </w:rPr>
    </w:lvl>
    <w:lvl w:ilvl="6">
      <w:start w:val="1"/>
      <w:numFmt w:val="none"/>
      <w:lvlJc w:val="left"/>
      <w:pPr>
        <w:ind w:left="3240" w:hanging="360"/>
      </w:pPr>
      <w:rPr>
        <w:rFonts w:hint="default"/>
      </w:rPr>
    </w:lvl>
    <w:lvl w:ilvl="7">
      <w:start w:val="1"/>
      <w:numFmt w:val="none"/>
      <w:lvlJc w:val="left"/>
      <w:pPr>
        <w:ind w:left="3600" w:hanging="360"/>
      </w:pPr>
      <w:rPr>
        <w:rFonts w:hint="default"/>
      </w:rPr>
    </w:lvl>
    <w:lvl w:ilvl="8">
      <w:start w:val="1"/>
      <w:numFmt w:val="none"/>
      <w:lvlJc w:val="left"/>
      <w:pPr>
        <w:ind w:left="3960" w:hanging="360"/>
      </w:pPr>
      <w:rPr>
        <w:rFonts w:hint="default"/>
      </w:rPr>
    </w:lvl>
  </w:abstractNum>
  <w:abstractNum w:abstractNumId="31">
    <w:nsid w:val="6AA46485"/>
    <w:multiLevelType w:val="multilevel"/>
    <w:tmpl w:val="359030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6D425177"/>
    <w:multiLevelType w:val="hybridMultilevel"/>
    <w:tmpl w:val="34AE76AA"/>
    <w:lvl w:ilvl="0">
      <w:start w:val="1"/>
      <w:numFmt w:val="lowerRoman"/>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74E53F52"/>
    <w:multiLevelType w:val="hybridMultilevel"/>
    <w:tmpl w:val="E37E1D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75425A2"/>
    <w:multiLevelType w:val="multilevel"/>
    <w:tmpl w:val="984C070C"/>
    <w:styleLink w:val="Annexheadings"/>
    <w:lvl w:ilvl="0">
      <w:start w:val="1"/>
      <w:numFmt w:val="upperLetter"/>
      <w:suff w:val="space"/>
      <w:lvlText w:val="Annex %1."/>
      <w:lvlJc w:val="left"/>
      <w:pPr>
        <w:ind w:left="454" w:hanging="454"/>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567" w:hanging="567"/>
      </w:pPr>
      <w:rPr>
        <w:rFonts w:hint="default"/>
      </w:rPr>
    </w:lvl>
    <w:lvl w:ilvl="3">
      <w:start w:val="1"/>
      <w:numFmt w:val="none"/>
      <w:lvlJc w:val="left"/>
      <w:pPr>
        <w:ind w:left="2160" w:hanging="360"/>
      </w:pPr>
      <w:rPr>
        <w:rFonts w:hint="default"/>
      </w:rPr>
    </w:lvl>
    <w:lvl w:ilvl="4">
      <w:start w:val="1"/>
      <w:numFmt w:val="none"/>
      <w:lvlJc w:val="left"/>
      <w:pPr>
        <w:ind w:left="2520" w:hanging="360"/>
      </w:pPr>
      <w:rPr>
        <w:rFonts w:hint="default"/>
      </w:rPr>
    </w:lvl>
    <w:lvl w:ilvl="5">
      <w:start w:val="1"/>
      <w:numFmt w:val="none"/>
      <w:lvlJc w:val="left"/>
      <w:pPr>
        <w:ind w:left="2880" w:hanging="360"/>
      </w:pPr>
      <w:rPr>
        <w:rFonts w:hint="default"/>
      </w:rPr>
    </w:lvl>
    <w:lvl w:ilvl="6">
      <w:start w:val="1"/>
      <w:numFmt w:val="none"/>
      <w:lvlJc w:val="left"/>
      <w:pPr>
        <w:ind w:left="3240" w:hanging="360"/>
      </w:pPr>
      <w:rPr>
        <w:rFonts w:hint="default"/>
      </w:rPr>
    </w:lvl>
    <w:lvl w:ilvl="7">
      <w:start w:val="1"/>
      <w:numFmt w:val="none"/>
      <w:lvlJc w:val="left"/>
      <w:pPr>
        <w:ind w:left="3600" w:hanging="360"/>
      </w:pPr>
      <w:rPr>
        <w:rFonts w:hint="default"/>
      </w:rPr>
    </w:lvl>
    <w:lvl w:ilvl="8">
      <w:start w:val="1"/>
      <w:numFmt w:val="none"/>
      <w:lvlJc w:val="left"/>
      <w:pPr>
        <w:ind w:left="3960" w:hanging="360"/>
      </w:pPr>
      <w:rPr>
        <w:rFonts w:hint="default"/>
      </w:rPr>
    </w:lvl>
  </w:abstractNum>
  <w:abstractNum w:abstractNumId="35">
    <w:nsid w:val="79A90FA9"/>
    <w:multiLevelType w:val="multilevel"/>
    <w:tmpl w:val="B888B8F8"/>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927"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644" w:hanging="360"/>
      </w:pPr>
      <w:rPr>
        <w:color w:val="auto"/>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nsid w:val="7ACD4CEF"/>
    <w:multiLevelType w:val="hybridMultilevel"/>
    <w:tmpl w:val="80445170"/>
    <w:lvl w:ilvl="0">
      <w:start w:val="1"/>
      <w:numFmt w:val="lowerRoman"/>
      <w:lvlText w:val="%1)"/>
      <w:lvlJc w:val="right"/>
      <w:pPr>
        <w:ind w:left="1020" w:hanging="360"/>
      </w:pPr>
    </w:lvl>
    <w:lvl w:ilvl="1">
      <w:start w:val="1"/>
      <w:numFmt w:val="lowerRoman"/>
      <w:lvlText w:val="%2)"/>
      <w:lvlJc w:val="right"/>
      <w:pPr>
        <w:ind w:left="1020" w:hanging="360"/>
      </w:pPr>
    </w:lvl>
    <w:lvl w:ilvl="2">
      <w:start w:val="1"/>
      <w:numFmt w:val="lowerRoman"/>
      <w:lvlText w:val="%3)"/>
      <w:lvlJc w:val="right"/>
      <w:pPr>
        <w:ind w:left="1020" w:hanging="360"/>
      </w:pPr>
    </w:lvl>
    <w:lvl w:ilvl="3">
      <w:start w:val="1"/>
      <w:numFmt w:val="lowerRoman"/>
      <w:lvlText w:val="%4)"/>
      <w:lvlJc w:val="right"/>
      <w:pPr>
        <w:ind w:left="1020" w:hanging="360"/>
      </w:pPr>
    </w:lvl>
    <w:lvl w:ilvl="4">
      <w:start w:val="1"/>
      <w:numFmt w:val="lowerRoman"/>
      <w:lvlText w:val="%5)"/>
      <w:lvlJc w:val="right"/>
      <w:pPr>
        <w:ind w:left="1020" w:hanging="360"/>
      </w:pPr>
    </w:lvl>
    <w:lvl w:ilvl="5">
      <w:start w:val="1"/>
      <w:numFmt w:val="lowerRoman"/>
      <w:lvlText w:val="%6)"/>
      <w:lvlJc w:val="right"/>
      <w:pPr>
        <w:ind w:left="1020" w:hanging="360"/>
      </w:pPr>
    </w:lvl>
    <w:lvl w:ilvl="6">
      <w:start w:val="1"/>
      <w:numFmt w:val="lowerRoman"/>
      <w:lvlText w:val="%7)"/>
      <w:lvlJc w:val="right"/>
      <w:pPr>
        <w:ind w:left="1020" w:hanging="360"/>
      </w:pPr>
    </w:lvl>
    <w:lvl w:ilvl="7">
      <w:start w:val="1"/>
      <w:numFmt w:val="lowerRoman"/>
      <w:lvlText w:val="%8)"/>
      <w:lvlJc w:val="right"/>
      <w:pPr>
        <w:ind w:left="1020" w:hanging="360"/>
      </w:pPr>
    </w:lvl>
    <w:lvl w:ilvl="8">
      <w:start w:val="1"/>
      <w:numFmt w:val="lowerRoman"/>
      <w:lvlText w:val="%9)"/>
      <w:lvlJc w:val="right"/>
      <w:pPr>
        <w:ind w:left="1020" w:hanging="360"/>
      </w:pPr>
    </w:lvl>
  </w:abstractNum>
  <w:abstractNum w:abstractNumId="37">
    <w:nsid w:val="7B925469"/>
    <w:multiLevelType w:val="hybridMultilevel"/>
    <w:tmpl w:val="F1C834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C7F75AF"/>
    <w:multiLevelType w:val="hybridMultilevel"/>
    <w:tmpl w:val="6E1479F6"/>
    <w:lvl w:ilvl="0">
      <w:start w:val="1"/>
      <w:numFmt w:val="decimal"/>
      <w:lvlText w:val="%1."/>
      <w:lvlJc w:val="left"/>
      <w:pPr>
        <w:ind w:left="720" w:hanging="360"/>
      </w:pPr>
      <w:rPr>
        <w:rFonts w:ascii="Twentieth Century" w:eastAsia="Twentieth Century" w:hAnsi="Twentieth Century" w:cs="Twentieth Century"/>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6"/>
  </w:num>
  <w:num w:numId="2">
    <w:abstractNumId w:val="11"/>
  </w:num>
  <w:num w:numId="3">
    <w:abstractNumId w:val="7"/>
  </w:num>
  <w:num w:numId="4">
    <w:abstractNumId w:val="19"/>
  </w:num>
  <w:num w:numId="5">
    <w:abstractNumId w:val="18"/>
  </w:num>
  <w:num w:numId="6">
    <w:abstractNumId w:val="28"/>
  </w:num>
  <w:num w:numId="7">
    <w:abstractNumId w:val="12"/>
  </w:num>
  <w:num w:numId="8">
    <w:abstractNumId w:val="9"/>
  </w:num>
  <w:num w:numId="9">
    <w:abstractNumId w:val="34"/>
  </w:num>
  <w:num w:numId="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num>
  <w:num w:numId="12">
    <w:abstractNumId w:val="0"/>
  </w:num>
  <w:num w:numId="13">
    <w:abstractNumId w:val="37"/>
  </w:num>
  <w:num w:numId="14">
    <w:abstractNumId w:val="6"/>
  </w:num>
  <w:num w:numId="15">
    <w:abstractNumId w:val="29"/>
  </w:num>
  <w:num w:numId="16">
    <w:abstractNumId w:val="21"/>
  </w:num>
  <w:num w:numId="17">
    <w:abstractNumId w:val="1"/>
  </w:num>
  <w:num w:numId="18">
    <w:abstractNumId w:val="20"/>
  </w:num>
  <w:num w:numId="19">
    <w:abstractNumId w:val="4"/>
  </w:num>
  <w:num w:numId="20">
    <w:abstractNumId w:val="30"/>
  </w:num>
  <w:num w:numId="21">
    <w:abstractNumId w:val="3"/>
  </w:num>
  <w:num w:numId="22">
    <w:abstractNumId w:val="31"/>
  </w:num>
  <w:num w:numId="23">
    <w:abstractNumId w:val="14"/>
  </w:num>
  <w:num w:numId="24">
    <w:abstractNumId w:val="38"/>
  </w:num>
  <w:num w:numId="25">
    <w:abstractNumId w:val="35"/>
  </w:num>
  <w:num w:numId="26">
    <w:abstractNumId w:val="15"/>
  </w:num>
  <w:num w:numId="27">
    <w:abstractNumId w:val="17"/>
  </w:num>
  <w:num w:numId="28">
    <w:abstractNumId w:val="10"/>
  </w:num>
  <w:num w:numId="29">
    <w:abstractNumId w:val="27"/>
  </w:num>
  <w:num w:numId="30">
    <w:abstractNumId w:val="23"/>
  </w:num>
  <w:num w:numId="31">
    <w:abstractNumId w:val="8"/>
  </w:num>
  <w:num w:numId="32">
    <w:abstractNumId w:val="33"/>
  </w:num>
  <w:num w:numId="33">
    <w:abstractNumId w:val="25"/>
  </w:num>
  <w:num w:numId="34">
    <w:abstractNumId w:val="26"/>
  </w:num>
  <w:num w:numId="35">
    <w:abstractNumId w:val="22"/>
  </w:num>
  <w:num w:numId="36">
    <w:abstractNumId w:val="13"/>
  </w:num>
  <w:num w:numId="37">
    <w:abstractNumId w:val="24"/>
  </w:num>
  <w:num w:numId="38">
    <w:abstractNumId w:val="5"/>
  </w:num>
  <w:num w:numId="39">
    <w:abstractNumId w:val="2"/>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oNotTrackMoves/>
  <w:autoFormatOverride/>
  <w:styleLockQFSet/>
  <w:defaultTabStop w:val="720"/>
  <w:evenAndOddHeaders/>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1" w:val="H4sIAAAAAAAEAKtWcslP9kxRslIyNDY0NTExtbQ0NDUwtTAwMTRV0lEKTi0uzszPAykwrAUAYxnWWSwAAAA="/>
    <w:docVar w:name="__Grammarly_42____i" w:val="H4sIAAAAAAAEAKtWckksSQxILCpxzi/NK1GyMqwFAAEhoTITAAAA"/>
  </w:docVar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dobe Garamond Pro" w:hAnsi="Adobe Garamond Pro" w:eastAsiaTheme="minorHAnsi" w:cstheme="minorBidi"/>
        <w:sz w:val="22"/>
        <w:szCs w:val="22"/>
        <w:lang w:val="en-GB" w:eastAsia="en-US" w:bidi="ar-SA"/>
      </w:rPr>
    </w:rPrDefault>
    <w:pPrDefault>
      <w:pPr>
        <w:spacing w:after="80" w:line="28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1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latentStyles>
  <w:style w:type="paragraph" w:default="1" w:styleId="Normal">
    <w:name w:val="Normal"/>
    <w:qFormat/>
    <w:rsid w:val="00B254F3"/>
  </w:style>
  <w:style w:type="paragraph" w:styleId="Heading1">
    <w:name w:val="heading 1"/>
    <w:basedOn w:val="Normal"/>
    <w:next w:val="Normal"/>
    <w:link w:val="Heading1Char"/>
    <w:uiPriority w:val="9"/>
    <w:qFormat/>
    <w:rsid w:val="00391A9C"/>
    <w:pPr>
      <w:keepNext/>
      <w:keepLines/>
      <w:numPr>
        <w:numId w:val="19"/>
      </w:numPr>
      <w:pBdr>
        <w:bottom w:val="single" w:sz="4" w:space="1" w:color="auto"/>
      </w:pBdr>
      <w:spacing w:after="2400"/>
      <w:outlineLvl w:val="0"/>
    </w:pPr>
    <w:rPr>
      <w:rFonts w:ascii="Futura Std Book" w:hAnsi="Futura Std Book" w:eastAsiaTheme="majorEastAsia" w:cstheme="majorBidi"/>
      <w:bCs/>
      <w:sz w:val="32"/>
      <w:szCs w:val="28"/>
    </w:rPr>
  </w:style>
  <w:style w:type="paragraph" w:styleId="Heading2">
    <w:name w:val="heading 2"/>
    <w:basedOn w:val="Normal"/>
    <w:next w:val="Normal"/>
    <w:link w:val="Heading2Char"/>
    <w:uiPriority w:val="9"/>
    <w:qFormat/>
    <w:rsid w:val="00391A9C"/>
    <w:pPr>
      <w:keepNext/>
      <w:keepLines/>
      <w:numPr>
        <w:ilvl w:val="1"/>
        <w:numId w:val="19"/>
      </w:numPr>
      <w:spacing w:before="360" w:after="240" w:line="240" w:lineRule="auto"/>
      <w:outlineLvl w:val="1"/>
    </w:pPr>
    <w:rPr>
      <w:rFonts w:ascii="Futura Std Book" w:hAnsi="Futura Std Book" w:eastAsiaTheme="majorEastAsia" w:cstheme="majorBidi"/>
      <w:bCs/>
      <w:sz w:val="28"/>
      <w:szCs w:val="26"/>
    </w:rPr>
  </w:style>
  <w:style w:type="paragraph" w:styleId="Heading3">
    <w:name w:val="heading 3"/>
    <w:basedOn w:val="Normal"/>
    <w:next w:val="Normal"/>
    <w:link w:val="Heading3Char"/>
    <w:uiPriority w:val="9"/>
    <w:qFormat/>
    <w:rsid w:val="006C0B56"/>
    <w:pPr>
      <w:keepNext/>
      <w:keepLines/>
      <w:numPr>
        <w:ilvl w:val="2"/>
        <w:numId w:val="19"/>
      </w:numPr>
      <w:spacing w:before="240" w:after="120" w:line="240" w:lineRule="auto"/>
      <w:outlineLvl w:val="2"/>
    </w:pPr>
    <w:rPr>
      <w:rFonts w:ascii="Futura Std Book" w:hAnsi="Futura Std Book" w:eastAsiaTheme="majorEastAsia" w:cstheme="majorBidi"/>
      <w:bCs/>
      <w:sz w:val="24"/>
    </w:rPr>
  </w:style>
  <w:style w:type="paragraph" w:styleId="Heading4">
    <w:name w:val="heading 4"/>
    <w:basedOn w:val="Normal"/>
    <w:next w:val="Normal"/>
    <w:link w:val="Heading4Char"/>
    <w:uiPriority w:val="9"/>
    <w:qFormat/>
    <w:rsid w:val="00B11F6C"/>
    <w:pPr>
      <w:keepNext/>
      <w:keepLines/>
      <w:spacing w:before="240" w:after="60" w:line="240" w:lineRule="auto"/>
      <w:outlineLvl w:val="3"/>
    </w:pPr>
    <w:rPr>
      <w:rFonts w:ascii="Futura Std Book" w:hAnsi="Futura Std Book" w:eastAsiaTheme="majorEastAsia" w:cstheme="majorBidi"/>
      <w:bCs/>
      <w:iCs/>
      <w:sz w:val="24"/>
    </w:rPr>
  </w:style>
  <w:style w:type="paragraph" w:styleId="Heading5">
    <w:name w:val="heading 5"/>
    <w:basedOn w:val="Normal"/>
    <w:next w:val="Normal"/>
    <w:link w:val="Heading5Char"/>
    <w:uiPriority w:val="9"/>
    <w:qFormat/>
    <w:rsid w:val="00B11F6C"/>
    <w:pPr>
      <w:keepNext/>
      <w:keepLines/>
      <w:spacing w:before="240" w:after="60" w:line="240" w:lineRule="auto"/>
      <w:outlineLvl w:val="4"/>
    </w:pPr>
    <w:rPr>
      <w:rFonts w:ascii="Futura Std Book" w:hAnsi="Futura Std Book" w:eastAsiaTheme="majorEastAsia" w:cstheme="majorBidi"/>
      <w:i/>
      <w:sz w:val="20"/>
    </w:rPr>
  </w:style>
  <w:style w:type="paragraph" w:styleId="Heading6">
    <w:name w:val="heading 6"/>
    <w:aliases w:val="Annex title"/>
    <w:basedOn w:val="Normal"/>
    <w:next w:val="Normal"/>
    <w:link w:val="Heading6Char"/>
    <w:uiPriority w:val="9"/>
    <w:qFormat/>
    <w:rsid w:val="00CE1118"/>
    <w:pPr>
      <w:keepNext/>
      <w:keepLines/>
      <w:numPr>
        <w:numId w:val="20"/>
      </w:numPr>
      <w:pBdr>
        <w:bottom w:val="single" w:sz="4" w:space="1" w:color="auto"/>
      </w:pBdr>
      <w:spacing w:after="2400" w:line="240" w:lineRule="auto"/>
      <w:outlineLvl w:val="5"/>
    </w:pPr>
    <w:rPr>
      <w:rFonts w:ascii="Futura Std Book" w:hAnsi="Futura Std Book" w:eastAsiaTheme="majorEastAsia" w:cstheme="majorBidi"/>
      <w:iCs/>
      <w:sz w:val="32"/>
    </w:rPr>
  </w:style>
  <w:style w:type="paragraph" w:styleId="Heading7">
    <w:name w:val="heading 7"/>
    <w:aliases w:val="Annex heading 2"/>
    <w:basedOn w:val="Normal"/>
    <w:next w:val="Normal"/>
    <w:link w:val="Heading7Char"/>
    <w:uiPriority w:val="9"/>
    <w:qFormat/>
    <w:rsid w:val="00CE1118"/>
    <w:pPr>
      <w:keepNext/>
      <w:keepLines/>
      <w:numPr>
        <w:ilvl w:val="1"/>
        <w:numId w:val="20"/>
      </w:numPr>
      <w:spacing w:before="360" w:after="240" w:line="240" w:lineRule="auto"/>
      <w:outlineLvl w:val="6"/>
    </w:pPr>
    <w:rPr>
      <w:rFonts w:ascii="Futura Std Book" w:hAnsi="Futura Std Book" w:eastAsiaTheme="majorEastAsia" w:cstheme="majorBidi"/>
      <w:iCs/>
      <w:sz w:val="28"/>
    </w:rPr>
  </w:style>
  <w:style w:type="paragraph" w:styleId="Heading8">
    <w:name w:val="heading 8"/>
    <w:aliases w:val="Annex heading 3"/>
    <w:basedOn w:val="Normal"/>
    <w:next w:val="Normal"/>
    <w:link w:val="Heading8Char"/>
    <w:uiPriority w:val="9"/>
    <w:qFormat/>
    <w:rsid w:val="00D949B9"/>
    <w:pPr>
      <w:keepNext/>
      <w:keepLines/>
      <w:numPr>
        <w:ilvl w:val="2"/>
        <w:numId w:val="20"/>
      </w:numPr>
      <w:spacing w:before="240" w:after="120" w:line="240" w:lineRule="auto"/>
      <w:outlineLvl w:val="7"/>
    </w:pPr>
    <w:rPr>
      <w:rFonts w:ascii="Futura Std Book" w:hAnsi="Futura Std Book" w:eastAsiaTheme="majorEastAsia" w:cstheme="majorBidi"/>
      <w:sz w:val="24"/>
      <w:szCs w:val="20"/>
    </w:rPr>
  </w:style>
  <w:style w:type="paragraph" w:styleId="Heading9">
    <w:name w:val="heading 9"/>
    <w:basedOn w:val="Normal"/>
    <w:next w:val="Normal"/>
    <w:link w:val="Heading9Char"/>
    <w:uiPriority w:val="9"/>
    <w:semiHidden/>
    <w:unhideWhenUsed/>
    <w:qFormat/>
    <w:rsid w:val="00C6603D"/>
    <w:pPr>
      <w:keepNext/>
      <w:keepLines/>
      <w:spacing w:after="0" w:line="276" w:lineRule="auto"/>
      <w:jc w:val="left"/>
      <w:outlineLvl w:val="8"/>
    </w:pPr>
    <w:rPr>
      <w:rFonts w:ascii="Arial" w:hAnsi="Arial"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A9C"/>
    <w:rPr>
      <w:rFonts w:ascii="Futura Std Book" w:hAnsi="Futura Std Book" w:eastAsiaTheme="majorEastAsia" w:cstheme="majorBidi"/>
      <w:bCs/>
      <w:sz w:val="32"/>
      <w:szCs w:val="28"/>
    </w:rPr>
  </w:style>
  <w:style w:type="character" w:customStyle="1" w:styleId="Heading2Char">
    <w:name w:val="Heading 2 Char"/>
    <w:basedOn w:val="DefaultParagraphFont"/>
    <w:link w:val="Heading2"/>
    <w:uiPriority w:val="9"/>
    <w:rsid w:val="00391A9C"/>
    <w:rPr>
      <w:rFonts w:ascii="Futura Std Book" w:hAnsi="Futura Std Book" w:eastAsiaTheme="majorEastAsia" w:cstheme="majorBidi"/>
      <w:bCs/>
      <w:sz w:val="28"/>
      <w:szCs w:val="26"/>
    </w:rPr>
  </w:style>
  <w:style w:type="character" w:customStyle="1" w:styleId="Heading3Char">
    <w:name w:val="Heading 3 Char"/>
    <w:basedOn w:val="DefaultParagraphFont"/>
    <w:link w:val="Heading3"/>
    <w:uiPriority w:val="9"/>
    <w:rsid w:val="006C0B56"/>
    <w:rPr>
      <w:rFonts w:ascii="Futura Std Book" w:hAnsi="Futura Std Book" w:eastAsiaTheme="majorEastAsia" w:cstheme="majorBidi"/>
      <w:bCs/>
      <w:sz w:val="24"/>
    </w:rPr>
  </w:style>
  <w:style w:type="character" w:customStyle="1" w:styleId="Heading4Char">
    <w:name w:val="Heading 4 Char"/>
    <w:basedOn w:val="DefaultParagraphFont"/>
    <w:link w:val="Heading4"/>
    <w:uiPriority w:val="9"/>
    <w:rsid w:val="004C63C0"/>
    <w:rPr>
      <w:rFonts w:ascii="Futura Std Book" w:hAnsi="Futura Std Book" w:eastAsiaTheme="majorEastAsia" w:cstheme="majorBidi"/>
      <w:bCs/>
      <w:iCs/>
      <w:sz w:val="24"/>
    </w:rPr>
  </w:style>
  <w:style w:type="character" w:customStyle="1" w:styleId="Heading5Char">
    <w:name w:val="Heading 5 Char"/>
    <w:basedOn w:val="DefaultParagraphFont"/>
    <w:link w:val="Heading5"/>
    <w:uiPriority w:val="9"/>
    <w:rsid w:val="004C63C0"/>
    <w:rPr>
      <w:rFonts w:ascii="Futura Std Book" w:hAnsi="Futura Std Book" w:eastAsiaTheme="majorEastAsia" w:cstheme="majorBidi"/>
      <w:i/>
      <w:sz w:val="20"/>
    </w:rPr>
  </w:style>
  <w:style w:type="paragraph" w:styleId="Caption">
    <w:name w:val="caption"/>
    <w:basedOn w:val="Figuretitle"/>
    <w:next w:val="Normal"/>
    <w:link w:val="CaptionChar"/>
    <w:uiPriority w:val="10"/>
    <w:rsid w:val="00BD7167"/>
    <w:pPr>
      <w:keepNext/>
      <w:spacing w:after="200"/>
    </w:pPr>
    <w:rPr>
      <w:bCs/>
      <w:szCs w:val="18"/>
    </w:rPr>
  </w:style>
  <w:style w:type="paragraph" w:customStyle="1" w:styleId="Figuretitle">
    <w:name w:val="Figure title"/>
    <w:basedOn w:val="Normal"/>
    <w:next w:val="Normal"/>
    <w:link w:val="FiguretitleChar"/>
    <w:rsid w:val="00675A0A"/>
    <w:pPr>
      <w:spacing w:before="360" w:after="240" w:line="240" w:lineRule="auto"/>
      <w:jc w:val="left"/>
    </w:pPr>
    <w:rPr>
      <w:rFonts w:ascii="Futura Std Book" w:hAnsi="Futura Std Book"/>
      <w:b/>
      <w:sz w:val="20"/>
    </w:rPr>
  </w:style>
  <w:style w:type="paragraph" w:styleId="TOC1">
    <w:name w:val="toc 1"/>
    <w:basedOn w:val="Normal"/>
    <w:next w:val="Normal"/>
    <w:autoRedefine/>
    <w:uiPriority w:val="39"/>
    <w:unhideWhenUsed/>
    <w:rsid w:val="00E028F3"/>
    <w:pPr>
      <w:tabs>
        <w:tab w:val="right" w:leader="dot" w:pos="9016"/>
      </w:tabs>
      <w:spacing w:before="120" w:after="0" w:line="240" w:lineRule="auto"/>
      <w:ind w:left="454" w:hanging="454"/>
      <w:jc w:val="left"/>
    </w:pPr>
    <w:rPr>
      <w:b/>
      <w:bCs/>
      <w:noProof/>
      <w:szCs w:val="20"/>
    </w:rPr>
  </w:style>
  <w:style w:type="paragraph" w:styleId="TOC2">
    <w:name w:val="toc 2"/>
    <w:basedOn w:val="Normal"/>
    <w:next w:val="Normal"/>
    <w:autoRedefine/>
    <w:uiPriority w:val="39"/>
    <w:unhideWhenUsed/>
    <w:rsid w:val="003A3C5E"/>
    <w:pPr>
      <w:tabs>
        <w:tab w:val="left" w:pos="1100"/>
        <w:tab w:val="right" w:leader="dot" w:pos="9016"/>
      </w:tabs>
      <w:spacing w:before="120" w:after="0" w:line="240" w:lineRule="auto"/>
      <w:ind w:left="964" w:hanging="680"/>
      <w:jc w:val="left"/>
    </w:pPr>
    <w:rPr>
      <w:szCs w:val="20"/>
    </w:rPr>
  </w:style>
  <w:style w:type="paragraph" w:styleId="TOC3">
    <w:name w:val="toc 3"/>
    <w:basedOn w:val="Normal"/>
    <w:next w:val="Normal"/>
    <w:autoRedefine/>
    <w:uiPriority w:val="39"/>
    <w:unhideWhenUsed/>
    <w:rsid w:val="00FD7545"/>
    <w:pPr>
      <w:spacing w:before="120" w:after="0" w:line="240" w:lineRule="auto"/>
      <w:jc w:val="left"/>
    </w:pPr>
    <w:rPr>
      <w:iCs/>
      <w:noProof/>
      <w:szCs w:val="20"/>
    </w:rPr>
  </w:style>
  <w:style w:type="character" w:styleId="Hyperlink">
    <w:name w:val="Hyperlink"/>
    <w:basedOn w:val="DefaultParagraphFont"/>
    <w:uiPriority w:val="99"/>
    <w:unhideWhenUsed/>
    <w:rsid w:val="00675A0A"/>
    <w:rPr>
      <w:color w:val="0000FF" w:themeColor="hyperlink"/>
      <w:u w:val="single"/>
    </w:rPr>
  </w:style>
  <w:style w:type="paragraph" w:styleId="TableofFigures">
    <w:name w:val="table of figures"/>
    <w:basedOn w:val="Normal"/>
    <w:next w:val="Normal"/>
    <w:uiPriority w:val="99"/>
    <w:unhideWhenUsed/>
    <w:rsid w:val="007E663C"/>
    <w:pPr>
      <w:tabs>
        <w:tab w:val="right" w:leader="dot" w:pos="9016"/>
      </w:tabs>
    </w:pPr>
    <w:rPr>
      <w:noProof/>
    </w:rPr>
  </w:style>
  <w:style w:type="character" w:styleId="SubtleReference">
    <w:name w:val="Subtle Reference"/>
    <w:basedOn w:val="DefaultParagraphFont"/>
    <w:uiPriority w:val="31"/>
    <w:rsid w:val="009539A3"/>
    <w:rPr>
      <w:smallCaps/>
      <w:color w:val="C0504D" w:themeColor="accent2"/>
      <w:u w:val="single"/>
    </w:rPr>
  </w:style>
  <w:style w:type="paragraph" w:styleId="Header">
    <w:name w:val="header"/>
    <w:basedOn w:val="Normal"/>
    <w:link w:val="HeaderChar"/>
    <w:uiPriority w:val="99"/>
    <w:unhideWhenUsed/>
    <w:rsid w:val="00C85A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5A0D"/>
    <w:rPr>
      <w:rFonts w:ascii="Adobe Garamond Pro" w:hAnsi="Adobe Garamond Pro"/>
    </w:rPr>
  </w:style>
  <w:style w:type="paragraph" w:styleId="Footer">
    <w:name w:val="footer"/>
    <w:basedOn w:val="Normal"/>
    <w:link w:val="FooterChar"/>
    <w:uiPriority w:val="99"/>
    <w:unhideWhenUsed/>
    <w:rsid w:val="00C85A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5A0D"/>
    <w:rPr>
      <w:rFonts w:ascii="Adobe Garamond Pro" w:hAnsi="Adobe Garamond Pro"/>
    </w:rPr>
  </w:style>
  <w:style w:type="paragraph" w:styleId="ListParagraph">
    <w:name w:val="List Paragraph"/>
    <w:basedOn w:val="Normal"/>
    <w:uiPriority w:val="34"/>
    <w:qFormat/>
    <w:rsid w:val="003F42F9"/>
    <w:pPr>
      <w:spacing w:before="120" w:after="120"/>
      <w:ind w:left="720"/>
    </w:pPr>
  </w:style>
  <w:style w:type="paragraph" w:styleId="BalloonText">
    <w:name w:val="Balloon Text"/>
    <w:basedOn w:val="Normal"/>
    <w:link w:val="BalloonTextChar"/>
    <w:uiPriority w:val="99"/>
    <w:semiHidden/>
    <w:unhideWhenUsed/>
    <w:rsid w:val="00C85A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A0D"/>
    <w:rPr>
      <w:rFonts w:ascii="Tahoma" w:hAnsi="Tahoma" w:cs="Tahoma"/>
      <w:sz w:val="16"/>
      <w:szCs w:val="16"/>
    </w:rPr>
  </w:style>
  <w:style w:type="character" w:styleId="CommentReference">
    <w:name w:val="annotation reference"/>
    <w:basedOn w:val="DefaultParagraphFont"/>
    <w:uiPriority w:val="99"/>
    <w:semiHidden/>
    <w:unhideWhenUsed/>
    <w:rsid w:val="002B7638"/>
    <w:rPr>
      <w:rFonts w:asciiTheme="minorHAnsi" w:hAnsiTheme="minorHAnsi"/>
      <w:sz w:val="22"/>
      <w:szCs w:val="16"/>
    </w:rPr>
  </w:style>
  <w:style w:type="paragraph" w:styleId="CommentText">
    <w:name w:val="annotation text"/>
    <w:basedOn w:val="Normal"/>
    <w:link w:val="CommentTextChar"/>
    <w:uiPriority w:val="99"/>
    <w:unhideWhenUsed/>
    <w:rsid w:val="002B7638"/>
    <w:pPr>
      <w:spacing w:line="240" w:lineRule="auto"/>
    </w:pPr>
    <w:rPr>
      <w:rFonts w:asciiTheme="minorHAnsi" w:hAnsiTheme="minorHAnsi"/>
      <w:szCs w:val="20"/>
    </w:rPr>
  </w:style>
  <w:style w:type="character" w:customStyle="1" w:styleId="CommentTextChar">
    <w:name w:val="Comment Text Char"/>
    <w:basedOn w:val="DefaultParagraphFont"/>
    <w:link w:val="CommentText"/>
    <w:uiPriority w:val="99"/>
    <w:rsid w:val="002B7638"/>
    <w:rPr>
      <w:rFonts w:asciiTheme="minorHAnsi" w:hAnsiTheme="minorHAnsi"/>
      <w:szCs w:val="20"/>
    </w:rPr>
  </w:style>
  <w:style w:type="paragraph" w:styleId="CommentSubject">
    <w:name w:val="annotation subject"/>
    <w:basedOn w:val="CommentText"/>
    <w:next w:val="CommentText"/>
    <w:link w:val="CommentSubjectChar"/>
    <w:uiPriority w:val="99"/>
    <w:semiHidden/>
    <w:unhideWhenUsed/>
    <w:rsid w:val="002B7638"/>
    <w:rPr>
      <w:b/>
      <w:bCs/>
    </w:rPr>
  </w:style>
  <w:style w:type="character" w:customStyle="1" w:styleId="CommentSubjectChar">
    <w:name w:val="Comment Subject Char"/>
    <w:basedOn w:val="CommentTextChar"/>
    <w:link w:val="CommentSubject"/>
    <w:uiPriority w:val="99"/>
    <w:semiHidden/>
    <w:rsid w:val="002B7638"/>
    <w:rPr>
      <w:rFonts w:asciiTheme="minorHAnsi" w:hAnsiTheme="minorHAnsi"/>
      <w:b/>
      <w:bCs/>
      <w:szCs w:val="20"/>
    </w:rPr>
  </w:style>
  <w:style w:type="character" w:styleId="PlaceholderText">
    <w:name w:val="Placeholder Text"/>
    <w:basedOn w:val="DefaultParagraphFont"/>
    <w:uiPriority w:val="99"/>
    <w:semiHidden/>
    <w:rsid w:val="00CE6A67"/>
    <w:rPr>
      <w:color w:val="808080"/>
    </w:rPr>
  </w:style>
  <w:style w:type="paragraph" w:styleId="Title">
    <w:name w:val="Title"/>
    <w:basedOn w:val="Normal"/>
    <w:next w:val="Normal"/>
    <w:link w:val="TitleChar"/>
    <w:uiPriority w:val="10"/>
    <w:qFormat/>
    <w:rsid w:val="00CE6A6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E6A67"/>
    <w:rPr>
      <w:rFonts w:asciiTheme="majorHAnsi" w:eastAsiaTheme="majorEastAsia" w:hAnsiTheme="majorHAnsi" w:cstheme="majorBidi"/>
      <w:color w:val="17365D" w:themeColor="text2" w:themeShade="BF"/>
      <w:spacing w:val="5"/>
      <w:kern w:val="28"/>
      <w:sz w:val="52"/>
      <w:szCs w:val="52"/>
    </w:rPr>
  </w:style>
  <w:style w:type="paragraph" w:styleId="FootnoteText">
    <w:name w:val="footnote text"/>
    <w:aliases w:val="Footnote Text Char Char,Footnote Text Char Char Char,Footnote Text Char Char Char Char,Footnote Text Char Char Char Char Char,Footnote Text Char Char Char Char Char Char Char Char,Footnote text,Note de bas de page Car Car Car Car,f,f t,ft"/>
    <w:basedOn w:val="Normal"/>
    <w:link w:val="FootnoteTextChar"/>
    <w:uiPriority w:val="99"/>
    <w:qFormat/>
    <w:rsid w:val="00E92C09"/>
    <w:pPr>
      <w:spacing w:before="60" w:after="60" w:line="240" w:lineRule="auto"/>
    </w:pPr>
    <w:rPr>
      <w:sz w:val="20"/>
      <w:szCs w:val="20"/>
    </w:rPr>
  </w:style>
  <w:style w:type="character" w:customStyle="1" w:styleId="FootnoteTextChar">
    <w:name w:val="Footnote Text Char"/>
    <w:aliases w:val="Footnote Text Char Char Char Char Char Char,Footnote Text Char Char Char Char Char Char Char Char Char,Footnote Text Char Char Char Char Char1,Footnote Text Char Char Char Char1,Footnote Text Char Char Char1,Footnote text Char,f Char"/>
    <w:basedOn w:val="DefaultParagraphFont"/>
    <w:link w:val="FootnoteText"/>
    <w:uiPriority w:val="99"/>
    <w:rsid w:val="00876093"/>
    <w:rPr>
      <w:sz w:val="20"/>
      <w:szCs w:val="20"/>
    </w:rPr>
  </w:style>
  <w:style w:type="character" w:styleId="FootnoteReference">
    <w:name w:val="footnote reference"/>
    <w:aliases w:val=" Exposant 3 Point,Appel note de bas de p,Exposant 3 Point,FR,Footnote,Footnote Reference Superscript,Footnote symbol,Fußnotenzeichen diss neu,Odwołanie przypisu,Style 12,Style 124,Times 10 Point,Voetnootverwijzing,footnote ref,fr,o"/>
    <w:basedOn w:val="DefaultParagraphFont"/>
    <w:link w:val="FootnotesymbolCharCharChar"/>
    <w:uiPriority w:val="99"/>
    <w:unhideWhenUsed/>
    <w:qFormat/>
    <w:rsid w:val="00E57B39"/>
    <w:rPr>
      <w:vertAlign w:val="superscript"/>
    </w:rPr>
  </w:style>
  <w:style w:type="paragraph" w:styleId="Quote">
    <w:name w:val="Quote"/>
    <w:basedOn w:val="Normal"/>
    <w:next w:val="Normal"/>
    <w:link w:val="QuoteChar"/>
    <w:uiPriority w:val="29"/>
    <w:qFormat/>
    <w:rsid w:val="00505BFE"/>
    <w:pPr>
      <w:spacing w:after="120"/>
      <w:ind w:left="720"/>
    </w:pPr>
    <w:rPr>
      <w:i/>
      <w:iCs/>
      <w:color w:val="000000" w:themeColor="text1"/>
    </w:rPr>
  </w:style>
  <w:style w:type="character" w:customStyle="1" w:styleId="QuoteChar">
    <w:name w:val="Quote Char"/>
    <w:basedOn w:val="DefaultParagraphFont"/>
    <w:link w:val="Quote"/>
    <w:uiPriority w:val="29"/>
    <w:rsid w:val="00505BFE"/>
    <w:rPr>
      <w:rFonts w:ascii="Adobe Garamond Pro" w:hAnsi="Adobe Garamond Pro"/>
      <w:i/>
      <w:iCs/>
      <w:color w:val="000000" w:themeColor="text1"/>
    </w:rPr>
  </w:style>
  <w:style w:type="character" w:customStyle="1" w:styleId="FrontmattertitlesChar">
    <w:name w:val="Front matter titles Char"/>
    <w:basedOn w:val="DefaultParagraphFont"/>
    <w:link w:val="Frontmattertitles"/>
    <w:uiPriority w:val="10"/>
    <w:locked/>
    <w:rsid w:val="004C63C0"/>
    <w:rPr>
      <w:rFonts w:ascii="Futura Std Book" w:hAnsi="Futura Std Book"/>
      <w:kern w:val="28"/>
      <w:sz w:val="32"/>
      <w:szCs w:val="24"/>
    </w:rPr>
  </w:style>
  <w:style w:type="paragraph" w:customStyle="1" w:styleId="Frontmattertitles">
    <w:name w:val="Front matter titles"/>
    <w:basedOn w:val="Normal"/>
    <w:next w:val="Normal"/>
    <w:link w:val="FrontmattertitlesChar"/>
    <w:uiPriority w:val="10"/>
    <w:qFormat/>
    <w:rsid w:val="00E57B39"/>
    <w:pPr>
      <w:pBdr>
        <w:bottom w:val="single" w:sz="8" w:space="5" w:color="auto"/>
      </w:pBdr>
      <w:spacing w:after="2400" w:line="240" w:lineRule="auto"/>
      <w:jc w:val="left"/>
      <w:outlineLvl w:val="1"/>
    </w:pPr>
    <w:rPr>
      <w:rFonts w:ascii="Futura Std Book" w:hAnsi="Futura Std Book"/>
      <w:kern w:val="28"/>
      <w:sz w:val="32"/>
      <w:szCs w:val="24"/>
    </w:rPr>
  </w:style>
  <w:style w:type="paragraph" w:styleId="TOCHeading">
    <w:name w:val="TOC Heading"/>
    <w:basedOn w:val="Heading1"/>
    <w:next w:val="Normal"/>
    <w:uiPriority w:val="39"/>
    <w:unhideWhenUsed/>
    <w:rsid w:val="00E57B39"/>
    <w:pPr>
      <w:numPr>
        <w:numId w:val="0"/>
      </w:numPr>
      <w:pBdr>
        <w:bottom w:val="nil"/>
      </w:pBdr>
      <w:spacing w:before="480" w:after="0" w:line="276" w:lineRule="auto"/>
      <w:jc w:val="left"/>
      <w:outlineLvl w:val="9"/>
    </w:pPr>
    <w:rPr>
      <w:rFonts w:asciiTheme="majorHAnsi" w:hAnsiTheme="majorHAnsi"/>
      <w:b/>
      <w:color w:val="365F91" w:themeColor="accent1" w:themeShade="BF"/>
      <w:sz w:val="28"/>
      <w:lang w:val="en-US" w:eastAsia="ja-JP"/>
    </w:rPr>
  </w:style>
  <w:style w:type="paragraph" w:styleId="TOC5">
    <w:name w:val="toc 5"/>
    <w:basedOn w:val="Normal"/>
    <w:next w:val="Normal"/>
    <w:autoRedefine/>
    <w:uiPriority w:val="39"/>
    <w:unhideWhenUsed/>
    <w:rsid w:val="00E57B39"/>
    <w:pPr>
      <w:spacing w:after="0"/>
      <w:ind w:left="880"/>
      <w:jc w:val="left"/>
    </w:pPr>
    <w:rPr>
      <w:rFonts w:asciiTheme="minorHAnsi" w:hAnsiTheme="minorHAnsi"/>
      <w:sz w:val="18"/>
      <w:szCs w:val="18"/>
    </w:rPr>
  </w:style>
  <w:style w:type="paragraph" w:styleId="Index1">
    <w:name w:val="index 1"/>
    <w:basedOn w:val="Normal"/>
    <w:next w:val="Normal"/>
    <w:autoRedefine/>
    <w:uiPriority w:val="99"/>
    <w:semiHidden/>
    <w:unhideWhenUsed/>
    <w:rsid w:val="00E57B39"/>
    <w:pPr>
      <w:spacing w:after="0" w:line="240" w:lineRule="auto"/>
      <w:ind w:left="220" w:hanging="220"/>
    </w:pPr>
  </w:style>
  <w:style w:type="paragraph" w:styleId="IndexHeading">
    <w:name w:val="index heading"/>
    <w:basedOn w:val="Normal"/>
    <w:next w:val="Index1"/>
    <w:uiPriority w:val="99"/>
    <w:semiHidden/>
    <w:unhideWhenUsed/>
    <w:rsid w:val="00E57B39"/>
    <w:rPr>
      <w:rFonts w:asciiTheme="majorHAnsi" w:eastAsiaTheme="majorEastAsia" w:hAnsiTheme="majorHAnsi" w:cstheme="majorBidi"/>
      <w:b/>
      <w:bCs/>
    </w:rPr>
  </w:style>
  <w:style w:type="table" w:styleId="TableGrid">
    <w:name w:val="Table Grid"/>
    <w:basedOn w:val="RANDTable"/>
    <w:uiPriority w:val="59"/>
    <w:rsid w:val="00B56C2A"/>
    <w:pPr>
      <w:spacing w:after="0"/>
    </w:pPr>
    <w:tblPr>
      <w:tblBorders>
        <w:top w:val="single" w:sz="4" w:space="0" w:color="auto"/>
        <w:left w:val="single" w:sz="4" w:space="0" w:color="auto"/>
        <w:bottom w:val="nil"/>
        <w:right w:val="single" w:sz="4" w:space="0" w:color="auto"/>
        <w:insideH w:val="single" w:sz="4" w:space="0" w:color="auto"/>
        <w:insideV w:val="single" w:sz="4" w:space="0" w:color="auto"/>
      </w:tblBorders>
    </w:tblPr>
    <w:tblStylePr w:type="firstRow">
      <w:pPr>
        <w:wordWrap/>
        <w:spacing w:before="60" w:beforeLines="0" w:beforeAutospacing="0" w:after="60" w:afterLines="0" w:afterAutospacing="0" w:line="240" w:lineRule="auto"/>
        <w:contextualSpacing w:val="0"/>
        <w:jc w:val="left"/>
      </w:pPr>
      <w:rPr>
        <w:rFonts w:ascii="Gadugi" w:hAnsi="Gadugi"/>
        <w:b w:val="0"/>
        <w:sz w:val="20"/>
      </w:rPr>
      <w:tblPr/>
      <w:tcPr>
        <w:tcBorders>
          <w:top w:val="single" w:sz="4" w:space="0" w:color="auto"/>
          <w:bottom w:val="single" w:sz="4" w:space="0" w:color="auto"/>
        </w:tcBorders>
        <w:vAlign w:val="center"/>
      </w:tcPr>
    </w:tblStylePr>
    <w:tblStylePr w:type="lastRow">
      <w:pPr>
        <w:jc w:val="left"/>
      </w:pPr>
      <w:rPr>
        <w:rFonts w:ascii="Gadugi" w:hAnsi="Gadugi"/>
        <w:sz w:val="18"/>
      </w:rPr>
      <w:tblPr/>
      <w:tcPr>
        <w:tcBorders>
          <w:bottom w:val="single" w:sz="4" w:space="0" w:color="auto"/>
        </w:tcBorders>
        <w:vAlign w:val="center"/>
      </w:tcPr>
    </w:tblStylePr>
    <w:tblStylePr w:type="firstCol">
      <w:pPr>
        <w:jc w:val="left"/>
      </w:pPr>
      <w:rPr>
        <w:rFonts w:ascii="Gadugi" w:hAnsi="Gadugi"/>
        <w:sz w:val="18"/>
      </w:rPr>
      <w:tblPr/>
      <w:tcPr>
        <w:vAlign w:val="center"/>
      </w:tcPr>
    </w:tblStylePr>
    <w:tblStylePr w:type="lastCol">
      <w:pPr>
        <w:jc w:val="left"/>
      </w:pPr>
      <w:rPr>
        <w:rFonts w:ascii="Gadugi" w:hAnsi="Gadugi"/>
        <w:sz w:val="18"/>
      </w:rPr>
      <w:tblPr/>
      <w:tcPr>
        <w:vAlign w:val="center"/>
      </w:tcPr>
    </w:tblStylePr>
    <w:tblStylePr w:type="band1Vert">
      <w:pPr>
        <w:jc w:val="left"/>
      </w:pPr>
      <w:rPr>
        <w:rFonts w:ascii="Gadugi" w:hAnsi="Gadugi"/>
        <w:sz w:val="18"/>
      </w:rPr>
      <w:tblPr/>
      <w:tcPr>
        <w:vAlign w:val="center"/>
      </w:tcPr>
    </w:tblStylePr>
    <w:tblStylePr w:type="band2Vert">
      <w:pPr>
        <w:jc w:val="left"/>
      </w:pPr>
      <w:rPr>
        <w:rFonts w:ascii="Gadugi" w:hAnsi="Gadugi"/>
        <w:sz w:val="18"/>
      </w:rPr>
      <w:tblPr/>
      <w:tcPr>
        <w:vAlign w:val="center"/>
      </w:tcPr>
    </w:tblStylePr>
    <w:tblStylePr w:type="band1Horz">
      <w:pPr>
        <w:jc w:val="left"/>
      </w:pPr>
      <w:rPr>
        <w:rFonts w:ascii="Gadugi" w:hAnsi="Gadugi"/>
        <w:sz w:val="18"/>
      </w:rPr>
      <w:tblPr/>
      <w:tcPr>
        <w:vAlign w:val="center"/>
      </w:tcPr>
    </w:tblStylePr>
    <w:tblStylePr w:type="band2Horz">
      <w:pPr>
        <w:jc w:val="left"/>
      </w:pPr>
      <w:rPr>
        <w:rFonts w:ascii="Gadugi" w:hAnsi="Gadugi"/>
        <w:sz w:val="18"/>
      </w:rPr>
      <w:tblPr/>
      <w:tcPr>
        <w:vAlign w:val="center"/>
      </w:tcPr>
    </w:tblStylePr>
    <w:tblStylePr w:type="neCell">
      <w:rPr>
        <w:rFonts w:ascii="Gadugi" w:hAnsi="Gadugi"/>
        <w:sz w:val="18"/>
      </w:rPr>
    </w:tblStylePr>
    <w:tblStylePr w:type="nwCell">
      <w:rPr>
        <w:rFonts w:ascii="Gadugi" w:hAnsi="Gadugi"/>
        <w:sz w:val="20"/>
      </w:rPr>
    </w:tblStylePr>
    <w:tblStylePr w:type="seCell">
      <w:rPr>
        <w:rFonts w:ascii="Gadugi" w:hAnsi="Gadugi"/>
        <w:sz w:val="18"/>
      </w:rPr>
    </w:tblStylePr>
    <w:tblStylePr w:type="swCell">
      <w:rPr>
        <w:rFonts w:ascii="Gadugi" w:hAnsi="Gadugi"/>
        <w:sz w:val="18"/>
      </w:rPr>
    </w:tblStylePr>
  </w:style>
  <w:style w:type="table" w:styleId="TableTheme">
    <w:name w:val="Table Theme"/>
    <w:basedOn w:val="TableNormal"/>
    <w:semiHidden/>
    <w:unhideWhenUsed/>
    <w:rsid w:val="002C35EC"/>
    <w:pPr>
      <w:spacing w:after="0" w:line="264" w:lineRule="auto"/>
      <w:ind w:firstLine="360"/>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NDTable">
    <w:name w:val="RAND Table"/>
    <w:basedOn w:val="TableNormal"/>
    <w:uiPriority w:val="99"/>
    <w:rsid w:val="00060EA9"/>
    <w:pPr>
      <w:keepNext/>
      <w:spacing w:before="120" w:after="120" w:line="240" w:lineRule="auto"/>
    </w:pPr>
    <w:rPr>
      <w:rFonts w:ascii="Futura Std Book" w:hAnsi="Futura Std Book"/>
      <w:sz w:val="18"/>
    </w:rPr>
    <w:tblPr>
      <w:tblStyleRowBandSize w:val="1"/>
      <w:tblStyleColBandSize w:val="1"/>
      <w:tblInd w:w="130" w:type="dxa"/>
      <w:tblBorders>
        <w:bottom w:val="single" w:sz="4" w:space="0" w:color="auto"/>
      </w:tblBorders>
    </w:tblPr>
    <w:trPr>
      <w:cantSplit/>
    </w:trPr>
    <w:tcPr>
      <w:vAlign w:val="center"/>
    </w:tcPr>
    <w:tblStylePr w:type="firstRow">
      <w:pPr>
        <w:wordWrap/>
        <w:spacing w:before="60" w:beforeLines="0" w:beforeAutospacing="0" w:after="60" w:afterLines="0" w:afterAutospacing="0" w:line="240" w:lineRule="auto"/>
        <w:contextualSpacing w:val="0"/>
        <w:jc w:val="left"/>
      </w:pPr>
      <w:rPr>
        <w:rFonts w:ascii="Bell MT" w:hAnsi="Bell MT"/>
        <w:b w:val="0"/>
        <w:sz w:val="20"/>
      </w:rPr>
      <w:tblPr/>
      <w:tcPr>
        <w:tcBorders>
          <w:top w:val="single" w:sz="4" w:space="0" w:color="auto"/>
          <w:bottom w:val="single" w:sz="4" w:space="0" w:color="auto"/>
        </w:tcBorders>
        <w:vAlign w:val="center"/>
      </w:tcPr>
    </w:tblStylePr>
    <w:tblStylePr w:type="lastRow">
      <w:pPr>
        <w:jc w:val="left"/>
      </w:pPr>
      <w:rPr>
        <w:rFonts w:ascii="Bell MT" w:hAnsi="Bell MT"/>
        <w:sz w:val="18"/>
      </w:rPr>
      <w:tblPr/>
      <w:tcPr>
        <w:tcBorders>
          <w:bottom w:val="single" w:sz="4" w:space="0" w:color="auto"/>
        </w:tcBorders>
        <w:vAlign w:val="center"/>
      </w:tcPr>
    </w:tblStylePr>
    <w:tblStylePr w:type="firstCol">
      <w:pPr>
        <w:jc w:val="left"/>
      </w:pPr>
      <w:rPr>
        <w:rFonts w:ascii="Bell MT" w:hAnsi="Bell MT"/>
        <w:sz w:val="18"/>
      </w:rPr>
      <w:tblPr/>
      <w:tcPr>
        <w:vAlign w:val="center"/>
      </w:tcPr>
    </w:tblStylePr>
    <w:tblStylePr w:type="lastCol">
      <w:pPr>
        <w:jc w:val="left"/>
      </w:pPr>
      <w:rPr>
        <w:rFonts w:ascii="Bell MT" w:hAnsi="Bell MT"/>
        <w:sz w:val="18"/>
      </w:rPr>
      <w:tblPr/>
      <w:tcPr>
        <w:vAlign w:val="center"/>
      </w:tcPr>
    </w:tblStylePr>
    <w:tblStylePr w:type="band1Vert">
      <w:pPr>
        <w:jc w:val="left"/>
      </w:pPr>
      <w:rPr>
        <w:rFonts w:ascii="Bell MT" w:hAnsi="Bell MT"/>
        <w:sz w:val="18"/>
      </w:rPr>
      <w:tblPr/>
      <w:tcPr>
        <w:vAlign w:val="center"/>
      </w:tcPr>
    </w:tblStylePr>
    <w:tblStylePr w:type="band2Vert">
      <w:pPr>
        <w:jc w:val="left"/>
      </w:pPr>
      <w:rPr>
        <w:rFonts w:ascii="Bell MT" w:hAnsi="Bell MT"/>
        <w:sz w:val="18"/>
      </w:rPr>
      <w:tblPr/>
      <w:tcPr>
        <w:vAlign w:val="center"/>
      </w:tcPr>
    </w:tblStylePr>
    <w:tblStylePr w:type="band1Horz">
      <w:pPr>
        <w:jc w:val="left"/>
      </w:pPr>
      <w:rPr>
        <w:rFonts w:ascii="Bell MT" w:hAnsi="Bell MT"/>
        <w:sz w:val="18"/>
      </w:rPr>
      <w:tblPr/>
      <w:tcPr>
        <w:vAlign w:val="center"/>
      </w:tcPr>
    </w:tblStylePr>
    <w:tblStylePr w:type="band2Horz">
      <w:pPr>
        <w:jc w:val="left"/>
      </w:pPr>
      <w:rPr>
        <w:rFonts w:ascii="Bell MT" w:hAnsi="Bell MT"/>
        <w:sz w:val="18"/>
      </w:rPr>
      <w:tblPr/>
      <w:tcPr>
        <w:vAlign w:val="center"/>
      </w:tcPr>
    </w:tblStylePr>
    <w:tblStylePr w:type="neCell">
      <w:rPr>
        <w:rFonts w:ascii="Bell MT" w:hAnsi="Bell MT"/>
        <w:sz w:val="18"/>
      </w:rPr>
    </w:tblStylePr>
    <w:tblStylePr w:type="nwCell">
      <w:rPr>
        <w:rFonts w:ascii="Bell MT" w:hAnsi="Bell MT"/>
        <w:sz w:val="20"/>
      </w:rPr>
    </w:tblStylePr>
    <w:tblStylePr w:type="seCell">
      <w:rPr>
        <w:rFonts w:ascii="Bell MT" w:hAnsi="Bell MT"/>
        <w:sz w:val="18"/>
      </w:rPr>
    </w:tblStylePr>
    <w:tblStylePr w:type="swCell">
      <w:rPr>
        <w:rFonts w:ascii="Bell MT" w:hAnsi="Bell MT"/>
        <w:sz w:val="18"/>
      </w:rPr>
    </w:tblStylePr>
  </w:style>
  <w:style w:type="table" w:styleId="LightShadingAccent1">
    <w:name w:val="Light Shading Accent 1"/>
    <w:basedOn w:val="TableNormal"/>
    <w:uiPriority w:val="60"/>
    <w:rsid w:val="00B56C2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B56C2A"/>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B56C2A"/>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1">
    <w:name w:val="Light List Accent 1"/>
    <w:basedOn w:val="TableNormal"/>
    <w:uiPriority w:val="61"/>
    <w:rsid w:val="00B56C2A"/>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Reference">
    <w:name w:val="Reference"/>
    <w:basedOn w:val="Normal"/>
    <w:uiPriority w:val="9"/>
    <w:qFormat/>
    <w:rsid w:val="00CD1148"/>
    <w:pPr>
      <w:suppressAutoHyphens/>
      <w:ind w:left="851" w:hanging="851"/>
      <w:jc w:val="left"/>
    </w:pPr>
  </w:style>
  <w:style w:type="character" w:customStyle="1" w:styleId="Heading6Char">
    <w:name w:val="Heading 6 Char"/>
    <w:aliases w:val="Annex title Char"/>
    <w:basedOn w:val="DefaultParagraphFont"/>
    <w:link w:val="Heading6"/>
    <w:uiPriority w:val="9"/>
    <w:rsid w:val="00CE1118"/>
    <w:rPr>
      <w:rFonts w:ascii="Futura Std Book" w:hAnsi="Futura Std Book" w:eastAsiaTheme="majorEastAsia" w:cstheme="majorBidi"/>
      <w:iCs/>
      <w:sz w:val="32"/>
    </w:rPr>
  </w:style>
  <w:style w:type="character" w:customStyle="1" w:styleId="Heading7Char">
    <w:name w:val="Heading 7 Char"/>
    <w:aliases w:val="Annex heading 2 Char"/>
    <w:basedOn w:val="DefaultParagraphFont"/>
    <w:link w:val="Heading7"/>
    <w:uiPriority w:val="9"/>
    <w:rsid w:val="00CE1118"/>
    <w:rPr>
      <w:rFonts w:ascii="Futura Std Book" w:hAnsi="Futura Std Book" w:eastAsiaTheme="majorEastAsia" w:cstheme="majorBidi"/>
      <w:iCs/>
      <w:sz w:val="28"/>
    </w:rPr>
  </w:style>
  <w:style w:type="numbering" w:customStyle="1" w:styleId="Annexheadings">
    <w:name w:val="Annex headings"/>
    <w:uiPriority w:val="99"/>
    <w:rsid w:val="00CE1118"/>
    <w:pPr>
      <w:numPr>
        <w:numId w:val="9"/>
      </w:numPr>
    </w:pPr>
  </w:style>
  <w:style w:type="paragraph" w:customStyle="1" w:styleId="Tablebody">
    <w:name w:val="Table body"/>
    <w:basedOn w:val="Normal"/>
    <w:link w:val="TablebodyChar"/>
    <w:uiPriority w:val="7"/>
    <w:qFormat/>
    <w:rsid w:val="00B02BD1"/>
    <w:pPr>
      <w:keepNext/>
      <w:spacing w:before="120" w:after="120" w:line="240" w:lineRule="auto"/>
      <w:jc w:val="left"/>
    </w:pPr>
    <w:rPr>
      <w:rFonts w:ascii="Futura Std Book" w:hAnsi="Futura Std Book"/>
      <w:sz w:val="18"/>
    </w:rPr>
  </w:style>
  <w:style w:type="character" w:customStyle="1" w:styleId="TablebodyChar">
    <w:name w:val="Table body Char"/>
    <w:basedOn w:val="DefaultParagraphFont"/>
    <w:link w:val="Tablebody"/>
    <w:uiPriority w:val="7"/>
    <w:rsid w:val="00B02BD1"/>
    <w:rPr>
      <w:rFonts w:ascii="Futura Std Book" w:hAnsi="Futura Std Book"/>
      <w:sz w:val="18"/>
    </w:rPr>
  </w:style>
  <w:style w:type="paragraph" w:customStyle="1" w:styleId="Captionnote">
    <w:name w:val="Caption note"/>
    <w:basedOn w:val="Normal"/>
    <w:next w:val="Normal"/>
    <w:link w:val="CaptionnoteChar"/>
    <w:uiPriority w:val="7"/>
    <w:qFormat/>
    <w:rsid w:val="00C464A3"/>
    <w:pPr>
      <w:spacing w:before="40" w:after="120"/>
    </w:pPr>
    <w:rPr>
      <w:rFonts w:ascii="Futura Std Book" w:hAnsi="Futura Std Book"/>
      <w:sz w:val="18"/>
      <w:szCs w:val="18"/>
    </w:rPr>
  </w:style>
  <w:style w:type="character" w:customStyle="1" w:styleId="CaptionnoteChar">
    <w:name w:val="Caption note Char"/>
    <w:basedOn w:val="DefaultParagraphFont"/>
    <w:link w:val="Captionnote"/>
    <w:uiPriority w:val="7"/>
    <w:rsid w:val="004C63C0"/>
    <w:rPr>
      <w:rFonts w:ascii="Futura Std Book" w:hAnsi="Futura Std Book"/>
      <w:sz w:val="18"/>
      <w:szCs w:val="18"/>
    </w:rPr>
  </w:style>
  <w:style w:type="paragraph" w:customStyle="1" w:styleId="Quotation">
    <w:name w:val="Quotation"/>
    <w:basedOn w:val="Normal"/>
    <w:next w:val="Normal"/>
    <w:link w:val="QuotationChar"/>
    <w:uiPriority w:val="8"/>
    <w:qFormat/>
    <w:rsid w:val="00701646"/>
    <w:pPr>
      <w:spacing w:before="120" w:after="240" w:line="240" w:lineRule="auto"/>
      <w:ind w:left="1077" w:right="1077"/>
    </w:pPr>
  </w:style>
  <w:style w:type="paragraph" w:customStyle="1" w:styleId="Quotationsource">
    <w:name w:val="Quotation source"/>
    <w:basedOn w:val="Quotation"/>
    <w:next w:val="Normal"/>
    <w:link w:val="QuotationsourceChar"/>
    <w:uiPriority w:val="8"/>
    <w:qFormat/>
    <w:rsid w:val="00701646"/>
    <w:rPr>
      <w:i/>
    </w:rPr>
  </w:style>
  <w:style w:type="character" w:customStyle="1" w:styleId="QuotationChar">
    <w:name w:val="Quotation Char"/>
    <w:basedOn w:val="DefaultParagraphFont"/>
    <w:link w:val="Quotation"/>
    <w:uiPriority w:val="8"/>
    <w:rsid w:val="004C63C0"/>
  </w:style>
  <w:style w:type="paragraph" w:customStyle="1" w:styleId="Authorlist">
    <w:name w:val="Author list"/>
    <w:basedOn w:val="Normal"/>
    <w:link w:val="AuthorlistChar"/>
    <w:rsid w:val="00D6125E"/>
    <w:pPr>
      <w:spacing w:before="960" w:after="1680" w:line="240" w:lineRule="auto"/>
    </w:pPr>
    <w:rPr>
      <w:rFonts w:ascii="Futura Std Book" w:hAnsi="Futura Std Book"/>
      <w:sz w:val="28"/>
      <w:szCs w:val="28"/>
    </w:rPr>
  </w:style>
  <w:style w:type="character" w:customStyle="1" w:styleId="QuotationsourceChar">
    <w:name w:val="Quotation source Char"/>
    <w:basedOn w:val="QuotationChar"/>
    <w:link w:val="Quotationsource"/>
    <w:uiPriority w:val="8"/>
    <w:rsid w:val="004C63C0"/>
    <w:rPr>
      <w:i/>
    </w:rPr>
  </w:style>
  <w:style w:type="character" w:customStyle="1" w:styleId="AuthorlistChar">
    <w:name w:val="Author list Char"/>
    <w:basedOn w:val="DefaultParagraphFont"/>
    <w:link w:val="Authorlist"/>
    <w:rsid w:val="00D6125E"/>
    <w:rPr>
      <w:rFonts w:ascii="Futura Std Book" w:hAnsi="Futura Std Book"/>
      <w:sz w:val="28"/>
      <w:szCs w:val="28"/>
    </w:rPr>
  </w:style>
  <w:style w:type="paragraph" w:customStyle="1" w:styleId="Tableofcontents">
    <w:name w:val="Table of contents"/>
    <w:basedOn w:val="Normal"/>
    <w:next w:val="Normal"/>
    <w:link w:val="TableofcontentsChar"/>
    <w:rsid w:val="00AA53AC"/>
    <w:pPr>
      <w:pBdr>
        <w:bottom w:val="single" w:sz="4" w:space="1" w:color="auto"/>
      </w:pBdr>
      <w:spacing w:after="2400" w:line="240" w:lineRule="auto"/>
      <w:ind w:left="357" w:hanging="357"/>
    </w:pPr>
    <w:rPr>
      <w:rFonts w:ascii="Futura Std Book" w:hAnsi="Futura Std Book"/>
      <w:sz w:val="32"/>
    </w:rPr>
  </w:style>
  <w:style w:type="character" w:customStyle="1" w:styleId="Heading8Char">
    <w:name w:val="Heading 8 Char"/>
    <w:aliases w:val="Annex heading 3 Char"/>
    <w:basedOn w:val="DefaultParagraphFont"/>
    <w:link w:val="Heading8"/>
    <w:uiPriority w:val="9"/>
    <w:rsid w:val="00D949B9"/>
    <w:rPr>
      <w:rFonts w:ascii="Futura Std Book" w:hAnsi="Futura Std Book" w:eastAsiaTheme="majorEastAsia" w:cstheme="majorBidi"/>
      <w:sz w:val="24"/>
      <w:szCs w:val="20"/>
    </w:rPr>
  </w:style>
  <w:style w:type="character" w:customStyle="1" w:styleId="TableofcontentsChar">
    <w:name w:val="Table of contents Char"/>
    <w:basedOn w:val="DefaultParagraphFont"/>
    <w:link w:val="Tableofcontents"/>
    <w:rsid w:val="00AA53AC"/>
    <w:rPr>
      <w:rFonts w:ascii="Futura Std Book" w:hAnsi="Futura Std Book"/>
      <w:sz w:val="32"/>
    </w:rPr>
  </w:style>
  <w:style w:type="paragraph" w:customStyle="1" w:styleId="Figureheading">
    <w:name w:val="Figure heading"/>
    <w:basedOn w:val="Caption"/>
    <w:next w:val="Normal"/>
    <w:link w:val="FigureheadingChar"/>
    <w:uiPriority w:val="5"/>
    <w:qFormat/>
    <w:rsid w:val="00FA56B5"/>
  </w:style>
  <w:style w:type="paragraph" w:customStyle="1" w:styleId="Tableheading">
    <w:name w:val="Table heading"/>
    <w:basedOn w:val="Caption"/>
    <w:next w:val="Normal"/>
    <w:link w:val="TableheadingChar"/>
    <w:uiPriority w:val="6"/>
    <w:qFormat/>
    <w:rsid w:val="00FA56B5"/>
  </w:style>
  <w:style w:type="character" w:customStyle="1" w:styleId="FiguretitleChar">
    <w:name w:val="Figure title Char"/>
    <w:basedOn w:val="DefaultParagraphFont"/>
    <w:link w:val="Figuretitle"/>
    <w:rsid w:val="00FA56B5"/>
    <w:rPr>
      <w:rFonts w:ascii="Futura Std Book" w:hAnsi="Futura Std Book"/>
      <w:b/>
      <w:sz w:val="20"/>
    </w:rPr>
  </w:style>
  <w:style w:type="character" w:customStyle="1" w:styleId="CaptionChar">
    <w:name w:val="Caption Char"/>
    <w:basedOn w:val="FiguretitleChar"/>
    <w:link w:val="Caption"/>
    <w:uiPriority w:val="10"/>
    <w:rsid w:val="00BD7167"/>
    <w:rPr>
      <w:rFonts w:ascii="Futura Std Book" w:hAnsi="Futura Std Book"/>
      <w:b/>
      <w:bCs/>
      <w:sz w:val="20"/>
      <w:szCs w:val="18"/>
    </w:rPr>
  </w:style>
  <w:style w:type="character" w:customStyle="1" w:styleId="FigureheadingChar">
    <w:name w:val="Figure heading Char"/>
    <w:basedOn w:val="CaptionChar"/>
    <w:link w:val="Figureheading"/>
    <w:uiPriority w:val="5"/>
    <w:rsid w:val="004C63C0"/>
    <w:rPr>
      <w:rFonts w:ascii="Futura Std Book" w:hAnsi="Futura Std Book"/>
      <w:b/>
      <w:bCs/>
      <w:sz w:val="20"/>
      <w:szCs w:val="18"/>
    </w:rPr>
  </w:style>
  <w:style w:type="character" w:customStyle="1" w:styleId="TableheadingChar">
    <w:name w:val="Table heading Char"/>
    <w:basedOn w:val="FigureheadingChar"/>
    <w:link w:val="Tableheading"/>
    <w:uiPriority w:val="6"/>
    <w:rsid w:val="008745A0"/>
    <w:rPr>
      <w:rFonts w:ascii="Futura Std Book" w:hAnsi="Futura Std Book"/>
      <w:b/>
      <w:bCs/>
      <w:sz w:val="20"/>
      <w:szCs w:val="18"/>
    </w:rPr>
  </w:style>
  <w:style w:type="paragraph" w:styleId="TOC4">
    <w:name w:val="toc 4"/>
    <w:basedOn w:val="Normal"/>
    <w:next w:val="Normal"/>
    <w:autoRedefine/>
    <w:uiPriority w:val="39"/>
    <w:unhideWhenUsed/>
    <w:rsid w:val="00AB1C95"/>
    <w:pPr>
      <w:spacing w:after="0"/>
      <w:ind w:left="660"/>
      <w:jc w:val="left"/>
    </w:pPr>
    <w:rPr>
      <w:rFonts w:asciiTheme="minorHAnsi" w:hAnsiTheme="minorHAnsi"/>
      <w:sz w:val="18"/>
      <w:szCs w:val="18"/>
    </w:rPr>
  </w:style>
  <w:style w:type="paragraph" w:customStyle="1" w:styleId="Summaryheading">
    <w:name w:val="Summary heading"/>
    <w:basedOn w:val="Normal"/>
    <w:next w:val="Normal"/>
    <w:link w:val="SummaryheadingChar"/>
    <w:uiPriority w:val="11"/>
    <w:qFormat/>
    <w:rsid w:val="00A56CF5"/>
    <w:pPr>
      <w:keepNext/>
      <w:keepLines/>
      <w:pBdr>
        <w:bottom w:val="single" w:sz="4" w:space="1" w:color="auto"/>
      </w:pBdr>
      <w:spacing w:after="2400" w:line="240" w:lineRule="auto"/>
      <w:ind w:left="720" w:hanging="720"/>
    </w:pPr>
    <w:rPr>
      <w:rFonts w:ascii="Futura Std Book" w:hAnsi="Futura Std Book"/>
      <w:sz w:val="32"/>
    </w:rPr>
  </w:style>
  <w:style w:type="paragraph" w:styleId="TOC6">
    <w:name w:val="toc 6"/>
    <w:basedOn w:val="Normal"/>
    <w:next w:val="Normal"/>
    <w:autoRedefine/>
    <w:uiPriority w:val="39"/>
    <w:unhideWhenUsed/>
    <w:rsid w:val="00AB1C95"/>
    <w:pPr>
      <w:spacing w:after="0"/>
      <w:ind w:left="1100"/>
      <w:jc w:val="left"/>
    </w:pPr>
    <w:rPr>
      <w:rFonts w:asciiTheme="minorHAnsi" w:hAnsiTheme="minorHAnsi"/>
      <w:sz w:val="18"/>
      <w:szCs w:val="18"/>
    </w:rPr>
  </w:style>
  <w:style w:type="paragraph" w:customStyle="1" w:styleId="Summaryheading2">
    <w:name w:val="Summary heading 2"/>
    <w:basedOn w:val="Normal"/>
    <w:next w:val="Normal"/>
    <w:link w:val="Summaryheading2Char"/>
    <w:uiPriority w:val="11"/>
    <w:qFormat/>
    <w:rsid w:val="00A56CF5"/>
    <w:pPr>
      <w:keepNext/>
      <w:keepLines/>
      <w:spacing w:before="360" w:after="240" w:line="240" w:lineRule="auto"/>
      <w:ind w:left="720" w:hanging="720"/>
    </w:pPr>
    <w:rPr>
      <w:rFonts w:ascii="Futura Std Book" w:hAnsi="Futura Std Book"/>
      <w:sz w:val="28"/>
    </w:rPr>
  </w:style>
  <w:style w:type="character" w:customStyle="1" w:styleId="SummaryheadingChar">
    <w:name w:val="Summary heading Char"/>
    <w:basedOn w:val="FrontmattertitlesChar"/>
    <w:link w:val="Summaryheading"/>
    <w:uiPriority w:val="11"/>
    <w:rsid w:val="00A56CF5"/>
    <w:rPr>
      <w:rFonts w:ascii="Futura Std Book" w:hAnsi="Futura Std Book"/>
      <w:kern w:val="28"/>
      <w:sz w:val="32"/>
      <w:szCs w:val="24"/>
    </w:rPr>
  </w:style>
  <w:style w:type="paragraph" w:customStyle="1" w:styleId="Summaryheading3">
    <w:name w:val="Summary heading 3"/>
    <w:basedOn w:val="Normal"/>
    <w:next w:val="Normal"/>
    <w:link w:val="Summaryheading3Char"/>
    <w:uiPriority w:val="11"/>
    <w:qFormat/>
    <w:rsid w:val="00A56CF5"/>
    <w:pPr>
      <w:keepNext/>
      <w:keepLines/>
      <w:spacing w:before="240" w:after="120" w:line="240" w:lineRule="auto"/>
    </w:pPr>
    <w:rPr>
      <w:rFonts w:ascii="Futura Std Book" w:hAnsi="Futura Std Book"/>
      <w:sz w:val="24"/>
    </w:rPr>
  </w:style>
  <w:style w:type="character" w:customStyle="1" w:styleId="Summaryheading2Char">
    <w:name w:val="Summary heading 2 Char"/>
    <w:basedOn w:val="DefaultParagraphFont"/>
    <w:link w:val="Summaryheading2"/>
    <w:uiPriority w:val="11"/>
    <w:rsid w:val="00A56CF5"/>
    <w:rPr>
      <w:rFonts w:ascii="Futura Std Book" w:hAnsi="Futura Std Book"/>
      <w:sz w:val="28"/>
    </w:rPr>
  </w:style>
  <w:style w:type="paragraph" w:styleId="TOC7">
    <w:name w:val="toc 7"/>
    <w:basedOn w:val="Normal"/>
    <w:next w:val="Normal"/>
    <w:autoRedefine/>
    <w:uiPriority w:val="39"/>
    <w:unhideWhenUsed/>
    <w:rsid w:val="00AB1C95"/>
    <w:pPr>
      <w:spacing w:after="0"/>
      <w:ind w:left="1320"/>
      <w:jc w:val="left"/>
    </w:pPr>
    <w:rPr>
      <w:rFonts w:asciiTheme="minorHAnsi" w:hAnsiTheme="minorHAnsi"/>
      <w:sz w:val="18"/>
      <w:szCs w:val="18"/>
    </w:rPr>
  </w:style>
  <w:style w:type="character" w:customStyle="1" w:styleId="Summaryheading3Char">
    <w:name w:val="Summary heading 3 Char"/>
    <w:basedOn w:val="DefaultParagraphFont"/>
    <w:link w:val="Summaryheading3"/>
    <w:uiPriority w:val="11"/>
    <w:rsid w:val="00A56CF5"/>
    <w:rPr>
      <w:rFonts w:ascii="Futura Std Book" w:hAnsi="Futura Std Book"/>
      <w:sz w:val="24"/>
    </w:rPr>
  </w:style>
  <w:style w:type="paragraph" w:styleId="TOC8">
    <w:name w:val="toc 8"/>
    <w:basedOn w:val="Normal"/>
    <w:next w:val="Normal"/>
    <w:autoRedefine/>
    <w:uiPriority w:val="39"/>
    <w:unhideWhenUsed/>
    <w:rsid w:val="00AB1C95"/>
    <w:pPr>
      <w:spacing w:after="0"/>
      <w:ind w:left="1540"/>
      <w:jc w:val="left"/>
    </w:pPr>
    <w:rPr>
      <w:rFonts w:asciiTheme="minorHAnsi" w:hAnsiTheme="minorHAnsi"/>
      <w:sz w:val="18"/>
      <w:szCs w:val="18"/>
    </w:rPr>
  </w:style>
  <w:style w:type="paragraph" w:styleId="TOC9">
    <w:name w:val="toc 9"/>
    <w:basedOn w:val="Normal"/>
    <w:next w:val="Normal"/>
    <w:autoRedefine/>
    <w:uiPriority w:val="39"/>
    <w:unhideWhenUsed/>
    <w:rsid w:val="00AB1C95"/>
    <w:pPr>
      <w:spacing w:after="0"/>
      <w:ind w:left="1760"/>
      <w:jc w:val="left"/>
    </w:pPr>
    <w:rPr>
      <w:rFonts w:asciiTheme="minorHAnsi" w:hAnsiTheme="minorHAnsi"/>
      <w:sz w:val="18"/>
      <w:szCs w:val="18"/>
    </w:rPr>
  </w:style>
  <w:style w:type="paragraph" w:customStyle="1" w:styleId="Boxheading">
    <w:name w:val="Box heading"/>
    <w:basedOn w:val="Caption"/>
    <w:next w:val="Normal"/>
    <w:link w:val="BoxheadingChar"/>
    <w:uiPriority w:val="7"/>
    <w:qFormat/>
    <w:rsid w:val="00F43E32"/>
  </w:style>
  <w:style w:type="character" w:customStyle="1" w:styleId="BoxheadingChar">
    <w:name w:val="Box heading Char"/>
    <w:basedOn w:val="CaptionChar"/>
    <w:link w:val="Boxheading"/>
    <w:uiPriority w:val="7"/>
    <w:rsid w:val="00F43E32"/>
    <w:rPr>
      <w:rFonts w:ascii="Futura Std Book" w:hAnsi="Futura Std Book"/>
      <w:b/>
      <w:bCs/>
      <w:sz w:val="20"/>
      <w:szCs w:val="18"/>
    </w:rPr>
  </w:style>
  <w:style w:type="paragraph" w:customStyle="1" w:styleId="RANDToC">
    <w:name w:val="RAND ToC"/>
    <w:basedOn w:val="Normal"/>
    <w:next w:val="Normal"/>
    <w:link w:val="RANDToCChar"/>
    <w:rsid w:val="00CA49C1"/>
    <w:pPr>
      <w:pBdr>
        <w:bottom w:val="single" w:sz="4" w:space="1" w:color="auto"/>
      </w:pBdr>
      <w:spacing w:after="2400" w:line="240" w:lineRule="auto"/>
      <w:jc w:val="left"/>
    </w:pPr>
    <w:rPr>
      <w:rFonts w:ascii="Futura Std Book" w:hAnsi="Futura Std Book"/>
      <w:sz w:val="32"/>
    </w:rPr>
  </w:style>
  <w:style w:type="character" w:customStyle="1" w:styleId="RANDToCChar">
    <w:name w:val="RAND ToC Char"/>
    <w:basedOn w:val="FrontmattertitlesChar"/>
    <w:link w:val="RANDToC"/>
    <w:rsid w:val="00CA49C1"/>
    <w:rPr>
      <w:rFonts w:ascii="Futura Std Book" w:hAnsi="Futura Std Book"/>
      <w:kern w:val="28"/>
      <w:sz w:val="32"/>
      <w:szCs w:val="24"/>
    </w:rPr>
  </w:style>
  <w:style w:type="table" w:customStyle="1" w:styleId="RANDTableforabbreviations">
    <w:name w:val="RAND Table for abbreviations"/>
    <w:basedOn w:val="TableNormal"/>
    <w:uiPriority w:val="99"/>
    <w:rsid w:val="00876093"/>
    <w:pPr>
      <w:spacing w:after="0" w:line="240" w:lineRule="auto"/>
    </w:pPr>
    <w:tblPr/>
  </w:style>
  <w:style w:type="paragraph" w:styleId="EndnoteText">
    <w:name w:val="endnote text"/>
    <w:basedOn w:val="Normal"/>
    <w:link w:val="EndnoteTextChar"/>
    <w:uiPriority w:val="99"/>
    <w:semiHidden/>
    <w:unhideWhenUsed/>
    <w:rsid w:val="00AC3C1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C3C1A"/>
    <w:rPr>
      <w:sz w:val="20"/>
      <w:szCs w:val="20"/>
    </w:rPr>
  </w:style>
  <w:style w:type="table" w:customStyle="1" w:styleId="RANDBox">
    <w:name w:val="RAND Box"/>
    <w:basedOn w:val="TableGrid"/>
    <w:uiPriority w:val="99"/>
    <w:rsid w:val="0026434C"/>
    <w:pPr>
      <w:jc w:val="left"/>
    </w:pPr>
    <w:tblPr/>
    <w:tcPr>
      <w:shd w:val="clear" w:color="auto" w:fill="F2F2F2" w:themeFill="background1" w:themeFillShade="F2"/>
    </w:tcPr>
    <w:tblStylePr w:type="firstRow">
      <w:pPr>
        <w:wordWrap/>
        <w:spacing w:before="120" w:beforeLines="0" w:beforeAutospacing="0" w:after="120" w:afterLines="0" w:afterAutospacing="0" w:line="240" w:lineRule="auto"/>
        <w:contextualSpacing w:val="0"/>
        <w:jc w:val="left"/>
      </w:pPr>
      <w:rPr>
        <w:rFonts w:ascii="Bahnschrift SemiLight" w:hAnsi="Bahnschrift SemiLight"/>
        <w:b w:val="0"/>
        <w:sz w:val="18"/>
      </w:rPr>
      <w:tblPr/>
      <w:tcPr>
        <w:tcBorders>
          <w:top w:val="single" w:sz="4" w:space="0" w:color="auto"/>
          <w:bottom w:val="single" w:sz="4" w:space="0" w:color="auto"/>
        </w:tcBorders>
        <w:vAlign w:val="center"/>
      </w:tcPr>
    </w:tblStylePr>
    <w:tblStylePr w:type="lastRow">
      <w:pPr>
        <w:jc w:val="left"/>
      </w:pPr>
      <w:rPr>
        <w:rFonts w:ascii="Bahnschrift SemiLight" w:hAnsi="Bahnschrift SemiLight"/>
        <w:sz w:val="18"/>
      </w:rPr>
      <w:tblPr/>
      <w:tcPr>
        <w:tcBorders>
          <w:bottom w:val="single" w:sz="4" w:space="0" w:color="auto"/>
        </w:tcBorders>
        <w:vAlign w:val="center"/>
      </w:tcPr>
    </w:tblStylePr>
    <w:tblStylePr w:type="firstCol">
      <w:pPr>
        <w:jc w:val="left"/>
      </w:pPr>
      <w:rPr>
        <w:rFonts w:ascii="Bahnschrift SemiLight" w:hAnsi="Bahnschrift SemiLight"/>
        <w:sz w:val="18"/>
      </w:rPr>
      <w:tblPr/>
      <w:tcPr>
        <w:vAlign w:val="center"/>
      </w:tcPr>
    </w:tblStylePr>
    <w:tblStylePr w:type="lastCol">
      <w:pPr>
        <w:jc w:val="left"/>
      </w:pPr>
      <w:rPr>
        <w:rFonts w:ascii="Bahnschrift SemiLight" w:hAnsi="Bahnschrift SemiLight"/>
        <w:sz w:val="18"/>
      </w:rPr>
      <w:tblPr/>
      <w:tcPr>
        <w:vAlign w:val="center"/>
      </w:tcPr>
    </w:tblStylePr>
    <w:tblStylePr w:type="band1Vert">
      <w:pPr>
        <w:jc w:val="left"/>
      </w:pPr>
      <w:rPr>
        <w:rFonts w:ascii="Bahnschrift SemiLight" w:hAnsi="Bahnschrift SemiLight"/>
        <w:sz w:val="18"/>
      </w:rPr>
      <w:tblPr/>
      <w:tcPr>
        <w:vAlign w:val="center"/>
      </w:tcPr>
    </w:tblStylePr>
    <w:tblStylePr w:type="band2Vert">
      <w:pPr>
        <w:jc w:val="left"/>
      </w:pPr>
      <w:rPr>
        <w:rFonts w:ascii="Bahnschrift SemiLight" w:hAnsi="Bahnschrift SemiLight"/>
        <w:sz w:val="18"/>
      </w:rPr>
      <w:tblPr/>
      <w:tcPr>
        <w:vAlign w:val="center"/>
      </w:tcPr>
    </w:tblStylePr>
    <w:tblStylePr w:type="band1Horz">
      <w:pPr>
        <w:jc w:val="left"/>
      </w:pPr>
      <w:rPr>
        <w:rFonts w:ascii="Bahnschrift SemiLight" w:hAnsi="Bahnschrift SemiLight"/>
        <w:sz w:val="18"/>
      </w:rPr>
      <w:tblPr/>
      <w:tcPr>
        <w:vAlign w:val="center"/>
      </w:tcPr>
    </w:tblStylePr>
    <w:tblStylePr w:type="band2Horz">
      <w:pPr>
        <w:jc w:val="left"/>
      </w:pPr>
      <w:rPr>
        <w:rFonts w:ascii="Bahnschrift SemiLight" w:hAnsi="Bahnschrift SemiLight"/>
        <w:sz w:val="18"/>
      </w:rPr>
      <w:tblPr/>
      <w:tcPr>
        <w:vAlign w:val="center"/>
      </w:tcPr>
    </w:tblStylePr>
    <w:tblStylePr w:type="neCell">
      <w:rPr>
        <w:rFonts w:ascii="Bahnschrift SemiLight" w:hAnsi="Bahnschrift SemiLight"/>
        <w:sz w:val="18"/>
      </w:rPr>
    </w:tblStylePr>
    <w:tblStylePr w:type="nwCell">
      <w:pPr>
        <w:wordWrap/>
        <w:spacing w:before="40" w:beforeLines="0" w:beforeAutospacing="0" w:after="80" w:afterLines="0" w:afterAutospacing="0" w:line="288" w:lineRule="auto"/>
        <w:contextualSpacing w:val="0"/>
        <w:jc w:val="both"/>
        <w:outlineLvl w:val="9"/>
      </w:pPr>
      <w:rPr>
        <w:rFonts w:ascii="Bahnschrift SemiLight" w:hAnsi="Bahnschrift SemiLight"/>
        <w:sz w:val="18"/>
      </w:rPr>
    </w:tblStylePr>
    <w:tblStylePr w:type="seCell">
      <w:rPr>
        <w:rFonts w:ascii="Bahnschrift SemiLight" w:hAnsi="Bahnschrift SemiLight"/>
        <w:sz w:val="18"/>
      </w:rPr>
    </w:tblStylePr>
    <w:tblStylePr w:type="swCell">
      <w:rPr>
        <w:rFonts w:ascii="Bahnschrift SemiLight" w:hAnsi="Bahnschrift SemiLight"/>
        <w:sz w:val="18"/>
      </w:rPr>
    </w:tblStylePr>
  </w:style>
  <w:style w:type="table" w:styleId="LightShading">
    <w:name w:val="Light Shading"/>
    <w:basedOn w:val="TableNormal"/>
    <w:uiPriority w:val="60"/>
    <w:rsid w:val="00555B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ndnoteReference">
    <w:name w:val="endnote reference"/>
    <w:basedOn w:val="DefaultParagraphFont"/>
    <w:uiPriority w:val="99"/>
    <w:semiHidden/>
    <w:unhideWhenUsed/>
    <w:rsid w:val="00AC3C1A"/>
    <w:rPr>
      <w:vertAlign w:val="superscript"/>
    </w:rPr>
  </w:style>
  <w:style w:type="paragraph" w:customStyle="1" w:styleId="FootnotesymbolCharCharChar">
    <w:name w:val="Footnote symbol Char Char Char"/>
    <w:aliases w:val=" Exposant 3 Point Char Char Char,Exposant 3 Point Char Char Char,FR Char,Footnote Reference Superscript Char Char Char,Footnote symbol Char,Times 10 Point Char Char Char,Voetnootverwijzing Char Char Char"/>
    <w:basedOn w:val="Normal"/>
    <w:link w:val="FootnoteReference"/>
    <w:uiPriority w:val="99"/>
    <w:rsid w:val="00CD1148"/>
    <w:pPr>
      <w:spacing w:after="160" w:line="240" w:lineRule="exact"/>
      <w:jc w:val="left"/>
    </w:pPr>
    <w:rPr>
      <w:vertAlign w:val="superscript"/>
    </w:rPr>
  </w:style>
  <w:style w:type="character" w:customStyle="1" w:styleId="Heading9Char">
    <w:name w:val="Heading 9 Char"/>
    <w:basedOn w:val="DefaultParagraphFont"/>
    <w:link w:val="Heading9"/>
    <w:uiPriority w:val="9"/>
    <w:semiHidden/>
    <w:rsid w:val="00C6603D"/>
    <w:rPr>
      <w:rFonts w:ascii="Arial" w:hAnsi="Arial" w:eastAsiaTheme="majorEastAsia" w:cstheme="majorBidi"/>
      <w:color w:val="272727" w:themeColor="text1" w:themeTint="D8"/>
    </w:rPr>
  </w:style>
  <w:style w:type="paragraph" w:styleId="Subtitle">
    <w:name w:val="Subtitle"/>
    <w:basedOn w:val="Normal"/>
    <w:next w:val="Normal"/>
    <w:link w:val="SubtitleChar"/>
    <w:uiPriority w:val="11"/>
    <w:qFormat/>
    <w:rsid w:val="00C6603D"/>
    <w:pPr>
      <w:numPr>
        <w:ilvl w:val="1"/>
      </w:numPr>
      <w:spacing w:after="0" w:line="276" w:lineRule="auto"/>
      <w:jc w:val="left"/>
    </w:pPr>
    <w:rPr>
      <w:rFonts w:ascii="Arial" w:hAnsi="Arial"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603D"/>
    <w:rPr>
      <w:rFonts w:ascii="Arial" w:hAnsi="Arial"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sid w:val="00C6603D"/>
    <w:rPr>
      <w:i/>
      <w:iCs/>
      <w:color w:val="365F91" w:themeColor="accent1" w:themeShade="BF"/>
    </w:rPr>
  </w:style>
  <w:style w:type="paragraph" w:styleId="IntenseQuote">
    <w:name w:val="Intense Quote"/>
    <w:basedOn w:val="Normal"/>
    <w:next w:val="Normal"/>
    <w:link w:val="IntenseQuoteChar"/>
    <w:uiPriority w:val="30"/>
    <w:qFormat/>
    <w:rsid w:val="00C6603D"/>
    <w:pPr>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Arial" w:eastAsia="Arial" w:hAnsi="Arial" w:cs="Arial"/>
      <w:i/>
      <w:iCs/>
      <w:color w:val="365F91" w:themeColor="accent1" w:themeShade="BF"/>
    </w:rPr>
  </w:style>
  <w:style w:type="character" w:customStyle="1" w:styleId="IntenseQuoteChar">
    <w:name w:val="Intense Quote Char"/>
    <w:basedOn w:val="DefaultParagraphFont"/>
    <w:link w:val="IntenseQuote"/>
    <w:uiPriority w:val="30"/>
    <w:rsid w:val="00C6603D"/>
    <w:rPr>
      <w:rFonts w:ascii="Arial" w:eastAsia="Arial" w:hAnsi="Arial" w:cs="Arial"/>
      <w:i/>
      <w:iCs/>
      <w:color w:val="365F91" w:themeColor="accent1" w:themeShade="BF"/>
    </w:rPr>
  </w:style>
  <w:style w:type="character" w:styleId="IntenseReference">
    <w:name w:val="Intense Reference"/>
    <w:basedOn w:val="DefaultParagraphFont"/>
    <w:uiPriority w:val="32"/>
    <w:qFormat/>
    <w:rsid w:val="00C6603D"/>
    <w:rPr>
      <w:b/>
      <w:bCs/>
      <w:smallCaps/>
      <w:color w:val="365F91" w:themeColor="accent1" w:themeShade="BF"/>
      <w:spacing w:val="5"/>
    </w:rPr>
  </w:style>
  <w:style w:type="paragraph" w:styleId="Revision">
    <w:name w:val="Revision"/>
    <w:hidden/>
    <w:uiPriority w:val="99"/>
    <w:semiHidden/>
    <w:rsid w:val="00C6603D"/>
    <w:pPr>
      <w:spacing w:after="0" w:line="240" w:lineRule="auto"/>
      <w:jc w:val="left"/>
    </w:pPr>
    <w:rPr>
      <w:rFonts w:ascii="Arial" w:eastAsia="Arial" w:hAnsi="Arial" w:cs="Arial"/>
    </w:rPr>
  </w:style>
  <w:style w:type="character" w:customStyle="1" w:styleId="UnresolvedMention1">
    <w:name w:val="Unresolved Mention1"/>
    <w:basedOn w:val="DefaultParagraphFont"/>
    <w:uiPriority w:val="99"/>
    <w:semiHidden/>
    <w:unhideWhenUsed/>
    <w:rsid w:val="00C6603D"/>
    <w:rPr>
      <w:color w:val="605E5C"/>
      <w:shd w:val="clear" w:color="auto" w:fill="E1DFDD"/>
    </w:rPr>
  </w:style>
  <w:style w:type="paragraph" w:customStyle="1" w:styleId="CTFootnote">
    <w:name w:val="CT Footnote"/>
    <w:basedOn w:val="Normal"/>
    <w:qFormat/>
    <w:rsid w:val="007F5BC9"/>
    <w:pPr>
      <w:spacing w:line="240" w:lineRule="auto"/>
      <w:ind w:left="284" w:hanging="283"/>
      <w:jc w:val="left"/>
    </w:pPr>
    <w:rPr>
      <w:sz w:val="20"/>
      <w:szCs w:val="20"/>
    </w:rPr>
  </w:style>
  <w:style w:type="paragraph" w:styleId="NormalWeb">
    <w:name w:val="Normal (Web)"/>
    <w:basedOn w:val="Normal"/>
    <w:uiPriority w:val="99"/>
    <w:semiHidden/>
    <w:unhideWhenUsed/>
    <w:rsid w:val="0063657D"/>
    <w:rPr>
      <w:rFonts w:ascii="Times New Roman" w:hAnsi="Times New Roman" w:cs="Times New Roman"/>
      <w:sz w:val="24"/>
      <w:szCs w:val="24"/>
    </w:rPr>
  </w:style>
  <w:style w:type="character" w:customStyle="1" w:styleId="title-text">
    <w:name w:val="title-text"/>
    <w:basedOn w:val="DefaultParagraphFont"/>
    <w:rsid w:val="00596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RelyOnCSS/>
  <w:doNotOrganizeInFolder/>
  <w:doNotUseLongFileNames/>
  <w:pixelsPerInch w:val="0"/>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plumrid\AppData\Local\Microsoft\Windows\INetCache\Content.Outlook\IGBQC7BC\Evidence%20submission_Report_Template_2025.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98CB4E4F715B489AF1B7FC3452B789" ma:contentTypeVersion="14" ma:contentTypeDescription="Create a new document." ma:contentTypeScope="" ma:versionID="289d6a9501ab24e0a5fe85d49c78909f">
  <xsd:schema xmlns:xsd="http://www.w3.org/2001/XMLSchema" xmlns:xs="http://www.w3.org/2001/XMLSchema" xmlns:p="http://schemas.microsoft.com/office/2006/metadata/properties" xmlns:ns2="6c1ea603-6e31-4386-8a81-b59ad335e64d" xmlns:ns3="c960c45f-523c-4434-8d17-d864fbebdbaa" targetNamespace="http://schemas.microsoft.com/office/2006/metadata/properties" ma:root="true" ma:fieldsID="5c3f63354ceea85f4eb55e0e9b030bc1" ns2:_="" ns3:_="">
    <xsd:import namespace="6c1ea603-6e31-4386-8a81-b59ad335e64d"/>
    <xsd:import namespace="c960c45f-523c-4434-8d17-d864fbebdb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1ea603-6e31-4386-8a81-b59ad335e6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e164b58-242a-458b-a72d-ae56416258c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60c45f-523c-4434-8d17-d864fbebdb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507bbfd-f32d-4a5d-8c33-329be47a3dde}" ma:internalName="TaxCatchAll" ma:showField="CatchAllData" ma:web="c960c45f-523c-4434-8d17-d864fbebdb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1ea603-6e31-4386-8a81-b59ad335e64d">
      <Terms xmlns="http://schemas.microsoft.com/office/infopath/2007/PartnerControls"/>
    </lcf76f155ced4ddcb4097134ff3c332f>
    <TaxCatchAll xmlns="c960c45f-523c-4434-8d17-d864fbebdba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E1271-72C7-4789-9A69-06B3C1664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1ea603-6e31-4386-8a81-b59ad335e64d"/>
    <ds:schemaRef ds:uri="c960c45f-523c-4434-8d17-d864fbebdb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0404C7-E08F-424B-86F1-CA834816F442}">
  <ds:schemaRefs>
    <ds:schemaRef ds:uri="http://schemas.microsoft.com/sharepoint/v3/contenttype/forms"/>
  </ds:schemaRefs>
</ds:datastoreItem>
</file>

<file path=customXml/itemProps3.xml><?xml version="1.0" encoding="utf-8"?>
<ds:datastoreItem xmlns:ds="http://schemas.openxmlformats.org/officeDocument/2006/customXml" ds:itemID="{680310B8-8616-43B8-B565-0B479ADD3890}">
  <ds:schemaRefs>
    <ds:schemaRef ds:uri="http://schemas.microsoft.com/office/2006/metadata/properties"/>
    <ds:schemaRef ds:uri="http://schemas.microsoft.com/office/infopath/2007/PartnerControls"/>
    <ds:schemaRef ds:uri="6c1ea603-6e31-4386-8a81-b59ad335e64d"/>
    <ds:schemaRef ds:uri="c960c45f-523c-4434-8d17-d864fbebdbaa"/>
  </ds:schemaRefs>
</ds:datastoreItem>
</file>

<file path=customXml/itemProps4.xml><?xml version="1.0" encoding="utf-8"?>
<ds:datastoreItem xmlns:ds="http://schemas.openxmlformats.org/officeDocument/2006/customXml" ds:itemID="{CA65B2A4-3CE4-4F6F-970A-DB1BB8C5F04D}">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AIE0132</dc:title>
  <cp:revision>0</cp:revision>
</cp:coreProperties>
</file>