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B6F4D" w:rsidRPr="0030622E" w:rsidP="00BB5D79">
      <w:pPr>
        <w:spacing w:after="0"/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</w:pP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EMR s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 xml:space="preserve">ubmission to the 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 xml:space="preserve">call for evidence on 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c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 xml:space="preserve">ritical 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m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 xml:space="preserve">inerals by the 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Business &amp; Trade Sub-Committee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 xml:space="preserve"> on Economic Security</w:t>
      </w: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, Arms and Export Controls</w:t>
      </w:r>
    </w:p>
    <w:p w:rsidR="005B6F4D" w:rsidRPr="0030622E" w:rsidP="00BB5D79">
      <w:pPr>
        <w:spacing w:after="0"/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</w:pPr>
      <w:r w:rsidRPr="0030622E">
        <w:rPr>
          <w:rFonts w:eastAsia="MS Mincho"/>
          <w:b/>
          <w:bCs/>
          <w:color w:val="365F91"/>
          <w:kern w:val="0"/>
          <w:sz w:val="24"/>
          <w:szCs w:val="24"/>
          <w:lang w:val="en-US"/>
        </w:rPr>
        <w:t>April 2026</w:t>
      </w:r>
    </w:p>
    <w:p w:rsidR="005B6F4D" w:rsidRPr="0030622E" w:rsidP="00BB5D79">
      <w:pPr>
        <w:spacing w:after="0"/>
        <w:contextualSpacing/>
        <w:rPr>
          <w:sz w:val="24"/>
          <w:szCs w:val="24"/>
        </w:rPr>
      </w:pPr>
    </w:p>
    <w:p w:rsidR="005B6F4D" w:rsidRPr="0030622E" w:rsidP="00BB5D79">
      <w:pPr>
        <w:spacing w:after="0"/>
        <w:contextualSpacing/>
        <w:rPr>
          <w:sz w:val="24"/>
          <w:szCs w:val="24"/>
        </w:rPr>
      </w:pPr>
    </w:p>
    <w:p w:rsidR="005B6F4D" w:rsidRPr="00C96DEF" w:rsidP="00881C10">
      <w:pPr>
        <w:spacing w:after="0"/>
        <w:contextualSpacing/>
        <w:rPr>
          <w:b/>
          <w:bCs/>
        </w:rPr>
      </w:pPr>
      <w:r w:rsidRPr="00C96DEF">
        <w:rPr>
          <w:rFonts w:eastAsia="MS Mincho"/>
          <w:b/>
          <w:bCs/>
          <w:color w:val="365F91"/>
          <w:kern w:val="0"/>
          <w:lang w:val="en-US"/>
        </w:rPr>
        <w:t>1. Introduction to EMR</w:t>
      </w:r>
    </w:p>
    <w:p w:rsidR="005B6F4D" w:rsidRPr="00C96DEF" w:rsidP="00881C10">
      <w:pPr>
        <w:spacing w:after="0"/>
        <w:contextualSpacing/>
      </w:pPr>
    </w:p>
    <w:p w:rsidR="005B6F4D" w:rsidP="001D1759">
      <w:pPr>
        <w:pStyle w:val="ListParagraph"/>
        <w:numPr>
          <w:ilvl w:val="1"/>
          <w:numId w:val="37"/>
        </w:numPr>
        <w:spacing w:after="0"/>
        <w:rPr>
          <w:rFonts w:eastAsia="Aptos"/>
        </w:rPr>
      </w:pPr>
      <w:r w:rsidRPr="001D1759">
        <w:rPr>
          <w:rFonts w:eastAsia="Aptos"/>
        </w:rPr>
        <w:t>EMR is a UK-headquartered global business with over 130 operational sites in the UK, USA</w:t>
      </w:r>
      <w:r w:rsidRPr="001D1759">
        <w:rPr>
          <w:rFonts w:eastAsia="Aptos"/>
        </w:rPr>
        <w:t>,</w:t>
      </w:r>
      <w:r w:rsidRPr="001D1759">
        <w:rPr>
          <w:rFonts w:eastAsia="Aptos"/>
        </w:rPr>
        <w:t xml:space="preserve"> Netherlands and Germany, and over 2,000 employees </w:t>
      </w:r>
      <w:r w:rsidRPr="001D1759">
        <w:rPr>
          <w:rFonts w:eastAsia="Aptos"/>
        </w:rPr>
        <w:t>domestically</w:t>
      </w:r>
      <w:r w:rsidRPr="001D1759">
        <w:rPr>
          <w:rFonts w:eastAsia="Aptos"/>
        </w:rPr>
        <w:t xml:space="preserve"> and </w:t>
      </w:r>
      <w:r w:rsidRPr="001D1759">
        <w:rPr>
          <w:rFonts w:eastAsia="Aptos"/>
        </w:rPr>
        <w:t xml:space="preserve">a similar number across </w:t>
      </w:r>
      <w:r w:rsidRPr="001D1759">
        <w:rPr>
          <w:rFonts w:eastAsia="Aptos"/>
        </w:rPr>
        <w:t xml:space="preserve">operations in </w:t>
      </w:r>
      <w:r w:rsidRPr="001D1759">
        <w:rPr>
          <w:rFonts w:eastAsia="Aptos"/>
        </w:rPr>
        <w:t xml:space="preserve">the rest of the world. </w:t>
      </w:r>
    </w:p>
    <w:p w:rsidR="005B6F4D" w:rsidRPr="001D1759" w:rsidP="001D1759">
      <w:pPr>
        <w:spacing w:after="0"/>
        <w:rPr>
          <w:rFonts w:eastAsia="Aptos"/>
        </w:rPr>
      </w:pPr>
    </w:p>
    <w:p w:rsidR="005B6F4D" w:rsidP="00881C10">
      <w:pPr>
        <w:pStyle w:val="ListParagraph"/>
        <w:numPr>
          <w:ilvl w:val="1"/>
          <w:numId w:val="37"/>
        </w:numPr>
        <w:spacing w:after="0"/>
        <w:rPr>
          <w:rFonts w:eastAsia="Aptos"/>
        </w:rPr>
      </w:pPr>
      <w:r w:rsidRPr="001D1759">
        <w:rPr>
          <w:rFonts w:eastAsia="Aptos"/>
        </w:rPr>
        <w:t xml:space="preserve">The </w:t>
      </w:r>
      <w:r w:rsidRPr="001D1759">
        <w:rPr>
          <w:rFonts w:eastAsia="Aptos"/>
          <w:b/>
          <w:bCs/>
        </w:rPr>
        <w:t>core business is to maximise recovery and recycling of metals and other materials from end-of-life goods</w:t>
      </w:r>
      <w:r w:rsidRPr="001D1759">
        <w:rPr>
          <w:rFonts w:eastAsia="Aptos"/>
        </w:rPr>
        <w:t xml:space="preserve"> – </w:t>
      </w:r>
      <w:r w:rsidRPr="001D1759">
        <w:rPr>
          <w:rFonts w:eastAsia="Aptos"/>
        </w:rPr>
        <w:t xml:space="preserve">including </w:t>
      </w:r>
      <w:r w:rsidRPr="001D1759">
        <w:rPr>
          <w:rFonts w:eastAsia="Aptos"/>
        </w:rPr>
        <w:t xml:space="preserve">from </w:t>
      </w:r>
      <w:r w:rsidRPr="001D1759">
        <w:rPr>
          <w:rFonts w:eastAsia="Aptos"/>
        </w:rPr>
        <w:t>cans</w:t>
      </w:r>
      <w:r w:rsidRPr="001D1759">
        <w:rPr>
          <w:rFonts w:eastAsia="Aptos"/>
        </w:rPr>
        <w:t xml:space="preserve">, </w:t>
      </w:r>
      <w:r w:rsidRPr="001D1759">
        <w:rPr>
          <w:rFonts w:eastAsia="Aptos"/>
        </w:rPr>
        <w:t xml:space="preserve">electronic &amp; white goods, energy &amp; telecoms infrastructure, </w:t>
      </w:r>
      <w:r w:rsidRPr="001D1759">
        <w:rPr>
          <w:rFonts w:eastAsia="Aptos"/>
        </w:rPr>
        <w:t>vehicles</w:t>
      </w:r>
      <w:r w:rsidRPr="001D1759">
        <w:rPr>
          <w:rFonts w:eastAsia="Aptos"/>
        </w:rPr>
        <w:t xml:space="preserve"> and aircraft carriers</w:t>
      </w:r>
      <w:r w:rsidRPr="001D1759">
        <w:rPr>
          <w:rFonts w:eastAsia="Aptos"/>
        </w:rPr>
        <w:t xml:space="preserve"> – transforming them into inputs for </w:t>
      </w:r>
      <w:r w:rsidRPr="001D1759">
        <w:rPr>
          <w:rFonts w:eastAsia="Aptos"/>
        </w:rPr>
        <w:t>manufacturing supply chains</w:t>
      </w:r>
      <w:r w:rsidRPr="001D1759">
        <w:rPr>
          <w:rFonts w:eastAsia="Aptos"/>
        </w:rPr>
        <w:t xml:space="preserve">. </w:t>
      </w:r>
    </w:p>
    <w:p w:rsidR="005B6F4D" w:rsidRPr="001D1759" w:rsidP="001D1759">
      <w:pPr>
        <w:pStyle w:val="ListParagraph"/>
        <w:rPr>
          <w:rFonts w:eastAsia="Aptos"/>
        </w:rPr>
      </w:pPr>
    </w:p>
    <w:p w:rsidR="005B6F4D" w:rsidP="00A258B7">
      <w:pPr>
        <w:pStyle w:val="ListParagraph"/>
        <w:numPr>
          <w:ilvl w:val="1"/>
          <w:numId w:val="37"/>
        </w:numPr>
        <w:spacing w:after="0"/>
        <w:rPr>
          <w:rFonts w:eastAsia="Aptos"/>
        </w:rPr>
      </w:pPr>
      <w:r w:rsidRPr="001D1759">
        <w:rPr>
          <w:rFonts w:eastAsia="Aptos"/>
        </w:rPr>
        <w:t>EMR is the largest metal recovery and recycling company in the UK, and one of the largest in the world</w:t>
      </w:r>
      <w:r w:rsidRPr="001D1759">
        <w:rPr>
          <w:rFonts w:eastAsia="Aptos"/>
        </w:rPr>
        <w:t>.</w:t>
      </w:r>
      <w:r w:rsidRPr="001D1759">
        <w:rPr>
          <w:rFonts w:eastAsia="Aptos"/>
        </w:rPr>
        <w:t xml:space="preserve"> </w:t>
      </w:r>
      <w:r w:rsidRPr="002751B4">
        <w:rPr>
          <w:rFonts w:eastAsia="Aptos"/>
        </w:rPr>
        <w:t xml:space="preserve">Advanced sorting and segregation processes produce a range of </w:t>
      </w:r>
      <w:r w:rsidRPr="002751B4">
        <w:rPr>
          <w:rFonts w:eastAsia="Aptos"/>
        </w:rPr>
        <w:t xml:space="preserve">metals and </w:t>
      </w:r>
      <w:r w:rsidRPr="002751B4">
        <w:rPr>
          <w:rFonts w:eastAsia="Aptos"/>
        </w:rPr>
        <w:t>materials for future use:</w:t>
      </w:r>
    </w:p>
    <w:p w:rsidR="005B6F4D" w:rsidRPr="00C96DEF" w:rsidP="00EE65AD">
      <w:pPr>
        <w:pStyle w:val="ListParagraph"/>
        <w:numPr>
          <w:ilvl w:val="0"/>
          <w:numId w:val="38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>In the US</w:t>
      </w:r>
      <w:r>
        <w:rPr>
          <w:rFonts w:eastAsia="Aptos"/>
        </w:rPr>
        <w:t>A</w:t>
      </w:r>
      <w:r w:rsidRPr="00C96DEF">
        <w:rPr>
          <w:rFonts w:eastAsia="Aptos"/>
        </w:rPr>
        <w:t>, EMR enables redundant assets to add value to federal defence budgets as a re</w:t>
      </w:r>
      <w:r>
        <w:rPr>
          <w:rFonts w:eastAsia="Aptos"/>
        </w:rPr>
        <w:t xml:space="preserve">liable </w:t>
      </w:r>
      <w:r w:rsidRPr="007C3216">
        <w:rPr>
          <w:rFonts w:eastAsia="Aptos"/>
          <w:b/>
          <w:bCs/>
        </w:rPr>
        <w:t>partner to the US Navy in the recycling of aircraft carriers and supercarriers</w:t>
      </w:r>
      <w:r>
        <w:rPr>
          <w:rFonts w:eastAsia="Aptos"/>
        </w:rPr>
        <w:t>, while contributing to availability of raw material supplies for the US steel industry</w:t>
      </w:r>
    </w:p>
    <w:p w:rsidR="005B6F4D" w:rsidRPr="00C96DEF" w:rsidP="00EE65AD">
      <w:pPr>
        <w:pStyle w:val="ListParagraph"/>
        <w:numPr>
          <w:ilvl w:val="0"/>
          <w:numId w:val="38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The </w:t>
      </w:r>
      <w:r w:rsidRPr="00C96DEF">
        <w:rPr>
          <w:rFonts w:eastAsia="Aptos"/>
          <w:b/>
          <w:bCs/>
        </w:rPr>
        <w:t>Electric Vehicle (EV) Battery Recycling Centre</w:t>
      </w:r>
      <w:r w:rsidRPr="00C96DEF">
        <w:rPr>
          <w:rFonts w:eastAsia="Aptos"/>
        </w:rPr>
        <w:t xml:space="preserve"> in Birmingham is undertaking real-world research to boost future </w:t>
      </w:r>
      <w:r w:rsidRPr="00C96DEF">
        <w:rPr>
          <w:rFonts w:eastAsia="Aptos"/>
          <w:b/>
          <w:bCs/>
        </w:rPr>
        <w:t xml:space="preserve">recovery of critical materials, </w:t>
      </w:r>
      <w:r w:rsidRPr="00C96DEF">
        <w:rPr>
          <w:rFonts w:eastAsia="Aptos"/>
        </w:rPr>
        <w:t>pivotal to the EV transition</w:t>
      </w:r>
    </w:p>
    <w:p w:rsidR="005B6F4D" w:rsidRPr="00C96DEF" w:rsidP="00EE65AD">
      <w:pPr>
        <w:pStyle w:val="ListParagraph"/>
        <w:numPr>
          <w:ilvl w:val="0"/>
          <w:numId w:val="38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Collaboration with BT on </w:t>
      </w:r>
      <w:r w:rsidRPr="00C96DEF">
        <w:rPr>
          <w:rFonts w:eastAsia="Aptos"/>
          <w:b/>
          <w:bCs/>
        </w:rPr>
        <w:t>recovery and recycling of copper wire</w:t>
      </w:r>
      <w:r w:rsidRPr="00C96DEF">
        <w:rPr>
          <w:rFonts w:eastAsia="Aptos"/>
        </w:rPr>
        <w:t xml:space="preserve"> helps fund the transition to fibre networks </w:t>
      </w:r>
    </w:p>
    <w:p w:rsidR="005B6F4D" w:rsidRPr="00C96DEF" w:rsidP="00EE65AD">
      <w:pPr>
        <w:pStyle w:val="ListParagraph"/>
        <w:numPr>
          <w:ilvl w:val="0"/>
          <w:numId w:val="38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The Wind Turbine Processing Centre in Glasgow is helping to address the challenge of </w:t>
      </w:r>
      <w:r w:rsidRPr="00C96DEF">
        <w:rPr>
          <w:rFonts w:eastAsia="Aptos"/>
          <w:b/>
          <w:bCs/>
        </w:rPr>
        <w:t>decommissioning older wind turbines</w:t>
      </w:r>
      <w:r>
        <w:rPr>
          <w:rFonts w:eastAsia="Aptos"/>
          <w:b/>
          <w:bCs/>
        </w:rPr>
        <w:t>,</w:t>
      </w:r>
      <w:r w:rsidRPr="00C96DEF">
        <w:rPr>
          <w:rFonts w:eastAsia="Aptos"/>
          <w:b/>
          <w:bCs/>
        </w:rPr>
        <w:t xml:space="preserve"> </w:t>
      </w:r>
      <w:r w:rsidRPr="007C3216">
        <w:rPr>
          <w:rFonts w:eastAsia="Aptos"/>
        </w:rPr>
        <w:t>through the recovery and testing of valuable components for reuse</w:t>
      </w:r>
      <w:r w:rsidRPr="00C96DEF">
        <w:rPr>
          <w:rFonts w:eastAsia="Aptos"/>
        </w:rPr>
        <w:t xml:space="preserve"> and the </w:t>
      </w:r>
      <w:r w:rsidRPr="00C96DEF">
        <w:rPr>
          <w:rFonts w:eastAsia="Aptos"/>
          <w:b/>
          <w:bCs/>
        </w:rPr>
        <w:t>recycling of other metals, including steel</w:t>
      </w:r>
      <w:r w:rsidRPr="00C96DEF">
        <w:rPr>
          <w:rFonts w:eastAsia="Aptos"/>
        </w:rPr>
        <w:t xml:space="preserve"> – reducing landfill and </w:t>
      </w:r>
      <w:r w:rsidRPr="007C3216">
        <w:rPr>
          <w:rFonts w:eastAsia="Aptos"/>
        </w:rPr>
        <w:t>boosting the circular economy</w:t>
      </w:r>
    </w:p>
    <w:p w:rsidR="005B6F4D" w:rsidRPr="0023559C" w:rsidP="0023559C">
      <w:pPr>
        <w:pStyle w:val="ListParagraph"/>
        <w:rPr>
          <w:rFonts w:eastAsia="Aptos"/>
        </w:rPr>
      </w:pPr>
    </w:p>
    <w:p w:rsidR="005B6F4D" w:rsidRPr="00706650" w:rsidP="00706650">
      <w:pPr>
        <w:pStyle w:val="ListParagraph"/>
        <w:numPr>
          <w:ilvl w:val="1"/>
          <w:numId w:val="37"/>
        </w:numPr>
        <w:spacing w:after="0"/>
        <w:rPr>
          <w:rFonts w:eastAsia="Aptos"/>
        </w:rPr>
      </w:pPr>
      <w:r w:rsidRPr="00706650">
        <w:rPr>
          <w:rFonts w:eastAsia="Aptos"/>
        </w:rPr>
        <w:t xml:space="preserve">EMR has a history of continuous re-investment in processes, people, growth and innovation – seeking to </w:t>
      </w:r>
      <w:r w:rsidRPr="00706650">
        <w:rPr>
          <w:rFonts w:eastAsia="Aptos"/>
          <w:b/>
          <w:bCs/>
        </w:rPr>
        <w:t>improve recovery and decontamination rates</w:t>
      </w:r>
      <w:r w:rsidRPr="00706650">
        <w:rPr>
          <w:rFonts w:eastAsia="Aptos"/>
        </w:rPr>
        <w:t xml:space="preserve">, and reduce waste, from the materials we handle. This includes </w:t>
      </w:r>
      <w:r w:rsidRPr="00706650">
        <w:rPr>
          <w:rFonts w:eastAsia="Aptos"/>
          <w:b/>
          <w:bCs/>
        </w:rPr>
        <w:t xml:space="preserve">investment in a number of R&amp;D projects in the UK, </w:t>
      </w:r>
      <w:r w:rsidRPr="00706650">
        <w:rPr>
          <w:rFonts w:eastAsia="Aptos"/>
        </w:rPr>
        <w:t>in collaboration with academics and industry:</w:t>
      </w:r>
    </w:p>
    <w:p w:rsidR="005B6F4D" w:rsidRPr="00C96DEF" w:rsidP="00706650">
      <w:pPr>
        <w:pStyle w:val="ListParagraph"/>
        <w:numPr>
          <w:ilvl w:val="0"/>
          <w:numId w:val="39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Identifying challenges and solutions to deliver a </w:t>
      </w:r>
      <w:r w:rsidRPr="00C96DEF">
        <w:rPr>
          <w:rFonts w:eastAsia="Aptos"/>
          <w:b/>
          <w:bCs/>
        </w:rPr>
        <w:t>circular supply chain for low-carbon steel</w:t>
      </w:r>
      <w:r w:rsidRPr="00C96DEF">
        <w:rPr>
          <w:rFonts w:eastAsia="Aptos"/>
        </w:rPr>
        <w:t xml:space="preserve"> in the UK, in collaboration with Tata Steel, Swansea University and others   </w:t>
      </w:r>
    </w:p>
    <w:p w:rsidR="005B6F4D" w:rsidRPr="007C3216" w:rsidP="00706650">
      <w:pPr>
        <w:pStyle w:val="ListParagraph"/>
        <w:numPr>
          <w:ilvl w:val="0"/>
          <w:numId w:val="39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Working with Brunel University, aluminium product manufacturers and users to support development of an </w:t>
      </w:r>
      <w:r w:rsidRPr="00C96DEF">
        <w:rPr>
          <w:rFonts w:eastAsia="Aptos"/>
          <w:b/>
          <w:bCs/>
        </w:rPr>
        <w:t>ultra-low-carbon aluminium supply chain</w:t>
      </w:r>
    </w:p>
    <w:p w:rsidR="005B6F4D" w:rsidRPr="007C3216" w:rsidP="00706650">
      <w:pPr>
        <w:pStyle w:val="ListParagraph"/>
        <w:numPr>
          <w:ilvl w:val="0"/>
          <w:numId w:val="39"/>
        </w:numPr>
        <w:spacing w:after="0"/>
        <w:ind w:left="1077" w:hanging="357"/>
        <w:contextualSpacing w:val="0"/>
        <w:rPr>
          <w:rFonts w:eastAsia="Aptos"/>
        </w:rPr>
      </w:pPr>
      <w:r w:rsidRPr="00CE6C5A">
        <w:rPr>
          <w:rFonts w:eastAsia="Aptos"/>
        </w:rPr>
        <w:t>Collaborating with a Queens University spin-out, IONIC Technologies, the automotive sector</w:t>
      </w:r>
      <w:r>
        <w:rPr>
          <w:rFonts w:eastAsia="Aptos"/>
        </w:rPr>
        <w:t>, British Geological Survey</w:t>
      </w:r>
      <w:r w:rsidRPr="00CE6C5A">
        <w:rPr>
          <w:rFonts w:eastAsia="Aptos"/>
        </w:rPr>
        <w:t xml:space="preserve"> and others to</w:t>
      </w:r>
      <w:r>
        <w:rPr>
          <w:rFonts w:eastAsia="Aptos"/>
          <w:b/>
          <w:bCs/>
        </w:rPr>
        <w:t xml:space="preserve"> </w:t>
      </w:r>
      <w:r w:rsidRPr="007C3216">
        <w:rPr>
          <w:rFonts w:eastAsia="Aptos"/>
          <w:b/>
          <w:bCs/>
        </w:rPr>
        <w:t>improv</w:t>
      </w:r>
      <w:r>
        <w:rPr>
          <w:rFonts w:eastAsia="Aptos"/>
          <w:b/>
          <w:bCs/>
        </w:rPr>
        <w:t>e</w:t>
      </w:r>
      <w:r w:rsidRPr="007C3216">
        <w:rPr>
          <w:rFonts w:eastAsia="Aptos"/>
          <w:b/>
          <w:bCs/>
        </w:rPr>
        <w:t xml:space="preserve"> the recovery </w:t>
      </w:r>
      <w:r>
        <w:rPr>
          <w:rFonts w:eastAsia="Aptos"/>
          <w:b/>
          <w:bCs/>
        </w:rPr>
        <w:t xml:space="preserve">and recycling of </w:t>
      </w:r>
      <w:r w:rsidRPr="007C3216">
        <w:rPr>
          <w:rFonts w:eastAsia="Aptos"/>
          <w:b/>
          <w:bCs/>
        </w:rPr>
        <w:t xml:space="preserve">rare earth </w:t>
      </w:r>
      <w:r>
        <w:rPr>
          <w:rFonts w:eastAsia="Aptos"/>
          <w:b/>
          <w:bCs/>
        </w:rPr>
        <w:t xml:space="preserve">permanent </w:t>
      </w:r>
      <w:r w:rsidRPr="007C3216">
        <w:rPr>
          <w:rFonts w:eastAsia="Aptos"/>
          <w:b/>
          <w:bCs/>
        </w:rPr>
        <w:t>magnets</w:t>
      </w:r>
      <w:r>
        <w:rPr>
          <w:rFonts w:eastAsia="Aptos"/>
          <w:b/>
          <w:bCs/>
        </w:rPr>
        <w:t xml:space="preserve"> </w:t>
      </w:r>
      <w:r>
        <w:rPr>
          <w:rFonts w:eastAsia="Aptos"/>
          <w:b/>
          <w:bCs/>
        </w:rPr>
        <w:t xml:space="preserve">(REPM) </w:t>
      </w:r>
      <w:r>
        <w:rPr>
          <w:rFonts w:eastAsia="Aptos"/>
        </w:rPr>
        <w:t xml:space="preserve">from </w:t>
      </w:r>
      <w:r>
        <w:rPr>
          <w:rFonts w:eastAsia="Aptos"/>
        </w:rPr>
        <w:t>motors</w:t>
      </w:r>
      <w:r>
        <w:rPr>
          <w:rFonts w:eastAsia="Aptos"/>
        </w:rPr>
        <w:t>,</w:t>
      </w:r>
      <w:r>
        <w:rPr>
          <w:rFonts w:eastAsia="Aptos"/>
        </w:rPr>
        <w:t xml:space="preserve"> and with </w:t>
      </w:r>
      <w:r>
        <w:rPr>
          <w:rFonts w:eastAsia="Aptos"/>
        </w:rPr>
        <w:t xml:space="preserve">JLR and UK magnet manufacturer, Hypromag, </w:t>
      </w:r>
      <w:r>
        <w:rPr>
          <w:rFonts w:eastAsia="Aptos"/>
        </w:rPr>
        <w:t xml:space="preserve">to develop cost effective </w:t>
      </w:r>
      <w:r>
        <w:rPr>
          <w:rFonts w:eastAsia="Aptos"/>
        </w:rPr>
        <w:t xml:space="preserve">and optimal liberation of </w:t>
      </w:r>
      <w:r>
        <w:rPr>
          <w:rFonts w:eastAsia="Aptos"/>
        </w:rPr>
        <w:t xml:space="preserve">REPM from end-of-life vehicles – </w:t>
      </w:r>
      <w:r>
        <w:rPr>
          <w:rFonts w:eastAsia="Aptos"/>
        </w:rPr>
        <w:t xml:space="preserve">REPM are essential </w:t>
      </w:r>
      <w:r>
        <w:rPr>
          <w:rFonts w:eastAsia="Aptos"/>
        </w:rPr>
        <w:t xml:space="preserve">components in </w:t>
      </w:r>
      <w:r>
        <w:rPr>
          <w:rFonts w:eastAsia="Aptos"/>
        </w:rPr>
        <w:t xml:space="preserve">hybrid and </w:t>
      </w:r>
      <w:r>
        <w:rPr>
          <w:rFonts w:eastAsia="Aptos"/>
        </w:rPr>
        <w:t>electric vehicles</w:t>
      </w:r>
    </w:p>
    <w:p w:rsidR="005B6F4D" w:rsidP="0030622E">
      <w:pPr>
        <w:pStyle w:val="ListParagraph"/>
        <w:numPr>
          <w:ilvl w:val="0"/>
          <w:numId w:val="39"/>
        </w:numPr>
        <w:spacing w:after="0"/>
        <w:ind w:left="1077" w:hanging="357"/>
        <w:contextualSpacing w:val="0"/>
        <w:rPr>
          <w:rFonts w:eastAsia="Aptos"/>
        </w:rPr>
      </w:pPr>
      <w:r w:rsidRPr="00C96DEF">
        <w:rPr>
          <w:rFonts w:eastAsia="Aptos"/>
        </w:rPr>
        <w:t xml:space="preserve">Establishing </w:t>
      </w:r>
      <w:r w:rsidRPr="00C96DEF">
        <w:rPr>
          <w:rFonts w:eastAsia="Aptos"/>
          <w:b/>
          <w:bCs/>
        </w:rPr>
        <w:t>commercial scale recycling for EV batteries</w:t>
      </w:r>
      <w:r w:rsidRPr="00C96DEF">
        <w:rPr>
          <w:rFonts w:eastAsia="Aptos"/>
        </w:rPr>
        <w:t>, with Warwick Manufacturing Group (WMG), High Value Manufacturing Catapult (HVMC), Health &amp; Safety Executive, BMW and others</w:t>
      </w:r>
    </w:p>
    <w:p w:rsidR="005B6F4D" w:rsidRPr="0030622E" w:rsidP="0030622E">
      <w:pPr>
        <w:spacing w:after="0"/>
        <w:rPr>
          <w:rFonts w:eastAsia="Aptos"/>
        </w:rPr>
      </w:pPr>
    </w:p>
    <w:p w:rsidR="005B6F4D" w:rsidRPr="00C96DEF" w:rsidP="00005076">
      <w:pPr>
        <w:spacing w:after="0"/>
        <w:contextualSpacing/>
        <w:rPr>
          <w:b/>
          <w:bCs/>
        </w:rPr>
      </w:pPr>
      <w:r w:rsidRPr="00C96DEF">
        <w:rPr>
          <w:rFonts w:eastAsia="MS Mincho"/>
          <w:b/>
          <w:bCs/>
          <w:color w:val="365F91"/>
          <w:kern w:val="0"/>
          <w:lang w:val="en-US"/>
        </w:rPr>
        <w:t xml:space="preserve">2. </w:t>
      </w:r>
      <w:r w:rsidRPr="00C96DEF">
        <w:rPr>
          <w:rFonts w:eastAsia="MS Mincho"/>
          <w:b/>
          <w:bCs/>
          <w:color w:val="365F91"/>
          <w:kern w:val="0"/>
          <w:lang w:val="en-US"/>
        </w:rPr>
        <w:t>The role</w:t>
      </w:r>
      <w:r>
        <w:rPr>
          <w:rFonts w:eastAsia="MS Mincho"/>
          <w:b/>
          <w:bCs/>
          <w:color w:val="365F91"/>
          <w:kern w:val="0"/>
          <w:lang w:val="en-US"/>
        </w:rPr>
        <w:t xml:space="preserve"> </w:t>
      </w:r>
      <w:r>
        <w:rPr>
          <w:rFonts w:eastAsia="MS Mincho"/>
          <w:b/>
          <w:bCs/>
          <w:color w:val="365F91"/>
          <w:kern w:val="0"/>
          <w:lang w:val="en-US"/>
        </w:rPr>
        <w:t xml:space="preserve">of metal recovery and recycling </w:t>
      </w:r>
      <w:r w:rsidRPr="00C96DEF">
        <w:rPr>
          <w:rFonts w:eastAsia="MS Mincho"/>
          <w:b/>
          <w:bCs/>
          <w:color w:val="365F91"/>
          <w:kern w:val="0"/>
          <w:lang w:val="en-US"/>
        </w:rPr>
        <w:t>in</w:t>
      </w:r>
      <w:r>
        <w:rPr>
          <w:rFonts w:eastAsia="MS Mincho"/>
          <w:b/>
          <w:bCs/>
          <w:color w:val="365F91"/>
          <w:kern w:val="0"/>
          <w:lang w:val="en-US"/>
        </w:rPr>
        <w:t xml:space="preserve"> </w:t>
      </w:r>
      <w:r>
        <w:rPr>
          <w:rFonts w:eastAsia="MS Mincho"/>
          <w:b/>
          <w:bCs/>
          <w:color w:val="365F91"/>
          <w:kern w:val="0"/>
          <w:lang w:val="en-US"/>
        </w:rPr>
        <w:t xml:space="preserve">supporting </w:t>
      </w:r>
      <w:r>
        <w:rPr>
          <w:rFonts w:eastAsia="MS Mincho"/>
          <w:b/>
          <w:bCs/>
          <w:color w:val="365F91"/>
          <w:kern w:val="0"/>
          <w:lang w:val="en-US"/>
        </w:rPr>
        <w:t>UK industr</w:t>
      </w:r>
      <w:r>
        <w:rPr>
          <w:rFonts w:eastAsia="MS Mincho"/>
          <w:b/>
          <w:bCs/>
          <w:color w:val="365F91"/>
          <w:kern w:val="0"/>
          <w:lang w:val="en-US"/>
        </w:rPr>
        <w:t>y</w:t>
      </w:r>
    </w:p>
    <w:p w:rsidR="005B6F4D" w:rsidRPr="00C96DEF" w:rsidP="00BB5D79">
      <w:pPr>
        <w:spacing w:after="0"/>
        <w:contextualSpacing/>
      </w:pPr>
    </w:p>
    <w:p w:rsidR="005B6F4D" w:rsidP="00116F58">
      <w:pPr>
        <w:spacing w:after="0"/>
        <w:ind w:left="720" w:hanging="720"/>
      </w:pPr>
      <w:r>
        <w:rPr>
          <w:rFonts w:eastAsia="Aptos"/>
        </w:rPr>
        <w:t>2.1</w:t>
      </w:r>
      <w:r>
        <w:rPr>
          <w:rFonts w:eastAsia="Aptos"/>
        </w:rPr>
        <w:tab/>
      </w:r>
      <w:r w:rsidRPr="004830CF">
        <w:t xml:space="preserve">Recycled materials are not simply waste outputs—they are </w:t>
      </w:r>
      <w:r w:rsidRPr="004830CF">
        <w:rPr>
          <w:b/>
          <w:bCs/>
        </w:rPr>
        <w:t>manufactured inputs</w:t>
      </w:r>
      <w:r w:rsidRPr="004830CF">
        <w:t xml:space="preserve"> that underpin the UK’s industrial base and future growth sectors.</w:t>
      </w:r>
      <w:r>
        <w:t xml:space="preserve"> </w:t>
      </w:r>
      <w:r>
        <w:rPr>
          <w:rFonts w:eastAsia="Aptos"/>
        </w:rPr>
        <w:t>EMR</w:t>
      </w:r>
      <w:r w:rsidRPr="005E7E39">
        <w:rPr>
          <w:rFonts w:eastAsia="Aptos"/>
        </w:rPr>
        <w:t xml:space="preserve"> </w:t>
      </w:r>
      <w:r>
        <w:rPr>
          <w:rFonts w:eastAsia="Aptos"/>
        </w:rPr>
        <w:t xml:space="preserve">assets in the UK support the manufacture, through recovery and recycle, of </w:t>
      </w:r>
      <w:r w:rsidRPr="005E7E39">
        <w:rPr>
          <w:rFonts w:eastAsia="Aptos"/>
        </w:rPr>
        <w:t xml:space="preserve">products </w:t>
      </w:r>
      <w:r>
        <w:rPr>
          <w:rFonts w:eastAsia="Aptos"/>
        </w:rPr>
        <w:t xml:space="preserve">that </w:t>
      </w:r>
      <w:r w:rsidRPr="005E7E39">
        <w:rPr>
          <w:rFonts w:eastAsia="Aptos"/>
        </w:rPr>
        <w:t xml:space="preserve">are inputs to the value chains in </w:t>
      </w:r>
      <w:r>
        <w:rPr>
          <w:rFonts w:eastAsia="Aptos"/>
        </w:rPr>
        <w:t xml:space="preserve">manufacturing foundational industries like </w:t>
      </w:r>
      <w:r w:rsidRPr="00F96536">
        <w:rPr>
          <w:rFonts w:eastAsia="Aptos"/>
          <w:b/>
          <w:bCs/>
        </w:rPr>
        <w:t>steel and aluminium</w:t>
      </w:r>
      <w:r>
        <w:rPr>
          <w:rFonts w:eastAsia="Aptos"/>
        </w:rPr>
        <w:t xml:space="preserve">, and in </w:t>
      </w:r>
      <w:r w:rsidRPr="005E7E39">
        <w:rPr>
          <w:rFonts w:eastAsia="Aptos"/>
        </w:rPr>
        <w:t>advanced manufacturing sectors</w:t>
      </w:r>
      <w:r>
        <w:rPr>
          <w:rFonts w:eastAsia="Aptos"/>
        </w:rPr>
        <w:t xml:space="preserve"> like </w:t>
      </w:r>
      <w:r w:rsidRPr="005E7E39">
        <w:rPr>
          <w:rFonts w:eastAsia="Aptos"/>
          <w:b/>
          <w:bCs/>
        </w:rPr>
        <w:t xml:space="preserve">automotive, aerospace, </w:t>
      </w:r>
      <w:r>
        <w:rPr>
          <w:rFonts w:eastAsia="Aptos"/>
          <w:b/>
          <w:bCs/>
        </w:rPr>
        <w:t xml:space="preserve">and </w:t>
      </w:r>
      <w:r w:rsidRPr="005E7E39">
        <w:rPr>
          <w:rFonts w:eastAsia="Aptos"/>
          <w:b/>
          <w:bCs/>
        </w:rPr>
        <w:t>batteries</w:t>
      </w:r>
      <w:r>
        <w:rPr>
          <w:rFonts w:eastAsia="Aptos"/>
        </w:rPr>
        <w:t xml:space="preserve">, and </w:t>
      </w:r>
      <w:r w:rsidRPr="00B21EB0">
        <w:rPr>
          <w:rFonts w:eastAsia="Aptos"/>
        </w:rPr>
        <w:t>clean energy sectors</w:t>
      </w:r>
      <w:r>
        <w:rPr>
          <w:rFonts w:eastAsia="Aptos"/>
        </w:rPr>
        <w:t xml:space="preserve"> </w:t>
      </w:r>
      <w:r w:rsidRPr="00B21EB0">
        <w:rPr>
          <w:rFonts w:eastAsia="Aptos"/>
        </w:rPr>
        <w:t>like</w:t>
      </w:r>
      <w:r>
        <w:rPr>
          <w:rFonts w:eastAsia="Aptos"/>
          <w:b/>
          <w:bCs/>
        </w:rPr>
        <w:t xml:space="preserve"> </w:t>
      </w:r>
      <w:r w:rsidRPr="005E7E39">
        <w:rPr>
          <w:rFonts w:eastAsia="Aptos"/>
          <w:b/>
          <w:bCs/>
        </w:rPr>
        <w:t>offshore and onshore wind</w:t>
      </w:r>
      <w:r>
        <w:rPr>
          <w:rFonts w:eastAsia="Aptos"/>
        </w:rPr>
        <w:t>.</w:t>
      </w:r>
      <w:r>
        <w:rPr>
          <w:rFonts w:eastAsia="Aptos"/>
        </w:rPr>
        <w:t xml:space="preserve"> </w:t>
      </w:r>
    </w:p>
    <w:p w:rsidR="005B6F4D" w:rsidP="00116F58">
      <w:pPr>
        <w:spacing w:after="0"/>
        <w:ind w:left="720" w:hanging="720"/>
      </w:pPr>
    </w:p>
    <w:p w:rsidR="005B6F4D" w:rsidP="00A95939">
      <w:pPr>
        <w:spacing w:after="0"/>
        <w:ind w:left="720" w:hanging="720"/>
        <w:rPr>
          <w:rFonts w:eastAsia="Aptos"/>
        </w:rPr>
      </w:pPr>
      <w:r>
        <w:t>2.</w:t>
      </w:r>
      <w:r>
        <w:t>2</w:t>
      </w:r>
      <w:r>
        <w:tab/>
      </w:r>
      <w:r>
        <w:rPr>
          <w:rFonts w:eastAsia="Aptos"/>
        </w:rPr>
        <w:t xml:space="preserve">EMR </w:t>
      </w:r>
      <w:r w:rsidRPr="005E7E39">
        <w:rPr>
          <w:rFonts w:eastAsia="Aptos"/>
        </w:rPr>
        <w:t xml:space="preserve">processes are critical to some sectors, like automotive, being able to </w:t>
      </w:r>
      <w:r w:rsidRPr="005E7E39">
        <w:rPr>
          <w:rFonts w:eastAsia="Aptos"/>
          <w:b/>
          <w:bCs/>
        </w:rPr>
        <w:t>meet regulatory requirements for the recovery, reuse and recycling</w:t>
      </w:r>
      <w:r w:rsidRPr="005E7E39">
        <w:rPr>
          <w:rFonts w:eastAsia="Aptos"/>
        </w:rPr>
        <w:t xml:space="preserve"> of their products at the end of their life and </w:t>
      </w:r>
      <w:r w:rsidRPr="00574FFF">
        <w:rPr>
          <w:rFonts w:eastAsia="Aptos"/>
        </w:rPr>
        <w:t xml:space="preserve">emerging </w:t>
      </w:r>
      <w:r w:rsidRPr="005E7E39">
        <w:rPr>
          <w:rFonts w:eastAsia="Aptos"/>
          <w:b/>
          <w:bCs/>
        </w:rPr>
        <w:t>need to meet recycled content requirements in production</w:t>
      </w:r>
      <w:r w:rsidRPr="005E7E39">
        <w:rPr>
          <w:rFonts w:eastAsia="Aptos"/>
        </w:rPr>
        <w:t>.</w:t>
      </w:r>
      <w:r>
        <w:rPr>
          <w:rFonts w:eastAsia="Aptos"/>
        </w:rPr>
        <w:t xml:space="preserve"> </w:t>
      </w:r>
      <w:r>
        <w:rPr>
          <w:rFonts w:eastAsia="Aptos"/>
        </w:rPr>
        <w:t>For example, UK regulations for</w:t>
      </w:r>
      <w:r>
        <w:rPr>
          <w:rFonts w:eastAsia="Aptos"/>
        </w:rPr>
        <w:t xml:space="preserve"> </w:t>
      </w:r>
      <w:r>
        <w:rPr>
          <w:rFonts w:eastAsia="Aptos"/>
        </w:rPr>
        <w:t>end-of-life vehicles (ELV) requires 95% of the materials to be recovered and 85% to be reused or recycled</w:t>
      </w:r>
      <w:r>
        <w:rPr>
          <w:rStyle w:val="FootnoteReference"/>
          <w:rFonts w:eastAsia="Aptos"/>
        </w:rPr>
        <w:footnoteReference w:id="2"/>
      </w:r>
      <w:r>
        <w:rPr>
          <w:rFonts w:eastAsia="Aptos"/>
        </w:rPr>
        <w:t>. A new regulation agreed by the EU Council and Parliament in 2025</w:t>
      </w:r>
      <w:r>
        <w:rPr>
          <w:rStyle w:val="FootnoteReference"/>
          <w:rFonts w:eastAsia="Aptos"/>
        </w:rPr>
        <w:footnoteReference w:id="3"/>
      </w:r>
      <w:r>
        <w:rPr>
          <w:rFonts w:eastAsia="Aptos"/>
        </w:rPr>
        <w:t xml:space="preserve"> will require automakers who wish to place vehicles on the EU market, including </w:t>
      </w:r>
      <w:r w:rsidRPr="000933EC">
        <w:rPr>
          <w:rFonts w:eastAsia="Aptos"/>
          <w:b/>
          <w:bCs/>
        </w:rPr>
        <w:t>UK automakers, to meet minimum recycled content requirements</w:t>
      </w:r>
      <w:r>
        <w:rPr>
          <w:rFonts w:eastAsia="Aptos"/>
        </w:rPr>
        <w:t xml:space="preserve"> for some of the materials used in production of the vehicles.</w:t>
      </w:r>
      <w:r>
        <w:rPr>
          <w:rFonts w:eastAsia="Aptos"/>
        </w:rPr>
        <w:t xml:space="preserve"> </w:t>
      </w:r>
    </w:p>
    <w:p w:rsidR="005B6F4D" w:rsidP="00116F58">
      <w:pPr>
        <w:spacing w:after="0"/>
        <w:ind w:left="720" w:hanging="720"/>
        <w:rPr>
          <w:rFonts w:eastAsia="Aptos"/>
        </w:rPr>
      </w:pPr>
    </w:p>
    <w:p w:rsidR="005B6F4D" w:rsidP="00116F58">
      <w:pPr>
        <w:spacing w:after="0"/>
        <w:ind w:left="720" w:hanging="720"/>
        <w:rPr>
          <w:rFonts w:eastAsia="Aptos"/>
        </w:rPr>
      </w:pPr>
      <w:r>
        <w:rPr>
          <w:rFonts w:eastAsia="Aptos"/>
        </w:rPr>
        <w:t>2.</w:t>
      </w:r>
      <w:r>
        <w:rPr>
          <w:rFonts w:eastAsia="Aptos"/>
        </w:rPr>
        <w:t>3</w:t>
      </w:r>
      <w:r>
        <w:rPr>
          <w:rFonts w:eastAsia="Aptos"/>
        </w:rPr>
        <w:tab/>
      </w:r>
      <w:r w:rsidRPr="0012487F">
        <w:rPr>
          <w:rFonts w:eastAsia="Aptos"/>
        </w:rPr>
        <w:t xml:space="preserve">Notably, not only does the use of recycled material enhance the </w:t>
      </w:r>
      <w:r w:rsidRPr="0012487F">
        <w:rPr>
          <w:rFonts w:eastAsia="Aptos"/>
          <w:b/>
          <w:bCs/>
        </w:rPr>
        <w:t>circular economy</w:t>
      </w:r>
      <w:r w:rsidRPr="0012487F">
        <w:rPr>
          <w:rFonts w:eastAsia="Aptos"/>
        </w:rPr>
        <w:t xml:space="preserve"> and </w:t>
      </w:r>
      <w:r w:rsidRPr="0012487F">
        <w:rPr>
          <w:rFonts w:eastAsia="Aptos"/>
          <w:b/>
          <w:bCs/>
        </w:rPr>
        <w:t>security of supply</w:t>
      </w:r>
      <w:r w:rsidRPr="0012487F">
        <w:rPr>
          <w:rFonts w:eastAsia="Aptos"/>
        </w:rPr>
        <w:t xml:space="preserve"> for UK industry, but it also </w:t>
      </w:r>
      <w:r w:rsidRPr="004B6A50">
        <w:rPr>
          <w:rFonts w:eastAsia="Aptos"/>
          <w:b/>
          <w:bCs/>
        </w:rPr>
        <w:t>reduces waste to landfill</w:t>
      </w:r>
      <w:r>
        <w:rPr>
          <w:rFonts w:eastAsia="Aptos"/>
        </w:rPr>
        <w:t xml:space="preserve"> and </w:t>
      </w:r>
      <w:r w:rsidRPr="0012487F">
        <w:rPr>
          <w:rFonts w:eastAsia="Aptos"/>
        </w:rPr>
        <w:t xml:space="preserve">supports </w:t>
      </w:r>
      <w:r w:rsidRPr="0012487F">
        <w:rPr>
          <w:rFonts w:eastAsia="Aptos"/>
          <w:b/>
          <w:bCs/>
        </w:rPr>
        <w:t>emission avoidance</w:t>
      </w:r>
      <w:r w:rsidRPr="0012487F">
        <w:rPr>
          <w:rFonts w:eastAsia="Aptos"/>
        </w:rPr>
        <w:t xml:space="preserve"> and therefore </w:t>
      </w:r>
      <w:r w:rsidRPr="0012487F">
        <w:rPr>
          <w:rFonts w:eastAsia="Aptos"/>
          <w:b/>
          <w:bCs/>
        </w:rPr>
        <w:t>carbon</w:t>
      </w:r>
      <w:r>
        <w:rPr>
          <w:rFonts w:eastAsia="Aptos"/>
          <w:b/>
          <w:bCs/>
        </w:rPr>
        <w:t xml:space="preserve"> </w:t>
      </w:r>
      <w:r w:rsidRPr="0012487F">
        <w:rPr>
          <w:rFonts w:eastAsia="Aptos"/>
          <w:b/>
          <w:bCs/>
        </w:rPr>
        <w:t>competitiveness</w:t>
      </w:r>
      <w:r w:rsidRPr="0012487F">
        <w:rPr>
          <w:rFonts w:eastAsia="Aptos"/>
        </w:rPr>
        <w:t xml:space="preserve">, compared to the use of other raw materials, in industrial supply chains. </w:t>
      </w:r>
      <w:r w:rsidRPr="0012487F">
        <w:rPr>
          <w:rFonts w:eastAsia="Aptos"/>
          <w:b/>
          <w:bCs/>
        </w:rPr>
        <w:t>Carbon</w:t>
      </w:r>
      <w:r>
        <w:rPr>
          <w:rFonts w:eastAsia="Aptos"/>
          <w:b/>
          <w:bCs/>
        </w:rPr>
        <w:t xml:space="preserve"> </w:t>
      </w:r>
      <w:r w:rsidRPr="0012487F">
        <w:rPr>
          <w:rFonts w:eastAsia="Aptos"/>
          <w:b/>
          <w:bCs/>
        </w:rPr>
        <w:t>competitiveness will be an increasingly significant consideration</w:t>
      </w:r>
      <w:r w:rsidRPr="0012487F">
        <w:rPr>
          <w:rFonts w:eastAsia="Aptos"/>
        </w:rPr>
        <w:t xml:space="preserve"> for industries exposed, directly and indirectly, to the UK Emissions Trading Scheme (ETS) or to carbon-related trade mechanisms like Ca</w:t>
      </w:r>
      <w:r w:rsidRPr="0012487F">
        <w:rPr>
          <w:rFonts w:eastAsia="Aptos"/>
        </w:rPr>
        <w:t xml:space="preserve">rbon Border Adjustment Mechanisms (CBAMs). This is already a consideration for </w:t>
      </w:r>
      <w:r w:rsidRPr="0012487F">
        <w:rPr>
          <w:rFonts w:eastAsia="Aptos"/>
          <w:b/>
          <w:bCs/>
        </w:rPr>
        <w:t xml:space="preserve">manufacturing foundational industries </w:t>
      </w:r>
      <w:r w:rsidRPr="00F96536">
        <w:rPr>
          <w:rFonts w:eastAsia="Aptos"/>
          <w:b/>
          <w:bCs/>
        </w:rPr>
        <w:t>like steel and aluminium</w:t>
      </w:r>
      <w:r w:rsidRPr="0012487F">
        <w:rPr>
          <w:rFonts w:eastAsia="Aptos"/>
        </w:rPr>
        <w:t xml:space="preserve">, where UK goods sold to EU customers are </w:t>
      </w:r>
      <w:r>
        <w:rPr>
          <w:rFonts w:eastAsia="Aptos"/>
        </w:rPr>
        <w:t xml:space="preserve">already </w:t>
      </w:r>
      <w:r w:rsidRPr="0012487F">
        <w:rPr>
          <w:rFonts w:eastAsia="Aptos"/>
        </w:rPr>
        <w:t xml:space="preserve">exposed to EU CBAM, but </w:t>
      </w:r>
      <w:r w:rsidRPr="0012487F">
        <w:rPr>
          <w:rFonts w:eastAsia="Aptos"/>
          <w:b/>
          <w:bCs/>
        </w:rPr>
        <w:t>also to advanced manufacturing sectors like automotive</w:t>
      </w:r>
      <w:r w:rsidRPr="0012487F">
        <w:rPr>
          <w:rFonts w:eastAsia="Aptos"/>
        </w:rPr>
        <w:t xml:space="preserve"> who will be exposed to EU CBAM from 1 Jan 2028 in </w:t>
      </w:r>
      <w:r>
        <w:rPr>
          <w:rFonts w:eastAsia="Aptos"/>
        </w:rPr>
        <w:t xml:space="preserve">new EU </w:t>
      </w:r>
      <w:r w:rsidRPr="0012487F">
        <w:rPr>
          <w:rFonts w:eastAsia="Aptos"/>
        </w:rPr>
        <w:t xml:space="preserve">proposals </w:t>
      </w:r>
      <w:r>
        <w:rPr>
          <w:rFonts w:eastAsia="Aptos"/>
        </w:rPr>
        <w:t xml:space="preserve">from </w:t>
      </w:r>
      <w:r w:rsidRPr="0012487F">
        <w:rPr>
          <w:rFonts w:eastAsia="Aptos"/>
        </w:rPr>
        <w:t>Dec 2025</w:t>
      </w:r>
      <w:r>
        <w:rPr>
          <w:rStyle w:val="FootnoteReference"/>
          <w:rFonts w:eastAsia="Aptos"/>
        </w:rPr>
        <w:footnoteReference w:id="4"/>
      </w:r>
      <w:r w:rsidRPr="0012487F">
        <w:rPr>
          <w:rFonts w:eastAsia="Aptos"/>
        </w:rPr>
        <w:t>.</w:t>
      </w:r>
    </w:p>
    <w:p w:rsidR="005B6F4D" w:rsidP="00116F58">
      <w:pPr>
        <w:spacing w:after="0"/>
        <w:ind w:left="720" w:hanging="720"/>
        <w:rPr>
          <w:rFonts w:eastAsia="Aptos"/>
        </w:rPr>
      </w:pPr>
    </w:p>
    <w:p w:rsidR="005B6F4D" w:rsidRPr="00152E96" w:rsidP="008017F2">
      <w:pPr>
        <w:spacing w:after="0"/>
        <w:ind w:left="720" w:hanging="720"/>
        <w:rPr>
          <w:rFonts w:eastAsia="Aptos"/>
        </w:rPr>
      </w:pPr>
      <w:r>
        <w:rPr>
          <w:rFonts w:eastAsia="Aptos"/>
        </w:rPr>
        <w:t>2.4</w:t>
      </w:r>
      <w:r>
        <w:rPr>
          <w:rFonts w:eastAsia="Aptos"/>
        </w:rPr>
        <w:tab/>
      </w:r>
      <w:r w:rsidRPr="006555E6">
        <w:rPr>
          <w:rFonts w:eastAsia="Aptos"/>
        </w:rPr>
        <w:t xml:space="preserve">Recovery and recycling of materials was also identified in the recent </w:t>
      </w:r>
      <w:r w:rsidRPr="00816DDE">
        <w:rPr>
          <w:rFonts w:eastAsia="Aptos"/>
          <w:b/>
          <w:bCs/>
        </w:rPr>
        <w:t>Critical Minerals Strategy</w:t>
      </w:r>
      <w:r>
        <w:rPr>
          <w:rStyle w:val="FootnoteReference"/>
          <w:rFonts w:eastAsia="Aptos"/>
        </w:rPr>
        <w:footnoteReference w:id="5"/>
      </w:r>
      <w:r w:rsidRPr="006555E6">
        <w:rPr>
          <w:rFonts w:eastAsia="Aptos"/>
        </w:rPr>
        <w:t xml:space="preserve"> as a vital pillar in the optimisation of domestic production to help </w:t>
      </w:r>
      <w:r w:rsidRPr="006555E6">
        <w:rPr>
          <w:rFonts w:eastAsia="Aptos"/>
          <w:i/>
          <w:iCs/>
        </w:rPr>
        <w:t xml:space="preserve">“protect UK supply against global trade and supply chain disruptions” </w:t>
      </w:r>
      <w:r w:rsidRPr="006555E6">
        <w:rPr>
          <w:rFonts w:eastAsia="Aptos"/>
        </w:rPr>
        <w:t xml:space="preserve">and </w:t>
      </w:r>
      <w:r w:rsidRPr="006555E6">
        <w:rPr>
          <w:rFonts w:eastAsia="Aptos"/>
          <w:i/>
          <w:iCs/>
        </w:rPr>
        <w:t>“secure a resilient, sustainable supply of critical minerals for the Industrial Strategy’s 8 growth-driving sectors.”</w:t>
      </w:r>
      <w:r w:rsidRPr="006555E6">
        <w:rPr>
          <w:rFonts w:eastAsia="Aptos"/>
        </w:rPr>
        <w:t xml:space="preserve"> The </w:t>
      </w:r>
      <w:r w:rsidRPr="005728AB">
        <w:rPr>
          <w:rFonts w:eastAsia="Aptos"/>
        </w:rPr>
        <w:t xml:space="preserve">ambition for </w:t>
      </w:r>
      <w:r w:rsidRPr="005728AB">
        <w:rPr>
          <w:rFonts w:eastAsia="Aptos"/>
          <w:i/>
          <w:iCs/>
        </w:rPr>
        <w:t>“20% of total annual UK demand for critical minerals is met through recycling of products to recover critical minerals by 2035”</w:t>
      </w:r>
      <w:r>
        <w:rPr>
          <w:rFonts w:eastAsia="Aptos"/>
        </w:rPr>
        <w:t xml:space="preserve"> is welcome.</w:t>
      </w:r>
    </w:p>
    <w:p w:rsidR="005B6F4D" w:rsidP="00BB5D79">
      <w:pPr>
        <w:spacing w:after="0"/>
        <w:contextualSpacing/>
      </w:pPr>
    </w:p>
    <w:p w:rsidR="005B6F4D" w:rsidP="0094132E">
      <w:pPr>
        <w:spacing w:after="0"/>
        <w:ind w:left="720" w:hanging="720"/>
      </w:pPr>
      <w:r>
        <w:t>2.5</w:t>
      </w:r>
      <w:r>
        <w:tab/>
      </w:r>
      <w:r>
        <w:t xml:space="preserve">The recent </w:t>
      </w:r>
      <w:r w:rsidRPr="00700D8A">
        <w:rPr>
          <w:b/>
          <w:bCs/>
        </w:rPr>
        <w:t>UKG Steel Strategy</w:t>
      </w:r>
      <w:r>
        <w:rPr>
          <w:rStyle w:val="FootnoteReference"/>
        </w:rPr>
        <w:footnoteReference w:id="6"/>
      </w:r>
      <w:r w:rsidRPr="00F051C6">
        <w:t xml:space="preserve"> set out that the future of steel making in the UK will be primarily Electric Arc Furnace (EAF) based and that this would necessitate securing an increased volume of high-quality steel scrap as the critical raw material to meet steel product range, quality and performance </w:t>
      </w:r>
      <w:r w:rsidRPr="00F051C6">
        <w:t>demands</w:t>
      </w:r>
      <w:r>
        <w:t xml:space="preserve">. However, it also noted that </w:t>
      </w:r>
      <w:r w:rsidRPr="00177177">
        <w:rPr>
          <w:i/>
          <w:iCs/>
        </w:rPr>
        <w:t>“meeting the demand for high-quality scrap is a challenge for the metal recycling sector, requiring a significant upgrade in recycling processes”.</w:t>
      </w:r>
      <w:r w:rsidRPr="00F051C6">
        <w:t xml:space="preserve"> </w:t>
      </w:r>
    </w:p>
    <w:p w:rsidR="005B6F4D" w:rsidP="0094132E">
      <w:pPr>
        <w:spacing w:after="0"/>
        <w:ind w:left="720" w:hanging="720"/>
      </w:pPr>
    </w:p>
    <w:p w:rsidR="005B6F4D" w:rsidRPr="0094132E" w:rsidP="0094132E">
      <w:pPr>
        <w:spacing w:after="0"/>
        <w:ind w:left="720" w:hanging="720"/>
      </w:pPr>
      <w:r>
        <w:t>2.6</w:t>
      </w:r>
      <w:r>
        <w:tab/>
      </w:r>
      <w:r>
        <w:t>EMR worked with</w:t>
      </w:r>
      <w:r>
        <w:t xml:space="preserve"> </w:t>
      </w:r>
      <w:r w:rsidRPr="0094132E">
        <w:t xml:space="preserve">steel producers, </w:t>
      </w:r>
      <w:r>
        <w:t xml:space="preserve">other </w:t>
      </w:r>
      <w:r w:rsidRPr="0094132E">
        <w:t>metal recyclers and relevant experts</w:t>
      </w:r>
      <w:r>
        <w:t xml:space="preserve"> </w:t>
      </w:r>
      <w:r w:rsidRPr="0094132E">
        <w:t>to identify the challenges, solutions and opportunities in ensuring sufficient domestic supply</w:t>
      </w:r>
      <w:r>
        <w:t xml:space="preserve"> </w:t>
      </w:r>
      <w:r w:rsidRPr="0094132E">
        <w:t>of high-quality steel scrap</w:t>
      </w:r>
      <w:r>
        <w:t>, from the circa 10mt produced in the UK each year,</w:t>
      </w:r>
      <w:r w:rsidRPr="0094132E">
        <w:t xml:space="preserve"> </w:t>
      </w:r>
      <w:r w:rsidRPr="0094132E">
        <w:t>for the UK steel industry as it transitions to Electric Arc Furnace (EAF) steelmaking.</w:t>
      </w:r>
      <w:r>
        <w:t xml:space="preserve"> </w:t>
      </w:r>
      <w:r w:rsidRPr="00D818CD">
        <w:rPr>
          <w:i/>
          <w:iCs/>
        </w:rPr>
        <w:t>Circular Steel:</w:t>
      </w:r>
      <w:r w:rsidRPr="00D818CD">
        <w:rPr>
          <w:i/>
          <w:iCs/>
        </w:rPr>
        <w:t xml:space="preserve"> Strengthening the UK’s industrial supply chain</w:t>
      </w:r>
      <w:r>
        <w:rPr>
          <w:rStyle w:val="FootnoteReference"/>
          <w:i/>
          <w:iCs/>
        </w:rPr>
        <w:footnoteReference w:id="7"/>
      </w:r>
      <w:r>
        <w:t>, sets out a blueprint for transforming the commercial backbone of metal recovery and recycling in the UK</w:t>
      </w:r>
      <w:r>
        <w:t>.</w:t>
      </w:r>
      <w:r>
        <w:t xml:space="preserve"> </w:t>
      </w:r>
    </w:p>
    <w:p w:rsidR="005B6F4D" w:rsidP="0030622E">
      <w:pPr>
        <w:spacing w:after="0"/>
      </w:pPr>
    </w:p>
    <w:p w:rsidR="005B6F4D" w:rsidRPr="00B7597A" w:rsidP="00B72995">
      <w:pPr>
        <w:spacing w:after="0"/>
        <w:contextualSpacing/>
        <w:rPr>
          <w:b/>
          <w:bCs/>
        </w:rPr>
      </w:pPr>
      <w:r w:rsidRPr="00B7597A">
        <w:rPr>
          <w:rFonts w:eastAsia="MS Mincho"/>
          <w:b/>
          <w:bCs/>
          <w:color w:val="365F91"/>
          <w:kern w:val="0"/>
          <w:lang w:val="en-US"/>
        </w:rPr>
        <w:t xml:space="preserve">3. </w:t>
      </w:r>
      <w:r w:rsidRPr="00B7597A">
        <w:rPr>
          <w:rFonts w:eastAsia="MS Mincho"/>
          <w:b/>
          <w:bCs/>
          <w:color w:val="365F91"/>
          <w:kern w:val="0"/>
          <w:lang w:val="en-US"/>
        </w:rPr>
        <w:t xml:space="preserve">Security of supply and cost competitiveness </w:t>
      </w:r>
    </w:p>
    <w:p w:rsidR="005B6F4D" w:rsidRPr="00B7597A" w:rsidP="00434BDC">
      <w:pPr>
        <w:spacing w:after="0"/>
      </w:pPr>
    </w:p>
    <w:p w:rsidR="005B6F4D" w:rsidRPr="00527AA9" w:rsidP="00527AA9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 w:rsidRPr="00CC22B9">
        <w:rPr>
          <w:rFonts w:eastAsia="Aptos"/>
        </w:rPr>
        <w:t xml:space="preserve">The metals recovery and recycling </w:t>
      </w:r>
      <w:r w:rsidRPr="00CC22B9">
        <w:rPr>
          <w:rFonts w:eastAsia="Aptos"/>
        </w:rPr>
        <w:t xml:space="preserve">sector in the UK </w:t>
      </w:r>
      <w:r w:rsidRPr="00CC22B9">
        <w:rPr>
          <w:rFonts w:eastAsia="Aptos"/>
        </w:rPr>
        <w:t xml:space="preserve">will need to undergo transformation to be able to support the UK’s </w:t>
      </w:r>
      <w:r w:rsidRPr="00CC22B9">
        <w:rPr>
          <w:rFonts w:eastAsia="Aptos"/>
        </w:rPr>
        <w:t xml:space="preserve">industrial ambitions – for </w:t>
      </w:r>
      <w:r w:rsidRPr="00CC22B9">
        <w:rPr>
          <w:rFonts w:eastAsia="Aptos"/>
        </w:rPr>
        <w:t>low-carbon steelmaking, the electrification of cars and development of battery gigafactories</w:t>
      </w:r>
      <w:r w:rsidRPr="00CC22B9">
        <w:rPr>
          <w:rFonts w:eastAsia="Aptos"/>
        </w:rPr>
        <w:t xml:space="preserve"> – and </w:t>
      </w:r>
      <w:r>
        <w:rPr>
          <w:rFonts w:eastAsia="Aptos"/>
        </w:rPr>
        <w:t xml:space="preserve">support </w:t>
      </w:r>
      <w:r w:rsidRPr="00CC22B9">
        <w:rPr>
          <w:rFonts w:eastAsia="Aptos"/>
        </w:rPr>
        <w:t xml:space="preserve">ambitions for </w:t>
      </w:r>
      <w:r w:rsidRPr="00CC22B9">
        <w:rPr>
          <w:rFonts w:eastAsia="Aptos"/>
        </w:rPr>
        <w:t xml:space="preserve">security of supply </w:t>
      </w:r>
      <w:r w:rsidRPr="00CC22B9">
        <w:rPr>
          <w:rFonts w:eastAsia="Aptos"/>
        </w:rPr>
        <w:t>of</w:t>
      </w:r>
      <w:r w:rsidRPr="00CC22B9">
        <w:rPr>
          <w:rFonts w:eastAsia="Aptos"/>
        </w:rPr>
        <w:t xml:space="preserve"> critical minerals</w:t>
      </w:r>
      <w:r w:rsidRPr="00CC22B9">
        <w:rPr>
          <w:rFonts w:eastAsia="Aptos"/>
        </w:rPr>
        <w:t xml:space="preserve"> and materials</w:t>
      </w:r>
      <w:r w:rsidRPr="00CC22B9">
        <w:rPr>
          <w:rFonts w:eastAsia="Aptos"/>
        </w:rPr>
        <w:t>.</w:t>
      </w:r>
      <w:r>
        <w:rPr>
          <w:rFonts w:eastAsia="Aptos"/>
        </w:rPr>
        <w:t xml:space="preserve"> </w:t>
      </w:r>
      <w:r w:rsidRPr="007E3D9B">
        <w:rPr>
          <w:rFonts w:eastAsia="Aptos"/>
          <w:b/>
          <w:bCs/>
        </w:rPr>
        <w:t xml:space="preserve">Optimising the </w:t>
      </w:r>
      <w:r w:rsidRPr="007E3D9B">
        <w:rPr>
          <w:rFonts w:eastAsia="Aptos"/>
          <w:b/>
          <w:bCs/>
        </w:rPr>
        <w:t>commercial and operational environment for materials recovery and recycling businesses in the UK is crucial to supporting supply chain security</w:t>
      </w:r>
      <w:r w:rsidRPr="00527AA9">
        <w:rPr>
          <w:rFonts w:eastAsia="Aptos"/>
        </w:rPr>
        <w:t xml:space="preserve"> in critical industries.</w:t>
      </w:r>
      <w:r w:rsidRPr="00527AA9">
        <w:rPr>
          <w:rFonts w:eastAsia="Aptos"/>
        </w:rPr>
        <w:t xml:space="preserve"> </w:t>
      </w:r>
    </w:p>
    <w:p w:rsidR="005B6F4D" w:rsidRPr="00B878CD" w:rsidP="00B878CD">
      <w:pPr>
        <w:spacing w:after="0"/>
        <w:rPr>
          <w:rFonts w:eastAsia="Aptos"/>
        </w:rPr>
      </w:pPr>
    </w:p>
    <w:p w:rsidR="005B6F4D" w:rsidRPr="00B878CD" w:rsidP="00B878CD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 w:rsidRPr="00B878CD">
        <w:rPr>
          <w:rFonts w:eastAsia="Aptos"/>
        </w:rPr>
        <w:t xml:space="preserve">The cost base for material recovery and recycling is complex – </w:t>
      </w:r>
      <w:r w:rsidRPr="00B878CD">
        <w:rPr>
          <w:rFonts w:eastAsia="Aptos"/>
        </w:rPr>
        <w:t xml:space="preserve">the viability of </w:t>
      </w:r>
      <w:r w:rsidRPr="00B878CD">
        <w:rPr>
          <w:rFonts w:eastAsia="Aptos"/>
        </w:rPr>
        <w:t xml:space="preserve">specific </w:t>
      </w:r>
      <w:r w:rsidRPr="00B878CD">
        <w:rPr>
          <w:rFonts w:eastAsia="Aptos"/>
        </w:rPr>
        <w:t>material separation and segregation is affected by total feedstock volumes</w:t>
      </w:r>
      <w:r w:rsidRPr="00B878CD">
        <w:rPr>
          <w:rFonts w:eastAsia="Aptos"/>
        </w:rPr>
        <w:t>;</w:t>
      </w:r>
      <w:r w:rsidRPr="00B878CD">
        <w:rPr>
          <w:rFonts w:eastAsia="Aptos"/>
        </w:rPr>
        <w:t xml:space="preserve"> regulations set recovery and recycling requirements for some end-of-life goods and materials, and disposal processes and costs for others</w:t>
      </w:r>
      <w:r w:rsidRPr="00B878CD">
        <w:rPr>
          <w:rFonts w:eastAsia="Aptos"/>
        </w:rPr>
        <w:t xml:space="preserve">; </w:t>
      </w:r>
      <w:r w:rsidRPr="00B878CD">
        <w:rPr>
          <w:rFonts w:eastAsia="Aptos"/>
        </w:rPr>
        <w:t>producer and distributor</w:t>
      </w:r>
      <w:r w:rsidRPr="00B878CD">
        <w:rPr>
          <w:rFonts w:eastAsia="Aptos"/>
        </w:rPr>
        <w:t xml:space="preserve"> responsibilities</w:t>
      </w:r>
      <w:r w:rsidRPr="00B878CD">
        <w:rPr>
          <w:rFonts w:eastAsia="Aptos"/>
        </w:rPr>
        <w:t xml:space="preserve"> covering</w:t>
      </w:r>
      <w:r w:rsidRPr="00B878CD">
        <w:rPr>
          <w:rFonts w:eastAsia="Aptos"/>
        </w:rPr>
        <w:t xml:space="preserve"> take-back, collection, handling and </w:t>
      </w:r>
      <w:r w:rsidRPr="00B878CD">
        <w:rPr>
          <w:rFonts w:eastAsia="Aptos"/>
        </w:rPr>
        <w:t>treatment exist for</w:t>
      </w:r>
      <w:r w:rsidRPr="00B878CD">
        <w:rPr>
          <w:rFonts w:eastAsia="Aptos"/>
        </w:rPr>
        <w:t xml:space="preserve"> </w:t>
      </w:r>
      <w:r w:rsidRPr="00B878CD">
        <w:rPr>
          <w:rFonts w:eastAsia="Aptos"/>
        </w:rPr>
        <w:t xml:space="preserve">some </w:t>
      </w:r>
      <w:r w:rsidRPr="00B878CD">
        <w:rPr>
          <w:rFonts w:eastAsia="Aptos"/>
        </w:rPr>
        <w:t xml:space="preserve">end-of-life products </w:t>
      </w:r>
      <w:r w:rsidRPr="00B878CD">
        <w:rPr>
          <w:rFonts w:eastAsia="Aptos"/>
        </w:rPr>
        <w:t>but</w:t>
      </w:r>
      <w:r w:rsidRPr="00B878CD">
        <w:rPr>
          <w:rFonts w:eastAsia="Aptos"/>
        </w:rPr>
        <w:t xml:space="preserve"> not for others; </w:t>
      </w:r>
      <w:r w:rsidRPr="00B878CD">
        <w:rPr>
          <w:rFonts w:eastAsia="Aptos"/>
        </w:rPr>
        <w:t>and non-compliant operators reduce the competitiveness of compliant operators through market distorting activities</w:t>
      </w:r>
      <w:r w:rsidRPr="00B878CD">
        <w:rPr>
          <w:rFonts w:eastAsia="Aptos"/>
        </w:rPr>
        <w:t>.</w:t>
      </w:r>
    </w:p>
    <w:p w:rsidR="005B6F4D" w:rsidRPr="00671618" w:rsidP="00671618">
      <w:pPr>
        <w:pStyle w:val="ListParagraph"/>
        <w:rPr>
          <w:rFonts w:eastAsia="Aptos"/>
        </w:rPr>
      </w:pPr>
    </w:p>
    <w:p w:rsidR="005B6F4D" w:rsidRPr="000C31F7" w:rsidP="00671618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 w:rsidRPr="00671618">
        <w:rPr>
          <w:rFonts w:eastAsia="Aptos"/>
        </w:rPr>
        <w:t xml:space="preserve">For example, end-of-life vehicles and domestic appliances require to be collected across the country while </w:t>
      </w:r>
      <w:r w:rsidRPr="000C31F7">
        <w:rPr>
          <w:rFonts w:eastAsia="Aptos"/>
        </w:rPr>
        <w:t xml:space="preserve">the economics of material recovery mean there are </w:t>
      </w:r>
      <w:r w:rsidRPr="000C31F7">
        <w:rPr>
          <w:rFonts w:eastAsia="Aptos"/>
        </w:rPr>
        <w:t xml:space="preserve">much </w:t>
      </w:r>
      <w:r w:rsidRPr="000C31F7">
        <w:rPr>
          <w:rFonts w:eastAsia="Aptos"/>
        </w:rPr>
        <w:t>fewer processing sites than collection sites.</w:t>
      </w:r>
      <w:r w:rsidRPr="000C31F7">
        <w:rPr>
          <w:rFonts w:eastAsia="Aptos"/>
        </w:rPr>
        <w:t xml:space="preserve"> </w:t>
      </w:r>
      <w:r w:rsidRPr="000C31F7">
        <w:rPr>
          <w:rFonts w:eastAsia="Aptos"/>
        </w:rPr>
        <w:t xml:space="preserve">The distributed chain of sites providing feedstock to processing sites are key contributors to volumes and therefore to downward pressure on per tonne </w:t>
      </w:r>
      <w:r w:rsidRPr="000C31F7">
        <w:rPr>
          <w:rFonts w:eastAsia="Aptos"/>
        </w:rPr>
        <w:t xml:space="preserve">processing </w:t>
      </w:r>
      <w:r w:rsidRPr="000C31F7">
        <w:rPr>
          <w:rFonts w:eastAsia="Aptos"/>
        </w:rPr>
        <w:t>costs</w:t>
      </w:r>
      <w:r w:rsidRPr="000C31F7">
        <w:rPr>
          <w:rFonts w:eastAsia="Aptos"/>
        </w:rPr>
        <w:t>. H</w:t>
      </w:r>
      <w:r w:rsidRPr="000C31F7">
        <w:rPr>
          <w:rFonts w:eastAsia="Aptos"/>
        </w:rPr>
        <w:t xml:space="preserve">owever, the logistics of </w:t>
      </w:r>
      <w:r w:rsidRPr="000C31F7">
        <w:rPr>
          <w:rFonts w:eastAsia="Aptos"/>
        </w:rPr>
        <w:t xml:space="preserve">collecting and </w:t>
      </w:r>
      <w:r w:rsidRPr="000C31F7">
        <w:rPr>
          <w:rFonts w:eastAsia="Aptos"/>
        </w:rPr>
        <w:t xml:space="preserve">moving material is </w:t>
      </w:r>
      <w:r w:rsidRPr="000C31F7">
        <w:rPr>
          <w:rFonts w:eastAsia="Aptos"/>
        </w:rPr>
        <w:t>cost</w:t>
      </w:r>
      <w:r w:rsidRPr="000C31F7">
        <w:rPr>
          <w:rFonts w:eastAsia="Aptos"/>
        </w:rPr>
        <w:t xml:space="preserve"> consuming. The costs of collection, movement and storage, as well as processing </w:t>
      </w:r>
      <w:r w:rsidRPr="000C31F7">
        <w:rPr>
          <w:rFonts w:eastAsia="Aptos"/>
        </w:rPr>
        <w:t>(separat</w:t>
      </w:r>
      <w:r w:rsidRPr="000C31F7">
        <w:rPr>
          <w:rFonts w:eastAsia="Aptos"/>
        </w:rPr>
        <w:t xml:space="preserve">ion and segregation) </w:t>
      </w:r>
      <w:r w:rsidRPr="000C31F7">
        <w:rPr>
          <w:rFonts w:eastAsia="Aptos"/>
        </w:rPr>
        <w:t>and residue material disposal, are features in the end product (reco</w:t>
      </w:r>
      <w:r w:rsidRPr="000C31F7">
        <w:rPr>
          <w:rFonts w:eastAsia="Aptos"/>
        </w:rPr>
        <w:t xml:space="preserve">vered material) cost base. </w:t>
      </w:r>
    </w:p>
    <w:p w:rsidR="005B6F4D" w:rsidRPr="000C31F7" w:rsidP="000C31F7">
      <w:pPr>
        <w:pStyle w:val="ListParagraph"/>
        <w:rPr>
          <w:rFonts w:eastAsia="Aptos"/>
        </w:rPr>
      </w:pPr>
    </w:p>
    <w:p w:rsidR="005B6F4D" w:rsidP="00A84822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>
        <w:rPr>
          <w:rFonts w:eastAsia="Aptos"/>
        </w:rPr>
        <w:t>Lithium battery fires are increasing in incidence</w:t>
      </w:r>
      <w:r>
        <w:rPr>
          <w:rFonts w:eastAsia="Aptos"/>
        </w:rPr>
        <w:t xml:space="preserve">, scale and effect, posing a significant </w:t>
      </w:r>
      <w:r>
        <w:rPr>
          <w:rFonts w:eastAsia="Aptos"/>
        </w:rPr>
        <w:t>challenge – operationally, commercially</w:t>
      </w:r>
      <w:r>
        <w:rPr>
          <w:rFonts w:eastAsia="Aptos"/>
        </w:rPr>
        <w:t xml:space="preserve">, </w:t>
      </w:r>
      <w:r>
        <w:rPr>
          <w:rFonts w:eastAsia="Aptos"/>
        </w:rPr>
        <w:t>financially</w:t>
      </w:r>
      <w:r>
        <w:rPr>
          <w:rFonts w:eastAsia="Aptos"/>
        </w:rPr>
        <w:t xml:space="preserve"> and</w:t>
      </w:r>
      <w:r>
        <w:rPr>
          <w:rFonts w:eastAsia="Aptos"/>
        </w:rPr>
        <w:t xml:space="preserve"> in optimal material recovery</w:t>
      </w:r>
      <w:r>
        <w:rPr>
          <w:rFonts w:eastAsia="Aptos"/>
        </w:rPr>
        <w:t xml:space="preserve"> – to businesses involved in </w:t>
      </w:r>
      <w:r>
        <w:rPr>
          <w:rFonts w:eastAsia="Aptos"/>
        </w:rPr>
        <w:t>collection and treatment</w:t>
      </w:r>
      <w:r>
        <w:rPr>
          <w:rFonts w:eastAsia="Aptos"/>
        </w:rPr>
        <w:t xml:space="preserve"> of end-of-life goods and other waste streams.</w:t>
      </w:r>
      <w:r>
        <w:rPr>
          <w:rFonts w:eastAsia="Aptos"/>
        </w:rPr>
        <w:t xml:space="preserve"> </w:t>
      </w:r>
      <w:r>
        <w:rPr>
          <w:rFonts w:eastAsia="Aptos"/>
        </w:rPr>
        <w:t>Safe segregation</w:t>
      </w:r>
      <w:r>
        <w:rPr>
          <w:rFonts w:eastAsia="Aptos"/>
        </w:rPr>
        <w:t xml:space="preserve"> and recycling of</w:t>
      </w:r>
      <w:r>
        <w:rPr>
          <w:rFonts w:eastAsia="Aptos"/>
        </w:rPr>
        <w:t xml:space="preserve"> lithium batteries is technically possible but </w:t>
      </w:r>
      <w:r>
        <w:rPr>
          <w:rFonts w:eastAsia="Aptos"/>
        </w:rPr>
        <w:t xml:space="preserve">the costs of doing so are </w:t>
      </w:r>
      <w:r>
        <w:rPr>
          <w:rFonts w:eastAsia="Aptos"/>
        </w:rPr>
        <w:t xml:space="preserve">currently </w:t>
      </w:r>
      <w:r>
        <w:rPr>
          <w:rFonts w:eastAsia="Aptos"/>
        </w:rPr>
        <w:t xml:space="preserve">prohibitive without a </w:t>
      </w:r>
      <w:r>
        <w:rPr>
          <w:rFonts w:eastAsia="Aptos"/>
        </w:rPr>
        <w:t xml:space="preserve">producer </w:t>
      </w:r>
      <w:r>
        <w:rPr>
          <w:rFonts w:eastAsia="Aptos"/>
        </w:rPr>
        <w:t xml:space="preserve">and distributor </w:t>
      </w:r>
      <w:r>
        <w:rPr>
          <w:rFonts w:eastAsia="Aptos"/>
        </w:rPr>
        <w:t>responsibilit</w:t>
      </w:r>
      <w:r>
        <w:rPr>
          <w:rFonts w:eastAsia="Aptos"/>
        </w:rPr>
        <w:t>y scheme</w:t>
      </w:r>
      <w:r>
        <w:rPr>
          <w:rFonts w:eastAsia="Aptos"/>
        </w:rPr>
        <w:t xml:space="preserve"> </w:t>
      </w:r>
      <w:r>
        <w:rPr>
          <w:rFonts w:eastAsia="Aptos"/>
        </w:rPr>
        <w:t>being put in place.</w:t>
      </w:r>
      <w:r>
        <w:rPr>
          <w:rFonts w:eastAsia="Aptos"/>
        </w:rPr>
        <w:t xml:space="preserve"> </w:t>
      </w:r>
    </w:p>
    <w:p w:rsidR="005B6F4D" w:rsidRPr="006A22E8" w:rsidP="006A22E8">
      <w:pPr>
        <w:pStyle w:val="ListParagraph"/>
        <w:rPr>
          <w:rFonts w:eastAsia="Aptos"/>
        </w:rPr>
      </w:pPr>
    </w:p>
    <w:p w:rsidR="005B6F4D" w:rsidRPr="00A84822" w:rsidP="00A84822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>
        <w:rPr>
          <w:rFonts w:eastAsia="Aptos"/>
        </w:rPr>
        <w:t xml:space="preserve">Waste crime committed by non-compliant </w:t>
      </w:r>
      <w:r>
        <w:rPr>
          <w:rFonts w:eastAsia="Aptos"/>
        </w:rPr>
        <w:t xml:space="preserve">recovery and recycling </w:t>
      </w:r>
      <w:r>
        <w:rPr>
          <w:rFonts w:eastAsia="Aptos"/>
        </w:rPr>
        <w:t xml:space="preserve">operators – for example </w:t>
      </w:r>
      <w:r w:rsidRPr="000C31F7">
        <w:rPr>
          <w:rFonts w:eastAsia="Aptos"/>
        </w:rPr>
        <w:t>through misdescription in landfill tax, un</w:t>
      </w:r>
      <w:r>
        <w:rPr>
          <w:rFonts w:eastAsia="Aptos"/>
        </w:rPr>
        <w:t>-</w:t>
      </w:r>
      <w:r w:rsidRPr="000C31F7">
        <w:rPr>
          <w:rFonts w:eastAsia="Aptos"/>
        </w:rPr>
        <w:t>permitted operat</w:t>
      </w:r>
      <w:r>
        <w:rPr>
          <w:rFonts w:eastAsia="Aptos"/>
        </w:rPr>
        <w:t>ions</w:t>
      </w:r>
      <w:r w:rsidRPr="000C31F7">
        <w:rPr>
          <w:rFonts w:eastAsia="Aptos"/>
        </w:rPr>
        <w:t xml:space="preserve">, non-compliant shipments </w:t>
      </w:r>
      <w:r>
        <w:rPr>
          <w:rFonts w:eastAsia="Aptos"/>
        </w:rPr>
        <w:t xml:space="preserve">– </w:t>
      </w:r>
      <w:r w:rsidRPr="000C31F7">
        <w:rPr>
          <w:rFonts w:eastAsia="Aptos"/>
        </w:rPr>
        <w:t>distort</w:t>
      </w:r>
      <w:r>
        <w:rPr>
          <w:rFonts w:eastAsia="Aptos"/>
        </w:rPr>
        <w:t>s</w:t>
      </w:r>
      <w:r w:rsidRPr="000C31F7">
        <w:rPr>
          <w:rFonts w:eastAsia="Aptos"/>
        </w:rPr>
        <w:t xml:space="preserve"> the market and create</w:t>
      </w:r>
      <w:r>
        <w:rPr>
          <w:rFonts w:eastAsia="Aptos"/>
        </w:rPr>
        <w:t>s</w:t>
      </w:r>
      <w:r w:rsidRPr="000C31F7">
        <w:rPr>
          <w:rFonts w:eastAsia="Aptos"/>
        </w:rPr>
        <w:t xml:space="preserve"> a cost competitiveness challenge for compliant operators</w:t>
      </w:r>
      <w:r>
        <w:rPr>
          <w:rFonts w:eastAsia="Aptos"/>
        </w:rPr>
        <w:t>.</w:t>
      </w:r>
    </w:p>
    <w:p w:rsidR="005B6F4D" w:rsidRPr="00671618" w:rsidP="00671618">
      <w:pPr>
        <w:pStyle w:val="ListParagraph"/>
        <w:rPr>
          <w:rFonts w:eastAsia="Aptos"/>
        </w:rPr>
      </w:pPr>
    </w:p>
    <w:p w:rsidR="005B6F4D" w:rsidRPr="00671618" w:rsidP="00671618">
      <w:pPr>
        <w:pStyle w:val="ListParagraph"/>
        <w:numPr>
          <w:ilvl w:val="1"/>
          <w:numId w:val="44"/>
        </w:numPr>
        <w:spacing w:after="0"/>
        <w:ind w:left="720" w:hanging="720"/>
        <w:rPr>
          <w:rFonts w:eastAsia="Aptos"/>
        </w:rPr>
      </w:pPr>
      <w:r w:rsidRPr="00671618">
        <w:rPr>
          <w:rFonts w:eastAsia="Aptos"/>
        </w:rPr>
        <w:t xml:space="preserve">The </w:t>
      </w:r>
      <w:r w:rsidRPr="00671618">
        <w:rPr>
          <w:rFonts w:eastAsia="Aptos"/>
          <w:b/>
          <w:bCs/>
        </w:rPr>
        <w:t>cost</w:t>
      </w:r>
      <w:r w:rsidRPr="00671618">
        <w:rPr>
          <w:rFonts w:eastAsia="Aptos"/>
          <w:b/>
          <w:bCs/>
        </w:rPr>
        <w:t xml:space="preserve"> base for recovery of critical materials</w:t>
      </w:r>
      <w:r w:rsidRPr="00671618">
        <w:rPr>
          <w:rFonts w:eastAsia="Aptos"/>
          <w:b/>
          <w:bCs/>
        </w:rPr>
        <w:t>, and disposal o</w:t>
      </w:r>
      <w:r w:rsidRPr="00671618">
        <w:rPr>
          <w:rFonts w:eastAsia="Aptos"/>
          <w:b/>
          <w:bCs/>
        </w:rPr>
        <w:t>f</w:t>
      </w:r>
      <w:r w:rsidRPr="00671618">
        <w:rPr>
          <w:rFonts w:eastAsia="Aptos"/>
          <w:b/>
          <w:bCs/>
        </w:rPr>
        <w:t xml:space="preserve"> residue </w:t>
      </w:r>
      <w:r w:rsidRPr="00671618">
        <w:rPr>
          <w:rFonts w:eastAsia="Aptos"/>
          <w:b/>
          <w:bCs/>
        </w:rPr>
        <w:t>material,</w:t>
      </w:r>
      <w:r w:rsidRPr="00671618">
        <w:rPr>
          <w:rFonts w:eastAsia="Aptos"/>
          <w:b/>
          <w:bCs/>
        </w:rPr>
        <w:t xml:space="preserve"> </w:t>
      </w:r>
      <w:r w:rsidRPr="00671618">
        <w:rPr>
          <w:rFonts w:eastAsia="Aptos"/>
          <w:b/>
          <w:bCs/>
        </w:rPr>
        <w:t>is a significant factor in the cost competitiveness of UK industry</w:t>
      </w:r>
      <w:r w:rsidRPr="00671618">
        <w:rPr>
          <w:rFonts w:eastAsia="Aptos"/>
        </w:rPr>
        <w:t>.</w:t>
      </w:r>
      <w:r w:rsidRPr="00671618">
        <w:rPr>
          <w:rFonts w:eastAsia="Aptos"/>
        </w:rPr>
        <w:t xml:space="preserve"> Addressing </w:t>
      </w:r>
      <w:r w:rsidRPr="00671618">
        <w:rPr>
          <w:rFonts w:eastAsia="Aptos"/>
        </w:rPr>
        <w:t>market issues that</w:t>
      </w:r>
      <w:r w:rsidRPr="00671618">
        <w:rPr>
          <w:rFonts w:eastAsia="Aptos"/>
        </w:rPr>
        <w:t xml:space="preserve"> </w:t>
      </w:r>
      <w:r>
        <w:rPr>
          <w:rFonts w:eastAsia="Aptos"/>
        </w:rPr>
        <w:t>hinder</w:t>
      </w:r>
      <w:r w:rsidRPr="00671618">
        <w:rPr>
          <w:rFonts w:eastAsia="Aptos"/>
        </w:rPr>
        <w:t xml:space="preserve"> the competitiveness of compliant operators</w:t>
      </w:r>
      <w:r>
        <w:rPr>
          <w:rFonts w:eastAsia="Aptos"/>
        </w:rPr>
        <w:t xml:space="preserve"> </w:t>
      </w:r>
      <w:r>
        <w:rPr>
          <w:rFonts w:eastAsia="Aptos"/>
        </w:rPr>
        <w:t xml:space="preserve">– such as energy costs and </w:t>
      </w:r>
      <w:r>
        <w:rPr>
          <w:rFonts w:eastAsia="Aptos"/>
        </w:rPr>
        <w:t xml:space="preserve">waste crime – </w:t>
      </w:r>
      <w:r>
        <w:rPr>
          <w:rFonts w:eastAsia="Aptos"/>
        </w:rPr>
        <w:t xml:space="preserve">constrain maximum recovery from end-of-life goods and </w:t>
      </w:r>
      <w:r w:rsidRPr="00671618">
        <w:rPr>
          <w:rFonts w:eastAsia="Aptos"/>
        </w:rPr>
        <w:t xml:space="preserve">inhibit investment in UK recovery and recycling </w:t>
      </w:r>
      <w:r>
        <w:rPr>
          <w:rFonts w:eastAsia="Aptos"/>
        </w:rPr>
        <w:t xml:space="preserve">will be </w:t>
      </w:r>
      <w:r w:rsidRPr="00671618">
        <w:rPr>
          <w:rFonts w:eastAsia="Aptos"/>
        </w:rPr>
        <w:t xml:space="preserve">pivotal </w:t>
      </w:r>
      <w:r>
        <w:rPr>
          <w:rFonts w:eastAsia="Aptos"/>
        </w:rPr>
        <w:t>in</w:t>
      </w:r>
      <w:r w:rsidRPr="00671618">
        <w:rPr>
          <w:rFonts w:eastAsia="Aptos"/>
        </w:rPr>
        <w:t xml:space="preserve"> </w:t>
      </w:r>
      <w:r w:rsidRPr="00671618">
        <w:rPr>
          <w:rFonts w:eastAsia="Aptos"/>
        </w:rPr>
        <w:t>supporting UK industry.</w:t>
      </w:r>
    </w:p>
    <w:p w:rsidR="005B6F4D" w:rsidP="00C947B6">
      <w:pPr>
        <w:spacing w:after="0"/>
        <w:rPr>
          <w:rFonts w:eastAsia="Aptos"/>
          <w:highlight w:val="yellow"/>
        </w:rPr>
      </w:pPr>
    </w:p>
    <w:p w:rsidR="005B6F4D" w:rsidRPr="00B71791" w:rsidP="00D82044">
      <w:pPr>
        <w:spacing w:after="0"/>
        <w:contextualSpacing/>
        <w:rPr>
          <w:b/>
          <w:bCs/>
        </w:rPr>
      </w:pPr>
      <w:r w:rsidRPr="00B71791">
        <w:rPr>
          <w:rFonts w:eastAsia="MS Mincho"/>
          <w:b/>
          <w:bCs/>
          <w:color w:val="365F91"/>
          <w:kern w:val="0"/>
          <w:lang w:val="en-US"/>
        </w:rPr>
        <w:t xml:space="preserve">4. </w:t>
      </w:r>
      <w:r w:rsidRPr="00B71791">
        <w:rPr>
          <w:rFonts w:eastAsia="MS Mincho"/>
          <w:b/>
          <w:bCs/>
          <w:color w:val="365F91"/>
          <w:kern w:val="0"/>
          <w:lang w:val="en-US"/>
        </w:rPr>
        <w:t>Realising</w:t>
      </w:r>
      <w:r w:rsidRPr="00B71791">
        <w:rPr>
          <w:rFonts w:eastAsia="MS Mincho"/>
          <w:b/>
          <w:bCs/>
          <w:color w:val="365F91"/>
          <w:kern w:val="0"/>
          <w:lang w:val="en-US"/>
        </w:rPr>
        <w:t xml:space="preserve"> UK potential</w:t>
      </w:r>
    </w:p>
    <w:p w:rsidR="005B6F4D" w:rsidRPr="00B71791" w:rsidP="00D82044">
      <w:pPr>
        <w:spacing w:after="0"/>
        <w:contextualSpacing/>
      </w:pPr>
    </w:p>
    <w:p w:rsidR="005B6F4D" w:rsidRPr="00B71791" w:rsidP="00B432B3">
      <w:pPr>
        <w:spacing w:after="0"/>
        <w:ind w:left="720" w:hanging="720"/>
      </w:pPr>
      <w:r w:rsidRPr="00B71791">
        <w:t>4.1</w:t>
      </w:r>
      <w:r w:rsidRPr="00B71791">
        <w:t xml:space="preserve"> </w:t>
      </w:r>
      <w:r w:rsidRPr="00B71791">
        <w:tab/>
      </w:r>
      <w:r w:rsidRPr="00B71791">
        <w:t>The UK’s Critical Minerals Strategy</w:t>
      </w:r>
      <w:r>
        <w:rPr>
          <w:rStyle w:val="FootnoteReference"/>
        </w:rPr>
        <w:footnoteReference w:id="8"/>
      </w:r>
      <w:r w:rsidRPr="00B71791">
        <w:t xml:space="preserve"> recognised</w:t>
      </w:r>
      <w:r w:rsidRPr="00B71791">
        <w:t xml:space="preserve"> </w:t>
      </w:r>
      <w:r w:rsidRPr="00B71791">
        <w:t xml:space="preserve">that </w:t>
      </w:r>
      <w:r w:rsidRPr="00B71791">
        <w:rPr>
          <w:i/>
          <w:iCs/>
        </w:rPr>
        <w:t>“</w:t>
      </w:r>
      <w:r w:rsidRPr="00B71791">
        <w:rPr>
          <w:i/>
          <w:iCs/>
        </w:rPr>
        <w:t xml:space="preserve">recycling of critical minerals is held back by a low availability of </w:t>
      </w:r>
      <w:r w:rsidRPr="00B71791">
        <w:rPr>
          <w:i/>
          <w:iCs/>
        </w:rPr>
        <w:t>critical mineral-rich waste streams</w:t>
      </w:r>
      <w:r w:rsidRPr="00B71791">
        <w:rPr>
          <w:i/>
          <w:iCs/>
        </w:rPr>
        <w:t xml:space="preserve">, low collection rates and the high cost and difficulty of </w:t>
      </w:r>
      <w:r w:rsidRPr="00B71791">
        <w:rPr>
          <w:i/>
          <w:iCs/>
        </w:rPr>
        <w:t>recovering critical minerals from end-of-life products like electronic equipment</w:t>
      </w:r>
      <w:r w:rsidRPr="00B71791">
        <w:rPr>
          <w:i/>
          <w:iCs/>
        </w:rPr>
        <w:t>, EV batteries and wind turbines”.</w:t>
      </w:r>
      <w:r w:rsidRPr="00B71791">
        <w:t xml:space="preserve"> It </w:t>
      </w:r>
      <w:r w:rsidRPr="00B71791">
        <w:t xml:space="preserve">also </w:t>
      </w:r>
      <w:r w:rsidRPr="00B71791">
        <w:t>recognised</w:t>
      </w:r>
    </w:p>
    <w:p w:rsidR="005B6F4D" w:rsidRPr="00B71791" w:rsidP="00B277F0">
      <w:pPr>
        <w:pStyle w:val="ListParagraph"/>
        <w:numPr>
          <w:ilvl w:val="0"/>
          <w:numId w:val="46"/>
        </w:numPr>
        <w:spacing w:after="0"/>
        <w:ind w:left="1077" w:hanging="357"/>
      </w:pPr>
      <w:r w:rsidRPr="00B71791">
        <w:t>the barriers that early stage projects – such as the recovery</w:t>
      </w:r>
      <w:r w:rsidRPr="00B71791">
        <w:t xml:space="preserve"> and recycling of rare earth </w:t>
      </w:r>
      <w:r>
        <w:t>perma</w:t>
      </w:r>
      <w:r>
        <w:t xml:space="preserve">nent </w:t>
      </w:r>
      <w:r w:rsidRPr="00B71791">
        <w:t xml:space="preserve">magnets </w:t>
      </w:r>
      <w:r>
        <w:t xml:space="preserve">(REPM) </w:t>
      </w:r>
      <w:r w:rsidRPr="00B71791">
        <w:t>or the recycling of EV batteries</w:t>
      </w:r>
      <w:r w:rsidRPr="00B71791">
        <w:t xml:space="preserve"> –</w:t>
      </w:r>
      <w:r w:rsidRPr="00B71791">
        <w:t xml:space="preserve"> </w:t>
      </w:r>
      <w:r w:rsidRPr="00B71791">
        <w:t>will</w:t>
      </w:r>
      <w:r w:rsidRPr="00B71791">
        <w:t xml:space="preserve"> face</w:t>
      </w:r>
      <w:r w:rsidRPr="00B71791">
        <w:t xml:space="preserve"> and the need</w:t>
      </w:r>
      <w:r w:rsidRPr="00B71791">
        <w:t xml:space="preserve"> to support such projects</w:t>
      </w:r>
      <w:r w:rsidRPr="00B71791">
        <w:t xml:space="preserve"> </w:t>
      </w:r>
      <w:r w:rsidRPr="00B71791">
        <w:t xml:space="preserve">through to commercialisation and </w:t>
      </w:r>
      <w:r w:rsidRPr="00B71791">
        <w:t>competitiveness</w:t>
      </w:r>
    </w:p>
    <w:p w:rsidR="005B6F4D" w:rsidRPr="00B71791" w:rsidP="00B277F0">
      <w:pPr>
        <w:pStyle w:val="ListParagraph"/>
        <w:numPr>
          <w:ilvl w:val="0"/>
          <w:numId w:val="46"/>
        </w:numPr>
        <w:spacing w:after="0"/>
        <w:ind w:left="1077" w:hanging="357"/>
      </w:pPr>
      <w:r w:rsidRPr="00B71791">
        <w:t xml:space="preserve">the </w:t>
      </w:r>
      <w:r w:rsidRPr="00B71791">
        <w:t>need</w:t>
      </w:r>
      <w:r w:rsidRPr="00B71791">
        <w:t xml:space="preserve"> for environmental permitting reform</w:t>
      </w:r>
      <w:r w:rsidRPr="00B71791">
        <w:t xml:space="preserve"> and encouragement</w:t>
      </w:r>
      <w:r w:rsidRPr="00B71791">
        <w:t xml:space="preserve"> of</w:t>
      </w:r>
      <w:r w:rsidRPr="00B71791">
        <w:t xml:space="preserve"> regulatory sandboxes</w:t>
      </w:r>
    </w:p>
    <w:p w:rsidR="005B6F4D" w:rsidRPr="00B71791" w:rsidP="00B277F0">
      <w:pPr>
        <w:pStyle w:val="ListParagraph"/>
        <w:numPr>
          <w:ilvl w:val="0"/>
          <w:numId w:val="46"/>
        </w:numPr>
        <w:spacing w:after="0"/>
        <w:ind w:left="1077" w:hanging="357"/>
      </w:pPr>
      <w:r w:rsidRPr="00B71791">
        <w:t>the need to de-risk investment in development projects</w:t>
      </w:r>
    </w:p>
    <w:p w:rsidR="005B6F4D" w:rsidRPr="00B71791" w:rsidP="00B432B3">
      <w:pPr>
        <w:spacing w:after="0"/>
        <w:ind w:left="720" w:hanging="720"/>
      </w:pPr>
    </w:p>
    <w:p w:rsidR="005B6F4D" w:rsidRPr="00B71791" w:rsidP="00C52571">
      <w:pPr>
        <w:spacing w:after="0"/>
        <w:ind w:left="720" w:hanging="720"/>
      </w:pPr>
      <w:r w:rsidRPr="00B71791">
        <w:t>4.2</w:t>
      </w:r>
      <w:r w:rsidRPr="00B71791">
        <w:tab/>
      </w:r>
      <w:r w:rsidRPr="00B71791">
        <w:t xml:space="preserve">The </w:t>
      </w:r>
      <w:r w:rsidRPr="00B71791">
        <w:t>I</w:t>
      </w:r>
      <w:r w:rsidRPr="00B71791">
        <w:t>nternational Energy Agency (IEA)</w:t>
      </w:r>
      <w:r>
        <w:rPr>
          <w:rStyle w:val="FootnoteReference"/>
        </w:rPr>
        <w:footnoteReference w:id="9"/>
      </w:r>
      <w:r w:rsidRPr="00B71791">
        <w:t xml:space="preserve"> set out</w:t>
      </w:r>
      <w:r w:rsidRPr="00B71791">
        <w:t xml:space="preserve"> a number of </w:t>
      </w:r>
      <w:r w:rsidRPr="00B71791">
        <w:t>recommendations</w:t>
      </w:r>
      <w:r w:rsidRPr="00B71791">
        <w:t xml:space="preserve"> for policy makers</w:t>
      </w:r>
      <w:r w:rsidRPr="00B71791">
        <w:t xml:space="preserve"> looking to address barriers to scaling recycling of critical minerals</w:t>
      </w:r>
      <w:r w:rsidRPr="00B71791">
        <w:t xml:space="preserve"> including</w:t>
      </w:r>
      <w:r w:rsidRPr="00B71791">
        <w:t>:</w:t>
      </w:r>
    </w:p>
    <w:p w:rsidR="005B6F4D" w:rsidRPr="00B71791" w:rsidP="00D90A37">
      <w:pPr>
        <w:pStyle w:val="ListParagraph"/>
        <w:numPr>
          <w:ilvl w:val="0"/>
          <w:numId w:val="45"/>
        </w:numPr>
        <w:spacing w:after="0"/>
        <w:ind w:left="1077" w:hanging="357"/>
      </w:pPr>
      <w:r w:rsidRPr="00B71791">
        <w:t>targeted financial support for</w:t>
      </w:r>
      <w:r w:rsidRPr="00B71791">
        <w:t xml:space="preserve"> technology innovation, R&amp;D and workforce training</w:t>
      </w:r>
      <w:r w:rsidRPr="00B71791">
        <w:t xml:space="preserve"> – to scale proven technologies and drive </w:t>
      </w:r>
      <w:r w:rsidRPr="00B71791">
        <w:t>process efficiency</w:t>
      </w:r>
    </w:p>
    <w:p w:rsidR="005B6F4D" w:rsidRPr="00B71791" w:rsidP="00D90A37">
      <w:pPr>
        <w:pStyle w:val="ListParagraph"/>
        <w:numPr>
          <w:ilvl w:val="0"/>
          <w:numId w:val="45"/>
        </w:numPr>
        <w:spacing w:after="0"/>
        <w:ind w:left="1077" w:hanging="357"/>
      </w:pPr>
      <w:r w:rsidRPr="00B71791">
        <w:t xml:space="preserve">incentivising </w:t>
      </w:r>
      <w:r w:rsidRPr="00B71791">
        <w:t xml:space="preserve">investment in capacity and capability </w:t>
      </w:r>
      <w:r w:rsidRPr="00B71791">
        <w:t>to strengthen domestic infrastructure</w:t>
      </w:r>
    </w:p>
    <w:p w:rsidR="005B6F4D" w:rsidRPr="00B71791" w:rsidP="00D90A37">
      <w:pPr>
        <w:pStyle w:val="ListParagraph"/>
        <w:numPr>
          <w:ilvl w:val="0"/>
          <w:numId w:val="45"/>
        </w:numPr>
        <w:spacing w:after="0"/>
        <w:ind w:left="1077" w:hanging="357"/>
      </w:pPr>
      <w:r w:rsidRPr="00B71791">
        <w:t>harmonising waste management and recycling policies</w:t>
      </w:r>
      <w:r w:rsidRPr="00B71791">
        <w:t xml:space="preserve"> and ambitions</w:t>
      </w:r>
    </w:p>
    <w:p w:rsidR="005B6F4D" w:rsidRPr="00B71791" w:rsidP="00D90A37">
      <w:pPr>
        <w:pStyle w:val="ListParagraph"/>
        <w:numPr>
          <w:ilvl w:val="0"/>
          <w:numId w:val="45"/>
        </w:numPr>
        <w:spacing w:after="0"/>
        <w:ind w:left="1077" w:hanging="357"/>
      </w:pPr>
      <w:r w:rsidRPr="00B71791">
        <w:t>adopting a holistic approach</w:t>
      </w:r>
      <w:r w:rsidRPr="00B71791">
        <w:t xml:space="preserve"> including</w:t>
      </w:r>
      <w:r w:rsidRPr="00B71791">
        <w:t xml:space="preserve"> to</w:t>
      </w:r>
      <w:r w:rsidRPr="00B71791">
        <w:t xml:space="preserve"> product design,</w:t>
      </w:r>
      <w:r w:rsidRPr="00B71791">
        <w:t xml:space="preserve"> traceability, standards and </w:t>
      </w:r>
      <w:r w:rsidRPr="00B71791">
        <w:t>end-of-life handling and treatment to boost markets</w:t>
      </w:r>
      <w:r w:rsidRPr="00B71791">
        <w:t xml:space="preserve"> for</w:t>
      </w:r>
      <w:r w:rsidRPr="00B71791">
        <w:t>, and consumption</w:t>
      </w:r>
      <w:r w:rsidRPr="00B71791">
        <w:t xml:space="preserve"> of</w:t>
      </w:r>
      <w:r w:rsidRPr="00B71791">
        <w:t xml:space="preserve">, </w:t>
      </w:r>
      <w:r w:rsidRPr="00B71791">
        <w:t>recycled materials</w:t>
      </w:r>
    </w:p>
    <w:p w:rsidR="005B6F4D" w:rsidRPr="00B71791" w:rsidP="003A6CF4">
      <w:pPr>
        <w:spacing w:after="0"/>
        <w:ind w:left="720" w:hanging="720"/>
        <w:rPr>
          <w:rFonts w:eastAsia="Aptos"/>
        </w:rPr>
      </w:pPr>
    </w:p>
    <w:p w:rsidR="005B6F4D" w:rsidRPr="00B71791" w:rsidP="00E909AD">
      <w:pPr>
        <w:spacing w:after="0"/>
        <w:ind w:left="720" w:hanging="720"/>
        <w:rPr>
          <w:rFonts w:eastAsia="Aptos"/>
        </w:rPr>
      </w:pPr>
      <w:r w:rsidRPr="00B71791">
        <w:rPr>
          <w:rFonts w:eastAsia="Aptos"/>
        </w:rPr>
        <w:t>4.3</w:t>
      </w:r>
      <w:r w:rsidRPr="00B71791">
        <w:rPr>
          <w:rFonts w:eastAsia="Aptos"/>
        </w:rPr>
        <w:tab/>
        <w:t>In addition to</w:t>
      </w:r>
      <w:r w:rsidRPr="00B71791">
        <w:rPr>
          <w:rFonts w:eastAsia="Aptos"/>
        </w:rPr>
        <w:t xml:space="preserve"> the actions and options </w:t>
      </w:r>
      <w:r w:rsidRPr="00B71791">
        <w:rPr>
          <w:rFonts w:eastAsia="Aptos"/>
        </w:rPr>
        <w:t>identified</w:t>
      </w:r>
      <w:r w:rsidRPr="00B71791">
        <w:rPr>
          <w:rFonts w:eastAsia="Aptos"/>
        </w:rPr>
        <w:t xml:space="preserve"> by UK Critical Minerals Strategy and in the IEA work</w:t>
      </w:r>
      <w:r w:rsidRPr="00B71791">
        <w:rPr>
          <w:rFonts w:eastAsia="Aptos"/>
        </w:rPr>
        <w:t>,</w:t>
      </w:r>
      <w:r w:rsidRPr="00B71791">
        <w:rPr>
          <w:rFonts w:eastAsia="Aptos"/>
        </w:rPr>
        <w:t xml:space="preserve"> </w:t>
      </w:r>
      <w:r w:rsidRPr="00B71791">
        <w:rPr>
          <w:rFonts w:eastAsia="Aptos"/>
        </w:rPr>
        <w:t xml:space="preserve">realising the UKs </w:t>
      </w:r>
      <w:r w:rsidRPr="00B71791">
        <w:rPr>
          <w:rFonts w:eastAsia="Aptos"/>
        </w:rPr>
        <w:t xml:space="preserve">ambitions and potential will </w:t>
      </w:r>
      <w:r w:rsidRPr="00B71791">
        <w:rPr>
          <w:rFonts w:eastAsia="Aptos"/>
        </w:rPr>
        <w:t>be supported by</w:t>
      </w:r>
      <w:r w:rsidRPr="00B71791">
        <w:rPr>
          <w:rFonts w:eastAsia="Aptos"/>
        </w:rPr>
        <w:t>:</w:t>
      </w:r>
    </w:p>
    <w:p w:rsidR="005B6F4D" w:rsidRPr="00B71791" w:rsidP="00BE4963">
      <w:pPr>
        <w:pStyle w:val="ListParagraph"/>
        <w:numPr>
          <w:ilvl w:val="0"/>
          <w:numId w:val="47"/>
        </w:numPr>
        <w:spacing w:after="0"/>
        <w:ind w:left="1077" w:hanging="357"/>
        <w:rPr>
          <w:rFonts w:eastAsia="Aptos"/>
        </w:rPr>
      </w:pPr>
      <w:r w:rsidRPr="00B71791">
        <w:rPr>
          <w:rFonts w:eastAsia="Aptos"/>
        </w:rPr>
        <w:t>c</w:t>
      </w:r>
      <w:r w:rsidRPr="00B71791">
        <w:rPr>
          <w:rFonts w:eastAsia="Aptos"/>
        </w:rPr>
        <w:t xml:space="preserve">onsideration of producer responsibility schemes for products containing </w:t>
      </w:r>
      <w:r w:rsidRPr="00B71791">
        <w:rPr>
          <w:rFonts w:eastAsia="Aptos"/>
        </w:rPr>
        <w:t>critical materials and</w:t>
      </w:r>
      <w:r w:rsidRPr="00B71791">
        <w:rPr>
          <w:rFonts w:eastAsia="Aptos"/>
        </w:rPr>
        <w:t xml:space="preserve"> not yet subject to a scheme, and reconsideration of </w:t>
      </w:r>
      <w:r w:rsidRPr="00B71791">
        <w:rPr>
          <w:rFonts w:eastAsia="Aptos"/>
        </w:rPr>
        <w:t xml:space="preserve">whether </w:t>
      </w:r>
      <w:r w:rsidRPr="00B71791">
        <w:rPr>
          <w:rFonts w:eastAsia="Aptos"/>
        </w:rPr>
        <w:t>existing schemes</w:t>
      </w:r>
      <w:r w:rsidRPr="00B71791">
        <w:rPr>
          <w:rFonts w:eastAsia="Aptos"/>
        </w:rPr>
        <w:t xml:space="preserve"> require </w:t>
      </w:r>
      <w:r w:rsidRPr="00B71791">
        <w:rPr>
          <w:rFonts w:eastAsia="Aptos"/>
        </w:rPr>
        <w:t>modernisation</w:t>
      </w:r>
    </w:p>
    <w:p w:rsidR="005B6F4D" w:rsidRPr="00B71791" w:rsidP="00BE4963">
      <w:pPr>
        <w:pStyle w:val="ListParagraph"/>
        <w:numPr>
          <w:ilvl w:val="0"/>
          <w:numId w:val="47"/>
        </w:numPr>
        <w:spacing w:after="0"/>
        <w:ind w:left="1077" w:hanging="357"/>
        <w:rPr>
          <w:rFonts w:eastAsia="Aptos"/>
        </w:rPr>
      </w:pPr>
      <w:r w:rsidRPr="00B71791">
        <w:rPr>
          <w:rFonts w:eastAsia="Aptos"/>
        </w:rPr>
        <w:t xml:space="preserve">robustness in </w:t>
      </w:r>
      <w:r w:rsidRPr="00B71791">
        <w:rPr>
          <w:rFonts w:eastAsia="Aptos"/>
        </w:rPr>
        <w:t>the</w:t>
      </w:r>
      <w:r>
        <w:rPr>
          <w:rFonts w:eastAsia="Aptos"/>
        </w:rPr>
        <w:t xml:space="preserve"> new</w:t>
      </w:r>
      <w:r w:rsidRPr="00B71791">
        <w:rPr>
          <w:rFonts w:eastAsia="Aptos"/>
        </w:rPr>
        <w:t xml:space="preserve"> </w:t>
      </w:r>
      <w:r w:rsidRPr="00B71791">
        <w:rPr>
          <w:rFonts w:eastAsia="Aptos"/>
        </w:rPr>
        <w:t xml:space="preserve">UK digital waste tracking </w:t>
      </w:r>
      <w:r>
        <w:rPr>
          <w:rFonts w:eastAsia="Aptos"/>
        </w:rPr>
        <w:t xml:space="preserve">scheme </w:t>
      </w:r>
      <w:r w:rsidRPr="00B71791">
        <w:rPr>
          <w:rFonts w:eastAsia="Aptos"/>
        </w:rPr>
        <w:t xml:space="preserve">to </w:t>
      </w:r>
      <w:r w:rsidRPr="00B71791">
        <w:rPr>
          <w:rFonts w:eastAsia="Aptos"/>
        </w:rPr>
        <w:t>maximise visibility and tracking of material flows</w:t>
      </w:r>
      <w:r w:rsidRPr="00B71791">
        <w:rPr>
          <w:rFonts w:eastAsia="Aptos"/>
        </w:rPr>
        <w:t xml:space="preserve">, and reduce </w:t>
      </w:r>
      <w:r w:rsidRPr="00B71791">
        <w:rPr>
          <w:rFonts w:eastAsia="Aptos"/>
        </w:rPr>
        <w:t>waste crime</w:t>
      </w:r>
      <w:r w:rsidRPr="00B71791">
        <w:rPr>
          <w:rFonts w:eastAsia="Aptos"/>
        </w:rPr>
        <w:t xml:space="preserve"> </w:t>
      </w:r>
    </w:p>
    <w:p w:rsidR="005B6F4D" w:rsidRPr="00B71791" w:rsidP="00D12EC7">
      <w:pPr>
        <w:pStyle w:val="ListParagraph"/>
        <w:numPr>
          <w:ilvl w:val="0"/>
          <w:numId w:val="47"/>
        </w:numPr>
        <w:spacing w:after="0"/>
        <w:ind w:left="1077" w:hanging="357"/>
        <w:rPr>
          <w:rFonts w:eastAsia="Aptos"/>
        </w:rPr>
      </w:pPr>
      <w:r w:rsidRPr="00B71791">
        <w:rPr>
          <w:rFonts w:eastAsia="Aptos"/>
        </w:rPr>
        <w:t xml:space="preserve">inclusion of metal recovery and recycling </w:t>
      </w:r>
      <w:r w:rsidRPr="00B71791">
        <w:rPr>
          <w:rFonts w:eastAsia="Aptos"/>
        </w:rPr>
        <w:t xml:space="preserve">businesses like EMR </w:t>
      </w:r>
      <w:r w:rsidRPr="00B71791">
        <w:rPr>
          <w:rFonts w:eastAsia="Aptos"/>
        </w:rPr>
        <w:t xml:space="preserve">in the British Industrial Competitiveness Scheme </w:t>
      </w:r>
      <w:r w:rsidRPr="00B71791">
        <w:rPr>
          <w:rFonts w:eastAsia="Aptos"/>
        </w:rPr>
        <w:t xml:space="preserve">providing energy support to important </w:t>
      </w:r>
      <w:r w:rsidRPr="00B71791">
        <w:rPr>
          <w:rFonts w:eastAsia="Aptos"/>
        </w:rPr>
        <w:t>industries</w:t>
      </w:r>
    </w:p>
    <w:p w:rsidR="005B6F4D" w:rsidRPr="00B71791" w:rsidP="00D12EC7">
      <w:pPr>
        <w:pStyle w:val="ListParagraph"/>
        <w:numPr>
          <w:ilvl w:val="0"/>
          <w:numId w:val="47"/>
        </w:numPr>
        <w:spacing w:after="0"/>
        <w:ind w:left="1077" w:hanging="357"/>
        <w:rPr>
          <w:rFonts w:eastAsia="Aptos"/>
        </w:rPr>
      </w:pPr>
      <w:r w:rsidRPr="00B71791">
        <w:rPr>
          <w:rFonts w:eastAsia="Aptos"/>
        </w:rPr>
        <w:t>enhanced market signals</w:t>
      </w:r>
      <w:r w:rsidRPr="00B71791">
        <w:rPr>
          <w:rFonts w:eastAsia="Aptos"/>
        </w:rPr>
        <w:t xml:space="preserve"> through</w:t>
      </w:r>
      <w:r w:rsidRPr="00B71791">
        <w:rPr>
          <w:rFonts w:eastAsia="Aptos"/>
        </w:rPr>
        <w:t xml:space="preserve"> public procurement strategies</w:t>
      </w:r>
      <w:r>
        <w:rPr>
          <w:rFonts w:eastAsia="Aptos"/>
        </w:rPr>
        <w:t>,</w:t>
      </w:r>
      <w:r w:rsidRPr="00B71791">
        <w:rPr>
          <w:rFonts w:eastAsia="Aptos"/>
        </w:rPr>
        <w:t xml:space="preserve"> </w:t>
      </w:r>
      <w:r>
        <w:rPr>
          <w:rFonts w:eastAsia="Aptos"/>
        </w:rPr>
        <w:t xml:space="preserve">and publicly supported </w:t>
      </w:r>
      <w:r>
        <w:rPr>
          <w:rFonts w:eastAsia="Aptos"/>
        </w:rPr>
        <w:t xml:space="preserve">private enterprises, </w:t>
      </w:r>
      <w:r w:rsidRPr="00B71791">
        <w:rPr>
          <w:rFonts w:eastAsia="Aptos"/>
        </w:rPr>
        <w:t>prioritising recycled content</w:t>
      </w:r>
      <w:r w:rsidRPr="00B71791">
        <w:rPr>
          <w:rFonts w:eastAsia="Aptos"/>
        </w:rPr>
        <w:t xml:space="preserve"> and the forthcoming Circular Economy Growth Plan from DEFRA being aligned to the DBT Industrial Strategy</w:t>
      </w:r>
    </w:p>
    <w:p w:rsidR="005B6F4D" w:rsidRPr="00B71791" w:rsidP="00D12EC7">
      <w:pPr>
        <w:pStyle w:val="ListParagraph"/>
        <w:numPr>
          <w:ilvl w:val="0"/>
          <w:numId w:val="47"/>
        </w:numPr>
        <w:spacing w:after="0"/>
        <w:ind w:left="1077" w:hanging="357"/>
        <w:rPr>
          <w:rFonts w:eastAsia="Aptos"/>
        </w:rPr>
      </w:pPr>
      <w:r w:rsidRPr="00B71791">
        <w:rPr>
          <w:rFonts w:eastAsia="Aptos"/>
        </w:rPr>
        <w:t>an assessment of digital product passports</w:t>
      </w:r>
      <w:r w:rsidRPr="00B71791">
        <w:rPr>
          <w:rFonts w:eastAsia="Aptos"/>
        </w:rPr>
        <w:t>, to minimise leakage of valuable products and materials, and to support producer responsibility schemes</w:t>
      </w:r>
      <w:r w:rsidRPr="00B71791">
        <w:rPr>
          <w:rFonts w:eastAsia="Aptos"/>
        </w:rPr>
        <w:t>, com</w:t>
      </w:r>
      <w:r w:rsidRPr="00B71791">
        <w:rPr>
          <w:rFonts w:eastAsia="Aptos"/>
        </w:rPr>
        <w:t>position</w:t>
      </w:r>
      <w:r w:rsidRPr="00B71791">
        <w:rPr>
          <w:rFonts w:eastAsia="Aptos"/>
        </w:rPr>
        <w:t xml:space="preserve"> labelling</w:t>
      </w:r>
      <w:r w:rsidRPr="00B71791">
        <w:rPr>
          <w:rFonts w:eastAsia="Aptos"/>
        </w:rPr>
        <w:t xml:space="preserve"> and recycling processes</w:t>
      </w:r>
    </w:p>
    <w:p w:rsidR="005B6F4D" w:rsidP="00486E13">
      <w:pPr>
        <w:spacing w:after="0"/>
        <w:contextualSpacing/>
      </w:pPr>
    </w:p>
    <w:p w:rsidR="005B6F4D" w:rsidRPr="008825E7" w:rsidP="00FD2C7F">
      <w:pPr>
        <w:spacing w:after="0"/>
        <w:contextualSpacing/>
        <w:rPr>
          <w:b/>
          <w:bCs/>
        </w:rPr>
      </w:pPr>
      <w:r w:rsidRPr="008825E7">
        <w:rPr>
          <w:rFonts w:eastAsia="MS Mincho"/>
          <w:b/>
          <w:bCs/>
          <w:color w:val="365F91"/>
          <w:kern w:val="0"/>
          <w:lang w:val="en-US"/>
        </w:rPr>
        <w:t xml:space="preserve">5. Conclusion </w:t>
      </w:r>
    </w:p>
    <w:p w:rsidR="005B6F4D" w:rsidRPr="008825E7" w:rsidP="00BB5D79">
      <w:pPr>
        <w:spacing w:after="0"/>
        <w:contextualSpacing/>
      </w:pPr>
    </w:p>
    <w:p w:rsidR="005B6F4D" w:rsidP="008825E7">
      <w:pPr>
        <w:spacing w:after="0"/>
        <w:ind w:left="720" w:hanging="720"/>
        <w:contextualSpacing/>
      </w:pPr>
      <w:r>
        <w:t>5.1</w:t>
      </w:r>
      <w:r>
        <w:tab/>
      </w:r>
      <w:r w:rsidRPr="008825E7">
        <w:t xml:space="preserve">Recycling and recovery of critical minerals represent one of the UK’s strongest strategic advantages in addressing supply chain vulnerability, </w:t>
      </w:r>
      <w:r w:rsidRPr="008825E7">
        <w:t>supporting</w:t>
      </w:r>
      <w:r w:rsidRPr="008825E7">
        <w:t xml:space="preserve"> net zero, and driving industrial growth.</w:t>
      </w:r>
    </w:p>
    <w:p w:rsidR="005B6F4D" w:rsidP="008825E7">
      <w:pPr>
        <w:spacing w:after="0"/>
        <w:ind w:left="720" w:hanging="720"/>
        <w:contextualSpacing/>
      </w:pPr>
    </w:p>
    <w:p w:rsidR="005B6F4D" w:rsidRPr="008825E7" w:rsidP="00FD34BD">
      <w:pPr>
        <w:spacing w:after="0"/>
        <w:ind w:left="720" w:hanging="720"/>
        <w:contextualSpacing/>
      </w:pPr>
      <w:r>
        <w:t>5.2</w:t>
      </w:r>
      <w:r>
        <w:tab/>
      </w:r>
      <w:r w:rsidRPr="008825E7">
        <w:t>EMR’s experience demonstrates that the UK already possesses world-leading capability in this area. However, without targeted policy intervention to address energy costs, regulatory barriers, and investment challenges, the UK risks losing this advantage.</w:t>
      </w:r>
      <w:r>
        <w:t xml:space="preserve"> </w:t>
      </w:r>
      <w:r w:rsidRPr="008825E7">
        <w:t>The evidence demonstrates that:</w:t>
      </w:r>
    </w:p>
    <w:p w:rsidR="005B6F4D" w:rsidRPr="008825E7" w:rsidP="00FD34BD">
      <w:pPr>
        <w:numPr>
          <w:ilvl w:val="0"/>
          <w:numId w:val="33"/>
        </w:numPr>
        <w:spacing w:after="0"/>
        <w:ind w:left="1077" w:hanging="357"/>
        <w:contextualSpacing/>
      </w:pPr>
      <w:r>
        <w:t>metal recovery and r</w:t>
      </w:r>
      <w:r w:rsidRPr="008825E7">
        <w:t>ecycling already supplies critical inputs into UK industry</w:t>
      </w:r>
    </w:p>
    <w:p w:rsidR="005B6F4D" w:rsidRPr="008825E7" w:rsidP="00FD34BD">
      <w:pPr>
        <w:numPr>
          <w:ilvl w:val="0"/>
          <w:numId w:val="33"/>
        </w:numPr>
        <w:spacing w:after="0"/>
        <w:ind w:left="1077" w:hanging="357"/>
        <w:contextualSpacing/>
      </w:pPr>
      <w:r>
        <w:t>s</w:t>
      </w:r>
      <w:r w:rsidRPr="008825E7">
        <w:t>ignificant volumes of valuable materials</w:t>
      </w:r>
      <w:r>
        <w:t xml:space="preserve"> </w:t>
      </w:r>
      <w:r w:rsidRPr="008825E7">
        <w:t xml:space="preserve">are currently exported rather than </w:t>
      </w:r>
      <w:r>
        <w:t xml:space="preserve">being </w:t>
      </w:r>
      <w:r w:rsidRPr="008825E7">
        <w:t>processed</w:t>
      </w:r>
      <w:r>
        <w:t xml:space="preserve"> and utilised </w:t>
      </w:r>
      <w:r w:rsidRPr="008825E7">
        <w:t>domestically</w:t>
      </w:r>
    </w:p>
    <w:p w:rsidR="005B6F4D" w:rsidRPr="008825E7" w:rsidP="00FD34BD">
      <w:pPr>
        <w:numPr>
          <w:ilvl w:val="0"/>
          <w:numId w:val="33"/>
        </w:numPr>
        <w:spacing w:after="0"/>
        <w:ind w:left="1077" w:hanging="357"/>
        <w:contextualSpacing/>
      </w:pPr>
      <w:r>
        <w:t>m</w:t>
      </w:r>
      <w:r w:rsidRPr="008825E7">
        <w:t xml:space="preserve">arket failures are constraining </w:t>
      </w:r>
      <w:r>
        <w:t xml:space="preserve">domestic </w:t>
      </w:r>
      <w:r w:rsidRPr="008825E7">
        <w:t>investment and growth</w:t>
      </w:r>
    </w:p>
    <w:p w:rsidR="005B6F4D" w:rsidRPr="008825E7" w:rsidP="00BB5D79">
      <w:pPr>
        <w:spacing w:after="0"/>
        <w:contextualSpacing/>
      </w:pPr>
    </w:p>
    <w:p w:rsidR="005B6F4D" w:rsidRPr="008825E7" w:rsidP="00553039">
      <w:pPr>
        <w:spacing w:after="0"/>
        <w:ind w:left="720" w:hanging="720"/>
        <w:contextualSpacing/>
      </w:pPr>
      <w:r>
        <w:t>5.3</w:t>
      </w:r>
      <w:r>
        <w:tab/>
      </w:r>
      <w:r w:rsidRPr="008825E7">
        <w:t>A coordinated</w:t>
      </w:r>
      <w:r>
        <w:t xml:space="preserve"> </w:t>
      </w:r>
      <w:r w:rsidRPr="008825E7">
        <w:t>policy framework</w:t>
      </w:r>
      <w:r>
        <w:t xml:space="preserve"> </w:t>
      </w:r>
      <w:r w:rsidRPr="008825E7">
        <w:t xml:space="preserve">can unlock the full potential of the </w:t>
      </w:r>
      <w:r>
        <w:t xml:space="preserve">UK </w:t>
      </w:r>
      <w:r w:rsidRPr="008825E7">
        <w:t>circular econom</w:t>
      </w:r>
      <w:r>
        <w:t>y</w:t>
      </w:r>
      <w:r>
        <w:t xml:space="preserve">. With </w:t>
      </w:r>
      <w:r w:rsidRPr="008825E7">
        <w:t>targeted intervention—particularly on energy costs, market structure, regulation</w:t>
      </w:r>
      <w:r>
        <w:t xml:space="preserve"> and innovation support</w:t>
      </w:r>
      <w:r w:rsidRPr="008825E7">
        <w:t>—the UK can:</w:t>
      </w:r>
    </w:p>
    <w:p w:rsidR="005B6F4D" w:rsidRPr="008825E7" w:rsidP="00553039">
      <w:pPr>
        <w:numPr>
          <w:ilvl w:val="0"/>
          <w:numId w:val="34"/>
        </w:numPr>
        <w:spacing w:after="0"/>
        <w:ind w:left="1077" w:hanging="357"/>
        <w:contextualSpacing/>
      </w:pPr>
      <w:r>
        <w:t>s</w:t>
      </w:r>
      <w:r w:rsidRPr="008825E7">
        <w:t>trengthen supply chain r</w:t>
      </w:r>
      <w:r>
        <w:t>esilience and sovereign capability</w:t>
      </w:r>
    </w:p>
    <w:p w:rsidR="005B6F4D" w:rsidP="00F614FB">
      <w:pPr>
        <w:numPr>
          <w:ilvl w:val="0"/>
          <w:numId w:val="34"/>
        </w:numPr>
        <w:spacing w:after="0"/>
        <w:ind w:left="1077" w:hanging="357"/>
        <w:contextualSpacing/>
      </w:pPr>
      <w:r>
        <w:t>e</w:t>
      </w:r>
      <w:r w:rsidRPr="008825E7">
        <w:t xml:space="preserve">nhance industrial </w:t>
      </w:r>
      <w:r>
        <w:t xml:space="preserve">cost </w:t>
      </w:r>
      <w:r w:rsidRPr="008825E7">
        <w:t>competitiveness</w:t>
      </w:r>
    </w:p>
    <w:p w:rsidR="005B6F4D" w:rsidP="00F614FB">
      <w:pPr>
        <w:numPr>
          <w:ilvl w:val="0"/>
          <w:numId w:val="34"/>
        </w:numPr>
        <w:spacing w:after="0"/>
        <w:ind w:left="1077" w:hanging="357"/>
        <w:contextualSpacing/>
      </w:pPr>
      <w:r>
        <w:t>a</w:t>
      </w:r>
      <w:r w:rsidRPr="008825E7">
        <w:t>ccelerate decarbonisation</w:t>
      </w:r>
    </w:p>
    <w:p w:rsidR="005B6F4D" w:rsidP="008C5D2E">
      <w:pPr>
        <w:spacing w:after="0"/>
        <w:rPr>
          <w:rFonts w:eastAsia="Aptos"/>
          <w:b/>
          <w:bCs/>
          <w:color w:val="0F4761" w:themeColor="accent1" w:themeShade="BF"/>
        </w:rPr>
      </w:pPr>
    </w:p>
    <w:p w:rsidR="005B6F4D" w:rsidP="008C5D2E">
      <w:pPr>
        <w:spacing w:after="0"/>
        <w:rPr>
          <w:rFonts w:eastAsia="Aptos"/>
          <w:b/>
          <w:bCs/>
          <w:color w:val="0F4761" w:themeColor="accent1" w:themeShade="BF"/>
        </w:rPr>
      </w:pPr>
    </w:p>
    <w:p w:rsidR="005B6F4D" w:rsidP="008C5D2E">
      <w:pPr>
        <w:spacing w:after="0"/>
        <w:rPr>
          <w:rFonts w:eastAsia="Aptos"/>
          <w:b/>
          <w:bCs/>
          <w:color w:val="0F4761" w:themeColor="accent1" w:themeShade="BF"/>
        </w:rPr>
      </w:pPr>
    </w:p>
    <w:p w:rsidR="005B6F4D" w:rsidP="0030622E">
      <w:pPr>
        <w:spacing w:after="0"/>
        <w:contextualSpacing/>
      </w:pPr>
    </w:p>
    <w:sectPr w:rsidSect="00BB5D79">
      <w:headerReference w:type="default" r:id="rId6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B6F4D" w:rsidP="00C06325">
      <w:pPr>
        <w:spacing w:after="0" w:line="240" w:lineRule="auto"/>
      </w:pPr>
      <w:r>
        <w:separator/>
      </w:r>
    </w:p>
  </w:footnote>
  <w:footnote w:type="continuationSeparator" w:id="1">
    <w:p w:rsidR="005B6F4D" w:rsidP="00C06325">
      <w:pPr>
        <w:spacing w:after="0" w:line="240" w:lineRule="auto"/>
      </w:pPr>
      <w:r>
        <w:continuationSeparator/>
      </w:r>
    </w:p>
  </w:footnote>
  <w:footnote w:id="2">
    <w:p w:rsidR="005B6F4D" w:rsidRPr="00984B2A" w:rsidP="00881F2B">
      <w:pPr>
        <w:pStyle w:val="FootnoteText"/>
        <w:rPr>
          <w:sz w:val="16"/>
          <w:szCs w:val="16"/>
        </w:rPr>
      </w:pPr>
      <w:r w:rsidRPr="00B87307">
        <w:rPr>
          <w:rStyle w:val="FootnoteReference"/>
          <w:sz w:val="16"/>
          <w:szCs w:val="16"/>
        </w:rPr>
        <w:footnoteRef/>
      </w:r>
      <w:r w:rsidRPr="00B87307">
        <w:rPr>
          <w:sz w:val="16"/>
          <w:szCs w:val="16"/>
        </w:rPr>
        <w:t xml:space="preserve"> The End-of-Life Vehicles (Producer Responsibility) Regulations 2005; UKG Department for Trade &amp; Industry; Feb 2005; available at </w:t>
      </w:r>
      <w:r>
        <w:fldChar w:fldCharType="begin"/>
      </w:r>
      <w:r>
        <w:instrText xml:space="preserve"> HYPERLINK "http://www.legislation.gov.uk/uksi/2005/263" </w:instrText>
      </w:r>
      <w:r>
        <w:fldChar w:fldCharType="separate"/>
      </w:r>
      <w:r w:rsidRPr="00984B2A">
        <w:rPr>
          <w:rStyle w:val="Hyperlink"/>
          <w:sz w:val="16"/>
          <w:szCs w:val="16"/>
        </w:rPr>
        <w:t>www.legislation.gov.uk/uksi/2005/263</w:t>
      </w:r>
      <w:r>
        <w:fldChar w:fldCharType="end"/>
      </w:r>
      <w:r w:rsidRPr="00984B2A">
        <w:rPr>
          <w:sz w:val="16"/>
          <w:szCs w:val="16"/>
        </w:rPr>
        <w:t xml:space="preserve"> and The End-of-Life Vehicles (Producer Responsibility) (Amendment) Regulations 2010; UKG Department for Business, Innovation &amp; Skills; March 2010; available at </w:t>
      </w:r>
      <w:r>
        <w:fldChar w:fldCharType="begin"/>
      </w:r>
      <w:r>
        <w:instrText xml:space="preserve"> HYPERLINK "http://www.legislation.gov.uk/uksi/2010/1095" </w:instrText>
      </w:r>
      <w:r>
        <w:fldChar w:fldCharType="separate"/>
      </w:r>
      <w:r w:rsidRPr="00984B2A">
        <w:rPr>
          <w:rStyle w:val="Hyperlink"/>
          <w:sz w:val="16"/>
          <w:szCs w:val="16"/>
        </w:rPr>
        <w:t>www.legislation.gov.uk/uksi/2010/1095</w:t>
      </w:r>
      <w:r>
        <w:fldChar w:fldCharType="end"/>
      </w:r>
      <w:r w:rsidRPr="00984B2A">
        <w:rPr>
          <w:sz w:val="16"/>
          <w:szCs w:val="16"/>
        </w:rPr>
        <w:t xml:space="preserve"> </w:t>
      </w:r>
    </w:p>
  </w:footnote>
  <w:footnote w:id="3">
    <w:p w:rsidR="005B6F4D" w:rsidRPr="00984B2A" w:rsidP="00881F2B">
      <w:pPr>
        <w:pStyle w:val="FootnoteText"/>
        <w:rPr>
          <w:sz w:val="16"/>
          <w:szCs w:val="16"/>
        </w:rPr>
      </w:pPr>
      <w:r w:rsidRPr="00984B2A">
        <w:rPr>
          <w:rStyle w:val="FootnoteReference"/>
          <w:sz w:val="16"/>
          <w:szCs w:val="16"/>
        </w:rPr>
        <w:footnoteRef/>
      </w:r>
      <w:r w:rsidRPr="00984B2A">
        <w:rPr>
          <w:sz w:val="16"/>
          <w:szCs w:val="16"/>
        </w:rPr>
        <w:t xml:space="preserve"> Circular economy: Council and Parliament strike deal on rules for vehicle circularity and management of end-of-life vehicles (Press Release); EU Council; 12 Dec 2025; available at </w:t>
      </w:r>
      <w:r>
        <w:fldChar w:fldCharType="begin"/>
      </w:r>
      <w:r>
        <w:instrText xml:space="preserve"> HYPERLINK "http://www.consilium.europa.eu/en/press/press-releases/2025/12/12/circular-economy-council-and-parliament-strike-deal-on-rules-for-vehicle-circularity-and-management-of-end-of-life-vehicles" </w:instrText>
      </w:r>
      <w:r>
        <w:fldChar w:fldCharType="separate"/>
      </w:r>
      <w:r w:rsidRPr="00984B2A">
        <w:rPr>
          <w:rStyle w:val="Hyperlink"/>
          <w:sz w:val="16"/>
          <w:szCs w:val="16"/>
        </w:rPr>
        <w:t>www.consilium.europa.eu/en/press/press-releases/2025/12/12/circular-economy-council-and-parliament-strike-deal-on-rules-for-vehicle-circularity-and-management-of-end-of-life-vehicles</w:t>
      </w:r>
      <w:r>
        <w:fldChar w:fldCharType="end"/>
      </w:r>
      <w:r w:rsidRPr="00984B2A">
        <w:rPr>
          <w:sz w:val="16"/>
          <w:szCs w:val="16"/>
        </w:rPr>
        <w:t xml:space="preserve"> </w:t>
      </w:r>
    </w:p>
  </w:footnote>
  <w:footnote w:id="4">
    <w:p w:rsidR="005B6F4D" w:rsidRPr="008F299E" w:rsidP="009B4219">
      <w:pPr>
        <w:pStyle w:val="FootnoteText"/>
        <w:rPr>
          <w:sz w:val="16"/>
          <w:szCs w:val="16"/>
        </w:rPr>
      </w:pPr>
      <w:r w:rsidRPr="008F299E">
        <w:rPr>
          <w:rStyle w:val="FootnoteReference"/>
          <w:sz w:val="16"/>
          <w:szCs w:val="16"/>
        </w:rPr>
        <w:footnoteRef/>
      </w:r>
      <w:r w:rsidRPr="008F299E">
        <w:rPr>
          <w:sz w:val="16"/>
          <w:szCs w:val="16"/>
        </w:rPr>
        <w:t xml:space="preserve"> </w:t>
      </w:r>
      <w:r w:rsidRPr="007106FA">
        <w:rPr>
          <w:sz w:val="16"/>
          <w:szCs w:val="16"/>
        </w:rPr>
        <w:t>Proposal for a R</w:t>
      </w:r>
      <w:r>
        <w:rPr>
          <w:sz w:val="16"/>
          <w:szCs w:val="16"/>
        </w:rPr>
        <w:t xml:space="preserve">egulation of the European Parliament and of the Council </w:t>
      </w:r>
      <w:r w:rsidRPr="007106FA">
        <w:rPr>
          <w:sz w:val="16"/>
          <w:szCs w:val="16"/>
        </w:rPr>
        <w:t>amending Regulation (EU) 2023/956 as regards the extension of its scope to downstream goods and anti-circumvention measures</w:t>
      </w:r>
      <w:r>
        <w:rPr>
          <w:sz w:val="16"/>
          <w:szCs w:val="16"/>
        </w:rPr>
        <w:t xml:space="preserve">; EU Commission; Dec 20205; available at </w:t>
      </w:r>
      <w:r>
        <w:fldChar w:fldCharType="begin"/>
      </w:r>
      <w:r>
        <w:instrText xml:space="preserve"> HYPERLINK "https://taxation-customs.ec.europa.eu/document/download/f270fb87-7fbe-4149-ba48-e8a568179db3_en?filename=COM_2025_989_1_EN_ACT_part1_v8.pdf" </w:instrText>
      </w:r>
      <w:r>
        <w:fldChar w:fldCharType="separate"/>
      </w:r>
      <w:r w:rsidRPr="00870BBC">
        <w:rPr>
          <w:rStyle w:val="Hyperlink"/>
          <w:sz w:val="16"/>
          <w:szCs w:val="16"/>
        </w:rPr>
        <w:t>https://taxation-customs.ec.europa.eu/document/download/f270fb87-7fbe-4149-ba48-e8a568179db3_en?filename=COM_2025_989_1_EN_ACT_part1_v8.pdf</w:t>
      </w:r>
      <w:r>
        <w:fldChar w:fldCharType="end"/>
      </w:r>
      <w:r>
        <w:rPr>
          <w:sz w:val="16"/>
          <w:szCs w:val="16"/>
        </w:rPr>
        <w:t xml:space="preserve">; and Annexes </w:t>
      </w:r>
      <w:r w:rsidRPr="00CE094B">
        <w:rPr>
          <w:sz w:val="16"/>
          <w:szCs w:val="16"/>
        </w:rPr>
        <w:t>to the Proposal for a Regulation of the European Parliament and of the Council amending Regulation (EU) 2023/956</w:t>
      </w:r>
      <w:r>
        <w:rPr>
          <w:sz w:val="16"/>
          <w:szCs w:val="16"/>
        </w:rPr>
        <w:t xml:space="preserve">; EU Commission; Dec 2025; available at </w:t>
      </w:r>
      <w:r>
        <w:fldChar w:fldCharType="begin"/>
      </w:r>
      <w:r>
        <w:instrText xml:space="preserve"> HYPERLINK "https://taxation-customs.ec.europa.eu/document/download/2d6069b7-ae2d-4e70-86e2-fed7c6f4d292_en?filename=SWD_2025_989_1_EN_resume_impact_assessment_part1_v2.pdf" </w:instrText>
      </w:r>
      <w:r>
        <w:fldChar w:fldCharType="separate"/>
      </w:r>
      <w:r w:rsidRPr="00870BBC">
        <w:rPr>
          <w:rStyle w:val="Hyperlink"/>
          <w:sz w:val="16"/>
          <w:szCs w:val="16"/>
        </w:rPr>
        <w:t>https://taxation-customs.ec.europa.eu/document/download/2d6069b7-ae2d-4e70-86e2-fed7c6f4d292_en?filename=SWD_2025_989_1_EN_resume_impact_assessment_part1_v2.pdf</w:t>
      </w:r>
      <w:r>
        <w:fldChar w:fldCharType="end"/>
      </w:r>
      <w:r>
        <w:rPr>
          <w:sz w:val="16"/>
          <w:szCs w:val="16"/>
        </w:rPr>
        <w:t xml:space="preserve"> </w:t>
      </w:r>
    </w:p>
  </w:footnote>
  <w:footnote w:id="5">
    <w:p w:rsidR="005B6F4D" w:rsidRPr="002B40B1" w:rsidP="00700D8A">
      <w:pPr>
        <w:pStyle w:val="FootnoteText"/>
        <w:rPr>
          <w:sz w:val="16"/>
          <w:szCs w:val="16"/>
        </w:rPr>
      </w:pPr>
      <w:r w:rsidRPr="002B40B1">
        <w:rPr>
          <w:rStyle w:val="FootnoteReference"/>
          <w:sz w:val="16"/>
          <w:szCs w:val="16"/>
        </w:rPr>
        <w:footnoteRef/>
      </w:r>
      <w:r w:rsidRPr="002B40B1">
        <w:rPr>
          <w:sz w:val="16"/>
          <w:szCs w:val="16"/>
        </w:rPr>
        <w:t xml:space="preserve"> Vision 2035: Critical Minerals Strategy; UKG Department for Business &amp; Trade; Nov 2025; available at </w:t>
      </w:r>
      <w:r>
        <w:fldChar w:fldCharType="begin"/>
      </w:r>
      <w:r>
        <w:instrText xml:space="preserve"> HYPERLINK "http://www.gov.uk/government/publications/uk-critical-minerals-strategy/vision-2035-critical-minerals-strategy" </w:instrText>
      </w:r>
      <w:r>
        <w:fldChar w:fldCharType="separate"/>
      </w:r>
      <w:r w:rsidRPr="002B40B1">
        <w:rPr>
          <w:rStyle w:val="Hyperlink"/>
          <w:sz w:val="16"/>
          <w:szCs w:val="16"/>
        </w:rPr>
        <w:t>www.gov.uk/government/publications/uk-critical-minerals-strategy/vision-2035-critical-minerals-strategy</w:t>
      </w:r>
      <w:r>
        <w:fldChar w:fldCharType="end"/>
      </w:r>
      <w:r w:rsidRPr="002B40B1">
        <w:rPr>
          <w:sz w:val="16"/>
          <w:szCs w:val="16"/>
        </w:rPr>
        <w:t xml:space="preserve"> </w:t>
      </w:r>
    </w:p>
  </w:footnote>
  <w:footnote w:id="6">
    <w:p w:rsidR="005B6F4D">
      <w:pPr>
        <w:pStyle w:val="FootnoteText"/>
      </w:pPr>
      <w:r w:rsidRPr="00984B2A">
        <w:rPr>
          <w:rStyle w:val="FootnoteReference"/>
          <w:sz w:val="16"/>
          <w:szCs w:val="16"/>
        </w:rPr>
        <w:footnoteRef/>
      </w:r>
      <w:r w:rsidRPr="00984B2A">
        <w:rPr>
          <w:sz w:val="16"/>
          <w:szCs w:val="16"/>
        </w:rPr>
        <w:t xml:space="preserve"> </w:t>
      </w:r>
      <w:r w:rsidRPr="00984B2A">
        <w:rPr>
          <w:sz w:val="16"/>
          <w:szCs w:val="16"/>
        </w:rPr>
        <w:t>The UK Steel S</w:t>
      </w:r>
      <w:r w:rsidRPr="00984B2A">
        <w:rPr>
          <w:sz w:val="16"/>
          <w:szCs w:val="16"/>
        </w:rPr>
        <w:t>t</w:t>
      </w:r>
      <w:r w:rsidRPr="00984B2A">
        <w:rPr>
          <w:sz w:val="16"/>
          <w:szCs w:val="16"/>
        </w:rPr>
        <w:t>rategy</w:t>
      </w:r>
      <w:r w:rsidRPr="00984B2A">
        <w:rPr>
          <w:sz w:val="16"/>
          <w:szCs w:val="16"/>
        </w:rPr>
        <w:t xml:space="preserve">; UKG Department for Business &amp; Trade; March 2026; available at </w:t>
      </w:r>
      <w:r>
        <w:fldChar w:fldCharType="begin"/>
      </w:r>
      <w:r>
        <w:instrText xml:space="preserve"> HYPERLINK "http://www.gov.uk/government/publications/steel-strategy" </w:instrText>
      </w:r>
      <w:r>
        <w:fldChar w:fldCharType="separate"/>
      </w:r>
      <w:r w:rsidRPr="00262B33">
        <w:rPr>
          <w:rStyle w:val="Hyperlink"/>
          <w:sz w:val="16"/>
          <w:szCs w:val="16"/>
        </w:rPr>
        <w:t>www.gov.uk/government/publications/steel-strategy</w:t>
      </w:r>
      <w:r>
        <w:fldChar w:fldCharType="end"/>
      </w:r>
      <w:r>
        <w:rPr>
          <w:sz w:val="16"/>
          <w:szCs w:val="16"/>
        </w:rPr>
        <w:t xml:space="preserve"> </w:t>
      </w:r>
    </w:p>
  </w:footnote>
  <w:footnote w:id="7">
    <w:p w:rsidR="005B6F4D" w:rsidRPr="0030622E">
      <w:pPr>
        <w:pStyle w:val="FootnoteText"/>
        <w:rPr>
          <w:sz w:val="16"/>
          <w:szCs w:val="16"/>
        </w:rPr>
      </w:pPr>
      <w:r w:rsidRPr="0030622E">
        <w:rPr>
          <w:rStyle w:val="FootnoteReference"/>
          <w:sz w:val="16"/>
          <w:szCs w:val="16"/>
        </w:rPr>
        <w:footnoteRef/>
      </w:r>
      <w:r w:rsidRPr="0030622E">
        <w:rPr>
          <w:sz w:val="16"/>
          <w:szCs w:val="16"/>
        </w:rPr>
        <w:t xml:space="preserve"> Circular Steel: Strengthening the UKs industrial supply chain; </w:t>
      </w:r>
      <w:r w:rsidRPr="0030622E">
        <w:rPr>
          <w:sz w:val="16"/>
          <w:szCs w:val="16"/>
        </w:rPr>
        <w:t>Circular Steel Sub-Committee; Dec 2025; available at</w:t>
      </w:r>
      <w:r w:rsidRPr="0030622E">
        <w:rPr>
          <w:sz w:val="16"/>
          <w:szCs w:val="16"/>
        </w:rPr>
        <w:t xml:space="preserve"> </w:t>
      </w:r>
      <w:r>
        <w:fldChar w:fldCharType="begin"/>
      </w:r>
      <w:r>
        <w:instrText xml:space="preserve"> HYPERLINK "http://www.uksteel.org/steel-news-2025/steel-producers-and-metal-recyclers-unite-to-strengthen-uk-s-industrial-supply-chain" </w:instrText>
      </w:r>
      <w:r>
        <w:fldChar w:fldCharType="separate"/>
      </w:r>
      <w:r w:rsidRPr="0030622E">
        <w:rPr>
          <w:rStyle w:val="Hyperlink"/>
          <w:sz w:val="16"/>
          <w:szCs w:val="16"/>
        </w:rPr>
        <w:t>www.uksteel.org/steel-news-2025/steel-producers-and-metal-recyclers-unite-to-strengthen-uk-s-industrial-supply-chain</w:t>
      </w:r>
      <w:r>
        <w:fldChar w:fldCharType="end"/>
      </w:r>
      <w:r w:rsidRPr="0030622E">
        <w:rPr>
          <w:sz w:val="16"/>
          <w:szCs w:val="16"/>
        </w:rPr>
        <w:t xml:space="preserve"> and </w:t>
      </w:r>
      <w:r>
        <w:fldChar w:fldCharType="begin"/>
      </w:r>
      <w:r>
        <w:instrText xml:space="preserve"> HYPERLINK "https://files.cdn-files-a.com/uploads/8346772/normal_69171341ab101.pdf" </w:instrText>
      </w:r>
      <w:r>
        <w:fldChar w:fldCharType="separate"/>
      </w:r>
      <w:r w:rsidRPr="0030622E">
        <w:rPr>
          <w:rStyle w:val="Hyperlink"/>
          <w:sz w:val="16"/>
          <w:szCs w:val="16"/>
        </w:rPr>
        <w:t>https://files.cdn-files-a.com/uploads/8346772/normal_69171341ab101.pdf</w:t>
      </w:r>
      <w:r>
        <w:fldChar w:fldCharType="end"/>
      </w:r>
      <w:r w:rsidRPr="0030622E">
        <w:rPr>
          <w:sz w:val="16"/>
          <w:szCs w:val="16"/>
        </w:rPr>
        <w:t xml:space="preserve"> </w:t>
      </w:r>
    </w:p>
  </w:footnote>
  <w:footnote w:id="8">
    <w:p w:rsidR="005B6F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B40B1">
        <w:rPr>
          <w:sz w:val="16"/>
          <w:szCs w:val="16"/>
        </w:rPr>
        <w:t xml:space="preserve">Vision 2035: Critical Minerals Strategy; UKG Department for Business &amp; Trade; Nov 2025; available at </w:t>
      </w:r>
      <w:r>
        <w:fldChar w:fldCharType="begin"/>
      </w:r>
      <w:r>
        <w:instrText xml:space="preserve"> HYPERLINK "http://www.gov.uk/government/publications/uk-critical-minerals-strategy/vision-2035-critical-minerals-strategy" </w:instrText>
      </w:r>
      <w:r>
        <w:fldChar w:fldCharType="separate"/>
      </w:r>
      <w:r w:rsidRPr="002B40B1">
        <w:rPr>
          <w:rStyle w:val="Hyperlink"/>
          <w:sz w:val="16"/>
          <w:szCs w:val="16"/>
        </w:rPr>
        <w:t>www.gov.uk/government/publications/uk-critical-minerals-strategy/vision-2035-critical-minerals-strategy</w:t>
      </w:r>
      <w:r>
        <w:fldChar w:fldCharType="end"/>
      </w:r>
    </w:p>
  </w:footnote>
  <w:footnote w:id="9">
    <w:p w:rsidR="005B6F4D" w:rsidRPr="00BC22D9" w:rsidP="00C509C9">
      <w:pPr>
        <w:pStyle w:val="FootnoteText"/>
        <w:rPr>
          <w:sz w:val="16"/>
          <w:szCs w:val="16"/>
        </w:rPr>
      </w:pPr>
      <w:r w:rsidRPr="00BC22D9">
        <w:rPr>
          <w:rStyle w:val="FootnoteReference"/>
          <w:sz w:val="16"/>
          <w:szCs w:val="16"/>
        </w:rPr>
        <w:footnoteRef/>
      </w:r>
      <w:r w:rsidRPr="00BC22D9">
        <w:rPr>
          <w:sz w:val="16"/>
          <w:szCs w:val="16"/>
        </w:rPr>
        <w:t xml:space="preserve"> </w:t>
      </w:r>
      <w:r w:rsidRPr="00BC22D9">
        <w:rPr>
          <w:sz w:val="16"/>
          <w:szCs w:val="16"/>
        </w:rPr>
        <w:t>Recycling of Critical Minerals: Strategies to Scale Up Recycling and Urban Mining; International Energy Agency (IEA); November 2024; available a</w:t>
      </w:r>
      <w:r w:rsidRPr="00BC22D9">
        <w:rPr>
          <w:sz w:val="16"/>
          <w:szCs w:val="16"/>
        </w:rPr>
        <w:t xml:space="preserve">t </w:t>
      </w:r>
      <w:r>
        <w:fldChar w:fldCharType="begin"/>
      </w:r>
      <w:r>
        <w:instrText xml:space="preserve"> HYPERLINK "http://www.iea.org/reports/recycling-of-critical-minerals" </w:instrText>
      </w:r>
      <w:r>
        <w:fldChar w:fldCharType="separate"/>
      </w:r>
      <w:r w:rsidRPr="00BC22D9">
        <w:rPr>
          <w:rStyle w:val="Hyperlink"/>
          <w:sz w:val="16"/>
          <w:szCs w:val="16"/>
        </w:rPr>
        <w:t>www.iea.org/reports/recycling-of-critical-minerals</w:t>
      </w:r>
      <w:r>
        <w:fldChar w:fldCharType="end"/>
      </w:r>
      <w:r w:rsidRPr="00BC22D9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59FC" w:rsidP="007459FC">
    <w:pPr>
      <w:pStyle w:val="Header"/>
      <w:jc w:val="center"/>
    </w:pPr>
    <w:r>
      <w:t>Written submission from EMR Group (CRM0017)</w:t>
    </w:r>
  </w:p>
  <w:p w:rsidR="007459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44D2D"/>
    <w:multiLevelType w:val="multilevel"/>
    <w:tmpl w:val="1164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44581"/>
    <w:multiLevelType w:val="multilevel"/>
    <w:tmpl w:val="6C22E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6020EC"/>
    <w:multiLevelType w:val="multilevel"/>
    <w:tmpl w:val="7124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C66C2D"/>
    <w:multiLevelType w:val="multilevel"/>
    <w:tmpl w:val="8E62E3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6912204"/>
    <w:multiLevelType w:val="multilevel"/>
    <w:tmpl w:val="4392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1493B"/>
    <w:multiLevelType w:val="multilevel"/>
    <w:tmpl w:val="4122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504CCE"/>
    <w:multiLevelType w:val="multilevel"/>
    <w:tmpl w:val="71AC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A87FD9"/>
    <w:multiLevelType w:val="multilevel"/>
    <w:tmpl w:val="FAFE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2427A7"/>
    <w:multiLevelType w:val="hybridMultilevel"/>
    <w:tmpl w:val="CCEAC16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4384FA6"/>
    <w:multiLevelType w:val="hybridMultilevel"/>
    <w:tmpl w:val="B22274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67068"/>
    <w:multiLevelType w:val="hybridMultilevel"/>
    <w:tmpl w:val="20E081F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7553E4D"/>
    <w:multiLevelType w:val="multilevel"/>
    <w:tmpl w:val="9952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F74B8C"/>
    <w:multiLevelType w:val="multilevel"/>
    <w:tmpl w:val="DB5A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D838E2"/>
    <w:multiLevelType w:val="multilevel"/>
    <w:tmpl w:val="CB0076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1DDF3CD7"/>
    <w:multiLevelType w:val="multilevel"/>
    <w:tmpl w:val="6BA0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7D7449"/>
    <w:multiLevelType w:val="multilevel"/>
    <w:tmpl w:val="CCA6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4856CB"/>
    <w:multiLevelType w:val="multilevel"/>
    <w:tmpl w:val="D24C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A83B24"/>
    <w:multiLevelType w:val="multilevel"/>
    <w:tmpl w:val="34B0C1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AB232AE"/>
    <w:multiLevelType w:val="multilevel"/>
    <w:tmpl w:val="E4FE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2102A5"/>
    <w:multiLevelType w:val="multilevel"/>
    <w:tmpl w:val="3CD8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0C66241"/>
    <w:multiLevelType w:val="multilevel"/>
    <w:tmpl w:val="2C4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8828F5"/>
    <w:multiLevelType w:val="multilevel"/>
    <w:tmpl w:val="D0944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2233CC"/>
    <w:multiLevelType w:val="multilevel"/>
    <w:tmpl w:val="CDDAA21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sz w:val="22"/>
      </w:rPr>
    </w:lvl>
  </w:abstractNum>
  <w:abstractNum w:abstractNumId="23">
    <w:nsid w:val="44A777F6"/>
    <w:multiLevelType w:val="multilevel"/>
    <w:tmpl w:val="B146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647053"/>
    <w:multiLevelType w:val="multilevel"/>
    <w:tmpl w:val="F8A2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711482"/>
    <w:multiLevelType w:val="multilevel"/>
    <w:tmpl w:val="C9BC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3734AB"/>
    <w:multiLevelType w:val="hybridMultilevel"/>
    <w:tmpl w:val="25AECD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4F0CAB"/>
    <w:multiLevelType w:val="multilevel"/>
    <w:tmpl w:val="70A4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EB636B"/>
    <w:multiLevelType w:val="multilevel"/>
    <w:tmpl w:val="9594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187588"/>
    <w:multiLevelType w:val="hybridMultilevel"/>
    <w:tmpl w:val="6B1ED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837FCC"/>
    <w:multiLevelType w:val="multilevel"/>
    <w:tmpl w:val="2454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D3123E"/>
    <w:multiLevelType w:val="multilevel"/>
    <w:tmpl w:val="F66C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78704B"/>
    <w:multiLevelType w:val="multilevel"/>
    <w:tmpl w:val="6792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C81DD3"/>
    <w:multiLevelType w:val="multilevel"/>
    <w:tmpl w:val="D410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B43F15"/>
    <w:multiLevelType w:val="multilevel"/>
    <w:tmpl w:val="A8D2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123094"/>
    <w:multiLevelType w:val="multilevel"/>
    <w:tmpl w:val="A612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1C6F6F"/>
    <w:multiLevelType w:val="multilevel"/>
    <w:tmpl w:val="65583C3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66B632BC"/>
    <w:multiLevelType w:val="multilevel"/>
    <w:tmpl w:val="2128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3522F9"/>
    <w:multiLevelType w:val="hybridMultilevel"/>
    <w:tmpl w:val="E60863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3329F3"/>
    <w:multiLevelType w:val="hybridMultilevel"/>
    <w:tmpl w:val="0AA473FC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>
    <w:nsid w:val="6E033D99"/>
    <w:multiLevelType w:val="multilevel"/>
    <w:tmpl w:val="D23E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5F60AF"/>
    <w:multiLevelType w:val="multilevel"/>
    <w:tmpl w:val="E150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F7C47EF"/>
    <w:multiLevelType w:val="hybridMultilevel"/>
    <w:tmpl w:val="CF0227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B72C2B"/>
    <w:multiLevelType w:val="multilevel"/>
    <w:tmpl w:val="6D28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154094"/>
    <w:multiLevelType w:val="multilevel"/>
    <w:tmpl w:val="6F78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84C5F83"/>
    <w:multiLevelType w:val="multilevel"/>
    <w:tmpl w:val="F218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8E21F9"/>
    <w:multiLevelType w:val="multilevel"/>
    <w:tmpl w:val="004E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0"/>
  </w:num>
  <w:num w:numId="3">
    <w:abstractNumId w:val="6"/>
  </w:num>
  <w:num w:numId="4">
    <w:abstractNumId w:val="44"/>
  </w:num>
  <w:num w:numId="5">
    <w:abstractNumId w:val="7"/>
  </w:num>
  <w:num w:numId="6">
    <w:abstractNumId w:val="23"/>
  </w:num>
  <w:num w:numId="7">
    <w:abstractNumId w:val="46"/>
  </w:num>
  <w:num w:numId="8">
    <w:abstractNumId w:val="5"/>
  </w:num>
  <w:num w:numId="9">
    <w:abstractNumId w:val="24"/>
  </w:num>
  <w:num w:numId="10">
    <w:abstractNumId w:val="16"/>
  </w:num>
  <w:num w:numId="11">
    <w:abstractNumId w:val="15"/>
  </w:num>
  <w:num w:numId="12">
    <w:abstractNumId w:val="34"/>
  </w:num>
  <w:num w:numId="13">
    <w:abstractNumId w:val="21"/>
  </w:num>
  <w:num w:numId="14">
    <w:abstractNumId w:val="27"/>
  </w:num>
  <w:num w:numId="15">
    <w:abstractNumId w:val="25"/>
  </w:num>
  <w:num w:numId="16">
    <w:abstractNumId w:val="12"/>
  </w:num>
  <w:num w:numId="17">
    <w:abstractNumId w:val="45"/>
  </w:num>
  <w:num w:numId="18">
    <w:abstractNumId w:val="11"/>
  </w:num>
  <w:num w:numId="19">
    <w:abstractNumId w:val="14"/>
  </w:num>
  <w:num w:numId="20">
    <w:abstractNumId w:val="31"/>
  </w:num>
  <w:num w:numId="21">
    <w:abstractNumId w:val="43"/>
  </w:num>
  <w:num w:numId="22">
    <w:abstractNumId w:val="35"/>
  </w:num>
  <w:num w:numId="23">
    <w:abstractNumId w:val="37"/>
  </w:num>
  <w:num w:numId="24">
    <w:abstractNumId w:val="28"/>
  </w:num>
  <w:num w:numId="25">
    <w:abstractNumId w:val="2"/>
  </w:num>
  <w:num w:numId="26">
    <w:abstractNumId w:val="41"/>
  </w:num>
  <w:num w:numId="27">
    <w:abstractNumId w:val="30"/>
  </w:num>
  <w:num w:numId="28">
    <w:abstractNumId w:val="4"/>
  </w:num>
  <w:num w:numId="29">
    <w:abstractNumId w:val="20"/>
  </w:num>
  <w:num w:numId="30">
    <w:abstractNumId w:val="1"/>
  </w:num>
  <w:num w:numId="31">
    <w:abstractNumId w:val="18"/>
  </w:num>
  <w:num w:numId="32">
    <w:abstractNumId w:val="0"/>
  </w:num>
  <w:num w:numId="33">
    <w:abstractNumId w:val="19"/>
  </w:num>
  <w:num w:numId="34">
    <w:abstractNumId w:val="33"/>
  </w:num>
  <w:num w:numId="35">
    <w:abstractNumId w:val="29"/>
  </w:num>
  <w:num w:numId="36">
    <w:abstractNumId w:val="26"/>
  </w:num>
  <w:num w:numId="37">
    <w:abstractNumId w:val="36"/>
  </w:num>
  <w:num w:numId="38">
    <w:abstractNumId w:val="10"/>
  </w:num>
  <w:num w:numId="39">
    <w:abstractNumId w:val="8"/>
  </w:num>
  <w:num w:numId="40">
    <w:abstractNumId w:val="38"/>
  </w:num>
  <w:num w:numId="41">
    <w:abstractNumId w:val="13"/>
  </w:num>
  <w:num w:numId="42">
    <w:abstractNumId w:val="17"/>
  </w:num>
  <w:num w:numId="43">
    <w:abstractNumId w:val="3"/>
  </w:num>
  <w:num w:numId="44">
    <w:abstractNumId w:val="22"/>
  </w:num>
  <w:num w:numId="45">
    <w:abstractNumId w:val="39"/>
  </w:num>
  <w:num w:numId="46">
    <w:abstractNumId w:val="4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HAnsi" w:cs="Calibri"/>
        <w:kern w:val="2"/>
        <w:sz w:val="22"/>
        <w:szCs w:val="22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7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7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7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7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63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63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0632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4D0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4B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5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9FC"/>
  </w:style>
  <w:style w:type="paragraph" w:styleId="Footer">
    <w:name w:val="footer"/>
    <w:basedOn w:val="Normal"/>
    <w:link w:val="FooterChar"/>
    <w:uiPriority w:val="99"/>
    <w:unhideWhenUsed/>
    <w:rsid w:val="00745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23933-04FA-4CCB-B3A1-BD3DC03C94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CRM0017</dc:title>
  <cp:revision>0</cp:revision>
</cp:coreProperties>
</file>