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D04CA" w:rsidRPr="00B95E40" w:rsidP="00B95E40">
      <w:pPr>
        <w:jc w:val="center"/>
        <w:rPr>
          <w:rFonts w:ascii="Calibri" w:hAnsi="Calibri" w:cs="Calibri"/>
          <w:b/>
          <w:bCs/>
          <w:sz w:val="22"/>
          <w:szCs w:val="22"/>
        </w:rPr>
      </w:pPr>
      <w:r w:rsidRPr="00B95E40">
        <w:rPr>
          <w:rFonts w:ascii="Calibri" w:hAnsi="Calibri" w:cs="Calibri"/>
          <w:b/>
          <w:bCs/>
          <w:sz w:val="22"/>
          <w:szCs w:val="22"/>
        </w:rPr>
        <w:t xml:space="preserve">Written evidence by </w:t>
      </w:r>
      <w:r w:rsidRPr="00B95E40">
        <w:rPr>
          <w:rFonts w:ascii="Calibri" w:hAnsi="Calibri" w:cs="Calibri"/>
          <w:b/>
          <w:bCs/>
          <w:sz w:val="22"/>
          <w:szCs w:val="22"/>
        </w:rPr>
        <w:t>Mr Christopher Fewster</w:t>
      </w:r>
      <w:r w:rsidRPr="00B95E40">
        <w:rPr>
          <w:rFonts w:ascii="Calibri" w:hAnsi="Calibri" w:cs="Calibri"/>
          <w:b/>
          <w:bCs/>
          <w:sz w:val="22"/>
          <w:szCs w:val="22"/>
        </w:rPr>
        <w:t xml:space="preserve"> (</w:t>
      </w:r>
      <w:r w:rsidRPr="00B95E40">
        <w:rPr>
          <w:rFonts w:ascii="Calibri" w:hAnsi="Calibri" w:cs="Calibri"/>
          <w:b/>
          <w:bCs/>
          <w:sz w:val="22"/>
          <w:szCs w:val="22"/>
        </w:rPr>
        <w:t>AIE0123</w:t>
      </w:r>
      <w:r w:rsidRPr="00B95E40">
        <w:rPr>
          <w:rFonts w:ascii="Calibri" w:hAnsi="Calibri" w:cs="Calibri"/>
          <w:b/>
          <w:bCs/>
          <w:sz w:val="22"/>
          <w:szCs w:val="22"/>
        </w:rPr>
        <w:t>)</w:t>
      </w:r>
    </w:p>
    <w:p w:rsidR="00B95E40" w:rsidRPr="00B95E40" w:rsidP="00B95E40">
      <w:pPr>
        <w:spacing w:after="0" w:line="240" w:lineRule="auto"/>
        <w:rPr>
          <w:rFonts w:ascii="Calibri" w:eastAsia="Aptos" w:hAnsi="Calibri" w:cs="Calibri"/>
          <w:b/>
          <w:bCs/>
          <w:kern w:val="0"/>
          <w:sz w:val="22"/>
          <w:szCs w:val="22"/>
        </w:rPr>
      </w:pPr>
      <w:r w:rsidRPr="00B95E40">
        <w:rPr>
          <w:rFonts w:ascii="Calibri" w:eastAsia="Aptos" w:hAnsi="Calibri" w:cs="Calibri"/>
          <w:b/>
          <w:bCs/>
          <w:kern w:val="0"/>
          <w:sz w:val="22"/>
          <w:szCs w:val="22"/>
        </w:rPr>
        <w:t>Education Committee</w:t>
      </w:r>
    </w:p>
    <w:p w:rsidR="00B95E40" w:rsidRPr="00B95E40" w:rsidP="00B95E40">
      <w:pPr>
        <w:spacing w:after="0" w:line="240" w:lineRule="auto"/>
        <w:rPr>
          <w:rFonts w:ascii="Calibri" w:eastAsia="Aptos" w:hAnsi="Calibri" w:cs="Calibri"/>
          <w:kern w:val="0"/>
          <w:sz w:val="22"/>
          <w:szCs w:val="22"/>
        </w:rPr>
      </w:pPr>
      <w:r w:rsidRPr="00B95E40">
        <w:rPr>
          <w:rFonts w:ascii="Calibri" w:eastAsia="Aptos" w:hAnsi="Calibri" w:cs="Calibri"/>
          <w:b/>
          <w:bCs/>
          <w:kern w:val="0"/>
          <w:sz w:val="22"/>
          <w:szCs w:val="22"/>
        </w:rPr>
        <w:t>The</w:t>
      </w:r>
      <w:r w:rsidRPr="00B95E40">
        <w:rPr>
          <w:rFonts w:ascii="Calibri" w:eastAsia="Aptos" w:hAnsi="Calibri" w:cs="Calibri"/>
          <w:kern w:val="0"/>
          <w:sz w:val="22"/>
          <w:szCs w:val="22"/>
        </w:rPr>
        <w:t xml:space="preserve"> </w:t>
      </w:r>
      <w:r w:rsidRPr="00B95E40">
        <w:rPr>
          <w:rFonts w:ascii="Calibri" w:eastAsia="Aptos" w:hAnsi="Calibri" w:cs="Calibri"/>
          <w:b/>
          <w:bCs/>
          <w:kern w:val="0"/>
          <w:sz w:val="22"/>
          <w:szCs w:val="22"/>
        </w:rPr>
        <w:t>use of Artificial Intelligence and EdTech in Education inquiry</w:t>
      </w:r>
    </w:p>
    <w:p w:rsidR="00B95E40" w:rsidRPr="00B95E40" w:rsidP="00B95E40">
      <w:pPr>
        <w:rPr>
          <w:rFonts w:ascii="Calibri" w:hAnsi="Calibri" w:cs="Calibri"/>
          <w:b/>
          <w:bCs/>
          <w:sz w:val="22"/>
          <w:szCs w:val="22"/>
        </w:rPr>
      </w:pPr>
    </w:p>
    <w:p w:rsidR="003D04CA" w:rsidRPr="00B95E40" w:rsidP="00011A3E">
      <w:pPr>
        <w:rPr>
          <w:rFonts w:ascii="Calibri" w:hAnsi="Calibri" w:cs="Calibri"/>
          <w:sz w:val="22"/>
          <w:szCs w:val="22"/>
        </w:rPr>
      </w:pPr>
      <w:r w:rsidRPr="00B95E40">
        <w:rPr>
          <w:rFonts w:ascii="Calibri" w:hAnsi="Calibri" w:cs="Calibri"/>
          <w:sz w:val="22"/>
          <w:szCs w:val="22"/>
        </w:rPr>
        <w:t>I am submitting this evidence as a classroom practitioner in England with a strong professional interest in how generative AI is affecting teaching, workload and professional practice. This submission focuses solely on the impact of AI on teaching.</w:t>
      </w:r>
    </w:p>
    <w:p w:rsidR="003D04CA" w:rsidRPr="00B95E40" w:rsidP="00011A3E">
      <w:pPr>
        <w:rPr>
          <w:rFonts w:ascii="Calibri" w:hAnsi="Calibri" w:cs="Calibri"/>
          <w:sz w:val="22"/>
          <w:szCs w:val="22"/>
        </w:rPr>
      </w:pPr>
      <w:r w:rsidRPr="00B95E40">
        <w:rPr>
          <w:rFonts w:ascii="Calibri" w:hAnsi="Calibri" w:cs="Calibri"/>
          <w:sz w:val="22"/>
          <w:szCs w:val="22"/>
        </w:rPr>
        <w:t>AI is already reshaping teaching. The debate is no longer whether it is entering the profession, because it already has. The real question is whether teachers are being given the clarity, training and boundaries needed to use it properly.</w:t>
      </w:r>
    </w:p>
    <w:p w:rsidR="003D04CA" w:rsidRPr="00B95E40" w:rsidP="00011A3E">
      <w:pPr>
        <w:rPr>
          <w:rFonts w:ascii="Calibri" w:hAnsi="Calibri" w:cs="Calibri"/>
          <w:sz w:val="22"/>
          <w:szCs w:val="22"/>
        </w:rPr>
      </w:pPr>
      <w:r w:rsidRPr="00B95E40">
        <w:rPr>
          <w:rFonts w:ascii="Calibri" w:hAnsi="Calibri" w:cs="Calibri"/>
          <w:sz w:val="22"/>
          <w:szCs w:val="22"/>
        </w:rPr>
        <w:t>The biggest immediate impact of AI on teaching is not that it replaces teachers. It is that it changes how teachers plan, prepare, adapt and respond. Teachers are already using AI to draft lesson resources, generate questions, model responses, simplify explanations, adapt content for reading age and reduce time spent on routine written tasks.</w:t>
      </w:r>
    </w:p>
    <w:p w:rsidR="003D04CA" w:rsidRPr="00B95E40" w:rsidP="00011A3E">
      <w:pPr>
        <w:rPr>
          <w:rFonts w:ascii="Calibri" w:hAnsi="Calibri" w:cs="Calibri"/>
          <w:sz w:val="22"/>
          <w:szCs w:val="22"/>
        </w:rPr>
      </w:pPr>
      <w:r w:rsidRPr="00B95E40">
        <w:rPr>
          <w:rFonts w:ascii="Calibri" w:hAnsi="Calibri" w:cs="Calibri"/>
          <w:sz w:val="22"/>
          <w:szCs w:val="22"/>
        </w:rPr>
        <w:t>That creates real opportunities. Used well, AI can reduce low-value workload and help teachers produce a strong starting point more quickly. It can support planning, differentiation, retrieval practice, administrative communication and resource creation. That matters because teacher time is limited and the job already asks too much.</w:t>
      </w:r>
    </w:p>
    <w:p w:rsidR="003D04CA" w:rsidRPr="00B95E40" w:rsidP="00011A3E">
      <w:pPr>
        <w:rPr>
          <w:rFonts w:ascii="Calibri" w:hAnsi="Calibri" w:cs="Calibri"/>
          <w:sz w:val="22"/>
          <w:szCs w:val="22"/>
        </w:rPr>
      </w:pPr>
      <w:r w:rsidRPr="00B95E40">
        <w:rPr>
          <w:rFonts w:ascii="Calibri" w:hAnsi="Calibri" w:cs="Calibri"/>
          <w:sz w:val="22"/>
          <w:szCs w:val="22"/>
        </w:rPr>
        <w:t>However, the benefit only comes when teachers stay in control. AI can produce content quickly, but quick is not the same as good. It can be generic, inaccurate, poorly sequenced or completely wrong for the class in front of you. A polished output can still be a weak output.</w:t>
      </w:r>
    </w:p>
    <w:p w:rsidR="003D04CA" w:rsidRPr="00B95E40" w:rsidP="00011A3E">
      <w:pPr>
        <w:rPr>
          <w:rFonts w:ascii="Calibri" w:hAnsi="Calibri" w:cs="Calibri"/>
          <w:sz w:val="22"/>
          <w:szCs w:val="22"/>
        </w:rPr>
      </w:pPr>
      <w:r w:rsidRPr="00B95E40">
        <w:rPr>
          <w:rFonts w:ascii="Calibri" w:hAnsi="Calibri" w:cs="Calibri"/>
          <w:sz w:val="22"/>
          <w:szCs w:val="22"/>
        </w:rPr>
        <w:t>In my view, the danger is not just bad AI output. The danger is good-looking output that hides weak thinking. A resource can look impressive but lack substance. A lesson explanation can appear clear while quietly embedding misconceptions. This is where both bias and GIGO matter: if the input is weak, the output is often weak, and if the model reflects bias, that weakness may not be obvious at first glance.</w:t>
      </w:r>
    </w:p>
    <w:p w:rsidR="003D04CA" w:rsidRPr="00B95E40" w:rsidP="00011A3E">
      <w:pPr>
        <w:rPr>
          <w:rFonts w:ascii="Calibri" w:hAnsi="Calibri" w:cs="Calibri"/>
          <w:sz w:val="22"/>
          <w:szCs w:val="22"/>
        </w:rPr>
      </w:pPr>
      <w:r w:rsidRPr="00B95E40">
        <w:rPr>
          <w:rFonts w:ascii="Calibri" w:hAnsi="Calibri" w:cs="Calibri"/>
          <w:sz w:val="22"/>
          <w:szCs w:val="22"/>
        </w:rPr>
        <w:t>That is why AI should support teachers, not replace professional judgement. Teaching is not just the production of worksheets, slides or tasks. Teaching is the decision-making behind them. It is knowing what to explain, what to leave out, what prior knowledge is missing, where misconceptions are likely to appear and when to stop and reteach. AI cannot do that in the way a teacher can.</w:t>
      </w:r>
    </w:p>
    <w:p w:rsidR="003D04CA" w:rsidRPr="00B95E40" w:rsidP="00011A3E">
      <w:pPr>
        <w:rPr>
          <w:rFonts w:ascii="Calibri" w:hAnsi="Calibri" w:cs="Calibri"/>
          <w:sz w:val="22"/>
          <w:szCs w:val="22"/>
        </w:rPr>
      </w:pPr>
      <w:r w:rsidRPr="00B95E40">
        <w:rPr>
          <w:rFonts w:ascii="Calibri" w:hAnsi="Calibri" w:cs="Calibri"/>
          <w:sz w:val="22"/>
          <w:szCs w:val="22"/>
        </w:rPr>
        <w:t>The most effective use of AI is therefore a teacher-in-the-loop model. AI can help generate a first draft, but the teacher must remain responsible for checking, adapting and improving it. In practice, that means AI works best when it supports expertise rather than pretending expertise is no longer needed.</w:t>
      </w:r>
    </w:p>
    <w:p w:rsidR="003D04CA" w:rsidRPr="00B95E40" w:rsidP="00011A3E">
      <w:pPr>
        <w:rPr>
          <w:rFonts w:ascii="Calibri" w:hAnsi="Calibri" w:cs="Calibri"/>
          <w:sz w:val="22"/>
          <w:szCs w:val="22"/>
        </w:rPr>
      </w:pPr>
      <w:r w:rsidRPr="00B95E40">
        <w:rPr>
          <w:rFonts w:ascii="Calibri" w:hAnsi="Calibri" w:cs="Calibri"/>
          <w:sz w:val="22"/>
          <w:szCs w:val="22"/>
        </w:rPr>
        <w:t>Teacher confidence in this area remains uneven. Some teachers are already experimenting confidently and finding useful ways to integrate AI into their workflow. Others are understandably unsure of its limitations, risks and appropriate uses. This unevenness is not a criticism of teachers. It reflects how quickly AI has arrived and how patchy formal support has been.</w:t>
      </w:r>
    </w:p>
    <w:p w:rsidR="003D04CA" w:rsidRPr="00B95E40" w:rsidP="00011A3E">
      <w:pPr>
        <w:rPr>
          <w:rFonts w:ascii="Calibri" w:hAnsi="Calibri" w:cs="Calibri"/>
          <w:sz w:val="22"/>
          <w:szCs w:val="22"/>
        </w:rPr>
      </w:pPr>
      <w:r w:rsidRPr="00B95E40">
        <w:rPr>
          <w:rFonts w:ascii="Calibri" w:hAnsi="Calibri" w:cs="Calibri"/>
          <w:sz w:val="22"/>
          <w:szCs w:val="22"/>
        </w:rPr>
        <w:t>A key issue is that confidence and competence are not the same thing. A teacher may feel comfortable using AI without fully understanding hallucinations, bias, privacy, safeguarding risks or the importance of prompt quality. Teachers need to understand GIGO: garbage in, garbage out. Weak prompts, unclear instructions and poor context often lead to weak outputs, even when those outputs look polished.</w:t>
      </w:r>
    </w:p>
    <w:p w:rsidR="003D04CA" w:rsidRPr="00B95E40" w:rsidP="00011A3E">
      <w:pPr>
        <w:rPr>
          <w:rFonts w:ascii="Calibri" w:hAnsi="Calibri" w:cs="Calibri"/>
          <w:sz w:val="22"/>
          <w:szCs w:val="22"/>
        </w:rPr>
      </w:pPr>
      <w:r w:rsidRPr="00B95E40">
        <w:rPr>
          <w:rFonts w:ascii="Calibri" w:hAnsi="Calibri" w:cs="Calibri"/>
          <w:sz w:val="22"/>
          <w:szCs w:val="22"/>
        </w:rPr>
        <w:t>At present, support and training are not yet strong enough. In many schools, AI use is being shaped by individual curiosity, informal experimentation and what staff happen to see online. While that has produced some innovation, it is not a strong enough basis for system-wide implementation.</w:t>
      </w:r>
    </w:p>
    <w:p w:rsidR="003D04CA" w:rsidRPr="00B95E40" w:rsidP="00011A3E">
      <w:pPr>
        <w:rPr>
          <w:rFonts w:ascii="Calibri" w:hAnsi="Calibri" w:cs="Calibri"/>
          <w:sz w:val="22"/>
          <w:szCs w:val="22"/>
        </w:rPr>
      </w:pPr>
      <w:r w:rsidRPr="00B95E40">
        <w:rPr>
          <w:rFonts w:ascii="Calibri" w:hAnsi="Calibri" w:cs="Calibri"/>
          <w:sz w:val="22"/>
          <w:szCs w:val="22"/>
        </w:rPr>
        <w:t>Teachers need more than a quick demonstration of a chatbot. They need proper professional development on how generative AI works, where it fails, how bias can appear in outputs, how to write stronger prompts, how to check outputs critically, how to avoid entering sensitive data, and how to use AI in ways that strengthen teaching rather than weaken it.</w:t>
      </w:r>
    </w:p>
    <w:p w:rsidR="003D04CA" w:rsidRPr="00B95E40" w:rsidP="00011A3E">
      <w:pPr>
        <w:rPr>
          <w:rFonts w:ascii="Calibri" w:hAnsi="Calibri" w:cs="Calibri"/>
          <w:sz w:val="22"/>
          <w:szCs w:val="22"/>
        </w:rPr>
      </w:pPr>
      <w:r w:rsidRPr="00B95E40">
        <w:rPr>
          <w:rFonts w:ascii="Calibri" w:hAnsi="Calibri" w:cs="Calibri"/>
          <w:sz w:val="22"/>
          <w:szCs w:val="22"/>
        </w:rPr>
        <w:t>This should be reflected in both initial teacher training and continuing professional development. New entrants to the profession should not be left to piece together AI understanding by chance, and experienced teachers should not be expected to adapt to major changes in practice without structured support.</w:t>
      </w:r>
    </w:p>
    <w:p w:rsidR="003D04CA" w:rsidRPr="00B95E40" w:rsidP="00011A3E">
      <w:pPr>
        <w:rPr>
          <w:rFonts w:ascii="Calibri" w:hAnsi="Calibri" w:cs="Calibri"/>
          <w:sz w:val="22"/>
          <w:szCs w:val="22"/>
        </w:rPr>
      </w:pPr>
      <w:r w:rsidRPr="00B95E40">
        <w:rPr>
          <w:rFonts w:ascii="Calibri" w:hAnsi="Calibri" w:cs="Calibri"/>
          <w:sz w:val="22"/>
          <w:szCs w:val="22"/>
        </w:rPr>
        <w:t>AI also raises subject-specific questions. The use of AI will not look identical in every classroom. Different subjects have different teaching approaches, different classroom routines and different practical constraints. However, across all subjects, the core need remains the same: teachers need clarity around appropriate use, accuracy, safeguarding, privacy and quality assurance.</w:t>
      </w:r>
    </w:p>
    <w:p w:rsidR="003D04CA" w:rsidRPr="00B95E40" w:rsidP="00011A3E">
      <w:pPr>
        <w:rPr>
          <w:rFonts w:ascii="Calibri" w:hAnsi="Calibri" w:cs="Calibri"/>
          <w:sz w:val="22"/>
          <w:szCs w:val="22"/>
        </w:rPr>
      </w:pPr>
      <w:r w:rsidRPr="00B95E40">
        <w:rPr>
          <w:rFonts w:ascii="Calibri" w:hAnsi="Calibri" w:cs="Calibri"/>
          <w:sz w:val="22"/>
          <w:szCs w:val="22"/>
        </w:rPr>
        <w:t>The worst response would be to treat AI as either a miracle solution or a problem that can simply be banned away. Neither reflects the reality of teaching. Teachers need a framework that is practical, clear and rooted in the day-to-day realities of classrooms.</w:t>
      </w:r>
    </w:p>
    <w:p w:rsidR="003D04CA" w:rsidRPr="00B95E40" w:rsidP="00011A3E">
      <w:pPr>
        <w:rPr>
          <w:rFonts w:ascii="Calibri" w:hAnsi="Calibri" w:cs="Calibri"/>
          <w:sz w:val="22"/>
          <w:szCs w:val="22"/>
        </w:rPr>
      </w:pPr>
      <w:r w:rsidRPr="00B95E40">
        <w:rPr>
          <w:rFonts w:ascii="Calibri" w:hAnsi="Calibri" w:cs="Calibri"/>
          <w:sz w:val="22"/>
          <w:szCs w:val="22"/>
        </w:rPr>
        <w:t>In my view, Government and sector leaders should focus on the following:</w:t>
      </w:r>
    </w:p>
    <w:p w:rsidR="003D04CA" w:rsidRPr="00B95E40" w:rsidP="00011A3E">
      <w:pPr>
        <w:rPr>
          <w:rFonts w:ascii="Calibri" w:hAnsi="Calibri" w:cs="Calibri"/>
          <w:sz w:val="22"/>
          <w:szCs w:val="22"/>
        </w:rPr>
      </w:pPr>
      <w:r w:rsidRPr="00B95E40">
        <w:rPr>
          <w:rFonts w:ascii="Calibri" w:hAnsi="Calibri" w:cs="Calibri"/>
          <w:sz w:val="22"/>
          <w:szCs w:val="22"/>
        </w:rPr>
        <w:t xml:space="preserve">a. </w:t>
      </w:r>
      <w:r w:rsidRPr="00B95E40">
        <w:rPr>
          <w:rFonts w:ascii="Calibri" w:hAnsi="Calibri" w:cs="Calibri"/>
          <w:sz w:val="22"/>
          <w:szCs w:val="22"/>
        </w:rPr>
        <w:t>provide</w:t>
      </w:r>
      <w:r w:rsidRPr="00B95E40">
        <w:rPr>
          <w:rFonts w:ascii="Calibri" w:hAnsi="Calibri" w:cs="Calibri"/>
          <w:sz w:val="22"/>
          <w:szCs w:val="22"/>
        </w:rPr>
        <w:t xml:space="preserve"> clearer operational guidance on teacher use of AI;</w:t>
      </w:r>
    </w:p>
    <w:p w:rsidR="003D04CA" w:rsidRPr="00B95E40" w:rsidP="00011A3E">
      <w:pPr>
        <w:rPr>
          <w:rFonts w:ascii="Calibri" w:hAnsi="Calibri" w:cs="Calibri"/>
          <w:sz w:val="22"/>
          <w:szCs w:val="22"/>
        </w:rPr>
      </w:pPr>
      <w:r w:rsidRPr="00B95E40">
        <w:rPr>
          <w:rFonts w:ascii="Calibri" w:hAnsi="Calibri" w:cs="Calibri"/>
          <w:sz w:val="22"/>
          <w:szCs w:val="22"/>
        </w:rPr>
        <w:t xml:space="preserve">b. </w:t>
      </w:r>
      <w:r w:rsidRPr="00B95E40">
        <w:rPr>
          <w:rFonts w:ascii="Calibri" w:hAnsi="Calibri" w:cs="Calibri"/>
          <w:sz w:val="22"/>
          <w:szCs w:val="22"/>
        </w:rPr>
        <w:t>ensure</w:t>
      </w:r>
      <w:r w:rsidRPr="00B95E40">
        <w:rPr>
          <w:rFonts w:ascii="Calibri" w:hAnsi="Calibri" w:cs="Calibri"/>
          <w:sz w:val="22"/>
          <w:szCs w:val="22"/>
        </w:rPr>
        <w:t xml:space="preserve"> AI literacy is built into teacher training and CPD;</w:t>
      </w:r>
    </w:p>
    <w:p w:rsidR="003D04CA" w:rsidRPr="00B95E40" w:rsidP="00011A3E">
      <w:pPr>
        <w:rPr>
          <w:rFonts w:ascii="Calibri" w:hAnsi="Calibri" w:cs="Calibri"/>
          <w:sz w:val="22"/>
          <w:szCs w:val="22"/>
        </w:rPr>
      </w:pPr>
      <w:r w:rsidRPr="00B95E40">
        <w:rPr>
          <w:rFonts w:ascii="Calibri" w:hAnsi="Calibri" w:cs="Calibri"/>
          <w:sz w:val="22"/>
          <w:szCs w:val="22"/>
        </w:rPr>
        <w:t>c. support schools in understanding privacy, safeguarding and quality assurance;</w:t>
      </w:r>
    </w:p>
    <w:p w:rsidR="003D04CA" w:rsidRPr="00B95E40" w:rsidP="00011A3E">
      <w:pPr>
        <w:rPr>
          <w:rFonts w:ascii="Calibri" w:hAnsi="Calibri" w:cs="Calibri"/>
          <w:sz w:val="22"/>
          <w:szCs w:val="22"/>
        </w:rPr>
      </w:pPr>
      <w:r w:rsidRPr="00B95E40">
        <w:rPr>
          <w:rFonts w:ascii="Calibri" w:hAnsi="Calibri" w:cs="Calibri"/>
          <w:sz w:val="22"/>
          <w:szCs w:val="22"/>
        </w:rPr>
        <w:t>d. recognise that AI is already changing how teachers plan, prepare and adapt their practice; and</w:t>
      </w:r>
    </w:p>
    <w:p w:rsidR="003D04CA" w:rsidRPr="00B95E40" w:rsidP="00011A3E">
      <w:pPr>
        <w:rPr>
          <w:rFonts w:ascii="Calibri" w:hAnsi="Calibri" w:cs="Calibri"/>
          <w:sz w:val="22"/>
          <w:szCs w:val="22"/>
        </w:rPr>
      </w:pPr>
      <w:r w:rsidRPr="00B95E40">
        <w:rPr>
          <w:rFonts w:ascii="Calibri" w:hAnsi="Calibri" w:cs="Calibri"/>
          <w:sz w:val="22"/>
          <w:szCs w:val="22"/>
        </w:rPr>
        <w:t xml:space="preserve">e. </w:t>
      </w:r>
      <w:r w:rsidRPr="00B95E40">
        <w:rPr>
          <w:rFonts w:ascii="Calibri" w:hAnsi="Calibri" w:cs="Calibri"/>
          <w:sz w:val="22"/>
          <w:szCs w:val="22"/>
        </w:rPr>
        <w:t>keep</w:t>
      </w:r>
      <w:r w:rsidRPr="00B95E40">
        <w:rPr>
          <w:rFonts w:ascii="Calibri" w:hAnsi="Calibri" w:cs="Calibri"/>
          <w:sz w:val="22"/>
          <w:szCs w:val="22"/>
        </w:rPr>
        <w:t xml:space="preserve"> teacher judgement central to any implementation.</w:t>
      </w:r>
    </w:p>
    <w:p w:rsidR="003D04CA" w:rsidRPr="00B95E40" w:rsidP="00011A3E">
      <w:pPr>
        <w:rPr>
          <w:rFonts w:ascii="Calibri" w:hAnsi="Calibri" w:cs="Calibri"/>
          <w:sz w:val="22"/>
          <w:szCs w:val="22"/>
        </w:rPr>
      </w:pPr>
      <w:r w:rsidRPr="00B95E40">
        <w:rPr>
          <w:rFonts w:ascii="Calibri" w:hAnsi="Calibri" w:cs="Calibri"/>
          <w:sz w:val="22"/>
          <w:szCs w:val="22"/>
        </w:rPr>
        <w:t>In conclusion, AI is already affecting teaching, but that does not mean it is improving it by default. The opportunity is there, especially around workload, planning and adaptation. But the risk is clear too: polished does not always mean powerful, and good-looking does not always mean good teaching. The danger is not just bad AI output. The danger is good-looking output that hides weak thinking. Any approach to AI in education must therefore strengthen teacher judgement, not sideline it.</w:t>
      </w:r>
    </w:p>
    <w:p w:rsidR="00B95E40" w:rsidRPr="00B95E40" w:rsidP="00011A3E">
      <w:pPr>
        <w:rPr>
          <w:rFonts w:ascii="Calibri" w:hAnsi="Calibri" w:cs="Calibri"/>
          <w:sz w:val="22"/>
          <w:szCs w:val="22"/>
        </w:rPr>
      </w:pPr>
    </w:p>
    <w:p w:rsidR="00B95E40" w:rsidRPr="00B95E40" w:rsidP="00011A3E">
      <w:pPr>
        <w:rPr>
          <w:rFonts w:ascii="Calibri" w:hAnsi="Calibri" w:cs="Calibri"/>
          <w:i/>
          <w:iCs/>
          <w:sz w:val="22"/>
          <w:szCs w:val="22"/>
        </w:rPr>
      </w:pPr>
      <w:r w:rsidRPr="00B95E40">
        <w:rPr>
          <w:rFonts w:ascii="Calibri" w:hAnsi="Calibri" w:cs="Calibri"/>
          <w:i/>
          <w:iCs/>
          <w:sz w:val="22"/>
          <w:szCs w:val="22"/>
        </w:rPr>
        <w:t>May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011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1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1A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1A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1A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1A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1A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1A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1A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1A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1A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1A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1A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1A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1A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1A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1A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1A3E"/>
    <w:rPr>
      <w:rFonts w:eastAsiaTheme="majorEastAsia" w:cstheme="majorBidi"/>
      <w:color w:val="272727" w:themeColor="text1" w:themeTint="D8"/>
    </w:rPr>
  </w:style>
  <w:style w:type="paragraph" w:styleId="Title">
    <w:name w:val="Title"/>
    <w:basedOn w:val="Normal"/>
    <w:next w:val="Normal"/>
    <w:link w:val="TitleChar"/>
    <w:uiPriority w:val="10"/>
    <w:qFormat/>
    <w:rsid w:val="00011A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1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1A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1A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1A3E"/>
    <w:pPr>
      <w:spacing w:before="160"/>
      <w:jc w:val="center"/>
    </w:pPr>
    <w:rPr>
      <w:i/>
      <w:iCs/>
      <w:color w:val="404040" w:themeColor="text1" w:themeTint="BF"/>
    </w:rPr>
  </w:style>
  <w:style w:type="character" w:customStyle="1" w:styleId="QuoteChar">
    <w:name w:val="Quote Char"/>
    <w:basedOn w:val="DefaultParagraphFont"/>
    <w:link w:val="Quote"/>
    <w:uiPriority w:val="29"/>
    <w:rsid w:val="00011A3E"/>
    <w:rPr>
      <w:i/>
      <w:iCs/>
      <w:color w:val="404040" w:themeColor="text1" w:themeTint="BF"/>
    </w:rPr>
  </w:style>
  <w:style w:type="paragraph" w:styleId="ListParagraph">
    <w:name w:val="List Paragraph"/>
    <w:basedOn w:val="Normal"/>
    <w:uiPriority w:val="34"/>
    <w:qFormat/>
    <w:rsid w:val="00011A3E"/>
    <w:pPr>
      <w:ind w:left="720"/>
      <w:contextualSpacing/>
    </w:pPr>
  </w:style>
  <w:style w:type="character" w:styleId="IntenseEmphasis">
    <w:name w:val="Intense Emphasis"/>
    <w:basedOn w:val="DefaultParagraphFont"/>
    <w:uiPriority w:val="21"/>
    <w:qFormat/>
    <w:rsid w:val="00011A3E"/>
    <w:rPr>
      <w:i/>
      <w:iCs/>
      <w:color w:val="0F4761" w:themeColor="accent1" w:themeShade="BF"/>
    </w:rPr>
  </w:style>
  <w:style w:type="paragraph" w:styleId="IntenseQuote">
    <w:name w:val="Intense Quote"/>
    <w:basedOn w:val="Normal"/>
    <w:next w:val="Normal"/>
    <w:link w:val="IntenseQuoteChar"/>
    <w:uiPriority w:val="30"/>
    <w:qFormat/>
    <w:rsid w:val="00011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1A3E"/>
    <w:rPr>
      <w:i/>
      <w:iCs/>
      <w:color w:val="0F4761" w:themeColor="accent1" w:themeShade="BF"/>
    </w:rPr>
  </w:style>
  <w:style w:type="character" w:styleId="IntenseReference">
    <w:name w:val="Intense Reference"/>
    <w:basedOn w:val="DefaultParagraphFont"/>
    <w:uiPriority w:val="32"/>
    <w:qFormat/>
    <w:rsid w:val="00011A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AIE0123</dc:title>
  <cp:revision>0</cp:revision>
</cp:coreProperties>
</file>