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418B5" w:rsidRPr="00E31F30" w:rsidP="008418B5">
      <w:pPr>
        <w:jc w:val="center"/>
        <w:rPr>
          <w:b/>
          <w:bCs/>
          <w:sz w:val="32"/>
          <w:szCs w:val="32"/>
        </w:rPr>
      </w:pPr>
      <w:r w:rsidRPr="00E31F30">
        <w:rPr>
          <w:b/>
          <w:bCs/>
          <w:sz w:val="32"/>
          <w:szCs w:val="32"/>
        </w:rPr>
        <w:t xml:space="preserve">Written Evidence Submitted by </w:t>
      </w:r>
      <w:r w:rsidRPr="008418B5">
        <w:rPr>
          <w:b/>
          <w:bCs/>
          <w:sz w:val="32"/>
          <w:szCs w:val="32"/>
        </w:rPr>
        <w:br/>
        <w:t>Dr Tracy Laverick</w:t>
      </w:r>
      <w:r>
        <w:rPr>
          <w:b/>
          <w:bCs/>
          <w:sz w:val="32"/>
          <w:szCs w:val="32"/>
        </w:rPr>
        <w:t xml:space="preserve"> </w:t>
      </w:r>
      <w:r>
        <w:rPr>
          <w:b/>
          <w:bCs/>
          <w:sz w:val="32"/>
          <w:szCs w:val="32"/>
        </w:rPr>
        <w:t xml:space="preserve">at </w:t>
      </w:r>
      <w:r w:rsidRPr="008418B5">
        <w:rPr>
          <w:b/>
          <w:bCs/>
          <w:sz w:val="32"/>
          <w:szCs w:val="32"/>
        </w:rPr>
        <w:t>Leeds Trinity University</w:t>
      </w:r>
      <w:r w:rsidRPr="008418B5">
        <w:rPr>
          <w:b/>
          <w:bCs/>
          <w:sz w:val="32"/>
          <w:szCs w:val="32"/>
        </w:rPr>
        <w:t xml:space="preserve"> </w:t>
      </w:r>
      <w:r w:rsidRPr="00E31F30">
        <w:rPr>
          <w:b/>
          <w:bCs/>
          <w:sz w:val="32"/>
          <w:szCs w:val="32"/>
        </w:rPr>
        <w:t>(CYM023</w:t>
      </w:r>
      <w:r>
        <w:rPr>
          <w:b/>
          <w:bCs/>
          <w:sz w:val="32"/>
          <w:szCs w:val="32"/>
        </w:rPr>
        <w:t>5</w:t>
      </w:r>
      <w:r w:rsidRPr="00E31F30">
        <w:rPr>
          <w:b/>
          <w:bCs/>
          <w:sz w:val="32"/>
          <w:szCs w:val="32"/>
        </w:rPr>
        <w:t>)</w:t>
      </w:r>
    </w:p>
    <w:p w:rsidR="008F4EF3" w:rsidP="005673DE">
      <w:pPr>
        <w:rPr>
          <w:b/>
          <w:bCs/>
        </w:rPr>
      </w:pPr>
    </w:p>
    <w:p w:rsidR="008F4EF3" w:rsidP="005673DE">
      <w:pPr>
        <w:rPr>
          <w:b/>
          <w:bCs/>
        </w:rPr>
      </w:pPr>
      <w:r>
        <w:rPr>
          <w:b/>
          <w:bCs/>
        </w:rPr>
        <w:t>Introduction and context</w:t>
      </w:r>
    </w:p>
    <w:p w:rsidR="008F4EF3" w:rsidP="00527E98">
      <w:pPr>
        <w:pStyle w:val="ListParagraph"/>
        <w:numPr>
          <w:ilvl w:val="0"/>
          <w:numId w:val="6"/>
        </w:numPr>
      </w:pPr>
      <w:r>
        <w:t xml:space="preserve">I am </w:t>
      </w:r>
      <w:r>
        <w:t>D</w:t>
      </w:r>
      <w:r>
        <w:t>r Tracy Laverick</w:t>
      </w:r>
      <w:r>
        <w:t xml:space="preserve"> </w:t>
      </w:r>
      <w:r>
        <w:t>Senior</w:t>
      </w:r>
      <w:r>
        <w:t xml:space="preserve"> Lecturer and Programme leader for the MA Mental Health in Children and Young People</w:t>
      </w:r>
      <w:r>
        <w:t xml:space="preserve"> at Leeds </w:t>
      </w:r>
      <w:r>
        <w:t>T</w:t>
      </w:r>
      <w:r>
        <w:t>rinity University</w:t>
      </w:r>
      <w:r>
        <w:t>. I am an Educational Psychologist</w:t>
      </w:r>
      <w:r>
        <w:t xml:space="preserve"> </w:t>
      </w:r>
      <w:r>
        <w:t xml:space="preserve">with 20 </w:t>
      </w:r>
      <w:r>
        <w:t>years’ experience</w:t>
      </w:r>
      <w:r>
        <w:t>, 15 years in management roles</w:t>
      </w:r>
      <w:r>
        <w:t xml:space="preserve"> alongside continued day to day </w:t>
      </w:r>
      <w:r>
        <w:t>p</w:t>
      </w:r>
      <w:r>
        <w:t>ractice with Chil</w:t>
      </w:r>
      <w:r>
        <w:t>d</w:t>
      </w:r>
      <w:r>
        <w:t>re</w:t>
      </w:r>
      <w:r>
        <w:t>n and Young People.</w:t>
      </w:r>
    </w:p>
    <w:p w:rsidR="008F4EF3" w:rsidP="00295A1A">
      <w:pPr>
        <w:pStyle w:val="ListParagraph"/>
      </w:pPr>
    </w:p>
    <w:p w:rsidR="008F4EF3" w:rsidRPr="00527E98" w:rsidP="00527E98">
      <w:pPr>
        <w:pStyle w:val="ListParagraph"/>
        <w:numPr>
          <w:ilvl w:val="0"/>
          <w:numId w:val="6"/>
        </w:numPr>
      </w:pPr>
      <w:r>
        <w:t xml:space="preserve">My research area and </w:t>
      </w:r>
      <w:r>
        <w:t>publication</w:t>
      </w:r>
      <w:r>
        <w:t xml:space="preserve"> (</w:t>
      </w:r>
      <w:r>
        <w:t>Laverick</w:t>
      </w:r>
      <w:r>
        <w:t xml:space="preserve"> and </w:t>
      </w:r>
      <w:r>
        <w:t>Baron 2024)</w:t>
      </w:r>
      <w:r>
        <w:t xml:space="preserve"> is in the field of </w:t>
      </w:r>
      <w:r>
        <w:t xml:space="preserve">experiences and practices for </w:t>
      </w:r>
      <w:r w:rsidRPr="00B87022">
        <w:rPr>
          <w:b/>
          <w:bCs/>
        </w:rPr>
        <w:t xml:space="preserve">Local Authority (LA) SEND </w:t>
      </w:r>
      <w:r w:rsidRPr="00B87022">
        <w:rPr>
          <w:b/>
          <w:bCs/>
        </w:rPr>
        <w:t>Casework officers</w:t>
      </w:r>
      <w:r>
        <w:t xml:space="preserve"> who are responsible for the production of Education, Health and Care</w:t>
      </w:r>
      <w:r>
        <w:t xml:space="preserve"> Plans (EHCPs)</w:t>
      </w:r>
      <w:r>
        <w:t xml:space="preserve"> </w:t>
      </w:r>
      <w:r>
        <w:t>including</w:t>
      </w:r>
      <w:r>
        <w:t xml:space="preserve"> gathering</w:t>
      </w:r>
      <w:r>
        <w:t xml:space="preserve"> advice regarding CYP mental Health needs</w:t>
      </w:r>
      <w:r>
        <w:t xml:space="preserve"> and their provision.</w:t>
      </w:r>
      <w:r>
        <w:t xml:space="preserve"> </w:t>
      </w:r>
    </w:p>
    <w:p w:rsidR="008F4EF3" w:rsidRPr="005673DE" w:rsidP="005673DE">
      <w:pPr>
        <w:rPr>
          <w:b/>
          <w:bCs/>
        </w:rPr>
      </w:pPr>
      <w:r w:rsidRPr="00B302AE">
        <w:rPr>
          <w:b/>
          <w:bCs/>
        </w:rPr>
        <w:t>How effectively are education and community providers identifying and responding to children and young people’s mental health needs? </w:t>
      </w:r>
    </w:p>
    <w:p w:rsidR="008F4EF3" w:rsidP="00A6025E">
      <w:pPr>
        <w:pStyle w:val="ListParagraph"/>
        <w:numPr>
          <w:ilvl w:val="0"/>
          <w:numId w:val="6"/>
        </w:numPr>
      </w:pPr>
      <w:r>
        <w:t>There are currently many barriers to education and community providers identifying and responding to children and young people’s (CYP) mental health needs. These include</w:t>
      </w:r>
      <w:r>
        <w:t>s education staff having</w:t>
      </w:r>
      <w:r>
        <w:t xml:space="preserve"> a lack of time to get to know CYP and their individual circumstances, particularly within secondary education. The focus on uniform, compliance and academic attainment can mean that young people do not feel that they are able to approach staff when they are struggling</w:t>
      </w:r>
      <w:r>
        <w:t xml:space="preserve"> and needs can escalate</w:t>
      </w:r>
      <w:r>
        <w:t>,</w:t>
      </w:r>
      <w:r>
        <w:t xml:space="preserve"> such as </w:t>
      </w:r>
      <w:r>
        <w:t xml:space="preserve">the rise in </w:t>
      </w:r>
      <w:r>
        <w:t>E</w:t>
      </w:r>
      <w:r>
        <w:t>motionally Based School Avoidance</w:t>
      </w:r>
      <w:r>
        <w:t>/ Non-</w:t>
      </w:r>
      <w:r>
        <w:t>A</w:t>
      </w:r>
      <w:r>
        <w:t>ttendance</w:t>
      </w:r>
      <w:r>
        <w:t xml:space="preserve"> (EBSA</w:t>
      </w:r>
      <w:r>
        <w:t>/EBSNA</w:t>
      </w:r>
      <w:r>
        <w:t>).</w:t>
      </w:r>
    </w:p>
    <w:p w:rsidR="008F4EF3" w:rsidP="00300CB0">
      <w:pPr>
        <w:pStyle w:val="ListParagraph"/>
      </w:pPr>
    </w:p>
    <w:p w:rsidR="008F4EF3" w:rsidP="00300CB0">
      <w:pPr>
        <w:pStyle w:val="ListParagraph"/>
        <w:numPr>
          <w:ilvl w:val="0"/>
          <w:numId w:val="6"/>
        </w:numPr>
      </w:pPr>
      <w:r>
        <w:t xml:space="preserve">There is </w:t>
      </w:r>
      <w:r>
        <w:t>considerable evidence</w:t>
      </w:r>
      <w:r>
        <w:t xml:space="preserve"> of the effectiveness of relational approaches to meeting the social emotional and mental health needs of CYP (Brown et al</w:t>
      </w:r>
      <w:r>
        <w:t>.,</w:t>
      </w:r>
      <w:r>
        <w:t xml:space="preserve"> 2025</w:t>
      </w:r>
      <w:r>
        <w:t>; SEBDA, 2024). If teachers have capacity to get to know their CYP more holistically (not just academic based conversations)</w:t>
      </w:r>
      <w:r>
        <w:t>,</w:t>
      </w:r>
      <w:r>
        <w:t xml:space="preserve"> this increase sense of belonging and connectedness with staff and setting</w:t>
      </w:r>
      <w:r>
        <w:t>s</w:t>
      </w:r>
      <w:r>
        <w:t xml:space="preserve"> and</w:t>
      </w:r>
      <w:r>
        <w:t xml:space="preserve"> show</w:t>
      </w:r>
      <w:r>
        <w:t>s</w:t>
      </w:r>
      <w:r>
        <w:t xml:space="preserve"> benefits in the mental health of both students and staff (Riley, 2022). Improved relationships between staff and students also support earlier identification of needs and staff will be well placed to recognise when students are displaying changes in behaviour associated with poorer mental health</w:t>
      </w:r>
      <w:r>
        <w:t xml:space="preserve"> or declining </w:t>
      </w:r>
      <w:r>
        <w:t>attendance</w:t>
      </w:r>
      <w:r>
        <w:t xml:space="preserve">. </w:t>
      </w:r>
    </w:p>
    <w:p w:rsidR="008F4EF3" w:rsidRPr="00B302AE" w:rsidP="005673DE">
      <w:r w:rsidRPr="00B302AE">
        <w:rPr>
          <w:b/>
          <w:bCs/>
        </w:rPr>
        <w:t>What role should staff in early years settings,</w:t>
      </w:r>
      <w:r w:rsidRPr="005673DE">
        <w:rPr>
          <w:b/>
          <w:bCs/>
        </w:rPr>
        <w:t xml:space="preserve"> s</w:t>
      </w:r>
      <w:r w:rsidRPr="00B302AE">
        <w:rPr>
          <w:b/>
          <w:bCs/>
        </w:rPr>
        <w:t>chools, colleges and universities play in supporting the mental health of children and young people, what support and training do they need to enable them to take on this role</w:t>
      </w:r>
      <w:r w:rsidRPr="00B302AE">
        <w:t xml:space="preserve">? </w:t>
      </w:r>
    </w:p>
    <w:p w:rsidR="008F4EF3" w:rsidP="00456AB6">
      <w:pPr>
        <w:pStyle w:val="ListParagraph"/>
        <w:numPr>
          <w:ilvl w:val="0"/>
          <w:numId w:val="6"/>
        </w:numPr>
      </w:pPr>
      <w:r>
        <w:t xml:space="preserve">The role of staff is to show professional curiosity when engaging with CYP and to be aware of the potential options that may support the young person. Some Educational Psychology Services have </w:t>
      </w:r>
      <w:r>
        <w:t>been developing toolkits and resources to support this approach including training for staff (Wakefield EPS</w:t>
      </w:r>
      <w:r>
        <w:t xml:space="preserve"> 2024</w:t>
      </w:r>
      <w:r>
        <w:t>)</w:t>
      </w:r>
      <w:r>
        <w:t xml:space="preserve"> </w:t>
      </w:r>
      <w:r>
        <w:t xml:space="preserve">in the </w:t>
      </w:r>
      <w:r>
        <w:t xml:space="preserve">strategies and benefits of relational approaches, including an understanding of early developmental trauma. </w:t>
      </w:r>
    </w:p>
    <w:p w:rsidR="008F4EF3" w:rsidP="000844D1">
      <w:pPr>
        <w:pStyle w:val="ListParagraph"/>
      </w:pPr>
    </w:p>
    <w:p w:rsidR="008F4EF3" w:rsidP="000844D1">
      <w:pPr>
        <w:pStyle w:val="ListParagraph"/>
        <w:numPr>
          <w:ilvl w:val="0"/>
          <w:numId w:val="6"/>
        </w:numPr>
      </w:pPr>
      <w:r>
        <w:t xml:space="preserve">Evidence shows that increased opportunities for CYP to take part in </w:t>
      </w:r>
      <w:r>
        <w:t>a</w:t>
      </w:r>
      <w:r>
        <w:t xml:space="preserve">rts, </w:t>
      </w:r>
      <w:r>
        <w:t>culture and entertainment activities can have a positive impact on children’s wellbeing</w:t>
      </w:r>
      <w:r>
        <w:t xml:space="preserve"> (Thornton et </w:t>
      </w:r>
      <w:r>
        <w:t>al., 2024). Further research from the Bee Well</w:t>
      </w:r>
      <w:r>
        <w:t xml:space="preserve"> programme continues to support greater variety in the activities f</w:t>
      </w:r>
      <w:r>
        <w:t>or</w:t>
      </w:r>
      <w:r>
        <w:t xml:space="preserve"> young people as supportive of their </w:t>
      </w:r>
      <w:r>
        <w:t>wellbeing</w:t>
      </w:r>
      <w:r>
        <w:t xml:space="preserve"> such as engagement in community sports programmes</w:t>
      </w:r>
      <w:r>
        <w:t xml:space="preserve"> (</w:t>
      </w:r>
      <w:r>
        <w:t>Cheng &amp; Humphrey, 2025)</w:t>
      </w:r>
      <w:r>
        <w:t xml:space="preserve">. </w:t>
      </w:r>
      <w:r>
        <w:t xml:space="preserve">School staff should look to increase children’s access to play opportunities </w:t>
      </w:r>
      <w:r>
        <w:t>with a decline seen in children’s access to outdoor spaces as age increases (</w:t>
      </w:r>
      <w:r>
        <w:t>Centre for Young Lives</w:t>
      </w:r>
      <w:r>
        <w:t xml:space="preserve">, </w:t>
      </w:r>
      <w:r>
        <w:t>2025)</w:t>
      </w:r>
      <w:r>
        <w:t xml:space="preserve">. </w:t>
      </w:r>
    </w:p>
    <w:p w:rsidR="008F4EF3" w:rsidP="00513D16">
      <w:pPr>
        <w:pStyle w:val="ListParagraph"/>
      </w:pPr>
    </w:p>
    <w:p w:rsidR="008F4EF3" w:rsidRPr="009A5F43" w:rsidP="00AC6592">
      <w:pPr>
        <w:pStyle w:val="ListParagraph"/>
        <w:numPr>
          <w:ilvl w:val="0"/>
          <w:numId w:val="6"/>
        </w:numPr>
        <w:rPr>
          <w:b/>
          <w:bCs/>
        </w:rPr>
      </w:pPr>
      <w:r>
        <w:t>As a part of the EHC</w:t>
      </w:r>
      <w:r>
        <w:t xml:space="preserve"> assessment</w:t>
      </w:r>
      <w:r>
        <w:t xml:space="preserve"> process mental health needs </w:t>
      </w:r>
      <w:r>
        <w:t xml:space="preserve">provision </w:t>
      </w:r>
      <w:r>
        <w:t xml:space="preserve">needs to be detailed in the plan. </w:t>
      </w:r>
      <w:r>
        <w:t>Such provision requires st</w:t>
      </w:r>
      <w:r>
        <w:t xml:space="preserve">aff to have accessed training on how to meet the needs of CYP </w:t>
      </w:r>
      <w:r>
        <w:t xml:space="preserve">with mental health needs, which may be associated with </w:t>
      </w:r>
      <w:r>
        <w:t>additional areas of need</w:t>
      </w:r>
      <w:r>
        <w:t xml:space="preserve">. </w:t>
      </w:r>
      <w:r w:rsidRPr="00B87022">
        <w:rPr>
          <w:b/>
          <w:bCs/>
        </w:rPr>
        <w:t xml:space="preserve">LA </w:t>
      </w:r>
      <w:r w:rsidRPr="00B87022">
        <w:rPr>
          <w:b/>
          <w:bCs/>
        </w:rPr>
        <w:t xml:space="preserve">SEND </w:t>
      </w:r>
      <w:r w:rsidRPr="00B87022">
        <w:rPr>
          <w:b/>
          <w:bCs/>
        </w:rPr>
        <w:t>casework officers</w:t>
      </w:r>
      <w:r>
        <w:t xml:space="preserve"> reported that </w:t>
      </w:r>
      <w:r>
        <w:t xml:space="preserve">gaining this advice can be challenging and that schools </w:t>
      </w:r>
      <w:r>
        <w:t xml:space="preserve">also report this challenge. </w:t>
      </w:r>
    </w:p>
    <w:p w:rsidR="008F4EF3" w:rsidRPr="009A5F43" w:rsidP="009A5F43">
      <w:pPr>
        <w:pStyle w:val="ListParagraph"/>
        <w:rPr>
          <w:b/>
          <w:bCs/>
        </w:rPr>
      </w:pPr>
    </w:p>
    <w:p w:rsidR="008F4EF3" w:rsidRPr="00CD355C" w:rsidP="00AC6592">
      <w:pPr>
        <w:pStyle w:val="ListParagraph"/>
        <w:numPr>
          <w:ilvl w:val="0"/>
          <w:numId w:val="6"/>
        </w:numPr>
        <w:rPr>
          <w:b/>
          <w:bCs/>
        </w:rPr>
      </w:pPr>
      <w:r>
        <w:t xml:space="preserve">Within my previous </w:t>
      </w:r>
      <w:r>
        <w:t>educational psychology service</w:t>
      </w:r>
      <w:r>
        <w:t>,</w:t>
      </w:r>
      <w:r>
        <w:t xml:space="preserve"> training on </w:t>
      </w:r>
      <w:r>
        <w:t xml:space="preserve">mental health needs and </w:t>
      </w:r>
      <w:r>
        <w:t>interventions</w:t>
      </w:r>
      <w:r>
        <w:t xml:space="preserve"> was offered, however, there was limited take up of this training by</w:t>
      </w:r>
      <w:r>
        <w:t xml:space="preserve"> education</w:t>
      </w:r>
      <w:r>
        <w:t xml:space="preserve"> staff </w:t>
      </w:r>
      <w:r>
        <w:t xml:space="preserve">and courses needed to be cancelled. </w:t>
      </w:r>
      <w:r>
        <w:t xml:space="preserve">The take up of courses increased when these were funded centrally and </w:t>
      </w:r>
      <w:r>
        <w:t xml:space="preserve">schools </w:t>
      </w:r>
      <w:r>
        <w:t xml:space="preserve">only needed to </w:t>
      </w:r>
      <w:r>
        <w:t>pay to cover staff costs</w:t>
      </w:r>
      <w:r>
        <w:t xml:space="preserve">, or when courses were provided within </w:t>
      </w:r>
      <w:r>
        <w:t xml:space="preserve">education </w:t>
      </w:r>
      <w:r>
        <w:t>setting</w:t>
      </w:r>
      <w:r>
        <w:t>s</w:t>
      </w:r>
      <w:r>
        <w:t xml:space="preserve"> for </w:t>
      </w:r>
      <w:r>
        <w:t xml:space="preserve">full staff groups. </w:t>
      </w:r>
    </w:p>
    <w:p w:rsidR="008F4EF3" w:rsidP="004F1DAA">
      <w:pPr>
        <w:rPr>
          <w:b/>
          <w:bCs/>
        </w:rPr>
      </w:pPr>
      <w:r w:rsidRPr="00B302AE">
        <w:rPr>
          <w:b/>
          <w:bCs/>
        </w:rPr>
        <w:t>How do inspection and accountability frameworks such as Ofsted, the Office for Students or DfE guidance support or hinder education settings in prioritising mental health provision and should any changes be made? </w:t>
      </w:r>
    </w:p>
    <w:p w:rsidR="008F4EF3" w:rsidRPr="00B302AE" w:rsidP="00BF3A5C">
      <w:pPr>
        <w:pStyle w:val="ListParagraph"/>
        <w:numPr>
          <w:ilvl w:val="0"/>
          <w:numId w:val="6"/>
        </w:numPr>
      </w:pPr>
      <w:r>
        <w:t xml:space="preserve">Setting should be recognised for providing a balanced day </w:t>
      </w:r>
      <w:r>
        <w:t xml:space="preserve">and extra-curricular activities for CYP with enough time within the school day for </w:t>
      </w:r>
      <w:r>
        <w:t>relaxation</w:t>
      </w:r>
      <w:r>
        <w:t xml:space="preserve"> and engaging activities</w:t>
      </w:r>
      <w:r>
        <w:t xml:space="preserve"> (including lunchtimes, which are currently </w:t>
      </w:r>
      <w:r>
        <w:t>extremely limited</w:t>
      </w:r>
      <w:r>
        <w:t xml:space="preserve"> in many secondary schools). </w:t>
      </w:r>
      <w:r>
        <w:t xml:space="preserve">Such times can allow students and staff to develop hobbies and activities which can support </w:t>
      </w:r>
      <w:r>
        <w:t>wellbeing</w:t>
      </w:r>
      <w:r>
        <w:t xml:space="preserve"> such as sports, </w:t>
      </w:r>
      <w:r>
        <w:t>crafts,</w:t>
      </w:r>
      <w:r>
        <w:t xml:space="preserve"> and </w:t>
      </w:r>
      <w:r>
        <w:t>music</w:t>
      </w:r>
      <w:r>
        <w:t xml:space="preserve"> </w:t>
      </w:r>
      <w:r>
        <w:t>(Thornton et al., 2024).</w:t>
      </w:r>
      <w:r>
        <w:t xml:space="preserve"> The intensive focus on academic attainment can be </w:t>
      </w:r>
      <w:r>
        <w:t xml:space="preserve">to </w:t>
      </w:r>
      <w:r>
        <w:t>the detriment for CYP</w:t>
      </w:r>
      <w:r>
        <w:t xml:space="preserve"> who can feel under immense pressure to perform or believe that no other talents and skills are rewarded within the school system</w:t>
      </w:r>
      <w:r>
        <w:t xml:space="preserve"> which</w:t>
      </w:r>
      <w:r>
        <w:t xml:space="preserve"> can increase mental health difficulties (Guo, 2026)</w:t>
      </w:r>
      <w:r>
        <w:t>.</w:t>
      </w:r>
      <w:r>
        <w:t xml:space="preserve"> </w:t>
      </w:r>
      <w:r>
        <w:t xml:space="preserve">Staff </w:t>
      </w:r>
      <w:r>
        <w:t xml:space="preserve">should be recognised for their delivery of these activities and </w:t>
      </w:r>
      <w:r>
        <w:t xml:space="preserve">empowered to know that </w:t>
      </w:r>
      <w:r>
        <w:t xml:space="preserve">this </w:t>
      </w:r>
      <w:r>
        <w:t xml:space="preserve">time spent is of significant value within the school system and the promotion of wellbeing and school belonging. </w:t>
      </w:r>
      <w:r>
        <w:t xml:space="preserve">Both of which can be seen to improve mental health for CYP. </w:t>
      </w:r>
    </w:p>
    <w:p w:rsidR="008F4EF3" w:rsidRPr="00B302AE" w:rsidP="00C05F62">
      <w:pPr>
        <w:rPr>
          <w:b/>
          <w:bCs/>
        </w:rPr>
      </w:pPr>
      <w:r w:rsidRPr="00B302AE">
        <w:rPr>
          <w:b/>
          <w:bCs/>
        </w:rPr>
        <w:t>What reforms to CAMHS would best support timely, equitable and continued access to specialist mental health care for children and young people? </w:t>
      </w:r>
    </w:p>
    <w:p w:rsidR="008F4EF3" w:rsidP="00B302AE">
      <w:pPr>
        <w:numPr>
          <w:ilvl w:val="1"/>
          <w:numId w:val="3"/>
        </w:numPr>
      </w:pPr>
      <w:r w:rsidRPr="00B302AE">
        <w:t>Are NHS services being delivered in the right physical locations? </w:t>
      </w:r>
    </w:p>
    <w:p w:rsidR="008F4EF3" w:rsidRPr="00B302AE" w:rsidP="000E3C77">
      <w:pPr>
        <w:pStyle w:val="ListParagraph"/>
        <w:numPr>
          <w:ilvl w:val="0"/>
          <w:numId w:val="6"/>
        </w:numPr>
      </w:pPr>
      <w:r>
        <w:t xml:space="preserve">Many CYP can have difficulty in accessing </w:t>
      </w:r>
      <w:r>
        <w:t xml:space="preserve">centralised </w:t>
      </w:r>
      <w:r>
        <w:t>services</w:t>
      </w:r>
      <w:r>
        <w:t xml:space="preserve"> and whether they are able to </w:t>
      </w:r>
      <w:r>
        <w:t>find the financ</w:t>
      </w:r>
      <w:r>
        <w:t>es</w:t>
      </w:r>
      <w:r>
        <w:t xml:space="preserve">/options to travel and the time that it takes to do so, </w:t>
      </w:r>
      <w:r>
        <w:t>impact</w:t>
      </w:r>
      <w:r>
        <w:t>ing</w:t>
      </w:r>
      <w:r>
        <w:t xml:space="preserve"> on their attendance in education</w:t>
      </w:r>
      <w:r>
        <w:t>, and additional strain on the family to be able to take time off work to support attendance at appointments</w:t>
      </w:r>
      <w:r>
        <w:t>. Educational Psychologist</w:t>
      </w:r>
      <w:r>
        <w:t>s</w:t>
      </w:r>
      <w:r>
        <w:t xml:space="preserve"> </w:t>
      </w:r>
      <w:r>
        <w:t xml:space="preserve">(EP) </w:t>
      </w:r>
      <w:r>
        <w:t>can</w:t>
      </w:r>
      <w:r>
        <w:t xml:space="preserve"> deliver a range of interventions within the educational environment</w:t>
      </w:r>
      <w:r>
        <w:t xml:space="preserve">, although capacity </w:t>
      </w:r>
      <w:r>
        <w:t xml:space="preserve">is extremely limited </w:t>
      </w:r>
      <w:r>
        <w:t xml:space="preserve">due to </w:t>
      </w:r>
      <w:r>
        <w:t>rising</w:t>
      </w:r>
      <w:r>
        <w:t xml:space="preserve"> demand </w:t>
      </w:r>
      <w:r>
        <w:t>f</w:t>
      </w:r>
      <w:r>
        <w:t>or</w:t>
      </w:r>
      <w:r>
        <w:t xml:space="preserve"> statutory assessment</w:t>
      </w:r>
      <w:r>
        <w:t>s</w:t>
      </w:r>
      <w:r>
        <w:t xml:space="preserve"> </w:t>
      </w:r>
      <w:r>
        <w:t>and may not be how schools aim t</w:t>
      </w:r>
      <w:r>
        <w:t>o</w:t>
      </w:r>
      <w:r>
        <w:t xml:space="preserve"> utilise their EP time</w:t>
      </w:r>
      <w:r>
        <w:t xml:space="preserve">. </w:t>
      </w:r>
      <w:r>
        <w:t>Increasing</w:t>
      </w:r>
      <w:r>
        <w:t xml:space="preserve"> number</w:t>
      </w:r>
      <w:r>
        <w:t>s</w:t>
      </w:r>
      <w:r>
        <w:t xml:space="preserve"> of CYP with EBSA/EB</w:t>
      </w:r>
      <w:r>
        <w:t xml:space="preserve">SNA </w:t>
      </w:r>
      <w:r>
        <w:t>may</w:t>
      </w:r>
      <w:r>
        <w:t xml:space="preserve"> necessitate visits within home settings</w:t>
      </w:r>
      <w:r>
        <w:t xml:space="preserve"> which declining capacity frequently </w:t>
      </w:r>
      <w:r>
        <w:t xml:space="preserve">doesn’t allow for. It is my understanding that CAMHS do not usually conduct home visits. </w:t>
      </w:r>
    </w:p>
    <w:p w:rsidR="008F4EF3" w:rsidRPr="00B302AE" w:rsidP="00B302AE">
      <w:pPr>
        <w:numPr>
          <w:ilvl w:val="1"/>
          <w:numId w:val="3"/>
        </w:numPr>
      </w:pPr>
      <w:r w:rsidRPr="00B302AE">
        <w:t>How should the needs of children and young people who do not meet CAMHS thresholds be identified and addressed? </w:t>
      </w:r>
    </w:p>
    <w:p w:rsidR="008F4EF3" w:rsidP="0024055C">
      <w:pPr>
        <w:pStyle w:val="ListParagraph"/>
        <w:numPr>
          <w:ilvl w:val="0"/>
          <w:numId w:val="6"/>
        </w:numPr>
      </w:pPr>
      <w:r>
        <w:t xml:space="preserve">All staff (education, </w:t>
      </w:r>
      <w:r>
        <w:t>health,</w:t>
      </w:r>
      <w:r>
        <w:t xml:space="preserve"> and social care) should be aware of the groups and activities that are on offer within their local areas and use a system </w:t>
      </w:r>
      <w:r>
        <w:t>similar to</w:t>
      </w:r>
      <w:r>
        <w:t xml:space="preserve"> that of social prescribing within GP surgeries. </w:t>
      </w:r>
      <w:r>
        <w:t xml:space="preserve">However, such groups need to exist and the decline in community youth services and </w:t>
      </w:r>
      <w:r>
        <w:t xml:space="preserve">activity </w:t>
      </w:r>
      <w:r>
        <w:t>groups have contributed to th</w:t>
      </w:r>
      <w:r>
        <w:t xml:space="preserve">e challenges of </w:t>
      </w:r>
      <w:r>
        <w:t xml:space="preserve">CYP being able to access such support. </w:t>
      </w:r>
      <w:r>
        <w:t>However, awareness of the groups and their coordination is an issue.</w:t>
      </w:r>
      <w:r>
        <w:t xml:space="preserve"> </w:t>
      </w:r>
      <w:r>
        <w:t>Relational approaches and ethos within education settings</w:t>
      </w:r>
      <w:r>
        <w:t xml:space="preserve">, possibly with the provision of a counsellor within secondary settings, could mean that CYP get the support they need. </w:t>
      </w:r>
      <w:r>
        <w:t xml:space="preserve">This provision is already available within some </w:t>
      </w:r>
      <w:r>
        <w:t xml:space="preserve">educational </w:t>
      </w:r>
      <w:r>
        <w:t>settings; however,</w:t>
      </w:r>
      <w:r>
        <w:t xml:space="preserve"> this </w:t>
      </w:r>
      <w:r>
        <w:t>c</w:t>
      </w:r>
      <w:r>
        <w:t xml:space="preserve">ould be expanded as part of </w:t>
      </w:r>
      <w:r>
        <w:t>a</w:t>
      </w:r>
      <w:r>
        <w:t xml:space="preserve"> universal offer.</w:t>
      </w:r>
    </w:p>
    <w:p w:rsidR="008F4EF3" w:rsidRPr="00B302AE" w:rsidP="005A6DC7"/>
    <w:p w:rsidR="008F4EF3" w:rsidRPr="00B302AE" w:rsidP="6C31CE86">
      <w:pPr>
        <w:rPr>
          <w:b/>
          <w:bCs/>
        </w:rPr>
      </w:pPr>
      <w:r w:rsidRPr="6C31CE86">
        <w:rPr>
          <w:b/>
          <w:bCs/>
        </w:rPr>
        <w:t>What practical barriers affect joint working between education settings, local authorities, NHS services and voluntary and community sector organisations in supporting children and young people’s mental health, and how could these be addressed? </w:t>
      </w:r>
    </w:p>
    <w:p w:rsidR="008F4EF3" w:rsidP="006E4D26">
      <w:pPr>
        <w:pStyle w:val="ListParagraph"/>
        <w:numPr>
          <w:ilvl w:val="0"/>
          <w:numId w:val="6"/>
        </w:numPr>
      </w:pPr>
      <w:r>
        <w:t xml:space="preserve">Barriers for services includes decreased capacity for </w:t>
      </w:r>
      <w:r>
        <w:t>practitioners</w:t>
      </w:r>
      <w:r>
        <w:t xml:space="preserve"> to be able to manage the</w:t>
      </w:r>
      <w:r>
        <w:t xml:space="preserve"> individual</w:t>
      </w:r>
      <w:r>
        <w:t xml:space="preserve"> demand </w:t>
      </w:r>
      <w:r>
        <w:t>as well as</w:t>
      </w:r>
      <w:r>
        <w:t xml:space="preserve"> communicate </w:t>
      </w:r>
      <w:r>
        <w:t xml:space="preserve">between services. </w:t>
      </w:r>
      <w:r>
        <w:t xml:space="preserve">This includes limited responses to requests for sharing information regarding children’s needs. As psychologists there is a duty to share information regarding a </w:t>
      </w:r>
      <w:r>
        <w:t>child's</w:t>
      </w:r>
      <w:r>
        <w:t xml:space="preserve"> needs</w:t>
      </w:r>
      <w:r>
        <w:t xml:space="preserve"> as a part of the Education, </w:t>
      </w:r>
      <w:r>
        <w:t>Health,</w:t>
      </w:r>
      <w:r>
        <w:t xml:space="preserve"> and Care</w:t>
      </w:r>
      <w:r>
        <w:t xml:space="preserve"> Needs</w:t>
      </w:r>
      <w:r>
        <w:t xml:space="preserve"> Assessment process, however if can be challenging to gain a response from highly stretched CAMHS colleagues</w:t>
      </w:r>
      <w:r>
        <w:t xml:space="preserve">. </w:t>
      </w:r>
      <w:r>
        <w:t xml:space="preserve">This pattern is also </w:t>
      </w:r>
      <w:r>
        <w:t>reported</w:t>
      </w:r>
      <w:r>
        <w:t xml:space="preserve"> </w:t>
      </w:r>
      <w:r>
        <w:t>by</w:t>
      </w:r>
      <w:r>
        <w:t xml:space="preserve"> </w:t>
      </w:r>
      <w:r w:rsidRPr="0098777A">
        <w:rPr>
          <w:b/>
          <w:bCs/>
        </w:rPr>
        <w:t>LA SEND Casework officers</w:t>
      </w:r>
      <w:r>
        <w:t xml:space="preserve"> who are required to request information </w:t>
      </w:r>
      <w:r>
        <w:t>fr</w:t>
      </w:r>
      <w:r>
        <w:t>o</w:t>
      </w:r>
      <w:r>
        <w:t>m any agencies that are involved with a CY</w:t>
      </w:r>
      <w:r>
        <w:t>P</w:t>
      </w:r>
      <w:r>
        <w:t xml:space="preserve"> including CAMHS. </w:t>
      </w:r>
      <w:r w:rsidRPr="00530947">
        <w:rPr>
          <w:b/>
          <w:bCs/>
        </w:rPr>
        <w:t xml:space="preserve">Casework </w:t>
      </w:r>
      <w:r w:rsidRPr="00530947">
        <w:rPr>
          <w:b/>
          <w:bCs/>
        </w:rPr>
        <w:t>office</w:t>
      </w:r>
      <w:r w:rsidRPr="00530947">
        <w:rPr>
          <w:b/>
          <w:bCs/>
        </w:rPr>
        <w:t>r</w:t>
      </w:r>
      <w:r w:rsidRPr="00530947">
        <w:rPr>
          <w:b/>
          <w:bCs/>
        </w:rPr>
        <w:t>s</w:t>
      </w:r>
      <w:r>
        <w:t xml:space="preserve"> have reported that </w:t>
      </w:r>
      <w:r>
        <w:t>emails are not commonly replied to. There</w:t>
      </w:r>
      <w:r>
        <w:t>fore, they</w:t>
      </w:r>
      <w:r>
        <w:t xml:space="preserve"> </w:t>
      </w:r>
      <w:r>
        <w:t xml:space="preserve">are </w:t>
      </w:r>
      <w:r>
        <w:t>not receiving information regarding required provision t</w:t>
      </w:r>
      <w:r>
        <w:t>o meet mental health needs. This fits with</w:t>
      </w:r>
      <w:r>
        <w:t xml:space="preserve"> </w:t>
      </w:r>
      <w:r>
        <w:t xml:space="preserve">my </w:t>
      </w:r>
      <w:r>
        <w:t xml:space="preserve">research </w:t>
      </w:r>
      <w:r>
        <w:t xml:space="preserve">findings (publication pending) </w:t>
      </w:r>
      <w:r>
        <w:t>reporting</w:t>
      </w:r>
      <w:r>
        <w:t xml:space="preserve"> the wider </w:t>
      </w:r>
      <w:r>
        <w:t>picture</w:t>
      </w:r>
      <w:r>
        <w:t xml:space="preserve"> of 57% of Casework </w:t>
      </w:r>
      <w:r>
        <w:t>officers</w:t>
      </w:r>
      <w:r>
        <w:t xml:space="preserve"> reporting no detailed information from health colleagues</w:t>
      </w:r>
      <w:r>
        <w:t xml:space="preserve"> with</w:t>
      </w:r>
      <w:r>
        <w:t xml:space="preserve"> 56% also reported that h</w:t>
      </w:r>
      <w:r>
        <w:t>e</w:t>
      </w:r>
      <w:r>
        <w:t xml:space="preserve">alth professionals had a limited understanding of the Casework </w:t>
      </w:r>
      <w:r>
        <w:t>officer</w:t>
      </w:r>
      <w:r>
        <w:t xml:space="preserve"> role</w:t>
      </w:r>
      <w:r>
        <w:t xml:space="preserve"> to co-ordinate the EHCP process.</w:t>
      </w:r>
    </w:p>
    <w:p w:rsidR="008F4EF3" w:rsidP="006E4D26">
      <w:pPr>
        <w:pStyle w:val="ListParagraph"/>
      </w:pPr>
    </w:p>
    <w:p w:rsidR="008F4EF3" w:rsidP="006E4D26">
      <w:pPr>
        <w:pStyle w:val="ListParagraph"/>
        <w:numPr>
          <w:ilvl w:val="0"/>
          <w:numId w:val="6"/>
        </w:numPr>
      </w:pPr>
      <w:r>
        <w:t xml:space="preserve">This </w:t>
      </w:r>
      <w:r>
        <w:t xml:space="preserve">could potentially be </w:t>
      </w:r>
      <w:r>
        <w:t xml:space="preserve">addressed </w:t>
      </w:r>
      <w:r>
        <w:t xml:space="preserve">for </w:t>
      </w:r>
      <w:r w:rsidRPr="00530947">
        <w:rPr>
          <w:b/>
          <w:bCs/>
        </w:rPr>
        <w:t>Casework</w:t>
      </w:r>
      <w:r w:rsidRPr="00530947">
        <w:rPr>
          <w:b/>
          <w:bCs/>
        </w:rPr>
        <w:t xml:space="preserve"> </w:t>
      </w:r>
      <w:r w:rsidRPr="00530947">
        <w:rPr>
          <w:b/>
          <w:bCs/>
        </w:rPr>
        <w:t>officers</w:t>
      </w:r>
      <w:r>
        <w:t xml:space="preserve"> </w:t>
      </w:r>
      <w:r>
        <w:t>using</w:t>
      </w:r>
      <w:r>
        <w:t xml:space="preserve"> standardised templates for use by CAMHS, which do not divulge confidential information regarding the needs of the CYP but do indicate a</w:t>
      </w:r>
      <w:r>
        <w:t xml:space="preserve"> </w:t>
      </w:r>
      <w:r>
        <w:t>level of provision that may be</w:t>
      </w:r>
      <w:r>
        <w:t xml:space="preserve"> </w:t>
      </w:r>
      <w:r>
        <w:t>needed</w:t>
      </w:r>
      <w:r>
        <w:t xml:space="preserve">, such as </w:t>
      </w:r>
      <w:r>
        <w:t>regular</w:t>
      </w:r>
      <w:r>
        <w:t xml:space="preserve"> </w:t>
      </w:r>
      <w:r>
        <w:t>therapeutic</w:t>
      </w:r>
      <w:r>
        <w:t xml:space="preserve"> input.</w:t>
      </w:r>
      <w:r>
        <w:t xml:space="preserve"> </w:t>
      </w:r>
      <w:r>
        <w:t>A</w:t>
      </w:r>
      <w:r>
        <w:t>lthough</w:t>
      </w:r>
      <w:r>
        <w:t xml:space="preserve"> </w:t>
      </w:r>
      <w:r>
        <w:t xml:space="preserve">this would mean that such information would not meet the current levels of </w:t>
      </w:r>
      <w:r>
        <w:t xml:space="preserve">provision </w:t>
      </w:r>
      <w:r>
        <w:t>specificity required by families and tribunals</w:t>
      </w:r>
      <w:r>
        <w:t xml:space="preserve">. There should be a continued </w:t>
      </w:r>
      <w:r>
        <w:t xml:space="preserve">and strengthened </w:t>
      </w:r>
      <w:r>
        <w:t>focus on communication between all psychologist</w:t>
      </w:r>
      <w:r>
        <w:t>s</w:t>
      </w:r>
      <w:r>
        <w:t xml:space="preserve"> working with CYP as a part of the EHCP process as such conversations are vital to the production of </w:t>
      </w:r>
      <w:r>
        <w:t>high-quality</w:t>
      </w:r>
      <w:r>
        <w:t xml:space="preserve"> advice</w:t>
      </w:r>
      <w:r>
        <w:t xml:space="preserve"> and a holistic assessment </w:t>
      </w:r>
      <w:r>
        <w:t xml:space="preserve">advice </w:t>
      </w:r>
      <w:r>
        <w:t xml:space="preserve">by educational psychologists. </w:t>
      </w:r>
    </w:p>
    <w:p w:rsidR="008F4EF3" w:rsidP="00434FCB">
      <w:pPr>
        <w:pStyle w:val="ListParagraph"/>
      </w:pPr>
    </w:p>
    <w:p w:rsidR="008F4EF3" w:rsidRPr="00B302AE" w:rsidP="6C31CE86">
      <w:pPr>
        <w:pStyle w:val="ListParagraph"/>
        <w:numPr>
          <w:ilvl w:val="0"/>
          <w:numId w:val="1"/>
        </w:numPr>
      </w:pPr>
      <w:r>
        <w:t>How can education-based, voluntary and community, and health workforces collaborate to optimise the mental health workforce and ensure sufficient support for children within capacity constraints? </w:t>
      </w:r>
    </w:p>
    <w:p w:rsidR="008F4EF3" w:rsidP="00434FCB">
      <w:pPr>
        <w:pStyle w:val="ListParagraph"/>
        <w:numPr>
          <w:ilvl w:val="0"/>
          <w:numId w:val="1"/>
        </w:numPr>
        <w:spacing w:after="0"/>
      </w:pPr>
      <w:r>
        <w:t>Are resources targeted to where they are most needed? Are there changes to commissioning and funding arrangements that would most improve the join up of local delivery of mental health support for children and young people? </w:t>
      </w:r>
    </w:p>
    <w:p w:rsidR="008F4EF3" w:rsidP="00434FCB">
      <w:pPr>
        <w:numPr>
          <w:ilvl w:val="1"/>
          <w:numId w:val="4"/>
        </w:numPr>
        <w:spacing w:after="0"/>
      </w:pPr>
      <w:r>
        <w:t>What role should ICBs and local authorities play in joining-up mental health support in health and education settings? </w:t>
      </w:r>
    </w:p>
    <w:p w:rsidR="008F4EF3" w:rsidP="6C31CE86">
      <w:pPr>
        <w:pStyle w:val="ListParagraph"/>
        <w:ind w:left="1440"/>
      </w:pPr>
    </w:p>
    <w:p w:rsidR="008F4EF3" w:rsidP="008A50CB">
      <w:pPr>
        <w:pStyle w:val="ListParagraph"/>
        <w:numPr>
          <w:ilvl w:val="0"/>
          <w:numId w:val="6"/>
        </w:numPr>
      </w:pPr>
      <w:r>
        <w:t xml:space="preserve">My experience of collaborating closely with colleagues as part of the </w:t>
      </w:r>
      <w:r>
        <w:t>TaMHS</w:t>
      </w:r>
      <w:r>
        <w:t xml:space="preserve"> project</w:t>
      </w:r>
      <w:r>
        <w:t xml:space="preserve"> (2008-201</w:t>
      </w:r>
      <w:r>
        <w:t xml:space="preserve">2) and engaging in discussions as part of the Futures in Mind delivery, </w:t>
      </w:r>
      <w:r>
        <w:t xml:space="preserve">showed me that </w:t>
      </w:r>
      <w:r>
        <w:t xml:space="preserve">there </w:t>
      </w:r>
      <w:r>
        <w:t xml:space="preserve">are wide offers </w:t>
      </w:r>
      <w:r>
        <w:t>from charities,</w:t>
      </w:r>
      <w:r>
        <w:t xml:space="preserve"> CAMHS</w:t>
      </w:r>
      <w:r>
        <w:t xml:space="preserve"> </w:t>
      </w:r>
      <w:r>
        <w:t xml:space="preserve">and </w:t>
      </w:r>
      <w:r>
        <w:t>LA services including youth offending, early help</w:t>
      </w:r>
      <w:r>
        <w:t>,</w:t>
      </w:r>
      <w:r>
        <w:t xml:space="preserve"> social care,</w:t>
      </w:r>
      <w:r>
        <w:t xml:space="preserve"> educational psychology, advisory teachers</w:t>
      </w:r>
      <w:r>
        <w:t xml:space="preserve"> etc.</w:t>
      </w:r>
      <w:r>
        <w:t>,</w:t>
      </w:r>
      <w:r>
        <w:t xml:space="preserve"> </w:t>
      </w:r>
      <w:r>
        <w:t>to provide</w:t>
      </w:r>
      <w:r>
        <w:t xml:space="preserve"> support for CY</w:t>
      </w:r>
      <w:r>
        <w:t>P</w:t>
      </w:r>
      <w:r>
        <w:t>s’</w:t>
      </w:r>
      <w:r>
        <w:t xml:space="preserve"> mental </w:t>
      </w:r>
      <w:r>
        <w:t>health</w:t>
      </w:r>
      <w:r>
        <w:t xml:space="preserve"> and wellbeing</w:t>
      </w:r>
      <w:r>
        <w:t>,</w:t>
      </w:r>
      <w:r>
        <w:t xml:space="preserve"> </w:t>
      </w:r>
      <w:r>
        <w:t>h</w:t>
      </w:r>
      <w:r>
        <w:t xml:space="preserve">owever, these </w:t>
      </w:r>
      <w:r>
        <w:t>a</w:t>
      </w:r>
      <w:r>
        <w:t xml:space="preserve">re often </w:t>
      </w:r>
      <w:r>
        <w:t>uncoordinated</w:t>
      </w:r>
      <w:r>
        <w:t xml:space="preserve"> as </w:t>
      </w:r>
      <w:r>
        <w:t>practitioners</w:t>
      </w:r>
      <w:r>
        <w:t xml:space="preserve"> struggle to get </w:t>
      </w:r>
      <w:r>
        <w:t>comprehensive</w:t>
      </w:r>
      <w:r>
        <w:t xml:space="preserve"> information and direction </w:t>
      </w:r>
      <w:r>
        <w:t>as no</w:t>
      </w:r>
      <w:r>
        <w:t xml:space="preserve"> </w:t>
      </w:r>
      <w:r>
        <w:t>single</w:t>
      </w:r>
      <w:r>
        <w:t xml:space="preserve"> agency takes a leadership role</w:t>
      </w:r>
      <w:r>
        <w:t xml:space="preserve">. There should be clearer commissioning of </w:t>
      </w:r>
      <w:r>
        <w:t>a co-ordinator of mental health services across a distr</w:t>
      </w:r>
      <w:r>
        <w:t>i</w:t>
      </w:r>
      <w:r>
        <w:t xml:space="preserve">ct with the ability to be financed and have authority to work across education, health and community services to </w:t>
      </w:r>
      <w:r>
        <w:t>produce and track pathways that CYP m</w:t>
      </w:r>
      <w:r>
        <w:t>ight</w:t>
      </w:r>
      <w:r>
        <w:t xml:space="preserve"> access for different areas of need and for different geographical areas of a region. </w:t>
      </w:r>
    </w:p>
    <w:p w:rsidR="008F4EF3" w:rsidP="00D1321D">
      <w:pPr>
        <w:pStyle w:val="ListParagraph"/>
      </w:pPr>
    </w:p>
    <w:p w:rsidR="008F4EF3" w:rsidP="00D1321D">
      <w:pPr>
        <w:pStyle w:val="ListParagraph"/>
        <w:numPr>
          <w:ilvl w:val="0"/>
          <w:numId w:val="6"/>
        </w:numPr>
      </w:pPr>
      <w:r>
        <w:t xml:space="preserve">During my 20 years of </w:t>
      </w:r>
      <w:r>
        <w:t xml:space="preserve">EP </w:t>
      </w:r>
      <w:r>
        <w:t xml:space="preserve">practice there have been many </w:t>
      </w:r>
      <w:r>
        <w:t>initiative</w:t>
      </w:r>
      <w:r>
        <w:t>s</w:t>
      </w:r>
      <w:r>
        <w:t xml:space="preserve"> to look at increasing access to mental health services for </w:t>
      </w:r>
      <w:r>
        <w:t>CYP,</w:t>
      </w:r>
      <w:r>
        <w:t xml:space="preserve"> but these are always short lived and although they may show improvements to an area, they often do not continue due to a lack of </w:t>
      </w:r>
      <w:r>
        <w:t>sustainability</w:t>
      </w:r>
      <w:r>
        <w:t xml:space="preserve">. </w:t>
      </w:r>
      <w:r>
        <w:t>Financial</w:t>
      </w:r>
      <w:r>
        <w:t xml:space="preserve"> sustainability and workforce </w:t>
      </w:r>
      <w:r>
        <w:t xml:space="preserve">planning </w:t>
      </w:r>
      <w:r>
        <w:t>must</w:t>
      </w:r>
      <w:r>
        <w:t xml:space="preserve"> be integral to any approach to look at coordinating mental health services for an area</w:t>
      </w:r>
      <w:r>
        <w:t>.</w:t>
      </w:r>
      <w:r>
        <w:t xml:space="preserve"> </w:t>
      </w:r>
    </w:p>
    <w:p w:rsidR="008F4EF3" w:rsidP="6C31CE86"/>
    <w:p w:rsidR="008F4EF3" w:rsidRPr="00B302AE" w:rsidP="6C31CE86">
      <w:pPr>
        <w:rPr>
          <w:b/>
          <w:bCs/>
        </w:rPr>
      </w:pPr>
      <w:r w:rsidRPr="6C31CE86">
        <w:rPr>
          <w:b/>
          <w:bCs/>
        </w:rPr>
        <w:t>Is there sufficient alignment between the strategies and reviews of the Department of Health and social care and Department for Education?  </w:t>
      </w:r>
    </w:p>
    <w:p w:rsidR="008F4EF3" w:rsidP="00D1321D">
      <w:pPr>
        <w:pStyle w:val="ListParagraph"/>
        <w:numPr>
          <w:ilvl w:val="0"/>
          <w:numId w:val="6"/>
        </w:numPr>
      </w:pPr>
      <w:r>
        <w:t>A</w:t>
      </w:r>
      <w:r>
        <w:t xml:space="preserve"> clear strategy </w:t>
      </w:r>
      <w:r>
        <w:t>is</w:t>
      </w:r>
      <w:r>
        <w:t xml:space="preserve"> required for co-ordination between health, education and community services </w:t>
      </w:r>
      <w:r>
        <w:t xml:space="preserve">including access to play and social spaces for young people, </w:t>
      </w:r>
      <w:r>
        <w:t>necessitating</w:t>
      </w:r>
      <w:r>
        <w:t xml:space="preserve"> a </w:t>
      </w:r>
      <w:r>
        <w:t>cross-department</w:t>
      </w:r>
      <w:r>
        <w:t xml:space="preserve"> approach to this issue. Continued </w:t>
      </w:r>
      <w:r>
        <w:t>stand-alone</w:t>
      </w:r>
      <w:r>
        <w:t xml:space="preserve"> </w:t>
      </w:r>
      <w:r>
        <w:t>initiatives</w:t>
      </w:r>
      <w:r>
        <w:t xml:space="preserve"> rather than a </w:t>
      </w:r>
      <w:r>
        <w:t>holistic</w:t>
      </w:r>
      <w:r>
        <w:t xml:space="preserve"> approach to the lived </w:t>
      </w:r>
      <w:r>
        <w:t>experiences</w:t>
      </w:r>
      <w:r>
        <w:t xml:space="preserve"> of CYP will </w:t>
      </w:r>
      <w:r>
        <w:t>continue</w:t>
      </w:r>
      <w:r>
        <w:t xml:space="preserve"> the piecemeal access to mental health and wellbeing support that currently exists, meaning that difficulties continue to escalate</w:t>
      </w:r>
      <w:r>
        <w:t xml:space="preserve"> and increases the demand for crisis services. Increased access to support</w:t>
      </w:r>
      <w:r>
        <w:t xml:space="preserve"> from early interventions and approaches, including a focus on relational approaches in </w:t>
      </w:r>
      <w:r>
        <w:t>education</w:t>
      </w:r>
      <w:r>
        <w:t xml:space="preserve"> </w:t>
      </w:r>
      <w:r>
        <w:t>settings</w:t>
      </w:r>
      <w:r>
        <w:t>,</w:t>
      </w:r>
      <w:r>
        <w:t xml:space="preserve"> for m</w:t>
      </w:r>
      <w:r>
        <w:t>any</w:t>
      </w:r>
      <w:r>
        <w:t xml:space="preserve"> CYP</w:t>
      </w:r>
      <w:r>
        <w:t>,</w:t>
      </w:r>
      <w:r>
        <w:t xml:space="preserve"> should be able</w:t>
      </w:r>
      <w:r>
        <w:t xml:space="preserve"> </w:t>
      </w:r>
      <w:r>
        <w:t xml:space="preserve">to meet need so that those </w:t>
      </w:r>
      <w:r>
        <w:t>C</w:t>
      </w:r>
      <w:r>
        <w:t xml:space="preserve">YP who have the most </w:t>
      </w:r>
      <w:r>
        <w:t>severe</w:t>
      </w:r>
      <w:r>
        <w:t xml:space="preserve"> needs can be se</w:t>
      </w:r>
      <w:r>
        <w:t>e</w:t>
      </w:r>
      <w:r>
        <w:t xml:space="preserve">n by </w:t>
      </w:r>
      <w:r>
        <w:t>specialist</w:t>
      </w:r>
      <w:r>
        <w:t xml:space="preserve"> </w:t>
      </w:r>
      <w:r>
        <w:t>therapeutic</w:t>
      </w:r>
      <w:r>
        <w:t xml:space="preserve"> services such as CAMHS</w:t>
      </w:r>
      <w:r>
        <w:t xml:space="preserve"> in a </w:t>
      </w:r>
      <w:r>
        <w:t>more timely</w:t>
      </w:r>
      <w:r>
        <w:t xml:space="preserve"> way than the current system.</w:t>
      </w:r>
    </w:p>
    <w:p w:rsidR="008F4EF3" w:rsidRPr="00B302AE" w:rsidP="00B302AE">
      <w:pPr>
        <w:numPr>
          <w:ilvl w:val="1"/>
          <w:numId w:val="4"/>
        </w:numPr>
      </w:pPr>
      <w:r>
        <w:t>How can accountability for outcomes be better shared across government? </w:t>
      </w:r>
    </w:p>
    <w:p w:rsidR="008F4EF3" w:rsidP="6C31CE86">
      <w:pPr>
        <w:numPr>
          <w:ilvl w:val="1"/>
          <w:numId w:val="4"/>
        </w:numPr>
      </w:pPr>
      <w:r>
        <w:t>How can public services be held accountable for delivering these outcomes? </w:t>
      </w:r>
    </w:p>
    <w:p w:rsidR="008F4EF3" w:rsidP="00EC745A">
      <w:pPr>
        <w:pStyle w:val="ListParagraph"/>
        <w:numPr>
          <w:ilvl w:val="0"/>
          <w:numId w:val="6"/>
        </w:numPr>
      </w:pPr>
      <w:r>
        <w:t xml:space="preserve">If </w:t>
      </w:r>
      <w:r>
        <w:t xml:space="preserve">detailed advice </w:t>
      </w:r>
      <w:r>
        <w:t>is</w:t>
      </w:r>
      <w:r>
        <w:t xml:space="preserve"> provided</w:t>
      </w:r>
      <w:r>
        <w:t xml:space="preserve"> by mental health services</w:t>
      </w:r>
      <w:r>
        <w:t xml:space="preserve"> regarding CYP men</w:t>
      </w:r>
      <w:r>
        <w:t>t</w:t>
      </w:r>
      <w:r>
        <w:t xml:space="preserve">al health provision </w:t>
      </w:r>
      <w:r>
        <w:t>when requested</w:t>
      </w:r>
      <w:r>
        <w:t xml:space="preserve"> </w:t>
      </w:r>
      <w:r>
        <w:t xml:space="preserve">by </w:t>
      </w:r>
      <w:r w:rsidRPr="00C33498">
        <w:rPr>
          <w:b/>
          <w:bCs/>
        </w:rPr>
        <w:t>L</w:t>
      </w:r>
      <w:r w:rsidRPr="00C33498">
        <w:rPr>
          <w:b/>
          <w:bCs/>
        </w:rPr>
        <w:t>A</w:t>
      </w:r>
      <w:r w:rsidRPr="00C33498">
        <w:rPr>
          <w:b/>
          <w:bCs/>
        </w:rPr>
        <w:t xml:space="preserve"> </w:t>
      </w:r>
      <w:r w:rsidRPr="00C33498">
        <w:rPr>
          <w:b/>
          <w:bCs/>
        </w:rPr>
        <w:t>S</w:t>
      </w:r>
      <w:r w:rsidRPr="00C33498">
        <w:rPr>
          <w:b/>
          <w:bCs/>
        </w:rPr>
        <w:t>EN</w:t>
      </w:r>
      <w:r w:rsidRPr="00C33498">
        <w:rPr>
          <w:b/>
          <w:bCs/>
        </w:rPr>
        <w:t>D</w:t>
      </w:r>
      <w:r w:rsidRPr="00C33498">
        <w:rPr>
          <w:b/>
          <w:bCs/>
        </w:rPr>
        <w:t xml:space="preserve"> Casework officers</w:t>
      </w:r>
      <w:r>
        <w:t xml:space="preserve">, this could be incorporated within </w:t>
      </w:r>
      <w:r>
        <w:t xml:space="preserve">the Individual Support Plans (ISP) or </w:t>
      </w:r>
      <w:r>
        <w:t>Specialist</w:t>
      </w:r>
      <w:r>
        <w:t xml:space="preserve"> Support Plans </w:t>
      </w:r>
      <w:r>
        <w:t xml:space="preserve">proposed as part of the Department for Education SEND reforms. </w:t>
      </w:r>
      <w:r>
        <w:t xml:space="preserve">As these plans </w:t>
      </w:r>
      <w:r>
        <w:t xml:space="preserve">are statutory </w:t>
      </w:r>
      <w:r>
        <w:t xml:space="preserve">this </w:t>
      </w:r>
      <w:r>
        <w:t>would increase the accountability to provide local provision to meet needs</w:t>
      </w:r>
      <w:r>
        <w:t xml:space="preserve">, for both education and health </w:t>
      </w:r>
      <w:r>
        <w:t xml:space="preserve">settings. </w:t>
      </w:r>
    </w:p>
    <w:p w:rsidR="008F4EF3" w:rsidP="00EC745A">
      <w:pPr>
        <w:pStyle w:val="ListParagraph"/>
        <w:numPr>
          <w:ilvl w:val="0"/>
          <w:numId w:val="6"/>
        </w:numPr>
      </w:pPr>
      <w:r>
        <w:t xml:space="preserve">The </w:t>
      </w:r>
      <w:r>
        <w:t xml:space="preserve">Department for </w:t>
      </w:r>
      <w:r>
        <w:t xml:space="preserve">Health and </w:t>
      </w:r>
      <w:r>
        <w:t>S</w:t>
      </w:r>
      <w:r>
        <w:t xml:space="preserve">ocial </w:t>
      </w:r>
      <w:r>
        <w:t>C</w:t>
      </w:r>
      <w:r>
        <w:t>are</w:t>
      </w:r>
      <w:r>
        <w:t>,</w:t>
      </w:r>
      <w:r>
        <w:t xml:space="preserve"> </w:t>
      </w:r>
      <w:r>
        <w:t xml:space="preserve">Department for </w:t>
      </w:r>
      <w:r>
        <w:t>E</w:t>
      </w:r>
      <w:r>
        <w:t>ducation</w:t>
      </w:r>
      <w:r>
        <w:t xml:space="preserve"> and the Department for </w:t>
      </w:r>
      <w:r>
        <w:t>C</w:t>
      </w:r>
      <w:r>
        <w:t xml:space="preserve">ulture </w:t>
      </w:r>
      <w:r>
        <w:t>M</w:t>
      </w:r>
      <w:r>
        <w:t xml:space="preserve">edia and </w:t>
      </w:r>
      <w:r>
        <w:t>S</w:t>
      </w:r>
      <w:r>
        <w:t>port all have roles to play in developing a co-ordinated approach</w:t>
      </w:r>
      <w:r>
        <w:t xml:space="preserve"> </w:t>
      </w:r>
      <w:r>
        <w:t xml:space="preserve">and accountability for objectives which impact on services for </w:t>
      </w:r>
      <w:r>
        <w:t>CYP’s wellbeing. This is a w</w:t>
      </w:r>
      <w:r>
        <w:t>i</w:t>
      </w:r>
      <w:r>
        <w:t xml:space="preserve">der societal </w:t>
      </w:r>
      <w:r>
        <w:t>issue</w:t>
      </w:r>
      <w:r>
        <w:t xml:space="preserve"> a</w:t>
      </w:r>
      <w:r>
        <w:t>n</w:t>
      </w:r>
      <w:r>
        <w:t>d so encompasses all par</w:t>
      </w:r>
      <w:r>
        <w:t>t</w:t>
      </w:r>
      <w:r>
        <w:t>s of a CYP</w:t>
      </w:r>
      <w:r>
        <w:t>’s</w:t>
      </w:r>
      <w:r>
        <w:t xml:space="preserve"> life</w:t>
      </w:r>
      <w:r>
        <w:t xml:space="preserve">. The key responsibility for ensuring that improvements </w:t>
      </w:r>
      <w:r>
        <w:t xml:space="preserve">in mental health and wellbeing </w:t>
      </w:r>
      <w:r>
        <w:t>are made should continue to fall with health due to its intrinsic relationship to health outcomes</w:t>
      </w:r>
      <w:r>
        <w:t xml:space="preserve"> </w:t>
      </w:r>
      <w:r>
        <w:t xml:space="preserve">however, reporting structures should be evident in both other departments with </w:t>
      </w:r>
      <w:r>
        <w:t xml:space="preserve">shared </w:t>
      </w:r>
      <w:r>
        <w:t>accountability</w:t>
      </w:r>
      <w:r>
        <w:t xml:space="preserve">. </w:t>
      </w:r>
      <w:r>
        <w:t>There are clear links in the research (</w:t>
      </w:r>
      <w:r>
        <w:t>Public Health England 2014</w:t>
      </w:r>
      <w:r>
        <w:t xml:space="preserve">) between improved wellbeing and academic outcomes so </w:t>
      </w:r>
      <w:r>
        <w:t>investing i</w:t>
      </w:r>
      <w:r>
        <w:t>n</w:t>
      </w:r>
      <w:r>
        <w:t xml:space="preserve"> the wellbeing of CYP is an investment in the </w:t>
      </w:r>
      <w:r>
        <w:t xml:space="preserve">future achievements of CYP. </w:t>
      </w:r>
    </w:p>
    <w:p w:rsidR="008F4EF3" w:rsidRPr="00596DBE" w:rsidP="00530A74">
      <w:pPr>
        <w:rPr>
          <w:b/>
          <w:bCs/>
        </w:rPr>
      </w:pPr>
      <w:r w:rsidRPr="00596DBE">
        <w:rPr>
          <w:b/>
          <w:bCs/>
        </w:rPr>
        <w:t>References</w:t>
      </w:r>
    </w:p>
    <w:p w:rsidR="008F4EF3" w:rsidRPr="00596DBE" w:rsidP="00530A74">
      <w:pPr>
        <w:rPr>
          <w:sz w:val="20"/>
          <w:szCs w:val="20"/>
        </w:rPr>
      </w:pPr>
      <w:r w:rsidRPr="00596DBE">
        <w:rPr>
          <w:sz w:val="20"/>
          <w:szCs w:val="20"/>
        </w:rPr>
        <w:t>Brown, C., Douthwaite, A., Donnelly, M., &amp; Shay, M. (2025). Connected Belonging: A relational and identity</w:t>
      </w:r>
      <w:r w:rsidRPr="00596DBE">
        <w:rPr>
          <w:rFonts w:ascii="Cambria Math" w:hAnsi="Cambria Math" w:cs="Cambria Math"/>
          <w:sz w:val="20"/>
          <w:szCs w:val="20"/>
        </w:rPr>
        <w:t>‐</w:t>
      </w:r>
      <w:r w:rsidRPr="00596DBE">
        <w:rPr>
          <w:sz w:val="20"/>
          <w:szCs w:val="20"/>
        </w:rPr>
        <w:t>based approach to schools</w:t>
      </w:r>
      <w:r w:rsidRPr="00596DBE">
        <w:rPr>
          <w:rFonts w:ascii="Aptos" w:hAnsi="Aptos" w:cs="Aptos"/>
          <w:sz w:val="20"/>
          <w:szCs w:val="20"/>
        </w:rPr>
        <w:t>’</w:t>
      </w:r>
      <w:r w:rsidRPr="00596DBE">
        <w:rPr>
          <w:sz w:val="20"/>
          <w:szCs w:val="20"/>
        </w:rPr>
        <w:t xml:space="preserve"> role in promoting child wellbeing. </w:t>
      </w:r>
      <w:r w:rsidRPr="00596DBE">
        <w:rPr>
          <w:i/>
          <w:iCs/>
          <w:sz w:val="20"/>
          <w:szCs w:val="20"/>
        </w:rPr>
        <w:t>British Educational Research Journal</w:t>
      </w:r>
      <w:r w:rsidRPr="00596DBE">
        <w:rPr>
          <w:sz w:val="20"/>
          <w:szCs w:val="20"/>
        </w:rPr>
        <w:t xml:space="preserve">, </w:t>
      </w:r>
      <w:r w:rsidRPr="00596DBE">
        <w:rPr>
          <w:i/>
          <w:iCs/>
          <w:sz w:val="20"/>
          <w:szCs w:val="20"/>
        </w:rPr>
        <w:t>51</w:t>
      </w:r>
      <w:r w:rsidRPr="00596DBE">
        <w:rPr>
          <w:sz w:val="20"/>
          <w:szCs w:val="20"/>
        </w:rPr>
        <w:t>(4), 1927–1965. https://doi.org/10.1002/berj.4112)</w:t>
      </w:r>
    </w:p>
    <w:p w:rsidR="008F4EF3" w:rsidRPr="00596DBE" w:rsidP="00530A74">
      <w:pPr>
        <w:rPr>
          <w:sz w:val="20"/>
          <w:szCs w:val="20"/>
        </w:rPr>
      </w:pPr>
      <w:r w:rsidRPr="00596DBE">
        <w:rPr>
          <w:sz w:val="20"/>
          <w:szCs w:val="20"/>
        </w:rPr>
        <w:t xml:space="preserve">Cheng, Q., &amp; Humphrey, N. (2025). Preliminary Evaluation of a Targeted, School-Based Social and Emotional Learning Intervention for at Risk Youth: Football Beyond Borders. </w:t>
      </w:r>
      <w:r w:rsidRPr="00596DBE">
        <w:rPr>
          <w:i/>
          <w:iCs/>
          <w:sz w:val="20"/>
          <w:szCs w:val="20"/>
        </w:rPr>
        <w:t>Evaluation Review</w:t>
      </w:r>
      <w:r w:rsidRPr="00596DBE">
        <w:rPr>
          <w:sz w:val="20"/>
          <w:szCs w:val="20"/>
        </w:rPr>
        <w:t xml:space="preserve">, </w:t>
      </w:r>
      <w:r w:rsidRPr="00596DBE">
        <w:rPr>
          <w:i/>
          <w:iCs/>
          <w:sz w:val="20"/>
          <w:szCs w:val="20"/>
        </w:rPr>
        <w:t>49</w:t>
      </w:r>
      <w:r w:rsidRPr="00596DBE">
        <w:rPr>
          <w:sz w:val="20"/>
          <w:szCs w:val="20"/>
        </w:rPr>
        <w:t>(5), 914-930.</w:t>
      </w:r>
    </w:p>
    <w:p w:rsidR="008F4EF3" w:rsidRPr="00596DBE" w:rsidP="00530A74">
      <w:pPr>
        <w:rPr>
          <w:sz w:val="20"/>
          <w:szCs w:val="20"/>
        </w:rPr>
      </w:pPr>
      <w:r w:rsidRPr="00596DBE">
        <w:rPr>
          <w:sz w:val="20"/>
          <w:szCs w:val="20"/>
        </w:rPr>
        <w:t xml:space="preserve">Guo X, Mueller MAE, Armitage JM, et al. The association between academic pressure and adolescent depressive symptoms and self-harm: a longitudinal, prospective study in England. Lancet Child </w:t>
      </w:r>
      <w:r w:rsidRPr="00596DBE">
        <w:rPr>
          <w:sz w:val="20"/>
          <w:szCs w:val="20"/>
        </w:rPr>
        <w:t>Adolesc</w:t>
      </w:r>
      <w:r w:rsidRPr="00596DBE">
        <w:rPr>
          <w:sz w:val="20"/>
          <w:szCs w:val="20"/>
        </w:rPr>
        <w:t xml:space="preserve"> Health 2026; published online Feb 12. </w:t>
      </w:r>
      <w:r>
        <w:fldChar w:fldCharType="begin"/>
      </w:r>
      <w:r>
        <w:instrText xml:space="preserve"> HYPERLINK "https://doi.org/10.1016/S2352-4642(25)00342-6" </w:instrText>
      </w:r>
      <w:r>
        <w:fldChar w:fldCharType="separate"/>
      </w:r>
      <w:r w:rsidRPr="00596DBE">
        <w:rPr>
          <w:rStyle w:val="Hyperlink"/>
          <w:sz w:val="20"/>
          <w:szCs w:val="20"/>
        </w:rPr>
        <w:t>https://doi.org/10.1016/S2352-4642(25)00342-6</w:t>
      </w:r>
      <w:r>
        <w:fldChar w:fldCharType="end"/>
      </w:r>
      <w:r w:rsidRPr="00596DBE">
        <w:rPr>
          <w:sz w:val="20"/>
          <w:szCs w:val="20"/>
        </w:rPr>
        <w:t xml:space="preserve"> </w:t>
      </w:r>
    </w:p>
    <w:p w:rsidR="008F4EF3" w:rsidRPr="00596DBE" w:rsidP="6C31CE86">
      <w:pPr>
        <w:rPr>
          <w:sz w:val="20"/>
          <w:szCs w:val="20"/>
        </w:rPr>
      </w:pPr>
      <w:r w:rsidRPr="00596DBE">
        <w:rPr>
          <w:sz w:val="20"/>
          <w:szCs w:val="20"/>
        </w:rPr>
        <w:t>Public health England (2014)</w:t>
      </w:r>
      <w:r w:rsidRPr="00596DBE">
        <w:rPr>
          <w:rFonts w:ascii="Aptos" w:eastAsia="Aptos" w:hAnsi="Aptos" w:cs="Aptos"/>
          <w:sz w:val="20"/>
          <w:szCs w:val="20"/>
        </w:rPr>
        <w:t xml:space="preserve"> The link between pupil health and wellbeing and attainment A briefing for head teachers, governors and staff in education settings. </w:t>
      </w:r>
      <w:r>
        <w:fldChar w:fldCharType="begin"/>
      </w:r>
      <w:r>
        <w:instrText xml:space="preserve"> HYPERLINK "https://assets.publishing.service.gov.uk/media/5a7ede2ded915d74e33f2eba/HT_briefing_layoutvFINALvii.pdf" </w:instrText>
      </w:r>
      <w:r>
        <w:fldChar w:fldCharType="separate"/>
      </w:r>
      <w:r w:rsidRPr="00596DBE">
        <w:rPr>
          <w:rStyle w:val="Hyperlink"/>
          <w:rFonts w:ascii="Aptos" w:eastAsia="Aptos" w:hAnsi="Aptos" w:cs="Aptos"/>
          <w:sz w:val="20"/>
          <w:szCs w:val="20"/>
        </w:rPr>
        <w:t>https://assets.publishing.service.gov.uk/media/5a7ede2ded915d74e33f2eba/HT_briefing_layoutvFINALvii.pdf</w:t>
      </w:r>
      <w:r>
        <w:fldChar w:fldCharType="end"/>
      </w:r>
      <w:r w:rsidRPr="00596DBE">
        <w:rPr>
          <w:rFonts w:ascii="Aptos" w:eastAsia="Aptos" w:hAnsi="Aptos" w:cs="Aptos"/>
          <w:sz w:val="20"/>
          <w:szCs w:val="20"/>
        </w:rPr>
        <w:t xml:space="preserve"> </w:t>
      </w:r>
    </w:p>
    <w:p w:rsidR="008F4EF3" w:rsidRPr="00596DBE" w:rsidP="00530A74">
      <w:pPr>
        <w:rPr>
          <w:sz w:val="20"/>
          <w:szCs w:val="20"/>
        </w:rPr>
      </w:pPr>
      <w:r w:rsidRPr="00596DBE">
        <w:rPr>
          <w:sz w:val="20"/>
          <w:szCs w:val="20"/>
        </w:rPr>
        <w:t>Raising the Nation</w:t>
      </w:r>
      <w:r w:rsidRPr="00596DBE">
        <w:rPr>
          <w:sz w:val="20"/>
          <w:szCs w:val="20"/>
        </w:rPr>
        <w:t xml:space="preserve"> Play Commission (2025) </w:t>
      </w:r>
      <w:r w:rsidRPr="00596DBE">
        <w:rPr>
          <w:sz w:val="20"/>
          <w:szCs w:val="20"/>
        </w:rPr>
        <w:t>STATE OF PLAY An interim report from the Raising the Nation Play Commission. Centre for Young Lives.</w:t>
      </w:r>
    </w:p>
    <w:p w:rsidR="008F4EF3" w:rsidRPr="00596DBE" w:rsidP="00530A74">
      <w:pPr>
        <w:rPr>
          <w:sz w:val="20"/>
          <w:szCs w:val="20"/>
        </w:rPr>
      </w:pPr>
      <w:r w:rsidRPr="00596DBE">
        <w:rPr>
          <w:sz w:val="20"/>
          <w:szCs w:val="20"/>
        </w:rPr>
        <w:t xml:space="preserve">Riley, K. (2022) </w:t>
      </w:r>
      <w:r>
        <w:fldChar w:fldCharType="begin"/>
      </w:r>
      <w:r>
        <w:instrText xml:space="preserve"> HYPERLINK "C:\\Users\\abimbolat\\Downloads\\‘Shut up and leave me alone’: https:\\www.bera.ac.uk\\blog\\shut-up-and-leave-me-alone-why-schools-need-to-be-places-of-belonging why schools need to be places of belonging | BERA" </w:instrText>
      </w:r>
      <w:r>
        <w:fldChar w:fldCharType="separate"/>
      </w:r>
      <w:r w:rsidRPr="00596DBE">
        <w:rPr>
          <w:rStyle w:val="Hyperlink"/>
          <w:sz w:val="20"/>
          <w:szCs w:val="20"/>
        </w:rPr>
        <w:t>‘Shut up and leave me alone’: https://www.bera.ac.uk/blog/shut-up-and-leave-me-alone-why-schools-need-to-be-places-of-belonging why schools need to be places of belonging | BERA</w:t>
      </w:r>
      <w:r>
        <w:fldChar w:fldCharType="end"/>
      </w:r>
    </w:p>
    <w:p w:rsidR="008F4EF3" w:rsidRPr="00596DBE" w:rsidP="00530A74">
      <w:pPr>
        <w:rPr>
          <w:sz w:val="20"/>
          <w:szCs w:val="20"/>
        </w:rPr>
      </w:pPr>
      <w:r w:rsidRPr="00596DBE">
        <w:rPr>
          <w:sz w:val="20"/>
          <w:szCs w:val="20"/>
        </w:rPr>
        <w:t>SEBDA (2024) Relational Approach to Education Meeting the needs of our children and young people. https://sebda.org/wp-content/uploads/2024/03/Relational-Approaches-To-Education-A-Common-Terminology.pdf</w:t>
      </w:r>
    </w:p>
    <w:p w:rsidR="008F4EF3" w:rsidRPr="00596DBE" w:rsidP="00530A74">
      <w:pPr>
        <w:rPr>
          <w:sz w:val="20"/>
          <w:szCs w:val="20"/>
        </w:rPr>
      </w:pPr>
      <w:r w:rsidRPr="00596DBE">
        <w:rPr>
          <w:sz w:val="20"/>
          <w:szCs w:val="20"/>
        </w:rPr>
        <w:t>Thornton, E., Petersen, K., Marquez, J. </w:t>
      </w:r>
      <w:r w:rsidRPr="00596DBE">
        <w:rPr>
          <w:i/>
          <w:iCs/>
          <w:sz w:val="20"/>
          <w:szCs w:val="20"/>
        </w:rPr>
        <w:t>et al.</w:t>
      </w:r>
      <w:r w:rsidRPr="00596DBE">
        <w:rPr>
          <w:sz w:val="20"/>
          <w:szCs w:val="20"/>
        </w:rPr>
        <w:t> Do Patterns of Adolescent Participation in Arts, Culture and Entertainment Activities Predict Later Wellbeing? A Latent Class Analysis. </w:t>
      </w:r>
      <w:r w:rsidRPr="00596DBE">
        <w:rPr>
          <w:i/>
          <w:iCs/>
          <w:sz w:val="20"/>
          <w:szCs w:val="20"/>
        </w:rPr>
        <w:t>J. Youth Adolescence</w:t>
      </w:r>
      <w:r w:rsidRPr="00596DBE">
        <w:rPr>
          <w:sz w:val="20"/>
          <w:szCs w:val="20"/>
        </w:rPr>
        <w:t> </w:t>
      </w:r>
      <w:r w:rsidRPr="00596DBE">
        <w:rPr>
          <w:b/>
          <w:bCs/>
          <w:sz w:val="20"/>
          <w:szCs w:val="20"/>
        </w:rPr>
        <w:t>53</w:t>
      </w:r>
      <w:r w:rsidRPr="00596DBE">
        <w:rPr>
          <w:sz w:val="20"/>
          <w:szCs w:val="20"/>
        </w:rPr>
        <w:t>, 1396–1414 (2024). https://doi.org/10.1007/s10964-024-01950-7</w:t>
      </w:r>
    </w:p>
    <w:p w:rsidR="008F4EF3" w:rsidRPr="00596DBE" w:rsidP="00530A74">
      <w:pPr>
        <w:rPr>
          <w:sz w:val="20"/>
          <w:szCs w:val="20"/>
        </w:rPr>
      </w:pPr>
      <w:r w:rsidRPr="00596DBE">
        <w:rPr>
          <w:sz w:val="20"/>
          <w:szCs w:val="20"/>
        </w:rPr>
        <w:t>Wakefield EPS.  (2023</w:t>
      </w:r>
      <w:r>
        <w:rPr>
          <w:sz w:val="20"/>
          <w:szCs w:val="20"/>
        </w:rPr>
        <w:t>a</w:t>
      </w:r>
      <w:r w:rsidRPr="00596DBE">
        <w:rPr>
          <w:sz w:val="20"/>
          <w:szCs w:val="20"/>
        </w:rPr>
        <w:t xml:space="preserve">) </w:t>
      </w:r>
      <w:r>
        <w:fldChar w:fldCharType="begin"/>
      </w:r>
      <w:r>
        <w:instrText xml:space="preserve"> HYPERLINK "https://www.wakefieldscp.org.uk/wp-content/uploads/2023/11/Relate-to-Educate-Relational-Guidance.pdf" </w:instrText>
      </w:r>
      <w:r>
        <w:fldChar w:fldCharType="separate"/>
      </w:r>
      <w:r w:rsidRPr="00596DBE">
        <w:rPr>
          <w:rStyle w:val="Hyperlink"/>
          <w:sz w:val="20"/>
          <w:szCs w:val="20"/>
        </w:rPr>
        <w:t>https://www.wakefieldscp.org.uk/wp-content/uploads/2023/11/Relate-to-Educate-Relational-Guidance.pdf</w:t>
      </w:r>
      <w:r>
        <w:fldChar w:fldCharType="end"/>
      </w:r>
      <w:r w:rsidRPr="00596DBE">
        <w:rPr>
          <w:sz w:val="20"/>
          <w:szCs w:val="20"/>
        </w:rPr>
        <w:t>.</w:t>
      </w:r>
    </w:p>
    <w:p w:rsidR="008F4EF3" w:rsidRPr="00596DBE" w:rsidP="00530A74">
      <w:pPr>
        <w:rPr>
          <w:sz w:val="20"/>
          <w:szCs w:val="20"/>
        </w:rPr>
      </w:pPr>
      <w:r w:rsidRPr="00596DBE">
        <w:rPr>
          <w:sz w:val="20"/>
          <w:szCs w:val="20"/>
        </w:rPr>
        <w:t>Wakefield EPS. (2023</w:t>
      </w:r>
      <w:r>
        <w:rPr>
          <w:sz w:val="20"/>
          <w:szCs w:val="20"/>
        </w:rPr>
        <w:t>b</w:t>
      </w:r>
      <w:r w:rsidRPr="00596DBE">
        <w:rPr>
          <w:sz w:val="20"/>
          <w:szCs w:val="20"/>
        </w:rPr>
        <w:t xml:space="preserve">) </w:t>
      </w:r>
      <w:r>
        <w:fldChar w:fldCharType="begin"/>
      </w:r>
      <w:r>
        <w:instrText xml:space="preserve"> HYPERLINK "https://www.wakefieldscp.org.uk/wp-content/uploads/2023/11/relational-approaches-the-case-for-change-5-min-guide.pdf" </w:instrText>
      </w:r>
      <w:r>
        <w:fldChar w:fldCharType="separate"/>
      </w:r>
      <w:r w:rsidRPr="00596DBE">
        <w:rPr>
          <w:rStyle w:val="Hyperlink"/>
          <w:sz w:val="20"/>
          <w:szCs w:val="20"/>
        </w:rPr>
        <w:t>https://www.wakefieldscp.org.uk/wp-content/uploads/2023/11/relational-approaches-the-case-for-change-5-min-guide.pdf</w:t>
      </w:r>
      <w:r>
        <w:fldChar w:fldCharType="end"/>
      </w:r>
      <w:r w:rsidRPr="00596DBE">
        <w:rPr>
          <w:sz w:val="20"/>
          <w:szCs w:val="20"/>
        </w:rPr>
        <w:t xml:space="preserve"> </w:t>
      </w:r>
    </w:p>
    <w:p w:rsidR="008F4EF3"/>
    <w:p w:rsidR="008F4EF3">
      <w:r>
        <w:br w:type="page"/>
      </w:r>
    </w:p>
    <w:p w:rsidR="008F4EF3" w:rsidP="00191611">
      <w:pPr>
        <w:rPr>
          <w:b/>
          <w:bCs/>
        </w:rPr>
      </w:pPr>
      <w:r>
        <w:rPr>
          <w:b/>
          <w:bCs/>
        </w:rPr>
        <w:t>Questions not answered</w:t>
      </w:r>
    </w:p>
    <w:p w:rsidR="008F4EF3" w:rsidRPr="00B302AE" w:rsidP="00191611">
      <w:pPr>
        <w:rPr>
          <w:b/>
          <w:bCs/>
        </w:rPr>
      </w:pPr>
      <w:r w:rsidRPr="00B302AE">
        <w:rPr>
          <w:b/>
          <w:bCs/>
        </w:rPr>
        <w:t>What is required to achieve the Government’s manifesto commitments on provision of mental health support in schools and colleges? </w:t>
      </w:r>
    </w:p>
    <w:p w:rsidR="008F4EF3" w:rsidP="00191611">
      <w:pPr>
        <w:numPr>
          <w:ilvl w:val="1"/>
          <w:numId w:val="2"/>
        </w:numPr>
      </w:pPr>
      <w:r w:rsidRPr="00B302AE">
        <w:t>To what extent does the rollout of Education Mental Health Practitioners and Mental Health Support Teams support in delivering on this commitment</w:t>
      </w:r>
      <w:r w:rsidRPr="00B302AE">
        <w:t xml:space="preserve">? </w:t>
      </w:r>
    </w:p>
    <w:p w:rsidR="008F4EF3" w:rsidRPr="00B302AE" w:rsidP="00191611"/>
    <w:p w:rsidR="008F4EF3" w:rsidRPr="00B302AE" w:rsidP="00191611">
      <w:pPr>
        <w:rPr>
          <w:b/>
          <w:bCs/>
        </w:rPr>
      </w:pPr>
      <w:r w:rsidRPr="00B302AE">
        <w:rPr>
          <w:b/>
          <w:bCs/>
        </w:rPr>
        <w:t>What opportunities are there to provide mental health support for children and young people through community</w:t>
      </w:r>
      <w:r w:rsidRPr="00B302AE">
        <w:rPr>
          <w:b/>
          <w:bCs/>
        </w:rPr>
        <w:noBreakHyphen/>
        <w:t>based approaches? What resources or support is needed to deliver them? </w:t>
      </w:r>
    </w:p>
    <w:p w:rsidR="008F4EF3" w:rsidRPr="00B302AE" w:rsidP="00191611">
      <w:pPr>
        <w:numPr>
          <w:ilvl w:val="1"/>
          <w:numId w:val="2"/>
        </w:numPr>
      </w:pPr>
      <w:r w:rsidRPr="00B302AE">
        <w:t>To what extent will Best Start Family Hubs help to secure good mental health and wellbeing in the early years? </w:t>
      </w:r>
    </w:p>
    <w:p w:rsidR="008F4EF3" w:rsidRPr="00B302AE" w:rsidP="00191611">
      <w:pPr>
        <w:numPr>
          <w:ilvl w:val="1"/>
          <w:numId w:val="2"/>
        </w:numPr>
      </w:pPr>
      <w:r w:rsidRPr="00B302AE">
        <w:t>What mental health support should be available through Young Futures Hubs, and how should these hubs connect with other local services? </w:t>
      </w:r>
    </w:p>
    <w:p w:rsidR="008F4EF3" w:rsidRPr="00B302AE" w:rsidP="00191611">
      <w:pPr>
        <w:numPr>
          <w:ilvl w:val="1"/>
          <w:numId w:val="2"/>
        </w:numPr>
      </w:pPr>
      <w:r w:rsidRPr="00B302AE">
        <w:t>How can the Government maximise the impact that Early Support Hubs have in meeting children and young people’s mental health needs? </w:t>
      </w:r>
    </w:p>
    <w:p w:rsidR="008F4EF3" w:rsidRPr="00B302AE" w:rsidP="00191611">
      <w:pPr>
        <w:numPr>
          <w:ilvl w:val="1"/>
          <w:numId w:val="2"/>
        </w:numPr>
      </w:pPr>
      <w:r w:rsidRPr="00B302AE">
        <w:t>What regional and local variability is there in provision of open-access mental health support across the country and how can this be reduced? </w:t>
      </w:r>
    </w:p>
    <w:p w:rsidR="008F4EF3" w:rsidP="00191611">
      <w:r w:rsidRPr="00B302AE">
        <w:t>The role of NHS and specialist mental health services in support and delivery </w:t>
      </w:r>
    </w:p>
    <w:p w:rsidR="008F4EF3" w:rsidP="00A72090">
      <w:pPr>
        <w:numPr>
          <w:ilvl w:val="1"/>
          <w:numId w:val="3"/>
        </w:numPr>
      </w:pPr>
      <w:r w:rsidRPr="00B302AE">
        <w:t>Are there models or examples of approaches within CAMHS that have reduced crisis presentations or repeat attendances among children and young people requiring specialist mental health support? </w:t>
      </w:r>
    </w:p>
    <w:p w:rsidR="008F4EF3" w:rsidRPr="00B302AE" w:rsidP="00191611"/>
    <w:p w:rsidR="008F4EF3" w:rsidRPr="00B302AE" w:rsidP="002B39F6">
      <w:pPr>
        <w:rPr>
          <w:b/>
          <w:bCs/>
        </w:rPr>
      </w:pPr>
      <w:r w:rsidRPr="00B302AE">
        <w:rPr>
          <w:b/>
          <w:bCs/>
        </w:rPr>
        <w:t>What measures are needed to tackle increasing rates of children and young people deteriorating to the point of A&amp;E attendance or acute admission? </w:t>
      </w:r>
    </w:p>
    <w:p w:rsidR="008F4EF3" w:rsidRPr="00B302AE" w:rsidP="002B39F6">
      <w:pPr>
        <w:numPr>
          <w:ilvl w:val="1"/>
          <w:numId w:val="3"/>
        </w:numPr>
      </w:pPr>
      <w:r w:rsidRPr="00B302AE">
        <w:t>How can transitions from acute services back into community mental health services be improved? </w:t>
      </w:r>
    </w:p>
    <w:p w:rsidR="008F4EF3" w:rsidRPr="00B302AE" w:rsidP="002B39F6">
      <w:pPr>
        <w:numPr>
          <w:ilvl w:val="1"/>
          <w:numId w:val="3"/>
        </w:numPr>
      </w:pPr>
      <w:r w:rsidRPr="00B302AE">
        <w:t>How can acute mental health services ensure the wider educational as well as mental health needs of children and young people are being addressed</w:t>
      </w:r>
      <w:r w:rsidRPr="00B302AE">
        <w:t xml:space="preserve">? </w:t>
      </w:r>
    </w:p>
    <w:p w:rsidR="008F4EF3" w:rsidRPr="00B302AE" w:rsidP="002B39F6">
      <w:pPr>
        <w:numPr>
          <w:ilvl w:val="0"/>
          <w:numId w:val="3"/>
        </w:numPr>
      </w:pPr>
      <w:r w:rsidRPr="00B302AE">
        <w:t>What does good practice look like in general practice </w:t>
      </w:r>
      <w:r w:rsidRPr="00B302AE">
        <w:t>with regard to</w:t>
      </w:r>
      <w:r w:rsidRPr="00B302AE">
        <w:t> children and young people’s mental health? </w:t>
      </w:r>
    </w:p>
    <w:p w:rsidR="008F4EF3" w:rsidRPr="00B302AE" w:rsidP="002B39F6">
      <w:pPr>
        <w:numPr>
          <w:ilvl w:val="1"/>
          <w:numId w:val="3"/>
        </w:numPr>
      </w:pPr>
      <w:r>
        <w:t>How should training for primary care staff be improved to support earlier identification and management of mental health needs? </w:t>
      </w:r>
    </w:p>
    <w:p w:rsidR="008F4EF3" w:rsidP="6C31CE86">
      <w:pPr>
        <w:rPr>
          <w:b/>
          <w:bCs/>
        </w:rPr>
      </w:pPr>
      <w:r w:rsidRPr="6C31CE86">
        <w:rPr>
          <w:b/>
          <w:bCs/>
        </w:rPr>
        <w:t>What evidence is there that effective delivery of mental health support for children and young people in education settings and open-access provision reduces demand on CAMHS and acute NHS services? </w:t>
      </w:r>
    </w:p>
    <w:p w:rsidR="008F4EF3" w:rsidP="6C31CE86">
      <w:pPr>
        <w:numPr>
          <w:ilvl w:val="1"/>
          <w:numId w:val="4"/>
        </w:numPr>
      </w:pPr>
      <w:r>
        <w:t>How effective are current early intervention models across health and education, in identifying mental health concerns in children and young people at the earliest possible stage</w:t>
      </w:r>
      <w:r>
        <w:t xml:space="preserve">? </w:t>
      </w:r>
    </w:p>
    <w:p w:rsidR="008F4EF3" w:rsidP="6C31CE86">
      <w:pPr>
        <w:numPr>
          <w:ilvl w:val="1"/>
          <w:numId w:val="4"/>
        </w:numPr>
      </w:pPr>
      <w:r>
        <w:t>How effective are current referral pathways between education, community services and NHS services in ensuring timely and appropriate access to mental health support for children and young people? </w:t>
      </w:r>
    </w:p>
    <w:p w:rsidR="008F4EF3" w:rsidP="6C31CE86">
      <w:pPr>
        <w:numPr>
          <w:ilvl w:val="1"/>
          <w:numId w:val="4"/>
        </w:numPr>
      </w:pPr>
      <w:r>
        <w:t>How well do current pathways link to delivery of SEND services? What changes would most effectively strengthen referral pathways for children with SEND? </w:t>
      </w:r>
    </w:p>
    <w:p w:rsidR="008F4EF3" w:rsidP="6C31CE86">
      <w:pPr>
        <w:numPr>
          <w:ilvl w:val="1"/>
          <w:numId w:val="4"/>
        </w:numPr>
      </w:pPr>
      <w:r>
        <w:t>How could pathways be improved to increase the continuity of support available to children and young people underserved by current provision? </w:t>
      </w:r>
    </w:p>
    <w:p w:rsidR="008F4EF3" w:rsidP="6C31CE86">
      <w:pPr>
        <w:rPr>
          <w:b/>
          <w:bCs/>
        </w:rPr>
      </w:pPr>
    </w:p>
    <w:p w:rsidR="008F4EF3" w:rsidP="6C31CE86">
      <w:pPr>
        <w:rPr>
          <w:b/>
          <w:bCs/>
        </w:rPr>
      </w:pPr>
      <w:r w:rsidRPr="6C31CE86">
        <w:rPr>
          <w:b/>
          <w:bCs/>
        </w:rPr>
        <w:t>What factors are driving recent trends in children and young people’s mental health, and how have changes in service thresholds influenced both the presentation of need and access to early support? </w:t>
      </w:r>
    </w:p>
    <w:p w:rsidR="008F4EF3" w:rsidP="6C31CE86">
      <w:pPr>
        <w:numPr>
          <w:ilvl w:val="1"/>
          <w:numId w:val="4"/>
        </w:numPr>
      </w:pPr>
      <w:r>
        <w:t>How are online services and digital interventions being used to support young people’s mental health? Is there are strong enough evidence base for the use of these services, and how should they be regulated and deployed? </w:t>
      </w:r>
    </w:p>
    <w:p w:rsidR="008F4EF3"/>
    <w:p w:rsidR="008418B5" w:rsidRPr="008418B5">
      <w:pPr>
        <w:rPr>
          <w:i/>
          <w:iCs/>
        </w:rPr>
      </w:pPr>
      <w:r w:rsidRPr="008418B5">
        <w:rPr>
          <w:i/>
          <w:iCs/>
        </w:rPr>
        <w:t>March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7C4CD7"/>
    <w:multiLevelType w:val="hybridMultilevel"/>
    <w:tmpl w:val="BA7A6C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23DC55C"/>
    <w:multiLevelType w:val="hybridMultilevel"/>
    <w:tmpl w:val="0A56010A"/>
    <w:lvl w:ilvl="0">
      <w:start w:val="1"/>
      <w:numFmt w:val="bullet"/>
      <w:lvlText w:val="o"/>
      <w:lvlJc w:val="left"/>
      <w:pPr>
        <w:ind w:left="1440" w:hanging="360"/>
      </w:pPr>
      <w:rPr>
        <w:rFonts w:ascii="Courier New" w:hAnsi="Courier New"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
    <w:nsid w:val="47E446E3"/>
    <w:multiLevelType w:val="multilevel"/>
    <w:tmpl w:val="56F8D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062DFA"/>
    <w:multiLevelType w:val="multilevel"/>
    <w:tmpl w:val="2A067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0D5919"/>
    <w:multiLevelType w:val="hybridMultilevel"/>
    <w:tmpl w:val="09A2F9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F4C5F70"/>
    <w:multiLevelType w:val="multilevel"/>
    <w:tmpl w:val="4468C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B302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02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02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02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02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02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02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02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02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2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02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02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02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02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02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02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02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02AE"/>
    <w:rPr>
      <w:rFonts w:eastAsiaTheme="majorEastAsia" w:cstheme="majorBidi"/>
      <w:color w:val="272727" w:themeColor="text1" w:themeTint="D8"/>
    </w:rPr>
  </w:style>
  <w:style w:type="paragraph" w:styleId="Title">
    <w:name w:val="Title"/>
    <w:basedOn w:val="Normal"/>
    <w:next w:val="Normal"/>
    <w:link w:val="TitleChar"/>
    <w:uiPriority w:val="10"/>
    <w:qFormat/>
    <w:rsid w:val="00B302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02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02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02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02AE"/>
    <w:pPr>
      <w:spacing w:before="160"/>
      <w:jc w:val="center"/>
    </w:pPr>
    <w:rPr>
      <w:i/>
      <w:iCs/>
      <w:color w:val="404040" w:themeColor="text1" w:themeTint="BF"/>
    </w:rPr>
  </w:style>
  <w:style w:type="character" w:customStyle="1" w:styleId="QuoteChar">
    <w:name w:val="Quote Char"/>
    <w:basedOn w:val="DefaultParagraphFont"/>
    <w:link w:val="Quote"/>
    <w:uiPriority w:val="29"/>
    <w:rsid w:val="00B302AE"/>
    <w:rPr>
      <w:i/>
      <w:iCs/>
      <w:color w:val="404040" w:themeColor="text1" w:themeTint="BF"/>
    </w:rPr>
  </w:style>
  <w:style w:type="paragraph" w:styleId="ListParagraph">
    <w:name w:val="List Paragraph"/>
    <w:basedOn w:val="Normal"/>
    <w:uiPriority w:val="34"/>
    <w:qFormat/>
    <w:rsid w:val="00B302AE"/>
    <w:pPr>
      <w:ind w:left="720"/>
      <w:contextualSpacing/>
    </w:pPr>
  </w:style>
  <w:style w:type="character" w:styleId="IntenseEmphasis">
    <w:name w:val="Intense Emphasis"/>
    <w:basedOn w:val="DefaultParagraphFont"/>
    <w:uiPriority w:val="21"/>
    <w:qFormat/>
    <w:rsid w:val="00B302AE"/>
    <w:rPr>
      <w:i/>
      <w:iCs/>
      <w:color w:val="0F4761" w:themeColor="accent1" w:themeShade="BF"/>
    </w:rPr>
  </w:style>
  <w:style w:type="paragraph" w:styleId="IntenseQuote">
    <w:name w:val="Intense Quote"/>
    <w:basedOn w:val="Normal"/>
    <w:next w:val="Normal"/>
    <w:link w:val="IntenseQuoteChar"/>
    <w:uiPriority w:val="30"/>
    <w:qFormat/>
    <w:rsid w:val="00B302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02AE"/>
    <w:rPr>
      <w:i/>
      <w:iCs/>
      <w:color w:val="0F4761" w:themeColor="accent1" w:themeShade="BF"/>
    </w:rPr>
  </w:style>
  <w:style w:type="character" w:styleId="IntenseReference">
    <w:name w:val="Intense Reference"/>
    <w:basedOn w:val="DefaultParagraphFont"/>
    <w:uiPriority w:val="32"/>
    <w:qFormat/>
    <w:rsid w:val="00B302AE"/>
    <w:rPr>
      <w:b/>
      <w:bCs/>
      <w:smallCaps/>
      <w:color w:val="0F4761" w:themeColor="accent1" w:themeShade="BF"/>
      <w:spacing w:val="5"/>
    </w:rPr>
  </w:style>
  <w:style w:type="character" w:styleId="Hyperlink">
    <w:name w:val="Hyperlink"/>
    <w:basedOn w:val="DefaultParagraphFont"/>
    <w:uiPriority w:val="99"/>
    <w:unhideWhenUsed/>
    <w:rsid w:val="005A2CC3"/>
    <w:rPr>
      <w:color w:val="467886" w:themeColor="hyperlink"/>
      <w:u w:val="single"/>
    </w:rPr>
  </w:style>
  <w:style w:type="character" w:customStyle="1" w:styleId="UnresolvedMention1">
    <w:name w:val="Unresolved Mention1"/>
    <w:basedOn w:val="DefaultParagraphFont"/>
    <w:uiPriority w:val="99"/>
    <w:semiHidden/>
    <w:unhideWhenUsed/>
    <w:rsid w:val="005A2C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CYM0235</dc:title>
  <cp:revision>0</cp:revision>
</cp:coreProperties>
</file>