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168B" w:rsidRPr="00E31F30" w:rsidP="00C9168B">
      <w:pPr>
        <w:jc w:val="center"/>
        <w:rPr>
          <w:b/>
          <w:bCs/>
          <w:sz w:val="32"/>
          <w:szCs w:val="32"/>
        </w:rPr>
      </w:pPr>
      <w:r w:rsidRPr="00E31F30">
        <w:rPr>
          <w:b/>
          <w:bCs/>
          <w:sz w:val="32"/>
          <w:szCs w:val="32"/>
        </w:rPr>
        <w:t xml:space="preserve">Written Evidence Submitted by </w:t>
      </w:r>
      <w:r w:rsidRPr="00C9168B">
        <w:rPr>
          <w:b/>
          <w:bCs/>
          <w:sz w:val="32"/>
          <w:szCs w:val="32"/>
        </w:rPr>
        <w:t>Dr Hannah Kate Lewis</w:t>
      </w:r>
      <w:r>
        <w:rPr>
          <w:b/>
          <w:bCs/>
          <w:sz w:val="32"/>
          <w:szCs w:val="32"/>
        </w:rPr>
        <w:t xml:space="preserve"> at </w:t>
      </w:r>
      <w:r w:rsidRPr="00C9168B">
        <w:rPr>
          <w:b/>
          <w:bCs/>
          <w:sz w:val="32"/>
          <w:szCs w:val="32"/>
        </w:rPr>
        <w:t>Queen</w:t>
      </w:r>
      <w:r w:rsidRPr="00C9168B">
        <w:rPr>
          <w:b/>
          <w:bCs/>
          <w:sz w:val="32"/>
          <w:szCs w:val="32"/>
        </w:rPr>
        <w:t xml:space="preserve"> Mary University of London</w:t>
      </w:r>
      <w:r w:rsidRPr="00C9168B">
        <w:rPr>
          <w:b/>
          <w:bCs/>
          <w:sz w:val="32"/>
          <w:szCs w:val="32"/>
        </w:rPr>
        <w:t xml:space="preserve"> </w:t>
      </w:r>
      <w:r w:rsidRPr="00E31F30">
        <w:rPr>
          <w:b/>
          <w:bCs/>
          <w:sz w:val="32"/>
          <w:szCs w:val="32"/>
        </w:rPr>
        <w:t>(CYM023</w:t>
      </w:r>
      <w:r>
        <w:rPr>
          <w:b/>
          <w:bCs/>
          <w:sz w:val="32"/>
          <w:szCs w:val="32"/>
        </w:rPr>
        <w:t>4</w:t>
      </w:r>
      <w:r w:rsidRPr="00E31F30">
        <w:rPr>
          <w:b/>
          <w:bCs/>
          <w:sz w:val="32"/>
          <w:szCs w:val="32"/>
        </w:rPr>
        <w:t>)</w:t>
      </w:r>
    </w:p>
    <w:p w:rsidR="00580B9A" w:rsidRPr="003F30F0" w:rsidP="003F30F0">
      <w:pPr>
        <w:spacing w:line="360" w:lineRule="auto"/>
        <w:rPr>
          <w:rFonts w:ascii="Times New Roman" w:hAnsi="Times New Roman" w:cs="Times New Roman"/>
        </w:rPr>
      </w:pPr>
    </w:p>
    <w:p w:rsidR="00580B9A" w:rsidRPr="003F30F0" w:rsidP="003F30F0">
      <w:pPr>
        <w:spacing w:line="360" w:lineRule="auto"/>
        <w:jc w:val="center"/>
        <w:rPr>
          <w:rFonts w:ascii="Times New Roman" w:eastAsia="Aptos" w:hAnsi="Times New Roman" w:cs="Times New Roman"/>
        </w:rPr>
      </w:pPr>
      <w:r w:rsidRPr="003F30F0">
        <w:rPr>
          <w:rFonts w:ascii="Times New Roman" w:hAnsi="Times New Roman" w:cs="Times New Roman"/>
          <w:b/>
          <w:bCs/>
          <w:u w:val="single"/>
        </w:rPr>
        <w:t>Written evidence submission for the Health and Social Care Committee’s Inquiry into Children and Young People’s Mental Health – March 2026</w:t>
      </w:r>
      <w:r w:rsidRPr="003F30F0">
        <w:rPr>
          <w:rFonts w:ascii="Times New Roman" w:hAnsi="Times New Roman" w:cs="Times New Roman"/>
          <w:b/>
          <w:bCs/>
          <w:u w:val="single"/>
        </w:rPr>
        <w:t xml:space="preserve"> </w:t>
      </w:r>
    </w:p>
    <w:p w:rsidR="00580B9A" w:rsidRPr="003F30F0" w:rsidP="003F30F0">
      <w:pPr>
        <w:spacing w:line="360" w:lineRule="auto"/>
        <w:rPr>
          <w:rFonts w:ascii="Times New Roman" w:hAnsi="Times New Roman" w:cs="Times New Roman"/>
          <w:i/>
          <w:iCs/>
        </w:rPr>
      </w:pPr>
      <w:r w:rsidRPr="003F30F0">
        <w:rPr>
          <w:rFonts w:ascii="Times New Roman" w:hAnsi="Times New Roman" w:cs="Times New Roman"/>
          <w:i/>
          <w:iCs/>
        </w:rPr>
        <w:t>Written evidence provided by Dr Hannah Lewis</w:t>
      </w:r>
      <w:r w:rsidRPr="003F30F0">
        <w:rPr>
          <w:rFonts w:ascii="Times New Roman" w:hAnsi="Times New Roman" w:cs="Times New Roman"/>
          <w:i/>
          <w:iCs/>
        </w:rPr>
        <w:t>, NIHR Postdoctoral Fellow at Queen Mary University of London</w:t>
      </w:r>
    </w:p>
    <w:p w:rsidR="00580B9A" w:rsidRPr="003F30F0" w:rsidP="003F30F0">
      <w:pPr>
        <w:spacing w:line="360" w:lineRule="auto"/>
        <w:rPr>
          <w:rFonts w:ascii="Times New Roman" w:hAnsi="Times New Roman" w:cs="Times New Roman"/>
          <w:b/>
          <w:bCs/>
        </w:rPr>
      </w:pPr>
      <w:r w:rsidRPr="003F30F0">
        <w:rPr>
          <w:rFonts w:ascii="Times New Roman" w:hAnsi="Times New Roman" w:cs="Times New Roman"/>
          <w:b/>
          <w:bCs/>
        </w:rPr>
        <w:t>About the author</w:t>
      </w:r>
    </w:p>
    <w:p w:rsidR="00580B9A" w:rsidRPr="003F30F0" w:rsidP="003F30F0">
      <w:pPr>
        <w:spacing w:line="360" w:lineRule="auto"/>
        <w:rPr>
          <w:rFonts w:ascii="Times New Roman" w:hAnsi="Times New Roman" w:cs="Times New Roman"/>
        </w:rPr>
      </w:pPr>
      <w:r w:rsidRPr="003F30F0">
        <w:rPr>
          <w:rFonts w:ascii="Times New Roman" w:hAnsi="Times New Roman" w:cs="Times New Roman"/>
        </w:rPr>
        <w:t xml:space="preserve">Dr Hannah Lewis is an NIHR-funded postdoctoral research fellow based at Queen Mary University in London and University of Cambridge. </w:t>
      </w:r>
      <w:r w:rsidRPr="003F30F0">
        <w:rPr>
          <w:rFonts w:ascii="Times New Roman" w:hAnsi="Times New Roman" w:cs="Times New Roman"/>
        </w:rPr>
        <w:t xml:space="preserve">Her PhD and Postdoctoral research has focused on </w:t>
      </w:r>
      <w:r w:rsidRPr="003F30F0">
        <w:rPr>
          <w:rFonts w:ascii="Times New Roman" w:hAnsi="Times New Roman" w:cs="Times New Roman"/>
        </w:rPr>
        <w:t>engaging with Mental H</w:t>
      </w:r>
      <w:r w:rsidRPr="003F30F0">
        <w:rPr>
          <w:rFonts w:ascii="Times New Roman" w:hAnsi="Times New Roman" w:cs="Times New Roman"/>
        </w:rPr>
        <w:t>e</w:t>
      </w:r>
      <w:r w:rsidRPr="003F30F0">
        <w:rPr>
          <w:rFonts w:ascii="Times New Roman" w:hAnsi="Times New Roman" w:cs="Times New Roman"/>
        </w:rPr>
        <w:t>alth Support Teams and exploring their capacity to deliver evidence-based, targeted eati</w:t>
      </w:r>
      <w:r w:rsidRPr="003F30F0">
        <w:rPr>
          <w:rFonts w:ascii="Times New Roman" w:hAnsi="Times New Roman" w:cs="Times New Roman"/>
        </w:rPr>
        <w:t>n</w:t>
      </w:r>
      <w:r w:rsidRPr="003F30F0">
        <w:rPr>
          <w:rFonts w:ascii="Times New Roman" w:hAnsi="Times New Roman" w:cs="Times New Roman"/>
        </w:rPr>
        <w:t xml:space="preserve">g disorder prevention efforts in schools. Her research has a particular focus on </w:t>
      </w:r>
      <w:r w:rsidRPr="003F30F0">
        <w:rPr>
          <w:rFonts w:ascii="Times New Roman" w:hAnsi="Times New Roman" w:cs="Times New Roman"/>
        </w:rPr>
        <w:t>supporting positive body image of underrepresented groups, including South Asian adolescent girls and neurodivergent students.</w:t>
      </w:r>
    </w:p>
    <w:p w:rsidR="00580B9A" w:rsidRPr="003F30F0" w:rsidP="003F30F0">
      <w:pPr>
        <w:spacing w:after="0" w:line="360" w:lineRule="auto"/>
        <w:rPr>
          <w:rFonts w:ascii="Times New Roman" w:eastAsia="Arial" w:hAnsi="Times New Roman" w:cs="Times New Roman"/>
          <w:i/>
          <w:iCs/>
        </w:rPr>
      </w:pPr>
      <w:r w:rsidRPr="003F30F0">
        <w:rPr>
          <w:rFonts w:ascii="Times New Roman" w:eastAsia="Arial" w:hAnsi="Times New Roman" w:cs="Times New Roman"/>
          <w:i/>
          <w:iCs/>
        </w:rPr>
        <w:br/>
      </w:r>
    </w:p>
    <w:p w:rsidR="00580B9A" w:rsidRPr="003F30F0" w:rsidP="003F30F0">
      <w:pPr>
        <w:spacing w:line="360" w:lineRule="auto"/>
        <w:rPr>
          <w:rFonts w:ascii="Times New Roman" w:hAnsi="Times New Roman" w:cs="Times New Roman"/>
          <w:b/>
          <w:bCs/>
        </w:rPr>
      </w:pPr>
      <w:r w:rsidRPr="003F30F0">
        <w:rPr>
          <w:rFonts w:ascii="Times New Roman" w:hAnsi="Times New Roman" w:cs="Times New Roman"/>
          <w:b/>
          <w:bCs/>
        </w:rPr>
        <w:t>About this submission</w:t>
      </w:r>
    </w:p>
    <w:p w:rsidR="00580B9A" w:rsidRPr="003F30F0" w:rsidP="003F30F0">
      <w:pPr>
        <w:spacing w:line="360" w:lineRule="auto"/>
        <w:rPr>
          <w:rFonts w:ascii="Times New Roman" w:hAnsi="Times New Roman" w:cs="Times New Roman"/>
        </w:rPr>
      </w:pPr>
      <w:r w:rsidRPr="003F30F0">
        <w:rPr>
          <w:rFonts w:ascii="Times New Roman" w:hAnsi="Times New Roman" w:cs="Times New Roman"/>
        </w:rPr>
        <w:t>This submission</w:t>
      </w:r>
      <w:r w:rsidRPr="003F30F0">
        <w:rPr>
          <w:rFonts w:ascii="Times New Roman" w:hAnsi="Times New Roman" w:cs="Times New Roman"/>
        </w:rPr>
        <w:t xml:space="preserve"> will </w:t>
      </w:r>
      <w:r w:rsidRPr="003F30F0">
        <w:rPr>
          <w:rFonts w:ascii="Times New Roman" w:hAnsi="Times New Roman" w:cs="Times New Roman"/>
        </w:rPr>
        <w:t>primarily draw upon the findings from two programmes of research: ‘The Body Image and Ethnicity Study’ (2019 – 2024, funded by the ESRC), and ‘The South Asian Body Project’ (2025-2027, funded by the NIHR)</w:t>
      </w:r>
      <w:r w:rsidRPr="003F30F0">
        <w:rPr>
          <w:rFonts w:ascii="Times New Roman" w:hAnsi="Times New Roman" w:cs="Times New Roman"/>
        </w:rPr>
        <w:t xml:space="preserve"> – both of </w:t>
      </w:r>
      <w:r w:rsidRPr="003F30F0">
        <w:rPr>
          <w:rFonts w:ascii="Times New Roman" w:hAnsi="Times New Roman" w:cs="Times New Roman"/>
        </w:rPr>
        <w:t>which ha</w:t>
      </w:r>
      <w:r w:rsidRPr="003F30F0">
        <w:rPr>
          <w:rFonts w:ascii="Times New Roman" w:hAnsi="Times New Roman" w:cs="Times New Roman"/>
        </w:rPr>
        <w:t>ve</w:t>
      </w:r>
      <w:r w:rsidRPr="003F30F0">
        <w:rPr>
          <w:rFonts w:ascii="Times New Roman" w:hAnsi="Times New Roman" w:cs="Times New Roman"/>
        </w:rPr>
        <w:t xml:space="preserve"> included stakeholder engagement with MHSTs. It</w:t>
      </w:r>
      <w:r w:rsidRPr="003F30F0">
        <w:rPr>
          <w:rFonts w:ascii="Times New Roman" w:hAnsi="Times New Roman" w:cs="Times New Roman"/>
        </w:rPr>
        <w:t xml:space="preserve"> will focus particularly on the following questions from the Terms of Reference provided:</w:t>
      </w:r>
    </w:p>
    <w:p w:rsidR="00580B9A" w:rsidRPr="003F30F0" w:rsidP="003F30F0">
      <w:pPr>
        <w:pStyle w:val="ListParagraph"/>
        <w:numPr>
          <w:ilvl w:val="0"/>
          <w:numId w:val="1"/>
        </w:numPr>
        <w:spacing w:line="360" w:lineRule="auto"/>
        <w:rPr>
          <w:rFonts w:ascii="Times New Roman" w:hAnsi="Times New Roman" w:cs="Times New Roman"/>
        </w:rPr>
      </w:pPr>
      <w:r w:rsidRPr="003F30F0">
        <w:rPr>
          <w:rFonts w:ascii="Times New Roman" w:hAnsi="Times New Roman" w:cs="Times New Roman"/>
        </w:rPr>
        <w:t xml:space="preserve">What is required to achieve the Government’s manifesto commitments on provision of mental health support in schools and colleges? </w:t>
      </w:r>
    </w:p>
    <w:p w:rsidR="00580B9A" w:rsidRPr="003F30F0" w:rsidP="003F30F0">
      <w:pPr>
        <w:pStyle w:val="ListParagraph"/>
        <w:numPr>
          <w:ilvl w:val="1"/>
          <w:numId w:val="1"/>
        </w:numPr>
        <w:spacing w:line="360" w:lineRule="auto"/>
        <w:rPr>
          <w:rFonts w:ascii="Times New Roman" w:hAnsi="Times New Roman" w:cs="Times New Roman"/>
        </w:rPr>
      </w:pPr>
      <w:r w:rsidRPr="003F30F0">
        <w:rPr>
          <w:rFonts w:ascii="Times New Roman" w:hAnsi="Times New Roman" w:cs="Times New Roman"/>
        </w:rPr>
        <w:t>To what extent does the rollout of Education Mental Health Practitioners and Mental Health Support Teams support in delivering on this commitment?</w:t>
      </w:r>
    </w:p>
    <w:p w:rsidR="00580B9A" w:rsidRPr="003F30F0" w:rsidP="003F30F0">
      <w:pPr>
        <w:pStyle w:val="ListParagraph"/>
        <w:numPr>
          <w:ilvl w:val="0"/>
          <w:numId w:val="1"/>
        </w:numPr>
        <w:spacing w:line="360" w:lineRule="auto"/>
        <w:rPr>
          <w:rFonts w:ascii="Times New Roman" w:hAnsi="Times New Roman" w:cs="Times New Roman"/>
        </w:rPr>
      </w:pPr>
      <w:r w:rsidRPr="003F30F0">
        <w:rPr>
          <w:rFonts w:ascii="Times New Roman" w:hAnsi="Times New Roman" w:cs="Times New Roman"/>
        </w:rPr>
        <w:t xml:space="preserve">How effective are current early‑intervention models across health and education, in identifying mental health concerns in children and young people at the earliest possible stage?  </w:t>
      </w:r>
    </w:p>
    <w:p w:rsidR="00580B9A" w:rsidRPr="003F30F0" w:rsidP="003F30F0">
      <w:pPr>
        <w:spacing w:line="360" w:lineRule="auto"/>
        <w:rPr>
          <w:rFonts w:ascii="Times New Roman" w:hAnsi="Times New Roman" w:cs="Times New Roman"/>
        </w:rPr>
      </w:pPr>
    </w:p>
    <w:p w:rsidR="00580B9A" w:rsidRPr="003F30F0" w:rsidP="003F30F0">
      <w:pPr>
        <w:spacing w:line="360" w:lineRule="auto"/>
        <w:rPr>
          <w:rFonts w:ascii="Times New Roman" w:hAnsi="Times New Roman" w:cs="Times New Roman"/>
          <w:b/>
          <w:bCs/>
        </w:rPr>
      </w:pPr>
      <w:r w:rsidRPr="003F30F0">
        <w:rPr>
          <w:rFonts w:ascii="Times New Roman" w:hAnsi="Times New Roman" w:cs="Times New Roman"/>
          <w:b/>
          <w:bCs/>
        </w:rPr>
        <w:t>Body image disorders: a</w:t>
      </w:r>
      <w:r w:rsidRPr="003F30F0">
        <w:rPr>
          <w:rFonts w:ascii="Times New Roman" w:hAnsi="Times New Roman" w:cs="Times New Roman"/>
          <w:b/>
          <w:bCs/>
        </w:rPr>
        <w:t xml:space="preserve"> pressing </w:t>
      </w:r>
      <w:r w:rsidRPr="003F30F0">
        <w:rPr>
          <w:rFonts w:ascii="Times New Roman" w:hAnsi="Times New Roman" w:cs="Times New Roman"/>
          <w:b/>
          <w:bCs/>
        </w:rPr>
        <w:t xml:space="preserve">public </w:t>
      </w:r>
      <w:r w:rsidRPr="003F30F0">
        <w:rPr>
          <w:rFonts w:ascii="Times New Roman" w:hAnsi="Times New Roman" w:cs="Times New Roman"/>
          <w:b/>
          <w:bCs/>
        </w:rPr>
        <w:t xml:space="preserve">mental </w:t>
      </w:r>
      <w:r w:rsidRPr="003F30F0">
        <w:rPr>
          <w:rFonts w:ascii="Times New Roman" w:hAnsi="Times New Roman" w:cs="Times New Roman"/>
          <w:b/>
          <w:bCs/>
        </w:rPr>
        <w:t>health concern</w:t>
      </w:r>
      <w:r w:rsidRPr="003F30F0">
        <w:rPr>
          <w:rFonts w:ascii="Times New Roman" w:hAnsi="Times New Roman" w:cs="Times New Roman"/>
          <w:b/>
          <w:bCs/>
        </w:rPr>
        <w:t xml:space="preserve"> for children and young people</w:t>
      </w:r>
    </w:p>
    <w:p w:rsidR="00580B9A" w:rsidRPr="003F30F0" w:rsidP="003F30F0">
      <w:pPr>
        <w:pStyle w:val="ListParagraph"/>
        <w:numPr>
          <w:ilvl w:val="0"/>
          <w:numId w:val="4"/>
        </w:numPr>
        <w:spacing w:line="360" w:lineRule="auto"/>
        <w:rPr>
          <w:rFonts w:ascii="Times New Roman" w:eastAsia="Times New Roman" w:hAnsi="Times New Roman" w:cs="Times New Roman"/>
          <w:lang w:eastAsia="en-GB"/>
        </w:rPr>
      </w:pPr>
      <w:r w:rsidRPr="003F30F0">
        <w:rPr>
          <w:rFonts w:ascii="Times New Roman" w:eastAsia="Times New Roman" w:hAnsi="Times New Roman" w:cs="Times New Roman"/>
          <w:lang w:eastAsia="en-GB"/>
        </w:rPr>
        <w:t xml:space="preserve">Body dissatisfaction is the term used to define when someone holds </w:t>
      </w:r>
      <w:r w:rsidRPr="003F30F0">
        <w:rPr>
          <w:rFonts w:ascii="Times New Roman" w:hAnsi="Times New Roman" w:cs="Times New Roman"/>
        </w:rPr>
        <w:t>a negative attitude towards their own physical appearance and is assumed to originate from a perceived discrepancy between their actual body image and their ideal appearance.</w:t>
      </w:r>
      <w:r>
        <w:rPr>
          <w:rStyle w:val="FootnoteReference"/>
          <w:rFonts w:ascii="Times New Roman" w:hAnsi="Times New Roman" w:cs="Times New Roman"/>
        </w:rPr>
        <w:footnoteReference w:id="2"/>
      </w:r>
      <w:r w:rsidRPr="003F30F0">
        <w:rPr>
          <w:rFonts w:ascii="Times New Roman" w:hAnsi="Times New Roman" w:cs="Times New Roman"/>
        </w:rPr>
        <w:t xml:space="preserve"> </w:t>
      </w:r>
      <w:r w:rsidRPr="003F30F0">
        <w:rPr>
          <w:rFonts w:ascii="Times New Roman" w:hAnsi="Times New Roman" w:cs="Times New Roman"/>
          <w:b/>
          <w:bCs/>
        </w:rPr>
        <w:t>Body dissatisfaction</w:t>
      </w:r>
      <w:r w:rsidRPr="003F30F0">
        <w:rPr>
          <w:rFonts w:ascii="Times New Roman" w:eastAsia="Times New Roman" w:hAnsi="Times New Roman" w:cs="Times New Roman"/>
          <w:b/>
          <w:bCs/>
          <w:lang w:eastAsia="en-GB"/>
        </w:rPr>
        <w:t xml:space="preserve"> is related to several negative health consequences,</w:t>
      </w:r>
      <w:r w:rsidRPr="003F30F0">
        <w:rPr>
          <w:rFonts w:ascii="Times New Roman" w:eastAsia="Times New Roman" w:hAnsi="Times New Roman" w:cs="Times New Roman"/>
          <w:lang w:eastAsia="en-GB"/>
        </w:rPr>
        <w:t xml:space="preserve"> including </w:t>
      </w:r>
      <w:r w:rsidRPr="003F30F0">
        <w:rPr>
          <w:rFonts w:ascii="Times New Roman" w:hAnsi="Times New Roman" w:cs="Times New Roman"/>
        </w:rPr>
        <w:t>an increased risk of depression, substance abuse and other risk-taking behaviour, smoking to control appetite and self-harm.</w:t>
      </w:r>
      <w:r>
        <w:rPr>
          <w:rStyle w:val="FootnoteReference"/>
          <w:rFonts w:ascii="Times New Roman" w:hAnsi="Times New Roman" w:cs="Times New Roman"/>
        </w:rPr>
        <w:footnoteReference w:id="3"/>
      </w:r>
      <w:r w:rsidRPr="003F30F0">
        <w:rPr>
          <w:rFonts w:ascii="Times New Roman" w:hAnsi="Times New Roman" w:cs="Times New Roman"/>
        </w:rPr>
        <w:t xml:space="preserve"> </w:t>
      </w:r>
      <w:r w:rsidRPr="003F30F0">
        <w:rPr>
          <w:rFonts w:ascii="Times New Roman" w:eastAsia="Calibri" w:hAnsi="Times New Roman" w:cs="Times New Roman"/>
          <w:lang w:eastAsia="en-GB"/>
        </w:rPr>
        <w:t xml:space="preserve">Body dissatisfaction can have further severe mental health implications and can lead to the development of clinical mental health problems on a spectrum known as </w:t>
      </w:r>
      <w:r w:rsidRPr="003F30F0">
        <w:rPr>
          <w:rFonts w:ascii="Times New Roman" w:eastAsia="Calibri" w:hAnsi="Times New Roman" w:cs="Times New Roman"/>
          <w:b/>
          <w:bCs/>
          <w:lang w:eastAsia="en-GB"/>
        </w:rPr>
        <w:t xml:space="preserve">‘body image disorders’ </w:t>
      </w:r>
      <w:r w:rsidRPr="003F30F0">
        <w:rPr>
          <w:rFonts w:ascii="Times New Roman" w:eastAsia="Calibri" w:hAnsi="Times New Roman" w:cs="Times New Roman"/>
          <w:lang w:eastAsia="en-GB"/>
        </w:rPr>
        <w:t>which are inclusive of Body Dysmorphic Disorder (BDD), Muscle Dysmorphia (MD) and some Eating Disorders (EDs).</w:t>
      </w:r>
      <w:r>
        <w:rPr>
          <w:rStyle w:val="FootnoteReference"/>
          <w:rFonts w:ascii="Times New Roman" w:eastAsia="Calibri" w:hAnsi="Times New Roman" w:cs="Times New Roman"/>
          <w:lang w:eastAsia="en-GB"/>
        </w:rPr>
        <w:footnoteReference w:id="4"/>
      </w:r>
    </w:p>
    <w:p w:rsidR="00580B9A" w:rsidRPr="003F30F0" w:rsidP="003F30F0">
      <w:pPr>
        <w:pStyle w:val="ListParagraph"/>
        <w:spacing w:line="360" w:lineRule="auto"/>
        <w:rPr>
          <w:rFonts w:ascii="Times New Roman" w:eastAsia="Times New Roman" w:hAnsi="Times New Roman" w:cs="Times New Roman"/>
          <w:lang w:eastAsia="en-GB"/>
        </w:rPr>
      </w:pPr>
    </w:p>
    <w:p w:rsidR="00580B9A" w:rsidRPr="003F30F0" w:rsidP="003F30F0">
      <w:pPr>
        <w:pStyle w:val="ListParagraph"/>
        <w:numPr>
          <w:ilvl w:val="0"/>
          <w:numId w:val="4"/>
        </w:numPr>
        <w:spacing w:after="0" w:line="360" w:lineRule="auto"/>
        <w:rPr>
          <w:rFonts w:ascii="Times New Roman" w:eastAsia="Calibri" w:hAnsi="Times New Roman" w:cs="Times New Roman"/>
        </w:rPr>
      </w:pPr>
      <w:r w:rsidRPr="003F30F0">
        <w:rPr>
          <w:rFonts w:ascii="Times New Roman" w:eastAsia="Calibri" w:hAnsi="Times New Roman" w:cs="Times New Roman"/>
        </w:rPr>
        <w:t>BDD occurs when appearance preoccupation causes clinically significant distress or impairment in social, occupational, or other important areas of functioning.</w:t>
      </w:r>
      <w:r>
        <w:rPr>
          <w:rStyle w:val="FootnoteReference"/>
          <w:rFonts w:ascii="Times New Roman" w:eastAsia="Calibri" w:hAnsi="Times New Roman" w:cs="Times New Roman"/>
        </w:rPr>
        <w:footnoteReference w:id="5"/>
      </w:r>
      <w:r w:rsidRPr="003F30F0">
        <w:rPr>
          <w:rFonts w:ascii="Times New Roman" w:eastAsia="Calibri" w:hAnsi="Times New Roman" w:cs="Times New Roman"/>
        </w:rPr>
        <w:t xml:space="preserve"> </w:t>
      </w:r>
      <w:r w:rsidRPr="003F30F0">
        <w:rPr>
          <w:rFonts w:ascii="Times New Roman" w:eastAsia="Calibri" w:hAnsi="Times New Roman" w:cs="Times New Roman"/>
        </w:rPr>
        <w:t xml:space="preserve">An estimated </w:t>
      </w:r>
      <w:r w:rsidRPr="003F30F0">
        <w:rPr>
          <w:rFonts w:ascii="Times New Roman" w:eastAsia="Calibri" w:hAnsi="Times New Roman" w:cs="Times New Roman"/>
          <w:b/>
          <w:bCs/>
        </w:rPr>
        <w:t>2%</w:t>
      </w:r>
      <w:r w:rsidRPr="003F30F0">
        <w:rPr>
          <w:rFonts w:ascii="Times New Roman" w:eastAsia="Calibri" w:hAnsi="Times New Roman" w:cs="Times New Roman"/>
        </w:rPr>
        <w:t xml:space="preserve"> of the adult population and </w:t>
      </w:r>
      <w:r w:rsidRPr="003F30F0">
        <w:rPr>
          <w:rFonts w:ascii="Times New Roman" w:eastAsia="Calibri" w:hAnsi="Times New Roman" w:cs="Times New Roman"/>
          <w:b/>
          <w:bCs/>
        </w:rPr>
        <w:t>1%</w:t>
      </w:r>
      <w:r w:rsidRPr="003F30F0">
        <w:rPr>
          <w:rFonts w:ascii="Times New Roman" w:eastAsia="Calibri" w:hAnsi="Times New Roman" w:cs="Times New Roman"/>
        </w:rPr>
        <w:t xml:space="preserve"> of children and young people are living with BDD.</w:t>
      </w:r>
      <w:r>
        <w:rPr>
          <w:rStyle w:val="FootnoteReference"/>
          <w:rFonts w:ascii="Times New Roman" w:eastAsia="Calibri" w:hAnsi="Times New Roman" w:cs="Times New Roman"/>
        </w:rPr>
        <w:footnoteReference w:id="6"/>
      </w:r>
      <w:r w:rsidRPr="003F30F0">
        <w:rPr>
          <w:rFonts w:ascii="Times New Roman" w:eastAsia="Calibri" w:hAnsi="Times New Roman" w:cs="Times New Roman"/>
        </w:rPr>
        <w:t xml:space="preserve"> It is most prevalent in girls aged 17-19 years old (</w:t>
      </w:r>
      <w:r w:rsidRPr="003F30F0">
        <w:rPr>
          <w:rFonts w:ascii="Times New Roman" w:eastAsia="Calibri" w:hAnsi="Times New Roman" w:cs="Times New Roman"/>
          <w:b/>
          <w:bCs/>
        </w:rPr>
        <w:t>5.6%</w:t>
      </w:r>
      <w:r w:rsidRPr="003F30F0">
        <w:rPr>
          <w:rFonts w:ascii="Times New Roman" w:eastAsia="Calibri" w:hAnsi="Times New Roman" w:cs="Times New Roman"/>
        </w:rPr>
        <w:t>).</w:t>
      </w:r>
      <w:r>
        <w:rPr>
          <w:rStyle w:val="FootnoteReference"/>
          <w:rFonts w:ascii="Times New Roman" w:eastAsia="Calibri" w:hAnsi="Times New Roman" w:cs="Times New Roman"/>
        </w:rPr>
        <w:footnoteReference w:id="7"/>
      </w:r>
      <w:r w:rsidRPr="003F30F0">
        <w:rPr>
          <w:rFonts w:ascii="Times New Roman" w:eastAsia="Calibri" w:hAnsi="Times New Roman" w:cs="Times New Roman"/>
        </w:rPr>
        <w:t xml:space="preserve"> This prevalence is thought to be underestimated due to the stigma and shame internalised by people with the condition – this also leads to an average of </w:t>
      </w:r>
      <w:r w:rsidRPr="003F30F0">
        <w:rPr>
          <w:rFonts w:ascii="Times New Roman" w:eastAsia="Calibri" w:hAnsi="Times New Roman" w:cs="Times New Roman"/>
          <w:b/>
          <w:bCs/>
        </w:rPr>
        <w:t>a 10-year delay</w:t>
      </w:r>
      <w:r w:rsidRPr="003F30F0">
        <w:rPr>
          <w:rFonts w:ascii="Times New Roman" w:eastAsia="Calibri" w:hAnsi="Times New Roman" w:cs="Times New Roman"/>
        </w:rPr>
        <w:t xml:space="preserve"> from symptom onset to help seeking. it is reported that suicidality is </w:t>
      </w:r>
      <w:r w:rsidRPr="003F30F0">
        <w:rPr>
          <w:rFonts w:ascii="Times New Roman" w:eastAsia="Calibri" w:hAnsi="Times New Roman" w:cs="Times New Roman"/>
          <w:b/>
          <w:bCs/>
        </w:rPr>
        <w:t>45 times higher</w:t>
      </w:r>
      <w:r w:rsidRPr="003F30F0">
        <w:rPr>
          <w:rFonts w:ascii="Times New Roman" w:eastAsia="Calibri" w:hAnsi="Times New Roman" w:cs="Times New Roman"/>
        </w:rPr>
        <w:t xml:space="preserve"> than that of the general population.</w:t>
      </w:r>
      <w:r>
        <w:rPr>
          <w:rStyle w:val="FootnoteReference"/>
          <w:rFonts w:ascii="Times New Roman" w:eastAsia="Calibri" w:hAnsi="Times New Roman" w:cs="Times New Roman"/>
        </w:rPr>
        <w:footnoteReference w:id="8"/>
      </w:r>
      <w:r w:rsidRPr="003F30F0">
        <w:rPr>
          <w:rFonts w:ascii="Times New Roman" w:eastAsia="Calibri" w:hAnsi="Times New Roman" w:cs="Times New Roman"/>
        </w:rPr>
        <w:t xml:space="preserve"> </w:t>
      </w:r>
    </w:p>
    <w:p w:rsidR="00580B9A" w:rsidRPr="003F30F0" w:rsidP="003F30F0">
      <w:pPr>
        <w:spacing w:after="0" w:line="360" w:lineRule="auto"/>
        <w:ind w:left="720"/>
        <w:rPr>
          <w:rFonts w:ascii="Times New Roman" w:hAnsi="Times New Roman" w:cs="Times New Roman"/>
        </w:rPr>
      </w:pPr>
      <w:r w:rsidRPr="003F30F0">
        <w:rPr>
          <w:rFonts w:ascii="Times New Roman" w:eastAsia="Calibri" w:hAnsi="Times New Roman" w:cs="Times New Roman"/>
        </w:rPr>
        <w:t xml:space="preserve"> </w:t>
      </w:r>
    </w:p>
    <w:p w:rsidR="00580B9A" w:rsidRPr="003F30F0" w:rsidP="003F30F0">
      <w:pPr>
        <w:pStyle w:val="ListParagraph"/>
        <w:numPr>
          <w:ilvl w:val="0"/>
          <w:numId w:val="4"/>
        </w:numPr>
        <w:spacing w:after="0" w:line="360" w:lineRule="auto"/>
        <w:rPr>
          <w:rFonts w:ascii="Times New Roman" w:eastAsia="Calibri" w:hAnsi="Times New Roman" w:cs="Times New Roman"/>
          <w:b/>
          <w:bCs/>
        </w:rPr>
      </w:pPr>
      <w:r w:rsidRPr="003F30F0">
        <w:rPr>
          <w:rFonts w:ascii="Times New Roman" w:eastAsia="Calibri" w:hAnsi="Times New Roman" w:cs="Times New Roman"/>
        </w:rPr>
        <w:t>Symptoms of EDs include having a distorted body image and restricting, bingeing or purging food intake,</w:t>
      </w:r>
      <w:r>
        <w:rPr>
          <w:rStyle w:val="FootnoteReference"/>
          <w:rFonts w:ascii="Times New Roman" w:eastAsia="Calibri" w:hAnsi="Times New Roman" w:cs="Times New Roman"/>
        </w:rPr>
        <w:footnoteReference w:id="9"/>
      </w:r>
      <w:r w:rsidRPr="003F30F0">
        <w:rPr>
          <w:rFonts w:ascii="Times New Roman" w:eastAsia="Calibri" w:hAnsi="Times New Roman" w:cs="Times New Roman"/>
        </w:rPr>
        <w:t xml:space="preserve"> </w:t>
      </w:r>
      <w:r w:rsidRPr="003F30F0">
        <w:rPr>
          <w:rFonts w:ascii="Times New Roman" w:eastAsia="Calibri" w:hAnsi="Times New Roman" w:cs="Times New Roman"/>
        </w:rPr>
        <w:t xml:space="preserve">resulting in severe physical and mental health implications. EDs have </w:t>
      </w:r>
      <w:r w:rsidRPr="003F30F0">
        <w:rPr>
          <w:rFonts w:ascii="Times New Roman" w:eastAsia="Calibri" w:hAnsi="Times New Roman" w:cs="Times New Roman"/>
          <w:b/>
          <w:bCs/>
        </w:rPr>
        <w:t>the highest mortality rate of any other psychiatric disorder.</w:t>
      </w:r>
      <w:r>
        <w:rPr>
          <w:rStyle w:val="FootnoteReference"/>
          <w:rFonts w:ascii="Times New Roman" w:eastAsia="Calibri" w:hAnsi="Times New Roman" w:cs="Times New Roman"/>
          <w:b/>
          <w:bCs/>
        </w:rPr>
        <w:footnoteReference w:id="10"/>
      </w:r>
      <w:r w:rsidRPr="003F30F0">
        <w:rPr>
          <w:rFonts w:ascii="Times New Roman" w:eastAsia="Calibri" w:hAnsi="Times New Roman" w:cs="Times New Roman"/>
        </w:rPr>
        <w:t xml:space="preserve"> Before the pandemic, there was an estimated prevalence of </w:t>
      </w:r>
      <w:r w:rsidRPr="003F30F0">
        <w:rPr>
          <w:rFonts w:ascii="Times New Roman" w:eastAsia="Calibri" w:hAnsi="Times New Roman" w:cs="Times New Roman"/>
          <w:b/>
          <w:bCs/>
        </w:rPr>
        <w:t>6.4%,</w:t>
      </w:r>
      <w:r w:rsidRPr="003F30F0">
        <w:rPr>
          <w:rFonts w:ascii="Times New Roman" w:eastAsia="Calibri" w:hAnsi="Times New Roman" w:cs="Times New Roman"/>
        </w:rPr>
        <w:t xml:space="preserve"> but during the pandemic services witnessed an “unprecedented” demand for ED services as well as clinical severity among adolescent girls.</w:t>
      </w:r>
      <w:r>
        <w:rPr>
          <w:rStyle w:val="FootnoteReference"/>
          <w:rFonts w:ascii="Times New Roman" w:eastAsia="Calibri" w:hAnsi="Times New Roman" w:cs="Times New Roman"/>
        </w:rPr>
        <w:footnoteReference w:id="11"/>
      </w:r>
      <w:r w:rsidRPr="003F30F0">
        <w:rPr>
          <w:rFonts w:ascii="Times New Roman" w:eastAsia="Calibri" w:hAnsi="Times New Roman" w:cs="Times New Roman"/>
        </w:rPr>
        <w:t xml:space="preserve"> </w:t>
      </w:r>
      <w:r w:rsidRPr="003F30F0">
        <w:rPr>
          <w:rFonts w:ascii="Times New Roman" w:eastAsia="Calibri" w:hAnsi="Times New Roman" w:cs="Times New Roman"/>
        </w:rPr>
        <w:t xml:space="preserve">For example, the rate of hospital admissions </w:t>
      </w:r>
      <w:r w:rsidRPr="003F30F0">
        <w:rPr>
          <w:rFonts w:ascii="Times New Roman" w:eastAsia="Calibri" w:hAnsi="Times New Roman" w:cs="Times New Roman"/>
        </w:rPr>
        <w:t>13–15-year-old</w:t>
      </w:r>
      <w:r w:rsidRPr="003F30F0">
        <w:rPr>
          <w:rFonts w:ascii="Times New Roman" w:eastAsia="Calibri" w:hAnsi="Times New Roman" w:cs="Times New Roman"/>
        </w:rPr>
        <w:t xml:space="preserve"> girls increased </w:t>
      </w:r>
      <w:r w:rsidRPr="003F30F0">
        <w:rPr>
          <w:rFonts w:ascii="Times New Roman" w:eastAsia="Calibri" w:hAnsi="Times New Roman" w:cs="Times New Roman"/>
          <w:b/>
          <w:bCs/>
        </w:rPr>
        <w:t>from 5.9% in 2019/20 to 50.2% in 2020/21.</w:t>
      </w:r>
      <w:r>
        <w:rPr>
          <w:rStyle w:val="FootnoteReference"/>
          <w:rFonts w:ascii="Times New Roman" w:eastAsia="Calibri" w:hAnsi="Times New Roman" w:cs="Times New Roman"/>
          <w:b/>
          <w:bCs/>
        </w:rPr>
        <w:footnoteReference w:id="12"/>
      </w:r>
      <w:r w:rsidRPr="003F30F0">
        <w:rPr>
          <w:rFonts w:ascii="Times New Roman" w:eastAsia="Calibri" w:hAnsi="Times New Roman" w:cs="Times New Roman"/>
        </w:rPr>
        <w:t xml:space="preserve"> </w:t>
      </w:r>
      <w:r w:rsidRPr="003F30F0">
        <w:rPr>
          <w:rFonts w:ascii="Times New Roman" w:eastAsia="Calibri" w:hAnsi="Times New Roman" w:cs="Times New Roman"/>
        </w:rPr>
        <w:t xml:space="preserve">This has contributed to the total economic burden of EDs in 2020/21 to be an estimated </w:t>
      </w:r>
      <w:r w:rsidRPr="003F30F0">
        <w:rPr>
          <w:rFonts w:ascii="Times New Roman" w:eastAsia="Calibri" w:hAnsi="Times New Roman" w:cs="Times New Roman"/>
          <w:b/>
          <w:bCs/>
        </w:rPr>
        <w:t>£9.4billion</w:t>
      </w:r>
      <w:r w:rsidRPr="003F30F0">
        <w:rPr>
          <w:rFonts w:ascii="Times New Roman" w:eastAsia="Calibri" w:hAnsi="Times New Roman" w:cs="Times New Roman"/>
        </w:rPr>
        <w:t xml:space="preserve"> – of which £1.7billion is attributed to healthcare costs.</w:t>
      </w:r>
      <w:r>
        <w:rPr>
          <w:rStyle w:val="FootnoteReference"/>
          <w:rFonts w:ascii="Times New Roman" w:eastAsia="Calibri" w:hAnsi="Times New Roman" w:cs="Times New Roman"/>
        </w:rPr>
        <w:footnoteReference w:id="13"/>
      </w:r>
    </w:p>
    <w:p w:rsidR="00580B9A" w:rsidRPr="003F30F0" w:rsidP="003F30F0">
      <w:pPr>
        <w:pStyle w:val="ListParagraph"/>
        <w:spacing w:line="360" w:lineRule="auto"/>
        <w:rPr>
          <w:rFonts w:ascii="Times New Roman" w:eastAsia="Calibri" w:hAnsi="Times New Roman" w:cs="Times New Roman"/>
          <w:b/>
          <w:bCs/>
        </w:rPr>
      </w:pPr>
    </w:p>
    <w:p w:rsidR="00580B9A" w:rsidP="003F30F0">
      <w:pPr>
        <w:pStyle w:val="ListParagraph"/>
        <w:numPr>
          <w:ilvl w:val="0"/>
          <w:numId w:val="4"/>
        </w:numPr>
        <w:spacing w:after="0" w:line="360" w:lineRule="auto"/>
        <w:rPr>
          <w:rFonts w:ascii="Times New Roman" w:eastAsia="Arial" w:hAnsi="Times New Roman" w:cs="Times New Roman"/>
          <w:b/>
          <w:bCs/>
          <w:sz w:val="22"/>
          <w:szCs w:val="22"/>
        </w:rPr>
      </w:pPr>
      <w:r w:rsidRPr="003F30F0">
        <w:rPr>
          <w:rFonts w:ascii="Times New Roman" w:eastAsia="Arial" w:hAnsi="Times New Roman" w:cs="Times New Roman"/>
        </w:rPr>
        <w:t xml:space="preserve">In light of the severity of body dissatisfaction and related disorders, </w:t>
      </w:r>
      <w:r w:rsidRPr="003F30F0">
        <w:rPr>
          <w:rFonts w:ascii="Times New Roman" w:eastAsia="Arial" w:hAnsi="Times New Roman" w:cs="Times New Roman"/>
          <w:b/>
          <w:bCs/>
        </w:rPr>
        <w:t>upstream prevention strategies</w:t>
      </w:r>
      <w:r w:rsidRPr="003F30F0">
        <w:rPr>
          <w:rFonts w:ascii="Times New Roman" w:eastAsia="Arial" w:hAnsi="Times New Roman" w:cs="Times New Roman"/>
        </w:rPr>
        <w:t xml:space="preserve"> – such as school-based interventions – are of the utmost importance. </w:t>
      </w:r>
      <w:r w:rsidRPr="003F30F0">
        <w:rPr>
          <w:rFonts w:ascii="Times New Roman" w:eastAsia="Arial" w:hAnsi="Times New Roman" w:cs="Times New Roman"/>
        </w:rPr>
        <w:t>It is widely accepted that</w:t>
      </w:r>
      <w:r w:rsidRPr="003F30F0">
        <w:rPr>
          <w:rFonts w:ascii="Times New Roman" w:eastAsia="Arial" w:hAnsi="Times New Roman" w:cs="Times New Roman"/>
        </w:rPr>
        <w:t xml:space="preserve"> school settings are</w:t>
      </w:r>
      <w:r w:rsidRPr="003F30F0">
        <w:rPr>
          <w:rFonts w:ascii="Times New Roman" w:eastAsia="Arial" w:hAnsi="Times New Roman" w:cs="Times New Roman"/>
        </w:rPr>
        <w:t xml:space="preserve"> </w:t>
      </w:r>
      <w:r w:rsidRPr="003F30F0">
        <w:rPr>
          <w:rFonts w:ascii="Times New Roman" w:eastAsia="Arial" w:hAnsi="Times New Roman" w:cs="Times New Roman"/>
        </w:rPr>
        <w:t xml:space="preserve">appropriate settings for interventions to improve body image among adolescents as they offer the potential for sustained interactions with young people </w:t>
      </w:r>
      <w:r w:rsidRPr="003F30F0">
        <w:rPr>
          <w:rFonts w:ascii="Times New Roman" w:eastAsia="Arial" w:hAnsi="Times New Roman" w:cs="Times New Roman"/>
        </w:rPr>
        <w:t xml:space="preserve">to </w:t>
      </w:r>
      <w:r w:rsidRPr="003F30F0">
        <w:rPr>
          <w:rFonts w:ascii="Times New Roman" w:eastAsia="Arial" w:hAnsi="Times New Roman" w:cs="Times New Roman"/>
          <w:b/>
          <w:bCs/>
        </w:rPr>
        <w:t>address significant risk-factor</w:t>
      </w:r>
      <w:r w:rsidRPr="003F30F0">
        <w:rPr>
          <w:rFonts w:ascii="Times New Roman" w:eastAsia="Arial" w:hAnsi="Times New Roman" w:cs="Times New Roman"/>
          <w:b/>
          <w:bCs/>
        </w:rPr>
        <w:t>s</w:t>
      </w:r>
      <w:r w:rsidRPr="003F30F0">
        <w:rPr>
          <w:rFonts w:ascii="Times New Roman" w:eastAsia="Arial" w:hAnsi="Times New Roman" w:cs="Times New Roman"/>
        </w:rPr>
        <w:t xml:space="preserve"> </w:t>
      </w:r>
      <w:r w:rsidRPr="003F30F0">
        <w:rPr>
          <w:rFonts w:ascii="Times New Roman" w:eastAsia="Arial" w:hAnsi="Times New Roman" w:cs="Times New Roman"/>
        </w:rPr>
        <w:t>at a developmentally appropriate age</w:t>
      </w:r>
      <w:r w:rsidRPr="003F30F0">
        <w:rPr>
          <w:rFonts w:ascii="Times New Roman" w:hAnsi="Times New Roman" w:cs="Times New Roman"/>
        </w:rPr>
        <w:t>.</w:t>
      </w:r>
      <w:r>
        <w:rPr>
          <w:rStyle w:val="FootnoteReference"/>
          <w:rFonts w:ascii="Times New Roman" w:hAnsi="Times New Roman" w:cs="Times New Roman"/>
        </w:rPr>
        <w:footnoteReference w:id="14"/>
      </w:r>
      <w:r w:rsidRPr="003F30F0">
        <w:rPr>
          <w:rFonts w:ascii="Times New Roman" w:eastAsia="Arial" w:hAnsi="Times New Roman" w:cs="Times New Roman"/>
          <w:sz w:val="22"/>
          <w:szCs w:val="22"/>
        </w:rPr>
        <w:br/>
      </w:r>
    </w:p>
    <w:p w:rsidR="00580B9A" w:rsidP="00C039DC">
      <w:pPr>
        <w:spacing w:after="0" w:line="360" w:lineRule="auto"/>
        <w:rPr>
          <w:rFonts w:ascii="Times New Roman" w:eastAsia="Arial" w:hAnsi="Times New Roman" w:cs="Times New Roman"/>
          <w:b/>
          <w:bCs/>
          <w:sz w:val="22"/>
          <w:szCs w:val="22"/>
        </w:rPr>
      </w:pPr>
    </w:p>
    <w:p w:rsidR="00580B9A" w:rsidP="00C039DC">
      <w:pPr>
        <w:spacing w:after="0" w:line="360" w:lineRule="auto"/>
        <w:rPr>
          <w:rFonts w:ascii="Times New Roman" w:eastAsia="Arial" w:hAnsi="Times New Roman" w:cs="Times New Roman"/>
          <w:b/>
          <w:bCs/>
          <w:sz w:val="22"/>
          <w:szCs w:val="22"/>
        </w:rPr>
      </w:pPr>
    </w:p>
    <w:p w:rsidR="00580B9A" w:rsidRPr="00C039DC" w:rsidP="00C039DC">
      <w:pPr>
        <w:spacing w:after="0" w:line="360" w:lineRule="auto"/>
        <w:rPr>
          <w:rFonts w:ascii="Times New Roman" w:eastAsia="Arial" w:hAnsi="Times New Roman" w:cs="Times New Roman"/>
          <w:b/>
          <w:bCs/>
          <w:sz w:val="22"/>
          <w:szCs w:val="22"/>
        </w:rPr>
      </w:pPr>
    </w:p>
    <w:p w:rsidR="00580B9A" w:rsidRPr="003F30F0" w:rsidP="003F30F0">
      <w:pPr>
        <w:spacing w:after="0" w:line="360" w:lineRule="auto"/>
        <w:rPr>
          <w:rFonts w:ascii="Times New Roman" w:eastAsia="Calibri" w:hAnsi="Times New Roman" w:cs="Times New Roman"/>
          <w:b/>
          <w:bCs/>
        </w:rPr>
      </w:pPr>
      <w:r w:rsidRPr="003F30F0">
        <w:rPr>
          <w:rFonts w:ascii="Times New Roman" w:eastAsia="Calibri" w:hAnsi="Times New Roman" w:cs="Times New Roman"/>
          <w:b/>
          <w:bCs/>
        </w:rPr>
        <w:t>Initial government mandate for school-based eating disorder prevention: Transforming Children and Young People’s Mental Health Provision Green Paper (2017)</w:t>
      </w:r>
    </w:p>
    <w:p w:rsidR="00580B9A" w:rsidRPr="003F30F0" w:rsidP="003F30F0">
      <w:pPr>
        <w:pStyle w:val="ListParagraph"/>
        <w:spacing w:line="360" w:lineRule="auto"/>
        <w:rPr>
          <w:rFonts w:ascii="Times New Roman" w:eastAsia="Aptos" w:hAnsi="Times New Roman" w:cs="Times New Roman"/>
        </w:rPr>
      </w:pPr>
    </w:p>
    <w:p w:rsidR="00580B9A" w:rsidRPr="00B6736D" w:rsidP="00B6736D">
      <w:pPr>
        <w:pStyle w:val="ListParagraph"/>
        <w:numPr>
          <w:ilvl w:val="0"/>
          <w:numId w:val="4"/>
        </w:numPr>
        <w:spacing w:after="0" w:line="360" w:lineRule="auto"/>
        <w:rPr>
          <w:rFonts w:ascii="Times New Roman" w:eastAsia="Calibri" w:hAnsi="Times New Roman" w:cs="Times New Roman"/>
          <w:b/>
          <w:bCs/>
          <w:sz w:val="22"/>
          <w:szCs w:val="22"/>
        </w:rPr>
      </w:pPr>
      <w:r w:rsidRPr="003F30F0">
        <w:rPr>
          <w:rFonts w:ascii="Times New Roman" w:eastAsia="Aptos" w:hAnsi="Times New Roman" w:cs="Times New Roman"/>
        </w:rPr>
        <w:t>In 2017, the Children and Young People’s Mental Health Green Paper proposed the development of Mental Health Support Teams (MHSTs), who would aim to bridge the gap between Child and Adolescent Mental Health Services (CAMHS) and educational settings by delivering more early intervention and prevention strategies</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15"/>
      </w:r>
      <w:r w:rsidRPr="003F30F0">
        <w:rPr>
          <w:rFonts w:ascii="Times New Roman" w:eastAsia="Aptos" w:hAnsi="Times New Roman" w:cs="Times New Roman"/>
        </w:rPr>
        <w:t xml:space="preserve"> </w:t>
      </w:r>
      <w:r>
        <w:rPr>
          <w:rFonts w:ascii="Times New Roman" w:eastAsia="Aptos" w:hAnsi="Times New Roman" w:cs="Times New Roman"/>
        </w:rPr>
        <w:br/>
      </w:r>
    </w:p>
    <w:p w:rsidR="00580B9A" w:rsidRPr="003F30F0" w:rsidP="003F30F0">
      <w:pPr>
        <w:pStyle w:val="ListParagraph"/>
        <w:numPr>
          <w:ilvl w:val="0"/>
          <w:numId w:val="4"/>
        </w:numPr>
        <w:spacing w:after="0" w:line="360" w:lineRule="auto"/>
        <w:rPr>
          <w:rFonts w:ascii="Times New Roman" w:eastAsia="Calibri" w:hAnsi="Times New Roman" w:cs="Times New Roman"/>
          <w:b/>
          <w:bCs/>
          <w:sz w:val="22"/>
          <w:szCs w:val="22"/>
        </w:rPr>
      </w:pPr>
      <w:r w:rsidRPr="003F30F0">
        <w:rPr>
          <w:rFonts w:ascii="Times New Roman" w:eastAsia="Aptos" w:hAnsi="Times New Roman" w:cs="Times New Roman"/>
        </w:rPr>
        <w:t>One of the roles of the new</w:t>
      </w:r>
      <w:r w:rsidRPr="003F30F0">
        <w:rPr>
          <w:rFonts w:ascii="Times New Roman" w:eastAsia="Aptos" w:hAnsi="Times New Roman" w:cs="Times New Roman"/>
        </w:rPr>
        <w:t>ly established</w:t>
      </w:r>
      <w:r w:rsidRPr="003F30F0">
        <w:rPr>
          <w:rFonts w:ascii="Times New Roman" w:eastAsia="Aptos" w:hAnsi="Times New Roman" w:cs="Times New Roman"/>
        </w:rPr>
        <w:t xml:space="preserve"> MHSTs was to deliver </w:t>
      </w:r>
      <w:r w:rsidRPr="003F30F0">
        <w:rPr>
          <w:rFonts w:ascii="Times New Roman" w:eastAsia="Aptos" w:hAnsi="Times New Roman" w:cs="Times New Roman"/>
          <w:b/>
          <w:bCs/>
        </w:rPr>
        <w:t>“group-based interventions engaging participants in critiquing the ‘thin ideal’, which can be effective in reducing eating disorder symptoms and body image concerns, when targeted toward high-risk adolescent girls”</w:t>
      </w:r>
      <w:r w:rsidRPr="003F30F0">
        <w:rPr>
          <w:rFonts w:ascii="Times New Roman" w:eastAsia="Aptos" w:hAnsi="Times New Roman" w:cs="Times New Roman"/>
          <w:b/>
          <w:bCs/>
        </w:rPr>
        <w:t xml:space="preserve">. </w:t>
      </w:r>
      <w:r>
        <w:rPr>
          <w:rStyle w:val="FootnoteReference"/>
          <w:rFonts w:ascii="Times New Roman" w:eastAsia="Aptos" w:hAnsi="Times New Roman" w:cs="Times New Roman"/>
        </w:rPr>
        <w:footnoteReference w:id="16"/>
      </w:r>
      <w:r w:rsidRPr="003F30F0">
        <w:rPr>
          <w:rFonts w:ascii="Times New Roman" w:eastAsia="Aptos" w:hAnsi="Times New Roman" w:cs="Times New Roman"/>
        </w:rPr>
        <w:t xml:space="preserve"> </w:t>
      </w:r>
    </w:p>
    <w:p w:rsidR="00580B9A" w:rsidRPr="003F30F0" w:rsidP="003F30F0">
      <w:pPr>
        <w:pStyle w:val="ListParagraph"/>
        <w:spacing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Calibri" w:hAnsi="Times New Roman" w:cs="Times New Roman"/>
          <w:b/>
          <w:bCs/>
          <w:sz w:val="22"/>
          <w:szCs w:val="22"/>
        </w:rPr>
      </w:pPr>
      <w:r w:rsidRPr="003F30F0">
        <w:rPr>
          <w:rFonts w:ascii="Times New Roman" w:eastAsia="Aptos" w:hAnsi="Times New Roman" w:cs="Times New Roman"/>
        </w:rPr>
        <w:t xml:space="preserve">The intervention described in this proposal </w:t>
      </w:r>
      <w:r w:rsidRPr="003F30F0">
        <w:rPr>
          <w:rFonts w:ascii="Times New Roman" w:eastAsia="Aptos" w:hAnsi="Times New Roman" w:cs="Times New Roman"/>
        </w:rPr>
        <w:t xml:space="preserve">describes </w:t>
      </w:r>
      <w:r w:rsidRPr="003F30F0">
        <w:rPr>
          <w:rFonts w:ascii="Times New Roman" w:eastAsia="Aptos" w:hAnsi="Times New Roman" w:cs="Times New Roman"/>
          <w:b/>
          <w:bCs/>
        </w:rPr>
        <w:t>cognitive dissonance-based interventions (i.e. ‘The Body Project’</w:t>
      </w:r>
      <w:r w:rsidRPr="003F30F0">
        <w:rPr>
          <w:rFonts w:ascii="Times New Roman" w:eastAsia="Aptos" w:hAnsi="Times New Roman" w:cs="Times New Roman"/>
        </w:rPr>
        <w:t>), which</w:t>
      </w:r>
      <w:r w:rsidRPr="003F30F0">
        <w:rPr>
          <w:rFonts w:ascii="Times New Roman" w:eastAsia="Aptos" w:hAnsi="Times New Roman" w:cs="Times New Roman"/>
        </w:rPr>
        <w:t xml:space="preserve"> hold the largest evidence base in preventing body dissatisfaction and related body image disorders and has been the subject of lobbying from third sector organisations</w:t>
      </w:r>
      <w:r w:rsidRPr="003F30F0">
        <w:rPr>
          <w:rFonts w:ascii="Times New Roman" w:eastAsia="Aptos" w:hAnsi="Times New Roman" w:cs="Times New Roman"/>
        </w:rPr>
        <w:t xml:space="preserve"> in the UK</w:t>
      </w:r>
      <w:r w:rsidRPr="003F30F0">
        <w:rPr>
          <w:rFonts w:ascii="Times New Roman" w:eastAsia="Aptos" w:hAnsi="Times New Roman" w:cs="Times New Roman"/>
        </w:rPr>
        <w:t xml:space="preserve"> since 2016.</w:t>
      </w:r>
      <w:r>
        <w:rPr>
          <w:rStyle w:val="FootnoteReference"/>
          <w:rFonts w:ascii="Times New Roman" w:eastAsia="Aptos" w:hAnsi="Times New Roman" w:cs="Times New Roman"/>
        </w:rPr>
        <w:footnoteReference w:id="17"/>
      </w:r>
    </w:p>
    <w:p w:rsidR="00580B9A" w:rsidRPr="003F30F0" w:rsidP="003F30F0">
      <w:pPr>
        <w:pStyle w:val="ListParagraph"/>
        <w:spacing w:line="360" w:lineRule="auto"/>
        <w:rPr>
          <w:rFonts w:ascii="Times New Roman" w:eastAsia="Aptos" w:hAnsi="Times New Roman" w:cs="Times New Roman"/>
          <w:b/>
          <w:bCs/>
        </w:rPr>
      </w:pPr>
    </w:p>
    <w:p w:rsidR="00580B9A" w:rsidRPr="003F30F0" w:rsidP="003F30F0">
      <w:pPr>
        <w:spacing w:after="0" w:line="360" w:lineRule="auto"/>
        <w:rPr>
          <w:rFonts w:ascii="Times New Roman" w:eastAsia="Calibri" w:hAnsi="Times New Roman" w:cs="Times New Roman"/>
          <w:b/>
          <w:bCs/>
          <w:sz w:val="22"/>
          <w:szCs w:val="22"/>
        </w:rPr>
      </w:pPr>
      <w:r w:rsidRPr="003F30F0">
        <w:rPr>
          <w:rFonts w:ascii="Times New Roman" w:eastAsia="Aptos" w:hAnsi="Times New Roman" w:cs="Times New Roman"/>
          <w:b/>
          <w:bCs/>
        </w:rPr>
        <w:t>Parliamentary and academic evaluations of the implementation of the 2017 policy proposal</w:t>
      </w: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 xml:space="preserve">The first preliminary evaluation of the progress of the 25 trailblazer sites of MHST implementation highlighted the “major impact” of difficulties faced by the Covid-19 pandemic, as well as beginning to raise questions on the scope and remit of the MHST model, with some team members stating they were </w:t>
      </w:r>
      <w:r w:rsidRPr="003F30F0">
        <w:rPr>
          <w:rFonts w:ascii="Times New Roman" w:eastAsia="Aptos" w:hAnsi="Times New Roman" w:cs="Times New Roman"/>
          <w:b/>
          <w:bCs/>
        </w:rPr>
        <w:t>not equipped to provide specialist support</w:t>
      </w:r>
      <w:r w:rsidRPr="003F30F0">
        <w:rPr>
          <w:rFonts w:ascii="Times New Roman" w:eastAsia="Aptos" w:hAnsi="Times New Roman" w:cs="Times New Roman"/>
        </w:rPr>
        <w:t xml:space="preserve"> to meet the “most urgent unmet needs” including body image and ED concerns</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18"/>
      </w:r>
    </w:p>
    <w:p w:rsidR="00580B9A" w:rsidRPr="003F30F0" w:rsidP="003F30F0">
      <w:pPr>
        <w:pStyle w:val="ListParagraph"/>
        <w:spacing w:after="0"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The progress of the MHST programme also became a focus of the ‘Children and Young People’s Mental Health Inquiry’ led by the Health and Social Care Committee of the UK Parliament.</w:t>
      </w:r>
      <w:r>
        <w:rPr>
          <w:rStyle w:val="FootnoteReference"/>
          <w:rFonts w:ascii="Times New Roman" w:eastAsia="Aptos" w:hAnsi="Times New Roman" w:cs="Times New Roman"/>
        </w:rPr>
        <w:footnoteReference w:id="19"/>
      </w:r>
      <w:r w:rsidRPr="003F30F0">
        <w:rPr>
          <w:rFonts w:ascii="Times New Roman" w:eastAsia="Aptos" w:hAnsi="Times New Roman" w:cs="Times New Roman"/>
        </w:rPr>
        <w:t xml:space="preserve"> Here, the issue of remit and scope of MHSTs re-emerged, with the inquiry report highlighting that Educational Mental Health Practitioners (EMHPs) are </w:t>
      </w:r>
      <w:r w:rsidRPr="003F30F0">
        <w:rPr>
          <w:rFonts w:ascii="Times New Roman" w:eastAsia="Aptos" w:hAnsi="Times New Roman" w:cs="Times New Roman"/>
          <w:b/>
          <w:bCs/>
        </w:rPr>
        <w:t>“not trained to provide clinical interventions to more complex issues like eating disorders”</w:t>
      </w:r>
      <w:r w:rsidRPr="003F30F0">
        <w:rPr>
          <w:rFonts w:ascii="Times New Roman" w:eastAsia="Aptos" w:hAnsi="Times New Roman" w:cs="Times New Roman"/>
          <w:b/>
          <w:bCs/>
        </w:rPr>
        <w:t>.</w:t>
      </w:r>
      <w:r>
        <w:rPr>
          <w:rStyle w:val="FootnoteReference"/>
          <w:rFonts w:ascii="Times New Roman" w:eastAsia="Aptos" w:hAnsi="Times New Roman" w:cs="Times New Roman"/>
          <w:b/>
          <w:bCs/>
        </w:rPr>
        <w:footnoteReference w:id="20"/>
      </w:r>
      <w:r w:rsidRPr="003F30F0">
        <w:rPr>
          <w:rFonts w:ascii="Times New Roman" w:eastAsia="Aptos" w:hAnsi="Times New Roman" w:cs="Times New Roman"/>
          <w:b/>
          <w:bCs/>
        </w:rPr>
        <w:t xml:space="preserve"> </w:t>
      </w:r>
      <w:r w:rsidRPr="003F30F0">
        <w:rPr>
          <w:rFonts w:ascii="Times New Roman" w:eastAsia="Aptos" w:hAnsi="Times New Roman" w:cs="Times New Roman"/>
        </w:rPr>
        <w:t>On the back of this, the inquiry recommended that training for EMHPs should be reviewed so that they can work with more complex cases such as EDs and self- harm.  The government response to the inquiry stated that this recommendation was being ‘considered’, and it would be ‘accepted in part’.</w:t>
      </w:r>
      <w:r>
        <w:rPr>
          <w:rStyle w:val="FootnoteReference"/>
          <w:rFonts w:ascii="Times New Roman" w:eastAsia="Aptos" w:hAnsi="Times New Roman" w:cs="Times New Roman"/>
        </w:rPr>
        <w:footnoteReference w:id="21"/>
      </w:r>
      <w:r w:rsidRPr="003F30F0">
        <w:rPr>
          <w:rFonts w:ascii="Times New Roman" w:eastAsia="Aptos" w:hAnsi="Times New Roman" w:cs="Times New Roman"/>
        </w:rPr>
        <w:t xml:space="preserve"> </w:t>
      </w:r>
    </w:p>
    <w:p w:rsidR="00580B9A" w:rsidRPr="003F30F0" w:rsidP="003F30F0">
      <w:pPr>
        <w:pStyle w:val="ListParagraph"/>
        <w:spacing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Updating the training for EMHPs was echoed in the Committee’s subsequent inquiry into ‘The Impact of Body Image on Mental and Physical Health’</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22"/>
      </w:r>
      <w:r w:rsidRPr="003F30F0">
        <w:rPr>
          <w:rFonts w:ascii="Times New Roman" w:eastAsia="Aptos" w:hAnsi="Times New Roman" w:cs="Times New Roman"/>
        </w:rPr>
        <w:t xml:space="preserve"> </w:t>
      </w:r>
      <w:r w:rsidRPr="003F30F0">
        <w:rPr>
          <w:rFonts w:ascii="Times New Roman" w:eastAsia="Aptos" w:hAnsi="Times New Roman" w:cs="Times New Roman"/>
        </w:rPr>
        <w:t xml:space="preserve">where </w:t>
      </w:r>
      <w:r w:rsidRPr="00226685">
        <w:rPr>
          <w:rFonts w:ascii="Times New Roman" w:eastAsia="Aptos" w:hAnsi="Times New Roman" w:cs="Times New Roman"/>
          <w:b/>
          <w:bCs/>
        </w:rPr>
        <w:t>schools were identified as an appropriate place for early detection of and early intervention in body image disorders.</w:t>
      </w:r>
      <w:r w:rsidRPr="003F30F0">
        <w:rPr>
          <w:rFonts w:ascii="Times New Roman" w:eastAsia="Aptos" w:hAnsi="Times New Roman" w:cs="Times New Roman"/>
        </w:rPr>
        <w:t xml:space="preserve"> The government response to this second inquiry stated that the inquiry’s call to make training in BDD compulsory (as opposed to optional as it is currently) was not accepted due to the logic that NICE recommends ‘high-intensity CBT’ as treatment for BDD, which is out of the scope of MHST provision</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23"/>
      </w:r>
    </w:p>
    <w:p w:rsidR="00580B9A" w:rsidP="003F30F0">
      <w:pPr>
        <w:pStyle w:val="ListParagraph"/>
        <w:spacing w:after="0" w:line="360" w:lineRule="auto"/>
        <w:rPr>
          <w:rFonts w:ascii="Times New Roman" w:eastAsia="Aptos" w:hAnsi="Times New Roman" w:cs="Times New Roman"/>
        </w:rPr>
      </w:pPr>
    </w:p>
    <w:p w:rsidR="00580B9A" w:rsidP="003F30F0">
      <w:pPr>
        <w:pStyle w:val="ListParagraph"/>
        <w:spacing w:after="0" w:line="360" w:lineRule="auto"/>
        <w:rPr>
          <w:rFonts w:ascii="Times New Roman" w:eastAsia="Aptos" w:hAnsi="Times New Roman" w:cs="Times New Roman"/>
        </w:rPr>
      </w:pPr>
    </w:p>
    <w:p w:rsidR="00580B9A" w:rsidRPr="003F30F0" w:rsidP="003F30F0">
      <w:pPr>
        <w:pStyle w:val="ListParagraph"/>
        <w:spacing w:after="0"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The government also stated that they had “no plans to review the training of these practitioners as we believe current arrangements already provide opportunities to learn about mental health conditions related to body image issues”</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24"/>
      </w:r>
      <w:r w:rsidRPr="003F30F0">
        <w:rPr>
          <w:rFonts w:ascii="Times New Roman" w:eastAsia="Aptos" w:hAnsi="Times New Roman" w:cs="Times New Roman"/>
        </w:rPr>
        <w:t xml:space="preserve"> </w:t>
      </w:r>
      <w:r w:rsidRPr="003F30F0">
        <w:rPr>
          <w:rFonts w:ascii="Times New Roman" w:eastAsia="Aptos" w:hAnsi="Times New Roman" w:cs="Times New Roman"/>
        </w:rPr>
        <w:t xml:space="preserve">However, the </w:t>
      </w:r>
      <w:r w:rsidRPr="003F30F0">
        <w:rPr>
          <w:rFonts w:ascii="Times New Roman" w:eastAsia="Aptos" w:hAnsi="Times New Roman" w:cs="Times New Roman"/>
        </w:rPr>
        <w:t>engagement with MHSTs for th</w:t>
      </w:r>
      <w:r w:rsidRPr="003F30F0">
        <w:rPr>
          <w:rFonts w:ascii="Times New Roman" w:eastAsia="Aptos" w:hAnsi="Times New Roman" w:cs="Times New Roman"/>
        </w:rPr>
        <w:t xml:space="preserve">e author’s </w:t>
      </w:r>
      <w:r w:rsidRPr="003F30F0">
        <w:rPr>
          <w:rFonts w:ascii="Times New Roman" w:eastAsia="Aptos" w:hAnsi="Times New Roman" w:cs="Times New Roman"/>
        </w:rPr>
        <w:t xml:space="preserve">PhD project highlighted that the </w:t>
      </w:r>
      <w:r w:rsidRPr="00226685">
        <w:rPr>
          <w:rFonts w:ascii="Times New Roman" w:eastAsia="Aptos" w:hAnsi="Times New Roman" w:cs="Times New Roman"/>
          <w:b/>
          <w:bCs/>
        </w:rPr>
        <w:t xml:space="preserve">“current arrangements” may not be being implemented efficiently </w:t>
      </w:r>
      <w:r w:rsidRPr="003F30F0">
        <w:rPr>
          <w:rFonts w:ascii="Times New Roman" w:eastAsia="Aptos" w:hAnsi="Times New Roman" w:cs="Times New Roman"/>
        </w:rPr>
        <w:t>on the ground.</w:t>
      </w:r>
      <w:r>
        <w:rPr>
          <w:rStyle w:val="FootnoteReference"/>
          <w:rFonts w:ascii="Times New Roman" w:eastAsia="Aptos" w:hAnsi="Times New Roman" w:cs="Times New Roman"/>
        </w:rPr>
        <w:footnoteReference w:id="25"/>
      </w:r>
    </w:p>
    <w:p w:rsidR="00580B9A" w:rsidRPr="003F30F0" w:rsidP="003F30F0">
      <w:pPr>
        <w:pStyle w:val="ListParagraph"/>
        <w:spacing w:after="0"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 xml:space="preserve">Despite the most recent NIHR evaluation on MHST implementation identifying </w:t>
      </w:r>
      <w:r w:rsidRPr="003F30F0">
        <w:rPr>
          <w:rFonts w:ascii="Times New Roman" w:eastAsia="Aptos" w:hAnsi="Times New Roman" w:cs="Times New Roman"/>
          <w:b/>
          <w:bCs/>
        </w:rPr>
        <w:t xml:space="preserve">group work on body image as a ‘key activity’, </w:t>
      </w:r>
      <w:r w:rsidRPr="003F30F0">
        <w:rPr>
          <w:rFonts w:ascii="Times New Roman" w:eastAsia="Aptos" w:hAnsi="Times New Roman" w:cs="Times New Roman"/>
        </w:rPr>
        <w:t>the findings still highlighted gaps in training regarding</w:t>
      </w:r>
      <w:r w:rsidRPr="003F30F0">
        <w:rPr>
          <w:rFonts w:ascii="Times New Roman" w:eastAsia="Aptos" w:hAnsi="Times New Roman" w:cs="Times New Roman"/>
        </w:rPr>
        <w:t xml:space="preserve"> body image</w:t>
      </w:r>
      <w:r w:rsidRPr="003F30F0">
        <w:rPr>
          <w:rFonts w:ascii="Times New Roman" w:eastAsia="Aptos" w:hAnsi="Times New Roman" w:cs="Times New Roman"/>
        </w:rPr>
        <w:t xml:space="preserve"> EDs. This has led to considerations regarding whether MHSTs should expand support to children and young people with more complex and serious mental health problems</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26"/>
      </w:r>
      <w:r w:rsidRPr="003F30F0">
        <w:rPr>
          <w:rFonts w:ascii="Times New Roman" w:eastAsia="Aptos" w:hAnsi="Times New Roman" w:cs="Times New Roman"/>
        </w:rPr>
        <w:t xml:space="preserve"> </w:t>
      </w:r>
    </w:p>
    <w:p w:rsidR="00580B9A" w:rsidRPr="003F30F0" w:rsidP="003F30F0">
      <w:pPr>
        <w:pStyle w:val="ListParagraph"/>
        <w:spacing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Indeed, the main conclusion from th</w:t>
      </w:r>
      <w:r w:rsidRPr="003F30F0">
        <w:rPr>
          <w:rFonts w:ascii="Times New Roman" w:eastAsia="Aptos" w:hAnsi="Times New Roman" w:cs="Times New Roman"/>
        </w:rPr>
        <w:t>ese</w:t>
      </w:r>
      <w:r w:rsidRPr="003F30F0">
        <w:rPr>
          <w:rFonts w:ascii="Times New Roman" w:eastAsia="Aptos" w:hAnsi="Times New Roman" w:cs="Times New Roman"/>
        </w:rPr>
        <w:t xml:space="preserve"> evaluation was regarding</w:t>
      </w:r>
      <w:r w:rsidRPr="003F30F0">
        <w:rPr>
          <w:rFonts w:ascii="Times New Roman" w:eastAsia="Aptos" w:hAnsi="Times New Roman" w:cs="Times New Roman"/>
          <w:color w:val="000000" w:themeColor="text1"/>
        </w:rPr>
        <w:t xml:space="preserve"> </w:t>
      </w:r>
      <w:r w:rsidRPr="003F30F0">
        <w:rPr>
          <w:rFonts w:ascii="Times New Roman" w:eastAsia="Aptos" w:hAnsi="Times New Roman" w:cs="Times New Roman"/>
          <w:b/>
          <w:bCs/>
          <w:color w:val="000000" w:themeColor="text1"/>
        </w:rPr>
        <w:t>“</w:t>
      </w:r>
      <w:r w:rsidRPr="003F30F0">
        <w:rPr>
          <w:rFonts w:ascii="Times New Roman" w:eastAsia="Aptos" w:hAnsi="Times New Roman" w:cs="Times New Roman"/>
          <w:b/>
          <w:bCs/>
          <w:color w:val="000000" w:themeColor="text1"/>
        </w:rPr>
        <w:t>how to keep the twin aims of prevention and early intervention in balance</w:t>
      </w:r>
      <w:r w:rsidRPr="003F30F0">
        <w:rPr>
          <w:rFonts w:ascii="Times New Roman" w:eastAsia="Aptos" w:hAnsi="Times New Roman" w:cs="Times New Roman"/>
          <w:b/>
          <w:bCs/>
          <w:color w:val="000000" w:themeColor="text1"/>
        </w:rPr>
        <w:t>”</w:t>
      </w:r>
      <w:r w:rsidRPr="003F30F0">
        <w:rPr>
          <w:rFonts w:ascii="Times New Roman" w:eastAsia="Aptos" w:hAnsi="Times New Roman" w:cs="Times New Roman"/>
          <w:b/>
          <w:bCs/>
          <w:color w:val="000000" w:themeColor="text1"/>
        </w:rPr>
        <w:t xml:space="preserve">, </w:t>
      </w:r>
      <w:r w:rsidRPr="003F30F0">
        <w:rPr>
          <w:rFonts w:ascii="Times New Roman" w:eastAsia="Aptos" w:hAnsi="Times New Roman" w:cs="Times New Roman"/>
          <w:color w:val="000000" w:themeColor="text1"/>
        </w:rPr>
        <w:t>which has been echoed</w:t>
      </w:r>
      <w:r w:rsidRPr="003F30F0">
        <w:rPr>
          <w:rFonts w:ascii="Times New Roman" w:eastAsia="Aptos" w:hAnsi="Times New Roman" w:cs="Times New Roman"/>
        </w:rPr>
        <w:t xml:space="preserve"> throughout all academic and parliamentary evaluations of the MHST implementation</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27"/>
      </w:r>
      <w:r w:rsidRPr="003F30F0">
        <w:rPr>
          <w:rFonts w:ascii="Times New Roman" w:eastAsia="Aptos" w:hAnsi="Times New Roman" w:cs="Times New Roman"/>
        </w:rPr>
        <w:t xml:space="preserve"> </w:t>
      </w:r>
      <w:r w:rsidRPr="003F30F0">
        <w:rPr>
          <w:rFonts w:ascii="Times New Roman" w:eastAsia="Aptos" w:hAnsi="Times New Roman" w:cs="Times New Roman"/>
          <w:b/>
          <w:bCs/>
        </w:rPr>
        <w:t>The initial proposal to prioritise prevention of eating disorders seems to be being conflated with the treatment of these conditions</w:t>
      </w:r>
      <w:r w:rsidRPr="003F30F0">
        <w:rPr>
          <w:rFonts w:ascii="Times New Roman" w:eastAsia="Aptos" w:hAnsi="Times New Roman" w:cs="Times New Roman"/>
        </w:rPr>
        <w:t xml:space="preserve">, which is beyond the scope of the MHST model. The challenge of framing prevention strategies – such as </w:t>
      </w:r>
      <w:r w:rsidRPr="003F30F0">
        <w:rPr>
          <w:rFonts w:ascii="Times New Roman" w:eastAsia="Aptos" w:hAnsi="Times New Roman" w:cs="Times New Roman"/>
        </w:rPr>
        <w:t>The Body Project</w:t>
      </w:r>
      <w:r w:rsidRPr="003F30F0">
        <w:rPr>
          <w:rFonts w:ascii="Times New Roman" w:eastAsia="Aptos" w:hAnsi="Times New Roman" w:cs="Times New Roman"/>
        </w:rPr>
        <w:t xml:space="preserve"> – as an appropriate intervention which falls within the ‘mild to moderate’ remit of the MHST, remains. </w:t>
      </w:r>
    </w:p>
    <w:p w:rsidR="00580B9A" w:rsidP="003F30F0">
      <w:pPr>
        <w:pStyle w:val="ListParagraph"/>
        <w:spacing w:line="360" w:lineRule="auto"/>
        <w:rPr>
          <w:rFonts w:ascii="Times New Roman" w:eastAsia="Aptos" w:hAnsi="Times New Roman" w:cs="Times New Roman"/>
        </w:rPr>
      </w:pPr>
    </w:p>
    <w:p w:rsidR="00580B9A" w:rsidP="003F30F0">
      <w:pPr>
        <w:pStyle w:val="ListParagraph"/>
        <w:spacing w:line="360" w:lineRule="auto"/>
        <w:rPr>
          <w:rFonts w:ascii="Times New Roman" w:eastAsia="Aptos" w:hAnsi="Times New Roman" w:cs="Times New Roman"/>
        </w:rPr>
      </w:pPr>
    </w:p>
    <w:p w:rsidR="00580B9A" w:rsidRPr="003F30F0" w:rsidP="003F30F0">
      <w:pPr>
        <w:pStyle w:val="ListParagraph"/>
        <w:spacing w:line="360" w:lineRule="auto"/>
        <w:rPr>
          <w:rFonts w:ascii="Times New Roman" w:eastAsia="Aptos" w:hAnsi="Times New Roman" w:cs="Times New Roman"/>
        </w:rPr>
      </w:pPr>
    </w:p>
    <w:p w:rsidR="00580B9A" w:rsidRPr="003F30F0" w:rsidP="003F30F0">
      <w:pPr>
        <w:spacing w:after="0" w:line="360" w:lineRule="auto"/>
        <w:rPr>
          <w:rFonts w:ascii="Times New Roman" w:eastAsia="Aptos" w:hAnsi="Times New Roman" w:cs="Times New Roman"/>
          <w:b/>
          <w:bCs/>
        </w:rPr>
      </w:pPr>
      <w:r w:rsidRPr="003F30F0">
        <w:rPr>
          <w:rFonts w:ascii="Times New Roman" w:eastAsia="Aptos" w:hAnsi="Times New Roman" w:cs="Times New Roman"/>
          <w:b/>
          <w:bCs/>
        </w:rPr>
        <w:t>NHS</w:t>
      </w:r>
      <w:r w:rsidRPr="003F30F0">
        <w:rPr>
          <w:rFonts w:ascii="Times New Roman" w:eastAsia="Aptos" w:hAnsi="Times New Roman" w:cs="Times New Roman"/>
          <w:b/>
          <w:bCs/>
        </w:rPr>
        <w:t xml:space="preserve"> </w:t>
      </w:r>
      <w:r w:rsidRPr="003F30F0">
        <w:rPr>
          <w:rFonts w:ascii="Times New Roman" w:eastAsia="Aptos" w:hAnsi="Times New Roman" w:cs="Times New Roman"/>
          <w:b/>
          <w:bCs/>
        </w:rPr>
        <w:t>E</w:t>
      </w:r>
      <w:r w:rsidRPr="003F30F0">
        <w:rPr>
          <w:rFonts w:ascii="Times New Roman" w:eastAsia="Aptos" w:hAnsi="Times New Roman" w:cs="Times New Roman"/>
          <w:b/>
          <w:bCs/>
        </w:rPr>
        <w:t>ngland</w:t>
      </w:r>
      <w:r w:rsidRPr="003F30F0">
        <w:rPr>
          <w:rFonts w:ascii="Times New Roman" w:eastAsia="Aptos" w:hAnsi="Times New Roman" w:cs="Times New Roman"/>
          <w:b/>
          <w:bCs/>
        </w:rPr>
        <w:t xml:space="preserve"> </w:t>
      </w:r>
      <w:r w:rsidRPr="003F30F0">
        <w:rPr>
          <w:rFonts w:ascii="Times New Roman" w:eastAsia="Aptos" w:hAnsi="Times New Roman" w:cs="Times New Roman"/>
          <w:b/>
          <w:bCs/>
        </w:rPr>
        <w:t xml:space="preserve">National </w:t>
      </w:r>
      <w:r w:rsidRPr="003F30F0">
        <w:rPr>
          <w:rFonts w:ascii="Times New Roman" w:eastAsia="Aptos" w:hAnsi="Times New Roman" w:cs="Times New Roman"/>
          <w:b/>
          <w:bCs/>
        </w:rPr>
        <w:t>Guidance</w:t>
      </w:r>
      <w:r w:rsidRPr="003F30F0">
        <w:rPr>
          <w:rFonts w:ascii="Times New Roman" w:eastAsia="Aptos" w:hAnsi="Times New Roman" w:cs="Times New Roman"/>
          <w:b/>
          <w:bCs/>
        </w:rPr>
        <w:t xml:space="preserve"> on eating disorder services</w:t>
      </w:r>
      <w:r w:rsidRPr="003F30F0">
        <w:rPr>
          <w:rFonts w:ascii="Times New Roman" w:eastAsia="Aptos" w:hAnsi="Times New Roman" w:cs="Times New Roman"/>
          <w:b/>
          <w:bCs/>
        </w:rPr>
        <w:t xml:space="preserve"> for children and young people</w:t>
      </w:r>
      <w:r w:rsidRPr="003F30F0">
        <w:rPr>
          <w:rFonts w:ascii="Times New Roman" w:eastAsia="Aptos" w:hAnsi="Times New Roman" w:cs="Times New Roman"/>
          <w:b/>
          <w:bCs/>
        </w:rPr>
        <w:t xml:space="preserve">: A renewed mandate </w:t>
      </w:r>
      <w:r w:rsidRPr="003F30F0">
        <w:rPr>
          <w:rFonts w:ascii="Times New Roman" w:eastAsia="Aptos" w:hAnsi="Times New Roman" w:cs="Times New Roman"/>
          <w:b/>
          <w:bCs/>
        </w:rPr>
        <w:t>for school-based prevention</w:t>
      </w:r>
      <w:r>
        <w:rPr>
          <w:rFonts w:ascii="Times New Roman" w:eastAsia="Aptos" w:hAnsi="Times New Roman" w:cs="Times New Roman"/>
          <w:b/>
          <w:bCs/>
        </w:rPr>
        <w:br/>
      </w: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However</w:t>
      </w:r>
      <w:r w:rsidRPr="003F30F0">
        <w:rPr>
          <w:rFonts w:ascii="Times New Roman" w:eastAsia="Aptos" w:hAnsi="Times New Roman" w:cs="Times New Roman"/>
        </w:rPr>
        <w:t xml:space="preserve">, </w:t>
      </w:r>
      <w:r w:rsidRPr="003F30F0">
        <w:rPr>
          <w:rFonts w:ascii="Times New Roman" w:eastAsia="Aptos" w:hAnsi="Times New Roman" w:cs="Times New Roman"/>
        </w:rPr>
        <w:t xml:space="preserve">recent national guidance published from NHS England demonstrated </w:t>
      </w:r>
      <w:r w:rsidRPr="003F30F0">
        <w:rPr>
          <w:rFonts w:ascii="Times New Roman" w:eastAsia="Aptos" w:hAnsi="Times New Roman" w:cs="Times New Roman"/>
        </w:rPr>
        <w:t xml:space="preserve">a </w:t>
      </w:r>
      <w:r w:rsidRPr="005A74DF">
        <w:rPr>
          <w:rFonts w:ascii="Times New Roman" w:eastAsia="Aptos" w:hAnsi="Times New Roman" w:cs="Times New Roman"/>
          <w:b/>
          <w:bCs/>
        </w:rPr>
        <w:t xml:space="preserve">renewed mandate for </w:t>
      </w:r>
      <w:r w:rsidRPr="005A74DF">
        <w:rPr>
          <w:rFonts w:ascii="Times New Roman" w:eastAsia="Aptos" w:hAnsi="Times New Roman" w:cs="Times New Roman"/>
          <w:b/>
          <w:bCs/>
        </w:rPr>
        <w:t xml:space="preserve">cognitive </w:t>
      </w:r>
      <w:r w:rsidRPr="005A74DF">
        <w:rPr>
          <w:rFonts w:ascii="Times New Roman" w:eastAsia="Aptos" w:hAnsi="Times New Roman" w:cs="Times New Roman"/>
          <w:b/>
          <w:bCs/>
        </w:rPr>
        <w:t>dissonance-based</w:t>
      </w:r>
      <w:r w:rsidRPr="005A74DF">
        <w:rPr>
          <w:rFonts w:ascii="Times New Roman" w:eastAsia="Aptos" w:hAnsi="Times New Roman" w:cs="Times New Roman"/>
          <w:b/>
          <w:bCs/>
        </w:rPr>
        <w:t xml:space="preserve"> intervention</w:t>
      </w:r>
      <w:r w:rsidRPr="005A74DF">
        <w:rPr>
          <w:rFonts w:ascii="Times New Roman" w:eastAsia="Aptos" w:hAnsi="Times New Roman" w:cs="Times New Roman"/>
          <w:b/>
          <w:bCs/>
        </w:rPr>
        <w:t>s</w:t>
      </w:r>
      <w:r w:rsidRPr="003F30F0">
        <w:rPr>
          <w:rFonts w:ascii="Times New Roman" w:eastAsia="Aptos" w:hAnsi="Times New Roman" w:cs="Times New Roman"/>
        </w:rPr>
        <w:t xml:space="preserve"> centred around </w:t>
      </w:r>
      <w:r w:rsidRPr="003F30F0">
        <w:rPr>
          <w:rFonts w:ascii="Times New Roman" w:eastAsia="Aptos" w:hAnsi="Times New Roman" w:cs="Times New Roman"/>
        </w:rPr>
        <w:t>body image</w:t>
      </w:r>
      <w:r w:rsidRPr="003F30F0">
        <w:rPr>
          <w:rFonts w:ascii="Times New Roman" w:eastAsia="Aptos" w:hAnsi="Times New Roman" w:cs="Times New Roman"/>
        </w:rPr>
        <w:t xml:space="preserve"> </w:t>
      </w:r>
      <w:r w:rsidRPr="003F30F0">
        <w:rPr>
          <w:rFonts w:ascii="Times New Roman" w:eastAsia="Aptos" w:hAnsi="Times New Roman" w:cs="Times New Roman"/>
        </w:rPr>
        <w:t>to be delivered in schools</w:t>
      </w:r>
      <w:r w:rsidRPr="003F30F0">
        <w:rPr>
          <w:rFonts w:ascii="Times New Roman" w:eastAsia="Aptos" w:hAnsi="Times New Roman" w:cs="Times New Roman"/>
        </w:rPr>
        <w:t>, highlighting their effectiveness in preventing EDs.</w:t>
      </w:r>
      <w:r>
        <w:rPr>
          <w:rStyle w:val="FootnoteReference"/>
          <w:rFonts w:ascii="Times New Roman" w:eastAsia="Aptos" w:hAnsi="Times New Roman" w:cs="Times New Roman"/>
        </w:rPr>
        <w:footnoteReference w:id="28"/>
      </w:r>
      <w:r w:rsidRPr="003F30F0">
        <w:rPr>
          <w:rFonts w:ascii="Times New Roman" w:eastAsia="Aptos" w:hAnsi="Times New Roman" w:cs="Times New Roman"/>
        </w:rPr>
        <w:t xml:space="preserve"> </w:t>
      </w:r>
    </w:p>
    <w:p w:rsidR="00580B9A" w:rsidRPr="003F30F0" w:rsidP="003F30F0">
      <w:pPr>
        <w:pStyle w:val="ListParagraph"/>
        <w:spacing w:after="0" w:line="360" w:lineRule="auto"/>
        <w:rPr>
          <w:rFonts w:ascii="Times New Roman" w:eastAsia="Aptos" w:hAnsi="Times New Roman" w:cs="Times New Roman"/>
        </w:rPr>
      </w:pP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 xml:space="preserve">The guidance also </w:t>
      </w:r>
      <w:r w:rsidRPr="005A74DF">
        <w:rPr>
          <w:rFonts w:ascii="Times New Roman" w:eastAsia="Aptos" w:hAnsi="Times New Roman" w:cs="Times New Roman"/>
          <w:b/>
          <w:bCs/>
        </w:rPr>
        <w:t xml:space="preserve">advocates for </w:t>
      </w:r>
      <w:r w:rsidRPr="005A74DF">
        <w:rPr>
          <w:rFonts w:ascii="Times New Roman" w:eastAsia="Aptos" w:hAnsi="Times New Roman" w:cs="Times New Roman"/>
          <w:b/>
          <w:bCs/>
        </w:rPr>
        <w:t xml:space="preserve">MHSTSs in education settings </w:t>
      </w:r>
      <w:r w:rsidRPr="005A74DF">
        <w:rPr>
          <w:rFonts w:ascii="Times New Roman" w:eastAsia="Aptos" w:hAnsi="Times New Roman" w:cs="Times New Roman"/>
          <w:b/>
          <w:bCs/>
        </w:rPr>
        <w:t>to engage in multi-agency working across the pathway</w:t>
      </w:r>
      <w:r w:rsidRPr="003F30F0">
        <w:rPr>
          <w:rFonts w:ascii="Times New Roman" w:eastAsia="Aptos" w:hAnsi="Times New Roman" w:cs="Times New Roman"/>
        </w:rPr>
        <w:t xml:space="preserve"> i.e. </w:t>
      </w:r>
      <w:r w:rsidRPr="003F30F0">
        <w:rPr>
          <w:rFonts w:ascii="Times New Roman" w:eastAsia="Aptos" w:hAnsi="Times New Roman" w:cs="Times New Roman"/>
        </w:rPr>
        <w:t>lin</w:t>
      </w:r>
      <w:r w:rsidRPr="003F30F0">
        <w:rPr>
          <w:rFonts w:ascii="Times New Roman" w:eastAsia="Aptos" w:hAnsi="Times New Roman" w:cs="Times New Roman"/>
        </w:rPr>
        <w:t xml:space="preserve">king in </w:t>
      </w:r>
      <w:r w:rsidRPr="003F30F0">
        <w:rPr>
          <w:rFonts w:ascii="Times New Roman" w:eastAsia="Aptos" w:hAnsi="Times New Roman" w:cs="Times New Roman"/>
        </w:rPr>
        <w:t>with CYP CEDS</w:t>
      </w:r>
      <w:r w:rsidRPr="003F30F0">
        <w:rPr>
          <w:rFonts w:ascii="Times New Roman" w:eastAsia="Aptos" w:hAnsi="Times New Roman" w:cs="Times New Roman"/>
        </w:rPr>
        <w:t xml:space="preserve">, </w:t>
      </w:r>
      <w:r w:rsidRPr="003F30F0">
        <w:rPr>
          <w:rFonts w:ascii="Times New Roman" w:eastAsia="Aptos" w:hAnsi="Times New Roman" w:cs="Times New Roman"/>
        </w:rPr>
        <w:t>school nurses and counsellors</w:t>
      </w:r>
      <w:r w:rsidRPr="003F30F0">
        <w:rPr>
          <w:rFonts w:ascii="Times New Roman" w:eastAsia="Aptos" w:hAnsi="Times New Roman" w:cs="Times New Roman"/>
        </w:rPr>
        <w:t>, to deliver this targeted, prevention work.</w:t>
      </w:r>
      <w:r>
        <w:rPr>
          <w:rStyle w:val="FootnoteReference"/>
          <w:rFonts w:ascii="Times New Roman" w:eastAsia="Aptos" w:hAnsi="Times New Roman" w:cs="Times New Roman"/>
        </w:rPr>
        <w:footnoteReference w:id="29"/>
      </w:r>
    </w:p>
    <w:p w:rsidR="00580B9A" w:rsidRPr="003F30F0" w:rsidP="003F30F0">
      <w:pPr>
        <w:pStyle w:val="ListParagraph"/>
        <w:spacing w:line="360" w:lineRule="auto"/>
        <w:rPr>
          <w:rFonts w:ascii="Times New Roman" w:eastAsia="Aptos" w:hAnsi="Times New Roman" w:cs="Times New Roman"/>
        </w:rPr>
      </w:pPr>
    </w:p>
    <w:p w:rsidR="00580B9A" w:rsidP="002F1FD7">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Important</w:t>
      </w:r>
      <w:r w:rsidRPr="003F30F0">
        <w:rPr>
          <w:rFonts w:ascii="Times New Roman" w:eastAsia="Aptos" w:hAnsi="Times New Roman" w:cs="Times New Roman"/>
        </w:rPr>
        <w:t>ly, the guidance</w:t>
      </w:r>
      <w:r w:rsidRPr="003F30F0">
        <w:rPr>
          <w:rFonts w:ascii="Times New Roman" w:eastAsia="Aptos" w:hAnsi="Times New Roman" w:cs="Times New Roman"/>
        </w:rPr>
        <w:t xml:space="preserve"> </w:t>
      </w:r>
      <w:r w:rsidRPr="005A74DF">
        <w:rPr>
          <w:rFonts w:ascii="Times New Roman" w:eastAsia="Aptos" w:hAnsi="Times New Roman" w:cs="Times New Roman"/>
          <w:b/>
          <w:bCs/>
        </w:rPr>
        <w:t>emphasises the need for</w:t>
      </w:r>
      <w:r w:rsidRPr="005A74DF">
        <w:rPr>
          <w:rFonts w:ascii="Times New Roman" w:eastAsia="Aptos" w:hAnsi="Times New Roman" w:cs="Times New Roman"/>
          <w:b/>
          <w:bCs/>
        </w:rPr>
        <w:t xml:space="preserve"> </w:t>
      </w:r>
      <w:r w:rsidRPr="005A74DF">
        <w:rPr>
          <w:rFonts w:ascii="Times New Roman" w:eastAsia="Aptos" w:hAnsi="Times New Roman" w:cs="Times New Roman"/>
          <w:b/>
          <w:bCs/>
        </w:rPr>
        <w:t xml:space="preserve">these </w:t>
      </w:r>
      <w:r w:rsidRPr="005A74DF">
        <w:rPr>
          <w:rFonts w:ascii="Times New Roman" w:eastAsia="Aptos" w:hAnsi="Times New Roman" w:cs="Times New Roman"/>
          <w:b/>
          <w:bCs/>
        </w:rPr>
        <w:t xml:space="preserve">interventions </w:t>
      </w:r>
      <w:r w:rsidRPr="005A74DF">
        <w:rPr>
          <w:rFonts w:ascii="Times New Roman" w:eastAsia="Aptos" w:hAnsi="Times New Roman" w:cs="Times New Roman"/>
          <w:b/>
          <w:bCs/>
        </w:rPr>
        <w:t>to b</w:t>
      </w:r>
      <w:r w:rsidRPr="005A74DF">
        <w:rPr>
          <w:rFonts w:ascii="Times New Roman" w:eastAsia="Aptos" w:hAnsi="Times New Roman" w:cs="Times New Roman"/>
          <w:b/>
          <w:bCs/>
        </w:rPr>
        <w:t>e adapted for</w:t>
      </w:r>
      <w:r w:rsidRPr="005A74DF">
        <w:rPr>
          <w:rFonts w:ascii="Times New Roman" w:eastAsia="Aptos" w:hAnsi="Times New Roman" w:cs="Times New Roman"/>
          <w:b/>
          <w:bCs/>
        </w:rPr>
        <w:t xml:space="preserve"> different underrepresented groups</w:t>
      </w:r>
      <w:r w:rsidRPr="003F30F0">
        <w:rPr>
          <w:rFonts w:ascii="Times New Roman" w:eastAsia="Aptos" w:hAnsi="Times New Roman" w:cs="Times New Roman"/>
        </w:rPr>
        <w:t>, including:</w:t>
      </w:r>
      <w:r w:rsidRPr="003F30F0">
        <w:rPr>
          <w:rFonts w:ascii="Times New Roman" w:eastAsia="Aptos" w:hAnsi="Times New Roman" w:cs="Times New Roman"/>
        </w:rPr>
        <w:t xml:space="preserve"> children of different genders, autistic </w:t>
      </w:r>
      <w:r w:rsidRPr="003F30F0">
        <w:rPr>
          <w:rFonts w:ascii="Times New Roman" w:eastAsia="Aptos" w:hAnsi="Times New Roman" w:cs="Times New Roman"/>
        </w:rPr>
        <w:t>students</w:t>
      </w:r>
      <w:r w:rsidRPr="003F30F0">
        <w:rPr>
          <w:rFonts w:ascii="Times New Roman" w:eastAsia="Aptos" w:hAnsi="Times New Roman" w:cs="Times New Roman"/>
        </w:rPr>
        <w:t>, and those from</w:t>
      </w:r>
      <w:r w:rsidRPr="003F30F0">
        <w:rPr>
          <w:rFonts w:ascii="Times New Roman" w:eastAsia="Aptos" w:hAnsi="Times New Roman" w:cs="Times New Roman"/>
        </w:rPr>
        <w:t xml:space="preserve"> </w:t>
      </w:r>
      <w:r w:rsidRPr="003F30F0">
        <w:rPr>
          <w:rFonts w:ascii="Times New Roman" w:eastAsia="Aptos" w:hAnsi="Times New Roman" w:cs="Times New Roman"/>
        </w:rPr>
        <w:t>ethnic minority backgrounds.</w:t>
      </w:r>
      <w:r>
        <w:rPr>
          <w:rStyle w:val="FootnoteReference"/>
          <w:rFonts w:ascii="Times New Roman" w:eastAsia="Aptos" w:hAnsi="Times New Roman" w:cs="Times New Roman"/>
        </w:rPr>
        <w:footnoteReference w:id="30"/>
      </w:r>
      <w:r w:rsidRPr="003F30F0">
        <w:rPr>
          <w:rFonts w:ascii="Times New Roman" w:eastAsia="Aptos" w:hAnsi="Times New Roman" w:cs="Times New Roman"/>
        </w:rPr>
        <w:t xml:space="preserve"> </w:t>
      </w:r>
    </w:p>
    <w:p w:rsidR="00580B9A" w:rsidRPr="000D11FA" w:rsidP="000D11FA">
      <w:pPr>
        <w:spacing w:after="0" w:line="360" w:lineRule="auto"/>
        <w:rPr>
          <w:rFonts w:ascii="Times New Roman" w:eastAsia="Aptos" w:hAnsi="Times New Roman" w:cs="Times New Roman"/>
        </w:rPr>
      </w:pPr>
    </w:p>
    <w:p w:rsidR="00580B9A" w:rsidRPr="002F1FD7" w:rsidP="002F1FD7">
      <w:pPr>
        <w:spacing w:line="360" w:lineRule="auto"/>
        <w:rPr>
          <w:rFonts w:ascii="Times New Roman" w:eastAsia="Aptos" w:hAnsi="Times New Roman" w:cs="Times New Roman"/>
          <w:b/>
          <w:bCs/>
        </w:rPr>
      </w:pPr>
      <w:r w:rsidRPr="002F1FD7">
        <w:rPr>
          <w:rFonts w:ascii="Times New Roman" w:eastAsia="Aptos" w:hAnsi="Times New Roman" w:cs="Times New Roman"/>
          <w:b/>
          <w:bCs/>
        </w:rPr>
        <w:t>What is the Body Project?</w:t>
      </w:r>
    </w:p>
    <w:p w:rsidR="00580B9A" w:rsidRPr="003F30F0" w:rsidP="003F30F0">
      <w:pPr>
        <w:pStyle w:val="ListParagraph"/>
        <w:numPr>
          <w:ilvl w:val="0"/>
          <w:numId w:val="4"/>
        </w:numPr>
        <w:spacing w:after="0" w:line="360" w:lineRule="auto"/>
        <w:rPr>
          <w:rFonts w:ascii="Times New Roman" w:eastAsia="Aptos" w:hAnsi="Times New Roman" w:cs="Times New Roman"/>
        </w:rPr>
      </w:pPr>
      <w:r w:rsidRPr="003F30F0">
        <w:rPr>
          <w:rFonts w:ascii="Times New Roman" w:eastAsia="Aptos" w:hAnsi="Times New Roman" w:cs="Times New Roman"/>
        </w:rPr>
        <w:t>The Body Project is a cognitive dissonance-based intervention which covers a critique of the thin ideal – as proposed by the 2017 green paper – and is based on the dual-pathway model.</w:t>
      </w:r>
      <w:r>
        <w:rPr>
          <w:rStyle w:val="FootnoteReference"/>
          <w:rFonts w:ascii="Times New Roman" w:eastAsia="Aptos" w:hAnsi="Times New Roman" w:cs="Times New Roman"/>
        </w:rPr>
        <w:footnoteReference w:id="31"/>
      </w:r>
      <w:r w:rsidRPr="003F30F0">
        <w:rPr>
          <w:rFonts w:ascii="Times New Roman" w:eastAsia="Aptos" w:hAnsi="Times New Roman" w:cs="Times New Roman"/>
        </w:rPr>
        <w:t xml:space="preserve"> Both the intervention and the model were established by US researcher Dr Eric Stice. The dual-pathway model identified that thin-ideal internalisation leads to body dissatisfaction which subsequently leads to disordered eating via the dual pathways of negative affect and dietary restraint, and that thin-ideal internalisation was the most modifiable risk factor to address in preventive interventions</w:t>
      </w:r>
      <w:r w:rsidRPr="003F30F0">
        <w:rPr>
          <w:rFonts w:ascii="Times New Roman" w:eastAsia="Aptos" w:hAnsi="Times New Roman" w:cs="Times New Roman"/>
        </w:rPr>
        <w:t>.</w:t>
      </w:r>
      <w:r>
        <w:rPr>
          <w:rStyle w:val="FootnoteReference"/>
          <w:rFonts w:ascii="Times New Roman" w:eastAsia="Aptos" w:hAnsi="Times New Roman" w:cs="Times New Roman"/>
        </w:rPr>
        <w:footnoteReference w:id="32"/>
      </w:r>
      <w:r w:rsidRPr="003F30F0">
        <w:rPr>
          <w:rFonts w:ascii="Times New Roman" w:hAnsi="Times New Roman" w:cs="Times New Roman"/>
        </w:rPr>
        <w:br/>
      </w:r>
      <w:r w:rsidRPr="003F30F0">
        <w:rPr>
          <w:rFonts w:ascii="Times New Roman" w:eastAsia="Aptos" w:hAnsi="Times New Roman" w:cs="Times New Roman"/>
        </w:rPr>
        <w:t xml:space="preserve"> </w:t>
      </w:r>
    </w:p>
    <w:p w:rsidR="00580B9A" w:rsidP="003F30F0">
      <w:pPr>
        <w:pStyle w:val="ListParagraph"/>
        <w:numPr>
          <w:ilvl w:val="0"/>
          <w:numId w:val="4"/>
        </w:numPr>
        <w:spacing w:after="0" w:line="360" w:lineRule="auto"/>
        <w:rPr>
          <w:rFonts w:ascii="Times New Roman" w:eastAsia="Aptos" w:hAnsi="Times New Roman" w:cs="Times New Roman"/>
        </w:rPr>
      </w:pPr>
      <w:r w:rsidRPr="00132E75">
        <w:rPr>
          <w:rFonts w:ascii="Times New Roman" w:eastAsia="Aptos" w:hAnsi="Times New Roman" w:cs="Times New Roman"/>
        </w:rPr>
        <w:t xml:space="preserve">In terms of the evolution of the evidence-base for The Body Project, Stice and colleagues have tested their approach in educational settings over the last 20 years. The most rigorous trial conducted to date found that the intervention prevented </w:t>
      </w:r>
      <w:r w:rsidRPr="00132E75">
        <w:rPr>
          <w:rFonts w:ascii="Times New Roman" w:eastAsia="Aptos" w:hAnsi="Times New Roman" w:cs="Times New Roman"/>
          <w:b/>
          <w:bCs/>
        </w:rPr>
        <w:t>60% of the cases of eating disorders that emerged in the control condition over a 3-year follow-up</w:t>
      </w:r>
      <w:r w:rsidRPr="00132E75">
        <w:rPr>
          <w:rFonts w:ascii="Times New Roman" w:eastAsia="Aptos" w:hAnsi="Times New Roman" w:cs="Times New Roman"/>
        </w:rPr>
        <w:t xml:space="preserve">, suggesting that for every 100 young women who complete this </w:t>
      </w:r>
      <w:r w:rsidRPr="00132E75">
        <w:rPr>
          <w:rFonts w:ascii="Times New Roman" w:eastAsia="Aptos" w:hAnsi="Times New Roman" w:cs="Times New Roman"/>
        </w:rPr>
        <w:t>program, there should be 9 fewer young girls who develop eating disorders over the subsequent 3-year period</w:t>
      </w:r>
      <w:r>
        <w:rPr>
          <w:rFonts w:ascii="Times New Roman" w:eastAsia="Aptos" w:hAnsi="Times New Roman" w:cs="Times New Roman"/>
        </w:rPr>
        <w:t>.</w:t>
      </w:r>
      <w:r>
        <w:rPr>
          <w:rStyle w:val="FootnoteReference"/>
          <w:rFonts w:ascii="Times New Roman" w:eastAsia="Aptos" w:hAnsi="Times New Roman" w:cs="Times New Roman"/>
        </w:rPr>
        <w:footnoteReference w:id="33"/>
      </w:r>
    </w:p>
    <w:p w:rsidR="00580B9A" w:rsidP="009A4B88">
      <w:pPr>
        <w:pStyle w:val="ListParagraph"/>
        <w:spacing w:after="0" w:line="360" w:lineRule="auto"/>
        <w:rPr>
          <w:rFonts w:ascii="Times New Roman" w:eastAsia="Aptos" w:hAnsi="Times New Roman" w:cs="Times New Roman"/>
        </w:rPr>
      </w:pPr>
    </w:p>
    <w:p w:rsidR="00580B9A" w:rsidRPr="000D11FA" w:rsidP="000D11FA">
      <w:pPr>
        <w:pStyle w:val="ListParagraph"/>
        <w:numPr>
          <w:ilvl w:val="0"/>
          <w:numId w:val="4"/>
        </w:numPr>
        <w:spacing w:after="0" w:line="360" w:lineRule="auto"/>
        <w:rPr>
          <w:rFonts w:ascii="Times New Roman" w:eastAsia="Aptos" w:hAnsi="Times New Roman" w:cs="Times New Roman"/>
        </w:rPr>
      </w:pPr>
      <w:r w:rsidRPr="009108EB">
        <w:rPr>
          <w:rFonts w:ascii="Times New Roman" w:eastAsia="Aptos" w:hAnsi="Times New Roman" w:cs="Times New Roman"/>
        </w:rPr>
        <w:t xml:space="preserve">In addition, there have been a number of evaluations of adapted versions of the intervention for different at-risk groups, including: </w:t>
      </w:r>
      <w:r w:rsidRPr="007035FC">
        <w:rPr>
          <w:rFonts w:ascii="Times New Roman" w:eastAsia="Aptos" w:hAnsi="Times New Roman" w:cs="Times New Roman"/>
          <w:b/>
          <w:bCs/>
        </w:rPr>
        <w:t>gay and bisexual student</w:t>
      </w:r>
      <w:r w:rsidRPr="007035FC">
        <w:rPr>
          <w:rFonts w:ascii="Times New Roman" w:eastAsia="Aptos" w:hAnsi="Times New Roman" w:cs="Times New Roman"/>
          <w:b/>
          <w:bCs/>
        </w:rPr>
        <w:t>s</w:t>
      </w:r>
      <w:r w:rsidRPr="009108EB">
        <w:rPr>
          <w:rFonts w:ascii="Times New Roman" w:eastAsia="Aptos" w:hAnsi="Times New Roman" w:cs="Times New Roman"/>
        </w:rPr>
        <w:t xml:space="preserve"> (‘The</w:t>
      </w:r>
      <w:r>
        <w:rPr>
          <w:rFonts w:ascii="Times New Roman" w:eastAsia="Aptos" w:hAnsi="Times New Roman" w:cs="Times New Roman"/>
        </w:rPr>
        <w:t xml:space="preserve"> </w:t>
      </w:r>
      <w:r w:rsidRPr="009108EB">
        <w:rPr>
          <w:rFonts w:ascii="Times New Roman" w:eastAsia="Aptos" w:hAnsi="Times New Roman" w:cs="Times New Roman"/>
        </w:rPr>
        <w:t>PRIDE Body Project’</w:t>
      </w:r>
      <w:r w:rsidRPr="009108EB">
        <w:rPr>
          <w:rFonts w:ascii="Times New Roman" w:eastAsia="Aptos" w:hAnsi="Times New Roman" w:cs="Times New Roman"/>
        </w:rPr>
        <w:t>)</w:t>
      </w:r>
      <w:r>
        <w:rPr>
          <w:rStyle w:val="FootnoteReference"/>
          <w:rFonts w:ascii="Times New Roman" w:eastAsia="Aptos" w:hAnsi="Times New Roman" w:cs="Times New Roman"/>
        </w:rPr>
        <w:footnoteReference w:id="34"/>
      </w:r>
      <w:r w:rsidRPr="009108EB">
        <w:rPr>
          <w:rFonts w:ascii="Times New Roman" w:eastAsia="Aptos" w:hAnsi="Times New Roman" w:cs="Times New Roman"/>
        </w:rPr>
        <w:t xml:space="preserve">; </w:t>
      </w:r>
      <w:r w:rsidRPr="007035FC">
        <w:rPr>
          <w:rFonts w:ascii="Times New Roman" w:eastAsia="Aptos" w:hAnsi="Times New Roman" w:cs="Times New Roman"/>
          <w:b/>
          <w:bCs/>
        </w:rPr>
        <w:t>male students</w:t>
      </w:r>
      <w:r w:rsidRPr="009108EB">
        <w:rPr>
          <w:rFonts w:ascii="Times New Roman" w:eastAsia="Aptos" w:hAnsi="Times New Roman" w:cs="Times New Roman"/>
        </w:rPr>
        <w:t xml:space="preserve"> (‘Body Project M’;</w:t>
      </w:r>
      <w:r>
        <w:rPr>
          <w:rStyle w:val="FootnoteReference"/>
          <w:rFonts w:ascii="Times New Roman" w:eastAsia="Aptos" w:hAnsi="Times New Roman" w:cs="Times New Roman"/>
        </w:rPr>
        <w:footnoteReference w:id="35"/>
      </w:r>
      <w:r w:rsidRPr="009108EB">
        <w:rPr>
          <w:rFonts w:ascii="Times New Roman" w:eastAsia="Aptos" w:hAnsi="Times New Roman" w:cs="Times New Roman"/>
        </w:rPr>
        <w:t xml:space="preserve"> ‘More than Muscles’</w:t>
      </w:r>
      <w:r w:rsidRPr="009108EB">
        <w:rPr>
          <w:rFonts w:ascii="Times New Roman" w:eastAsia="Aptos" w:hAnsi="Times New Roman" w:cs="Times New Roman"/>
        </w:rPr>
        <w:t>)</w:t>
      </w:r>
      <w:r>
        <w:rPr>
          <w:rStyle w:val="FootnoteReference"/>
          <w:rFonts w:ascii="Times New Roman" w:eastAsia="Aptos" w:hAnsi="Times New Roman" w:cs="Times New Roman"/>
        </w:rPr>
        <w:footnoteReference w:id="36"/>
      </w:r>
      <w:r w:rsidRPr="009108EB">
        <w:rPr>
          <w:rFonts w:ascii="Times New Roman" w:eastAsia="Aptos" w:hAnsi="Times New Roman" w:cs="Times New Roman"/>
        </w:rPr>
        <w:t xml:space="preserve">; </w:t>
      </w:r>
      <w:r w:rsidRPr="009108EB">
        <w:rPr>
          <w:rFonts w:ascii="Times New Roman" w:eastAsia="Aptos" w:hAnsi="Times New Roman" w:cs="Times New Roman"/>
        </w:rPr>
        <w:t xml:space="preserve">and </w:t>
      </w:r>
      <w:r w:rsidRPr="007035FC">
        <w:rPr>
          <w:rFonts w:ascii="Times New Roman" w:eastAsia="Aptos" w:hAnsi="Times New Roman" w:cs="Times New Roman"/>
          <w:b/>
          <w:bCs/>
        </w:rPr>
        <w:t>young male and female athletes</w:t>
      </w:r>
      <w:r w:rsidRPr="009108EB">
        <w:rPr>
          <w:rFonts w:ascii="Times New Roman" w:eastAsia="Aptos" w:hAnsi="Times New Roman" w:cs="Times New Roman"/>
        </w:rPr>
        <w:t xml:space="preserve"> (‘The Young Athlete Body Project’</w:t>
      </w:r>
      <w:r>
        <w:rPr>
          <w:rFonts w:ascii="Times New Roman" w:eastAsia="Aptos" w:hAnsi="Times New Roman" w:cs="Times New Roman"/>
        </w:rPr>
        <w:t>)</w:t>
      </w:r>
      <w:r>
        <w:rPr>
          <w:rStyle w:val="FootnoteReference"/>
          <w:rFonts w:ascii="Times New Roman" w:eastAsia="Aptos" w:hAnsi="Times New Roman" w:cs="Times New Roman"/>
        </w:rPr>
        <w:footnoteReference w:id="37"/>
      </w:r>
      <w:r>
        <w:rPr>
          <w:rFonts w:ascii="Times New Roman" w:eastAsia="Aptos" w:hAnsi="Times New Roman" w:cs="Times New Roman"/>
        </w:rPr>
        <w:t>.</w:t>
      </w:r>
      <w:r>
        <w:rPr>
          <w:rFonts w:ascii="Times New Roman" w:eastAsia="Aptos" w:hAnsi="Times New Roman" w:cs="Times New Roman"/>
        </w:rPr>
        <w:t xml:space="preserve"> </w:t>
      </w:r>
      <w:r w:rsidRPr="00211307">
        <w:rPr>
          <w:rFonts w:ascii="Times New Roman" w:eastAsia="Aptos" w:hAnsi="Times New Roman" w:cs="Times New Roman"/>
        </w:rPr>
        <w:t xml:space="preserve">Dr Lewis’ research also has developed adaptations </w:t>
      </w:r>
      <w:r w:rsidRPr="00211307">
        <w:rPr>
          <w:rFonts w:ascii="Times New Roman" w:eastAsia="Aptos" w:hAnsi="Times New Roman" w:cs="Times New Roman"/>
          <w:b/>
          <w:bCs/>
        </w:rPr>
        <w:t xml:space="preserve">for South Asian adolescent girls </w:t>
      </w:r>
      <w:r w:rsidRPr="00211307">
        <w:rPr>
          <w:rFonts w:ascii="Times New Roman" w:eastAsia="Aptos" w:hAnsi="Times New Roman" w:cs="Times New Roman"/>
        </w:rPr>
        <w:t xml:space="preserve">and </w:t>
      </w:r>
      <w:r w:rsidRPr="00211307">
        <w:rPr>
          <w:rFonts w:ascii="Times New Roman" w:eastAsia="Aptos" w:hAnsi="Times New Roman" w:cs="Times New Roman"/>
          <w:b/>
          <w:bCs/>
        </w:rPr>
        <w:t>neurodivergent students</w:t>
      </w:r>
      <w:r w:rsidRPr="00211307">
        <w:rPr>
          <w:rFonts w:ascii="Times New Roman" w:eastAsia="Aptos" w:hAnsi="Times New Roman" w:cs="Times New Roman"/>
        </w:rPr>
        <w:t>, which are detailed in case studies later in this submission</w:t>
      </w:r>
      <w:r w:rsidRPr="00211307">
        <w:rPr>
          <w:rFonts w:ascii="Times New Roman" w:eastAsia="Aptos" w:hAnsi="Times New Roman" w:cs="Times New Roman"/>
        </w:rPr>
        <w:t>.</w:t>
      </w:r>
    </w:p>
    <w:p w:rsidR="00580B9A" w:rsidP="008536A3">
      <w:pPr>
        <w:spacing w:after="0" w:line="360" w:lineRule="auto"/>
        <w:rPr>
          <w:rFonts w:ascii="Times New Roman" w:eastAsia="Aptos" w:hAnsi="Times New Roman" w:cs="Times New Roman"/>
        </w:rPr>
      </w:pPr>
    </w:p>
    <w:p w:rsidR="00580B9A" w:rsidRPr="00472F10" w:rsidP="008536A3">
      <w:pPr>
        <w:spacing w:after="0" w:line="360" w:lineRule="auto"/>
        <w:rPr>
          <w:rFonts w:ascii="Times New Roman" w:eastAsia="Aptos" w:hAnsi="Times New Roman" w:cs="Times New Roman"/>
          <w:b/>
          <w:bCs/>
        </w:rPr>
      </w:pPr>
      <w:r w:rsidRPr="00472F10">
        <w:rPr>
          <w:rFonts w:ascii="Times New Roman" w:eastAsia="Aptos" w:hAnsi="Times New Roman" w:cs="Times New Roman"/>
          <w:b/>
          <w:bCs/>
        </w:rPr>
        <w:t>Implementation of The Body Project in the UK</w:t>
      </w:r>
    </w:p>
    <w:p w:rsidR="00580B9A" w:rsidRPr="001E20A2" w:rsidP="003F30F0">
      <w:pPr>
        <w:pStyle w:val="ListParagraph"/>
        <w:numPr>
          <w:ilvl w:val="0"/>
          <w:numId w:val="4"/>
        </w:numPr>
        <w:spacing w:after="0" w:line="360" w:lineRule="auto"/>
        <w:rPr>
          <w:rFonts w:ascii="Times New Roman" w:eastAsia="Aptos" w:hAnsi="Times New Roman" w:cs="Times New Roman"/>
        </w:rPr>
      </w:pPr>
      <w:r w:rsidRPr="001E20A2">
        <w:rPr>
          <w:rFonts w:ascii="Times New Roman" w:eastAsia="Aptos" w:hAnsi="Times New Roman" w:cs="Times New Roman"/>
        </w:rPr>
        <w:t>Despite the success of The Body Project</w:t>
      </w:r>
      <w:r w:rsidRPr="001E20A2">
        <w:rPr>
          <w:rFonts w:ascii="Times New Roman" w:eastAsia="Aptos" w:hAnsi="Times New Roman" w:cs="Times New Roman"/>
          <w:i/>
          <w:iCs/>
        </w:rPr>
        <w:t xml:space="preserve"> </w:t>
      </w:r>
      <w:r w:rsidRPr="001E20A2">
        <w:rPr>
          <w:rFonts w:ascii="Times New Roman" w:eastAsia="Aptos" w:hAnsi="Times New Roman" w:cs="Times New Roman"/>
        </w:rPr>
        <w:t>in the US, there is limited</w:t>
      </w:r>
      <w:r>
        <w:rPr>
          <w:rFonts w:ascii="Times New Roman" w:eastAsia="Aptos" w:hAnsi="Times New Roman" w:cs="Times New Roman"/>
        </w:rPr>
        <w:t xml:space="preserve"> – albeit evolving – evidence</w:t>
      </w:r>
      <w:r w:rsidRPr="001E20A2">
        <w:rPr>
          <w:rFonts w:ascii="Times New Roman" w:eastAsia="Aptos" w:hAnsi="Times New Roman" w:cs="Times New Roman"/>
        </w:rPr>
        <w:t xml:space="preserve"> to demonstrate the intervention’s generalisability in the UK. </w:t>
      </w:r>
      <w:r w:rsidRPr="00DE6A44">
        <w:rPr>
          <w:rFonts w:ascii="Times New Roman" w:eastAsia="Aptos" w:hAnsi="Times New Roman" w:cs="Times New Roman"/>
          <w:b/>
          <w:bCs/>
        </w:rPr>
        <w:t>Examples of The Body Project</w:t>
      </w:r>
      <w:r w:rsidRPr="00DE6A44">
        <w:rPr>
          <w:rFonts w:ascii="Times New Roman" w:eastAsia="Aptos" w:hAnsi="Times New Roman" w:cs="Times New Roman"/>
          <w:b/>
          <w:bCs/>
        </w:rPr>
        <w:t xml:space="preserve"> </w:t>
      </w:r>
      <w:r w:rsidRPr="00DE6A44">
        <w:rPr>
          <w:rFonts w:ascii="Times New Roman" w:eastAsia="Aptos" w:hAnsi="Times New Roman" w:cs="Times New Roman"/>
          <w:b/>
          <w:bCs/>
        </w:rPr>
        <w:t>being delivered and evaluated in a UK setting are limited</w:t>
      </w:r>
      <w:r w:rsidRPr="001E20A2">
        <w:rPr>
          <w:rFonts w:ascii="Times New Roman" w:eastAsia="Aptos" w:hAnsi="Times New Roman" w:cs="Times New Roman"/>
        </w:rPr>
        <w:t xml:space="preserve"> and have exclusively taken place in the South-West and North-East of England</w:t>
      </w:r>
      <w:r w:rsidRPr="001E20A2">
        <w:rPr>
          <w:rFonts w:ascii="Times New Roman" w:eastAsia="Aptos" w:hAnsi="Times New Roman" w:cs="Times New Roman"/>
        </w:rPr>
        <w:t>.</w:t>
      </w:r>
      <w:r>
        <w:rPr>
          <w:rStyle w:val="FootnoteReference"/>
          <w:rFonts w:ascii="Times New Roman" w:eastAsia="Aptos" w:hAnsi="Times New Roman" w:cs="Times New Roman"/>
        </w:rPr>
        <w:footnoteReference w:id="38"/>
      </w:r>
    </w:p>
    <w:p w:rsidR="00580B9A" w:rsidP="00C6008F">
      <w:pPr>
        <w:pStyle w:val="ListParagraph"/>
        <w:spacing w:after="0" w:line="360" w:lineRule="auto"/>
        <w:rPr>
          <w:rFonts w:ascii="Aptos" w:eastAsia="Aptos" w:hAnsi="Aptos" w:cs="Aptos"/>
        </w:rPr>
      </w:pPr>
    </w:p>
    <w:p w:rsidR="00580B9A" w:rsidRPr="002C2B2A" w:rsidP="003F30F0">
      <w:pPr>
        <w:pStyle w:val="ListParagraph"/>
        <w:numPr>
          <w:ilvl w:val="0"/>
          <w:numId w:val="4"/>
        </w:numPr>
        <w:spacing w:after="0" w:line="360" w:lineRule="auto"/>
        <w:rPr>
          <w:rFonts w:ascii="Times New Roman" w:eastAsia="Aptos" w:hAnsi="Times New Roman" w:cs="Times New Roman"/>
        </w:rPr>
      </w:pPr>
      <w:r w:rsidRPr="002C2B2A">
        <w:rPr>
          <w:rFonts w:ascii="Times New Roman" w:eastAsia="Aptos" w:hAnsi="Times New Roman" w:cs="Times New Roman"/>
        </w:rPr>
        <w:t xml:space="preserve">Whilst these studies did show </w:t>
      </w:r>
      <w:r>
        <w:rPr>
          <w:rFonts w:ascii="Times New Roman" w:eastAsia="Aptos" w:hAnsi="Times New Roman" w:cs="Times New Roman"/>
        </w:rPr>
        <w:t xml:space="preserve">an increase in </w:t>
      </w:r>
      <w:r w:rsidRPr="002C2B2A">
        <w:rPr>
          <w:rFonts w:ascii="Times New Roman" w:eastAsia="Aptos" w:hAnsi="Times New Roman" w:cs="Times New Roman"/>
        </w:rPr>
        <w:t>body appreciation and body satisfaction</w:t>
      </w:r>
      <w:r w:rsidRPr="002C2B2A">
        <w:rPr>
          <w:rFonts w:ascii="Times New Roman" w:eastAsia="Aptos" w:hAnsi="Times New Roman" w:cs="Times New Roman"/>
        </w:rPr>
        <w:t xml:space="preserve">, </w:t>
      </w:r>
      <w:r w:rsidRPr="002C2B2A">
        <w:rPr>
          <w:rFonts w:ascii="Times New Roman" w:eastAsia="Aptos" w:hAnsi="Times New Roman" w:cs="Times New Roman"/>
        </w:rPr>
        <w:t>decreas</w:t>
      </w:r>
      <w:r>
        <w:rPr>
          <w:rFonts w:ascii="Times New Roman" w:eastAsia="Aptos" w:hAnsi="Times New Roman" w:cs="Times New Roman"/>
        </w:rPr>
        <w:t>e in</w:t>
      </w:r>
      <w:r w:rsidRPr="002C2B2A">
        <w:rPr>
          <w:rFonts w:ascii="Times New Roman" w:eastAsia="Aptos" w:hAnsi="Times New Roman" w:cs="Times New Roman"/>
        </w:rPr>
        <w:t xml:space="preserve"> body dissatisfaction and thin-ideal internalisation</w:t>
      </w:r>
      <w:r w:rsidRPr="002C2B2A">
        <w:rPr>
          <w:rFonts w:ascii="Times New Roman" w:eastAsia="Aptos" w:hAnsi="Times New Roman" w:cs="Times New Roman"/>
        </w:rPr>
        <w:t xml:space="preserve"> </w:t>
      </w:r>
      <w:r w:rsidRPr="002C2B2A">
        <w:rPr>
          <w:rFonts w:ascii="Times New Roman" w:eastAsia="Aptos" w:hAnsi="Times New Roman" w:cs="Times New Roman"/>
        </w:rPr>
        <w:t xml:space="preserve">and </w:t>
      </w:r>
      <w:r w:rsidRPr="002C2B2A">
        <w:rPr>
          <w:rFonts w:ascii="Times New Roman" w:eastAsia="Aptos" w:hAnsi="Times New Roman" w:cs="Times New Roman"/>
        </w:rPr>
        <w:t>decreas</w:t>
      </w:r>
      <w:r>
        <w:rPr>
          <w:rFonts w:ascii="Times New Roman" w:eastAsia="Aptos" w:hAnsi="Times New Roman" w:cs="Times New Roman"/>
        </w:rPr>
        <w:t xml:space="preserve">e in </w:t>
      </w:r>
      <w:r w:rsidRPr="002C2B2A">
        <w:rPr>
          <w:rFonts w:ascii="Times New Roman" w:eastAsia="Aptos" w:hAnsi="Times New Roman" w:cs="Times New Roman"/>
        </w:rPr>
        <w:t>pathological eating attitudes</w:t>
      </w:r>
      <w:r>
        <w:rPr>
          <w:rFonts w:ascii="Times New Roman" w:eastAsia="Aptos" w:hAnsi="Times New Roman" w:cs="Times New Roman"/>
        </w:rPr>
        <w:t>,</w:t>
      </w:r>
      <w:r w:rsidRPr="002C2B2A">
        <w:rPr>
          <w:rFonts w:ascii="Times New Roman" w:eastAsia="Aptos" w:hAnsi="Times New Roman" w:cs="Times New Roman"/>
        </w:rPr>
        <w:t xml:space="preserve"> </w:t>
      </w:r>
      <w:r w:rsidRPr="002C2B2A">
        <w:rPr>
          <w:rFonts w:ascii="Times New Roman" w:eastAsia="Aptos" w:hAnsi="Times New Roman" w:cs="Times New Roman"/>
        </w:rPr>
        <w:t>a qualitative evaluation of The Body Project</w:t>
      </w:r>
      <w:r w:rsidRPr="002C2B2A">
        <w:rPr>
          <w:rFonts w:ascii="Times New Roman" w:eastAsia="Aptos" w:hAnsi="Times New Roman" w:cs="Times New Roman"/>
          <w:i/>
          <w:iCs/>
        </w:rPr>
        <w:t xml:space="preserve"> </w:t>
      </w:r>
      <w:r w:rsidRPr="002C2B2A">
        <w:rPr>
          <w:rFonts w:ascii="Times New Roman" w:eastAsia="Aptos" w:hAnsi="Times New Roman" w:cs="Times New Roman"/>
        </w:rPr>
        <w:t xml:space="preserve">revealed </w:t>
      </w:r>
      <w:r w:rsidRPr="002C2B2A">
        <w:rPr>
          <w:rFonts w:ascii="Times New Roman" w:eastAsia="Aptos" w:hAnsi="Times New Roman" w:cs="Times New Roman"/>
        </w:rPr>
        <w:t xml:space="preserve">that </w:t>
      </w:r>
      <w:r w:rsidRPr="00DE6A44">
        <w:rPr>
          <w:rFonts w:ascii="Times New Roman" w:eastAsia="Aptos" w:hAnsi="Times New Roman" w:cs="Times New Roman"/>
          <w:b/>
          <w:bCs/>
        </w:rPr>
        <w:t>a</w:t>
      </w:r>
      <w:r w:rsidRPr="00DE6A44">
        <w:rPr>
          <w:rFonts w:ascii="Times New Roman" w:eastAsia="Aptos" w:hAnsi="Times New Roman" w:cs="Times New Roman"/>
          <w:b/>
          <w:bCs/>
        </w:rPr>
        <w:t xml:space="preserve"> </w:t>
      </w:r>
      <w:r w:rsidRPr="00DE6A44">
        <w:rPr>
          <w:rFonts w:ascii="Times New Roman" w:eastAsia="Aptos" w:hAnsi="Times New Roman" w:cs="Times New Roman"/>
          <w:b/>
          <w:bCs/>
        </w:rPr>
        <w:t>number of participants</w:t>
      </w:r>
      <w:r w:rsidRPr="00DE6A44">
        <w:rPr>
          <w:rFonts w:ascii="Times New Roman" w:eastAsia="Aptos" w:hAnsi="Times New Roman" w:cs="Times New Roman"/>
          <w:b/>
          <w:bCs/>
        </w:rPr>
        <w:t xml:space="preserve"> </w:t>
      </w:r>
      <w:r w:rsidRPr="00DE6A44">
        <w:rPr>
          <w:rFonts w:ascii="Times New Roman" w:eastAsia="Aptos" w:hAnsi="Times New Roman" w:cs="Times New Roman"/>
          <w:b/>
          <w:bCs/>
        </w:rPr>
        <w:t>would have appreciated content that went beyond weight and shape and covered different body parts and skin colour</w:t>
      </w:r>
      <w:r w:rsidRPr="002C2B2A">
        <w:rPr>
          <w:rFonts w:ascii="Times New Roman" w:eastAsia="Aptos" w:hAnsi="Times New Roman" w:cs="Times New Roman"/>
        </w:rPr>
        <w:t>.</w:t>
      </w:r>
      <w:r>
        <w:rPr>
          <w:rStyle w:val="FootnoteReference"/>
          <w:rFonts w:ascii="Times New Roman" w:eastAsia="Aptos" w:hAnsi="Times New Roman" w:cs="Times New Roman"/>
        </w:rPr>
        <w:footnoteReference w:id="39"/>
      </w:r>
    </w:p>
    <w:p w:rsidR="00580B9A" w:rsidRPr="00C6008F" w:rsidP="00C6008F">
      <w:pPr>
        <w:pStyle w:val="ListParagraph"/>
        <w:spacing w:after="0" w:line="360" w:lineRule="auto"/>
        <w:rPr>
          <w:rFonts w:ascii="Times New Roman" w:eastAsia="Aptos" w:hAnsi="Times New Roman" w:cs="Times New Roman"/>
          <w:color w:val="000000" w:themeColor="text1"/>
        </w:rPr>
      </w:pPr>
    </w:p>
    <w:p w:rsidR="00580B9A" w:rsidP="003F30F0">
      <w:pPr>
        <w:pStyle w:val="ListParagraph"/>
        <w:numPr>
          <w:ilvl w:val="0"/>
          <w:numId w:val="4"/>
        </w:numPr>
        <w:spacing w:after="0" w:line="360" w:lineRule="auto"/>
        <w:rPr>
          <w:rFonts w:ascii="Times New Roman" w:eastAsia="Aptos" w:hAnsi="Times New Roman" w:cs="Times New Roman"/>
          <w:color w:val="000000" w:themeColor="text1"/>
        </w:rPr>
      </w:pPr>
      <w:r w:rsidRPr="00C6008F">
        <w:rPr>
          <w:rFonts w:ascii="Times New Roman" w:eastAsia="Aptos" w:hAnsi="Times New Roman" w:cs="Times New Roman"/>
          <w:color w:val="000000" w:themeColor="text1"/>
        </w:rPr>
        <w:t>The suggestion to include skin colour as a factor in the appearance ideal is an important consideration when looking at UK implementation</w:t>
      </w:r>
      <w:r>
        <w:rPr>
          <w:rFonts w:ascii="Times New Roman" w:eastAsia="Aptos" w:hAnsi="Times New Roman" w:cs="Times New Roman"/>
          <w:color w:val="000000" w:themeColor="text1"/>
        </w:rPr>
        <w:t xml:space="preserve">, to ensure that roll-out of such interventions are culturally responsive and relevant to diverse </w:t>
      </w:r>
      <w:r>
        <w:rPr>
          <w:rFonts w:ascii="Times New Roman" w:eastAsia="Aptos" w:hAnsi="Times New Roman" w:cs="Times New Roman"/>
          <w:color w:val="000000" w:themeColor="text1"/>
        </w:rPr>
        <w:t xml:space="preserve">populations and </w:t>
      </w:r>
      <w:r w:rsidRPr="00DE6A44">
        <w:rPr>
          <w:rFonts w:ascii="Times New Roman" w:eastAsia="Aptos" w:hAnsi="Times New Roman" w:cs="Times New Roman"/>
          <w:b/>
          <w:bCs/>
          <w:color w:val="000000" w:themeColor="text1"/>
        </w:rPr>
        <w:t>doesn’t widen existing health inequalities</w:t>
      </w:r>
      <w:r w:rsidRPr="00DE6A44">
        <w:rPr>
          <w:rFonts w:ascii="Times New Roman" w:eastAsia="Aptos" w:hAnsi="Times New Roman" w:cs="Times New Roman"/>
          <w:b/>
          <w:bCs/>
          <w:color w:val="000000" w:themeColor="text1"/>
        </w:rPr>
        <w:t>.</w:t>
      </w:r>
    </w:p>
    <w:p w:rsidR="00580B9A" w:rsidRPr="00162310" w:rsidP="00162310">
      <w:pPr>
        <w:pStyle w:val="ListParagraph"/>
        <w:rPr>
          <w:rFonts w:ascii="Times New Roman" w:eastAsia="Aptos" w:hAnsi="Times New Roman" w:cs="Times New Roman"/>
          <w:color w:val="000000" w:themeColor="text1"/>
        </w:rPr>
      </w:pPr>
    </w:p>
    <w:p w:rsidR="00580B9A" w:rsidRPr="00C6008F" w:rsidP="003F30F0">
      <w:pPr>
        <w:pStyle w:val="ListParagraph"/>
        <w:numPr>
          <w:ilvl w:val="0"/>
          <w:numId w:val="4"/>
        </w:numPr>
        <w:spacing w:after="0" w:line="360" w:lineRule="auto"/>
        <w:rPr>
          <w:rFonts w:ascii="Times New Roman" w:eastAsia="Aptos" w:hAnsi="Times New Roman" w:cs="Times New Roman"/>
          <w:color w:val="000000" w:themeColor="text1"/>
        </w:rPr>
      </w:pPr>
      <w:r>
        <w:rPr>
          <w:rFonts w:ascii="Times New Roman" w:eastAsia="Aptos" w:hAnsi="Times New Roman" w:cs="Times New Roman"/>
          <w:color w:val="000000" w:themeColor="text1"/>
        </w:rPr>
        <w:t>For example, whilst p</w:t>
      </w:r>
      <w:r w:rsidRPr="00C6008F">
        <w:rPr>
          <w:rFonts w:ascii="Times New Roman" w:eastAsia="Aptos" w:hAnsi="Times New Roman" w:cs="Times New Roman"/>
          <w:color w:val="000000" w:themeColor="text1"/>
        </w:rPr>
        <w:t xml:space="preserve">eople from an Asian ethnic background – namely </w:t>
      </w:r>
      <w:r w:rsidRPr="00DE6A44">
        <w:rPr>
          <w:rFonts w:ascii="Times New Roman" w:eastAsia="Aptos" w:hAnsi="Times New Roman" w:cs="Times New Roman"/>
          <w:b/>
          <w:bCs/>
          <w:color w:val="000000" w:themeColor="text1"/>
        </w:rPr>
        <w:t>South Asian</w:t>
      </w:r>
      <w:r w:rsidRPr="00C6008F">
        <w:rPr>
          <w:rFonts w:ascii="Times New Roman" w:eastAsia="Aptos" w:hAnsi="Times New Roman" w:cs="Times New Roman"/>
          <w:color w:val="000000" w:themeColor="text1"/>
        </w:rPr>
        <w:t xml:space="preserve"> (Indian, Bangladeshi, Pakistani and Sri-Lankan) – make up the second largest group in the UK after White British people</w:t>
      </w:r>
      <w:r>
        <w:rPr>
          <w:rFonts w:ascii="Times New Roman" w:eastAsia="Aptos" w:hAnsi="Times New Roman" w:cs="Times New Roman"/>
          <w:color w:val="000000" w:themeColor="text1"/>
        </w:rPr>
        <w:t>,</w:t>
      </w:r>
      <w:r>
        <w:rPr>
          <w:rStyle w:val="FootnoteReference"/>
          <w:rFonts w:ascii="Times New Roman" w:eastAsia="Aptos" w:hAnsi="Times New Roman" w:cs="Times New Roman"/>
          <w:color w:val="000000" w:themeColor="text1"/>
        </w:rPr>
        <w:footnoteReference w:id="40"/>
      </w:r>
      <w:r w:rsidRPr="00C6008F">
        <w:rPr>
          <w:rFonts w:ascii="Times New Roman" w:eastAsia="Aptos" w:hAnsi="Times New Roman" w:cs="Times New Roman"/>
          <w:color w:val="000000" w:themeColor="text1"/>
        </w:rPr>
        <w:t xml:space="preserve"> access to specialist services for problems related to body image disturbance are under-represented from this group</w:t>
      </w:r>
      <w:r>
        <w:rPr>
          <w:rFonts w:ascii="Times New Roman" w:eastAsia="Aptos" w:hAnsi="Times New Roman" w:cs="Times New Roman"/>
          <w:color w:val="000000" w:themeColor="text1"/>
        </w:rPr>
        <w:t xml:space="preserve">. This is </w:t>
      </w:r>
      <w:r w:rsidRPr="00C6008F">
        <w:rPr>
          <w:rFonts w:ascii="Times New Roman" w:eastAsia="Aptos" w:hAnsi="Times New Roman" w:cs="Times New Roman"/>
          <w:color w:val="000000" w:themeColor="text1"/>
        </w:rPr>
        <w:t xml:space="preserve">despite some </w:t>
      </w:r>
      <w:r>
        <w:rPr>
          <w:rFonts w:ascii="Times New Roman" w:eastAsia="Aptos" w:hAnsi="Times New Roman" w:cs="Times New Roman"/>
          <w:color w:val="000000" w:themeColor="text1"/>
        </w:rPr>
        <w:t xml:space="preserve">epidemiological </w:t>
      </w:r>
      <w:r w:rsidRPr="00C6008F">
        <w:rPr>
          <w:rFonts w:ascii="Times New Roman" w:eastAsia="Aptos" w:hAnsi="Times New Roman" w:cs="Times New Roman"/>
          <w:color w:val="000000" w:themeColor="text1"/>
        </w:rPr>
        <w:t xml:space="preserve">studies </w:t>
      </w:r>
      <w:r w:rsidRPr="00DE6A44">
        <w:rPr>
          <w:rFonts w:ascii="Times New Roman" w:eastAsia="Aptos" w:hAnsi="Times New Roman" w:cs="Times New Roman"/>
          <w:b/>
          <w:bCs/>
          <w:color w:val="000000" w:themeColor="text1"/>
        </w:rPr>
        <w:t>indicating similar or higher prevalence rates in this group</w:t>
      </w:r>
      <w:r>
        <w:rPr>
          <w:rFonts w:ascii="Times New Roman" w:eastAsia="Aptos" w:hAnsi="Times New Roman" w:cs="Times New Roman"/>
          <w:color w:val="000000" w:themeColor="text1"/>
        </w:rPr>
        <w:t xml:space="preserve"> – particularly </w:t>
      </w:r>
      <w:r>
        <w:rPr>
          <w:rFonts w:ascii="Times New Roman" w:eastAsia="Aptos" w:hAnsi="Times New Roman" w:cs="Times New Roman"/>
          <w:color w:val="000000" w:themeColor="text1"/>
        </w:rPr>
        <w:t>when studying bulimic symptomology</w:t>
      </w:r>
      <w:r w:rsidRPr="00C6008F">
        <w:rPr>
          <w:rFonts w:ascii="Times New Roman" w:eastAsia="Aptos" w:hAnsi="Times New Roman" w:cs="Times New Roman"/>
          <w:color w:val="000000" w:themeColor="text1"/>
        </w:rPr>
        <w:t>.</w:t>
      </w:r>
      <w:r>
        <w:rPr>
          <w:rStyle w:val="FootnoteReference"/>
          <w:rFonts w:ascii="Times New Roman" w:eastAsia="Aptos" w:hAnsi="Times New Roman" w:cs="Times New Roman"/>
          <w:color w:val="000000" w:themeColor="text1"/>
        </w:rPr>
        <w:footnoteReference w:id="41"/>
      </w:r>
    </w:p>
    <w:p w:rsidR="00580B9A" w:rsidRPr="00C6008F" w:rsidP="00C6008F">
      <w:pPr>
        <w:pStyle w:val="ListParagraph"/>
        <w:spacing w:line="360" w:lineRule="auto"/>
        <w:rPr>
          <w:rFonts w:ascii="Times New Roman" w:eastAsia="Aptos" w:hAnsi="Times New Roman" w:cs="Times New Roman"/>
          <w:color w:val="000000" w:themeColor="text1"/>
        </w:rPr>
      </w:pPr>
    </w:p>
    <w:p w:rsidR="00580B9A" w:rsidRPr="00BC7E97" w:rsidP="003F30F0">
      <w:pPr>
        <w:pStyle w:val="ListParagraph"/>
        <w:numPr>
          <w:ilvl w:val="0"/>
          <w:numId w:val="4"/>
        </w:numPr>
        <w:spacing w:after="0" w:line="360" w:lineRule="auto"/>
        <w:rPr>
          <w:rFonts w:ascii="Times New Roman" w:eastAsia="Aptos" w:hAnsi="Times New Roman" w:cs="Times New Roman"/>
          <w:color w:val="000000" w:themeColor="text1"/>
        </w:rPr>
      </w:pPr>
      <w:r w:rsidRPr="00BC7E97">
        <w:rPr>
          <w:rFonts w:ascii="Times New Roman" w:eastAsia="Aptos" w:hAnsi="Times New Roman" w:cs="Times New Roman"/>
          <w:color w:val="000000" w:themeColor="text1"/>
        </w:rPr>
        <w:t>Additionally,</w:t>
      </w:r>
      <w:r w:rsidRPr="00BC7E97">
        <w:rPr>
          <w:rFonts w:ascii="Times New Roman" w:eastAsia="Aptos" w:hAnsi="Times New Roman" w:cs="Times New Roman"/>
          <w:color w:val="000000" w:themeColor="text1"/>
        </w:rPr>
        <w:t xml:space="preserve"> </w:t>
      </w:r>
      <w:r w:rsidRPr="00BC7E97">
        <w:rPr>
          <w:rFonts w:ascii="Times New Roman" w:hAnsi="Times New Roman" w:cs="Times New Roman"/>
        </w:rPr>
        <w:t>data from NHS England</w:t>
      </w:r>
      <w:r>
        <w:rPr>
          <w:rFonts w:ascii="Times New Roman" w:hAnsi="Times New Roman" w:cs="Times New Roman"/>
        </w:rPr>
        <w:t xml:space="preserve"> </w:t>
      </w:r>
      <w:r w:rsidRPr="00BC7E97">
        <w:rPr>
          <w:rFonts w:ascii="Times New Roman" w:hAnsi="Times New Roman" w:cs="Times New Roman"/>
        </w:rPr>
        <w:t xml:space="preserve">demonstrates an increase in hospital admissions among Asian and British Asian groups of 62% between 2018/19 and 2020/21, a proportionally higher increase than for other ethnicities including White British (43.5%) and Black African (34%) over the same period. This suggests that </w:t>
      </w:r>
      <w:r w:rsidRPr="00980446">
        <w:rPr>
          <w:rFonts w:ascii="Times New Roman" w:hAnsi="Times New Roman" w:cs="Times New Roman"/>
          <w:b/>
          <w:bCs/>
        </w:rPr>
        <w:t>South Asians in particular</w:t>
      </w:r>
      <w:r w:rsidRPr="00980446">
        <w:rPr>
          <w:rFonts w:ascii="Times New Roman" w:hAnsi="Times New Roman" w:cs="Times New Roman"/>
          <w:b/>
          <w:bCs/>
        </w:rPr>
        <w:t xml:space="preserve"> </w:t>
      </w:r>
      <w:r w:rsidRPr="00980446">
        <w:rPr>
          <w:rFonts w:ascii="Times New Roman" w:hAnsi="Times New Roman" w:cs="Times New Roman"/>
          <w:b/>
          <w:bCs/>
        </w:rPr>
        <w:t>are</w:t>
      </w:r>
      <w:r w:rsidRPr="00980446">
        <w:rPr>
          <w:rFonts w:ascii="Times New Roman" w:hAnsi="Times New Roman" w:cs="Times New Roman"/>
          <w:b/>
          <w:bCs/>
        </w:rPr>
        <w:t xml:space="preserve"> presenting in increasing numbers to acute eating disorder services</w:t>
      </w:r>
      <w:r>
        <w:rPr>
          <w:rFonts w:ascii="Times New Roman" w:hAnsi="Times New Roman" w:cs="Times New Roman"/>
        </w:rPr>
        <w:t>.</w:t>
      </w:r>
      <w:r>
        <w:rPr>
          <w:rStyle w:val="FootnoteReference"/>
          <w:rFonts w:ascii="Times New Roman" w:hAnsi="Times New Roman" w:cs="Times New Roman"/>
        </w:rPr>
        <w:footnoteReference w:id="42"/>
      </w:r>
    </w:p>
    <w:p w:rsidR="00580B9A" w:rsidRPr="00993C22" w:rsidP="00993C22">
      <w:pPr>
        <w:spacing w:line="360" w:lineRule="auto"/>
        <w:ind w:left="360"/>
        <w:rPr>
          <w:rFonts w:ascii="Times New Roman" w:eastAsia="Aptos" w:hAnsi="Times New Roman" w:cs="Times New Roman"/>
          <w:color w:val="000000" w:themeColor="text1"/>
        </w:rPr>
      </w:pPr>
    </w:p>
    <w:p w:rsidR="00580B9A" w:rsidRPr="0054704B" w:rsidP="0054704B">
      <w:pPr>
        <w:pStyle w:val="ListParagraph"/>
        <w:numPr>
          <w:ilvl w:val="0"/>
          <w:numId w:val="4"/>
        </w:numPr>
        <w:spacing w:after="0" w:line="360" w:lineRule="auto"/>
        <w:rPr>
          <w:rFonts w:ascii="Times New Roman" w:eastAsia="Aptos" w:hAnsi="Times New Roman" w:cs="Times New Roman"/>
          <w:color w:val="000000" w:themeColor="text1"/>
        </w:rPr>
      </w:pPr>
      <w:r w:rsidRPr="00993C22">
        <w:rPr>
          <w:rFonts w:ascii="Times New Roman" w:eastAsia="Aptos" w:hAnsi="Times New Roman" w:cs="Times New Roman"/>
          <w:color w:val="000000" w:themeColor="text1"/>
        </w:rPr>
        <w:t>Therefore</w:t>
      </w:r>
      <w:r>
        <w:rPr>
          <w:rFonts w:ascii="Times New Roman" w:eastAsia="Aptos" w:hAnsi="Times New Roman" w:cs="Times New Roman"/>
          <w:color w:val="000000" w:themeColor="text1"/>
        </w:rPr>
        <w:t xml:space="preserve"> – and as highlighted in the recent NHS England national guidance –</w:t>
      </w:r>
      <w:r w:rsidRPr="00993C22">
        <w:rPr>
          <w:rFonts w:ascii="Times New Roman" w:eastAsia="Aptos" w:hAnsi="Times New Roman" w:cs="Times New Roman"/>
          <w:color w:val="000000" w:themeColor="text1"/>
        </w:rPr>
        <w:t xml:space="preserve"> it is </w:t>
      </w:r>
      <w:r w:rsidRPr="00980446">
        <w:rPr>
          <w:rFonts w:ascii="Times New Roman" w:eastAsia="Aptos" w:hAnsi="Times New Roman" w:cs="Times New Roman"/>
          <w:color w:val="000000" w:themeColor="text1"/>
        </w:rPr>
        <w:t>critical</w:t>
      </w:r>
      <w:r w:rsidRPr="00980446">
        <w:rPr>
          <w:rFonts w:ascii="Times New Roman" w:eastAsia="Aptos" w:hAnsi="Times New Roman" w:cs="Times New Roman"/>
          <w:color w:val="000000" w:themeColor="text1"/>
        </w:rPr>
        <w:t xml:space="preserve"> that preventive interventions are inclusive of the needs of</w:t>
      </w:r>
      <w:r w:rsidRPr="00980446">
        <w:rPr>
          <w:rFonts w:ascii="Times New Roman" w:eastAsia="Aptos" w:hAnsi="Times New Roman" w:cs="Times New Roman"/>
          <w:color w:val="000000" w:themeColor="text1"/>
        </w:rPr>
        <w:t xml:space="preserve"> a diverse UK population</w:t>
      </w:r>
      <w:r w:rsidRPr="00980446">
        <w:rPr>
          <w:rFonts w:ascii="Times New Roman" w:eastAsia="Aptos" w:hAnsi="Times New Roman" w:cs="Times New Roman"/>
          <w:color w:val="000000" w:themeColor="text1"/>
        </w:rPr>
        <w:t>,</w:t>
      </w:r>
      <w:r w:rsidRPr="00993C22">
        <w:rPr>
          <w:rFonts w:ascii="Times New Roman" w:eastAsia="Aptos" w:hAnsi="Times New Roman" w:cs="Times New Roman"/>
          <w:color w:val="000000" w:themeColor="text1"/>
        </w:rPr>
        <w:t xml:space="preserve"> </w:t>
      </w:r>
      <w:r w:rsidRPr="00993C22">
        <w:rPr>
          <w:rFonts w:ascii="Times New Roman" w:eastAsia="Aptos" w:hAnsi="Times New Roman" w:cs="Times New Roman"/>
          <w:color w:val="000000" w:themeColor="text1"/>
        </w:rPr>
        <w:t xml:space="preserve">and that MHSTs are equipped to deliver these </w:t>
      </w:r>
      <w:r w:rsidRPr="00980446">
        <w:rPr>
          <w:rFonts w:ascii="Times New Roman" w:eastAsia="Aptos" w:hAnsi="Times New Roman" w:cs="Times New Roman"/>
          <w:b/>
          <w:bCs/>
          <w:color w:val="000000" w:themeColor="text1"/>
        </w:rPr>
        <w:t xml:space="preserve">culturally </w:t>
      </w:r>
      <w:r w:rsidRPr="00980446">
        <w:rPr>
          <w:rFonts w:ascii="Times New Roman" w:eastAsia="Aptos" w:hAnsi="Times New Roman" w:cs="Times New Roman"/>
          <w:b/>
          <w:bCs/>
          <w:color w:val="000000" w:themeColor="text1"/>
        </w:rPr>
        <w:t>responsive</w:t>
      </w:r>
      <w:r w:rsidRPr="00980446">
        <w:rPr>
          <w:rFonts w:ascii="Times New Roman" w:eastAsia="Aptos" w:hAnsi="Times New Roman" w:cs="Times New Roman"/>
          <w:b/>
          <w:bCs/>
          <w:color w:val="000000" w:themeColor="text1"/>
        </w:rPr>
        <w:t xml:space="preserve"> </w:t>
      </w:r>
      <w:r w:rsidRPr="00980446">
        <w:rPr>
          <w:rFonts w:ascii="Times New Roman" w:eastAsia="Aptos" w:hAnsi="Times New Roman" w:cs="Times New Roman"/>
          <w:b/>
          <w:bCs/>
          <w:color w:val="000000" w:themeColor="text1"/>
        </w:rPr>
        <w:t xml:space="preserve">prevention and early </w:t>
      </w:r>
      <w:r w:rsidRPr="00980446">
        <w:rPr>
          <w:rFonts w:ascii="Times New Roman" w:eastAsia="Aptos" w:hAnsi="Times New Roman" w:cs="Times New Roman"/>
          <w:b/>
          <w:bCs/>
          <w:color w:val="000000" w:themeColor="text1"/>
        </w:rPr>
        <w:t>intervention</w:t>
      </w:r>
      <w:r w:rsidRPr="00980446">
        <w:rPr>
          <w:rFonts w:ascii="Times New Roman" w:eastAsia="Aptos" w:hAnsi="Times New Roman" w:cs="Times New Roman"/>
          <w:b/>
          <w:bCs/>
          <w:color w:val="000000" w:themeColor="text1"/>
        </w:rPr>
        <w:t xml:space="preserve"> efforts</w:t>
      </w:r>
      <w:r w:rsidRPr="00980446">
        <w:rPr>
          <w:rFonts w:ascii="Times New Roman" w:eastAsia="Aptos" w:hAnsi="Times New Roman" w:cs="Times New Roman"/>
          <w:b/>
          <w:bCs/>
          <w:color w:val="000000" w:themeColor="text1"/>
        </w:rPr>
        <w:t xml:space="preserve">. </w:t>
      </w:r>
      <w:r w:rsidRPr="00980446">
        <w:rPr>
          <w:rFonts w:ascii="Times New Roman" w:eastAsia="Aptos" w:hAnsi="Times New Roman" w:cs="Times New Roman"/>
          <w:b/>
          <w:bCs/>
          <w:color w:val="000000" w:themeColor="text1"/>
        </w:rPr>
        <w:br/>
      </w:r>
    </w:p>
    <w:p w:rsidR="00580B9A" w:rsidP="008536A3">
      <w:pPr>
        <w:spacing w:after="0" w:line="360" w:lineRule="auto"/>
        <w:rPr>
          <w:rFonts w:ascii="Times New Roman" w:eastAsia="Aptos" w:hAnsi="Times New Roman" w:cs="Times New Roman"/>
        </w:rPr>
      </w:pPr>
      <w:r w:rsidRPr="008536A3">
        <w:rPr>
          <w:rFonts w:ascii="Times New Roman" w:eastAsia="Aptos" w:hAnsi="Times New Roman" w:cs="Times New Roman"/>
          <w:b/>
          <w:bCs/>
        </w:rPr>
        <w:t>Case Study 1: ‘The Brown is Beautiful Project’</w:t>
      </w:r>
    </w:p>
    <w:p w:rsidR="00580B9A" w:rsidRPr="008536A3" w:rsidP="005E0893">
      <w:pPr>
        <w:pStyle w:val="ListParagraph"/>
        <w:numPr>
          <w:ilvl w:val="0"/>
          <w:numId w:val="4"/>
        </w:numPr>
        <w:spacing w:after="0" w:line="360" w:lineRule="auto"/>
        <w:rPr>
          <w:rFonts w:ascii="Times New Roman" w:eastAsia="Aptos" w:hAnsi="Times New Roman" w:cs="Times New Roman"/>
        </w:rPr>
      </w:pPr>
      <w:r w:rsidRPr="008536A3">
        <w:rPr>
          <w:rFonts w:ascii="Times New Roman" w:eastAsia="Aptos" w:hAnsi="Times New Roman" w:cs="Times New Roman"/>
        </w:rPr>
        <w:t>To address t</w:t>
      </w:r>
      <w:r w:rsidRPr="008536A3">
        <w:rPr>
          <w:rFonts w:ascii="Times New Roman" w:eastAsia="Aptos" w:hAnsi="Times New Roman" w:cs="Times New Roman"/>
        </w:rPr>
        <w:t xml:space="preserve">he </w:t>
      </w:r>
      <w:r w:rsidRPr="008536A3">
        <w:rPr>
          <w:rFonts w:ascii="Times New Roman" w:eastAsia="Aptos" w:hAnsi="Times New Roman" w:cs="Times New Roman"/>
        </w:rPr>
        <w:t>unmet n</w:t>
      </w:r>
      <w:r w:rsidRPr="008536A3">
        <w:rPr>
          <w:rFonts w:ascii="Times New Roman" w:eastAsia="Aptos" w:hAnsi="Times New Roman" w:cs="Times New Roman"/>
        </w:rPr>
        <w:t xml:space="preserve">eed </w:t>
      </w:r>
      <w:r>
        <w:rPr>
          <w:rFonts w:ascii="Times New Roman" w:eastAsia="Aptos" w:hAnsi="Times New Roman" w:cs="Times New Roman"/>
        </w:rPr>
        <w:t xml:space="preserve">highlighted above, </w:t>
      </w:r>
      <w:r w:rsidRPr="008536A3">
        <w:rPr>
          <w:rFonts w:ascii="Times New Roman" w:eastAsia="Aptos" w:hAnsi="Times New Roman" w:cs="Times New Roman"/>
        </w:rPr>
        <w:t>and t</w:t>
      </w:r>
      <w:r w:rsidRPr="008536A3">
        <w:rPr>
          <w:rFonts w:ascii="Times New Roman" w:eastAsia="Aptos" w:hAnsi="Times New Roman" w:cs="Times New Roman"/>
        </w:rPr>
        <w:t xml:space="preserve">o advance the equitable implementation of The Body Project in the UK, the National Institute of Health and Care Research (NIHR) has funded </w:t>
      </w:r>
      <w:r w:rsidRPr="008536A3">
        <w:rPr>
          <w:rFonts w:ascii="Times New Roman" w:eastAsia="Aptos" w:hAnsi="Times New Roman" w:cs="Times New Roman"/>
        </w:rPr>
        <w:t xml:space="preserve">Dr Lewis to conduct </w:t>
      </w:r>
      <w:r w:rsidRPr="008536A3">
        <w:rPr>
          <w:rFonts w:ascii="Times New Roman" w:eastAsia="Aptos" w:hAnsi="Times New Roman" w:cs="Times New Roman"/>
        </w:rPr>
        <w:t>a two-year project supporting the pilot of a cultural adaptation of The Body Project for South Asian adolescent girls</w:t>
      </w:r>
      <w:r w:rsidRPr="008536A3">
        <w:rPr>
          <w:rFonts w:ascii="Times New Roman" w:eastAsia="Aptos" w:hAnsi="Times New Roman" w:cs="Times New Roman"/>
        </w:rPr>
        <w:t xml:space="preserve"> (‘The Brown is Beautiful Project’)</w:t>
      </w:r>
      <w:r w:rsidRPr="008536A3">
        <w:rPr>
          <w:rFonts w:ascii="Times New Roman" w:eastAsia="Aptos" w:hAnsi="Times New Roman" w:cs="Times New Roman"/>
        </w:rPr>
        <w:t>. Following a qualitative exploration of culturally specific risk factors in the development of body dissatisfaction and disordered eating in this population</w:t>
      </w:r>
      <w:r w:rsidRPr="008536A3">
        <w:rPr>
          <w:rFonts w:ascii="Times New Roman" w:eastAsia="Aptos" w:hAnsi="Times New Roman" w:cs="Times New Roman"/>
        </w:rPr>
        <w:t>,</w:t>
      </w:r>
      <w:r>
        <w:rPr>
          <w:rStyle w:val="FootnoteReference"/>
          <w:rFonts w:ascii="Times New Roman" w:eastAsia="Aptos" w:hAnsi="Times New Roman" w:cs="Times New Roman"/>
        </w:rPr>
        <w:footnoteReference w:id="43"/>
      </w:r>
      <w:r w:rsidRPr="008536A3">
        <w:rPr>
          <w:rFonts w:ascii="Times New Roman" w:eastAsia="Aptos" w:hAnsi="Times New Roman" w:cs="Times New Roman"/>
        </w:rPr>
        <w:t xml:space="preserve"> </w:t>
      </w:r>
      <w:r w:rsidRPr="008536A3">
        <w:rPr>
          <w:rFonts w:ascii="Times New Roman" w:eastAsia="Aptos" w:hAnsi="Times New Roman" w:cs="Times New Roman"/>
        </w:rPr>
        <w:t xml:space="preserve">an adapted version of the intervention will be tested in East London schools. </w:t>
      </w:r>
      <w:r w:rsidRPr="008536A3">
        <w:rPr>
          <w:rFonts w:ascii="Times New Roman" w:eastAsia="Aptos" w:hAnsi="Times New Roman" w:cs="Times New Roman"/>
        </w:rPr>
        <w:t xml:space="preserve">This adaptation </w:t>
      </w:r>
      <w:r>
        <w:rPr>
          <w:rFonts w:ascii="Times New Roman" w:eastAsia="Aptos" w:hAnsi="Times New Roman" w:cs="Times New Roman"/>
        </w:rPr>
        <w:t>addresses the nuanced, interacting risk factors experienced by this population such as the role of colourism,</w:t>
      </w:r>
      <w:r>
        <w:rPr>
          <w:rFonts w:ascii="Times New Roman" w:eastAsia="Aptos" w:hAnsi="Times New Roman" w:cs="Times New Roman"/>
        </w:rPr>
        <w:t xml:space="preserve"> navigating bicultural identify, and religious </w:t>
      </w:r>
      <w:r>
        <w:rPr>
          <w:rFonts w:ascii="Times New Roman" w:eastAsia="Aptos" w:hAnsi="Times New Roman" w:cs="Times New Roman"/>
        </w:rPr>
        <w:t>celebrations centred around fasting.</w:t>
      </w:r>
      <w:r>
        <w:rPr>
          <w:rFonts w:ascii="Times New Roman" w:eastAsia="Aptos" w:hAnsi="Times New Roman" w:cs="Times New Roman"/>
        </w:rPr>
        <w:t xml:space="preserve"> </w:t>
      </w:r>
      <w:r w:rsidRPr="008536A3">
        <w:rPr>
          <w:rFonts w:ascii="Times New Roman" w:eastAsia="Aptos" w:hAnsi="Times New Roman" w:cs="Times New Roman"/>
        </w:rPr>
        <w:t>The findings from this feasibility and acceptability trial will form the basis of a larger, nationwide trial which will intentionally place a focus on intersectionality and diversity in experiences of body dissatisfaction and other risk factors for the development of eating disorders.</w:t>
      </w:r>
      <w:r w:rsidRPr="008536A3">
        <w:rPr>
          <w:rFonts w:ascii="Times New Roman" w:eastAsia="Calibri" w:hAnsi="Times New Roman" w:cs="Times New Roman"/>
          <w:sz w:val="22"/>
          <w:szCs w:val="22"/>
          <w:lang w:val="en-US"/>
        </w:rPr>
        <w:t xml:space="preserve"> </w:t>
      </w:r>
    </w:p>
    <w:p w:rsidR="00580B9A" w:rsidRPr="006E4422" w:rsidP="006E4422">
      <w:pPr>
        <w:pStyle w:val="ListParagraph"/>
        <w:rPr>
          <w:rFonts w:ascii="Times New Roman" w:eastAsia="Aptos" w:hAnsi="Times New Roman" w:cs="Times New Roman"/>
          <w:color w:val="000000" w:themeColor="text1"/>
        </w:rPr>
      </w:pPr>
    </w:p>
    <w:p w:rsidR="00580B9A" w:rsidP="0047749D">
      <w:pPr>
        <w:pStyle w:val="ListParagraph"/>
        <w:numPr>
          <w:ilvl w:val="0"/>
          <w:numId w:val="4"/>
        </w:numPr>
        <w:spacing w:after="0" w:line="360" w:lineRule="auto"/>
        <w:rPr>
          <w:rFonts w:ascii="Times New Roman" w:eastAsia="Aptos" w:hAnsi="Times New Roman" w:cs="Times New Roman"/>
          <w:color w:val="000000" w:themeColor="text1"/>
        </w:rPr>
      </w:pPr>
      <w:r>
        <w:rPr>
          <w:rFonts w:ascii="Times New Roman" w:eastAsia="Aptos" w:hAnsi="Times New Roman" w:cs="Times New Roman"/>
          <w:color w:val="000000" w:themeColor="text1"/>
        </w:rPr>
        <w:t>A ke</w:t>
      </w:r>
      <w:r>
        <w:rPr>
          <w:rFonts w:ascii="Times New Roman" w:eastAsia="Aptos" w:hAnsi="Times New Roman" w:cs="Times New Roman"/>
          <w:color w:val="000000" w:themeColor="text1"/>
        </w:rPr>
        <w:t>y</w:t>
      </w:r>
      <w:r>
        <w:rPr>
          <w:rFonts w:ascii="Times New Roman" w:eastAsia="Aptos" w:hAnsi="Times New Roman" w:cs="Times New Roman"/>
          <w:color w:val="000000" w:themeColor="text1"/>
        </w:rPr>
        <w:t xml:space="preserve"> feature of this adaptation is that is </w:t>
      </w:r>
      <w:r>
        <w:rPr>
          <w:rFonts w:ascii="Times New Roman" w:eastAsia="Aptos" w:hAnsi="Times New Roman" w:cs="Times New Roman"/>
          <w:color w:val="000000" w:themeColor="text1"/>
        </w:rPr>
        <w:t xml:space="preserve">it adopts The Body Project’s </w:t>
      </w:r>
      <w:r w:rsidRPr="006D1BC3">
        <w:rPr>
          <w:rFonts w:ascii="Times New Roman" w:eastAsia="Aptos" w:hAnsi="Times New Roman" w:cs="Times New Roman"/>
          <w:b/>
          <w:bCs/>
          <w:color w:val="000000" w:themeColor="text1"/>
        </w:rPr>
        <w:t>peer-delivery model</w:t>
      </w:r>
      <w:r>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 xml:space="preserve">meaning that it centres </w:t>
      </w:r>
      <w:r>
        <w:rPr>
          <w:rFonts w:ascii="Times New Roman" w:eastAsia="Aptos" w:hAnsi="Times New Roman" w:cs="Times New Roman"/>
          <w:color w:val="000000" w:themeColor="text1"/>
        </w:rPr>
        <w:t xml:space="preserve">experiential knowledge </w:t>
      </w:r>
      <w:r>
        <w:rPr>
          <w:rFonts w:ascii="Times New Roman" w:eastAsia="Aptos" w:hAnsi="Times New Roman" w:cs="Times New Roman"/>
          <w:color w:val="000000" w:themeColor="text1"/>
        </w:rPr>
        <w:t xml:space="preserve">and shared experiences. The role of Peer Leaders </w:t>
      </w:r>
      <w:r>
        <w:rPr>
          <w:rFonts w:ascii="Times New Roman" w:eastAsia="Aptos" w:hAnsi="Times New Roman" w:cs="Times New Roman"/>
          <w:color w:val="000000" w:themeColor="text1"/>
        </w:rPr>
        <w:t xml:space="preserve">is particularly important </w:t>
      </w:r>
      <w:r>
        <w:rPr>
          <w:rFonts w:ascii="Times New Roman" w:eastAsia="Aptos" w:hAnsi="Times New Roman" w:cs="Times New Roman"/>
          <w:color w:val="000000" w:themeColor="text1"/>
        </w:rPr>
        <w:t>in adapted versions of this intervention which are tailored to underrepresented groups who</w:t>
      </w:r>
      <w:r>
        <w:rPr>
          <w:rFonts w:ascii="Times New Roman" w:eastAsia="Aptos" w:hAnsi="Times New Roman" w:cs="Times New Roman"/>
          <w:color w:val="000000" w:themeColor="text1"/>
        </w:rPr>
        <w:t xml:space="preserve">se </w:t>
      </w:r>
      <w:r>
        <w:rPr>
          <w:rFonts w:ascii="Times New Roman" w:eastAsia="Aptos" w:hAnsi="Times New Roman" w:cs="Times New Roman"/>
          <w:color w:val="000000" w:themeColor="text1"/>
        </w:rPr>
        <w:t>experience</w:t>
      </w:r>
      <w:r>
        <w:rPr>
          <w:rFonts w:ascii="Times New Roman" w:eastAsia="Aptos" w:hAnsi="Times New Roman" w:cs="Times New Roman"/>
          <w:color w:val="000000" w:themeColor="text1"/>
        </w:rPr>
        <w:t>s of body image may be shrouded in</w:t>
      </w:r>
      <w:r>
        <w:rPr>
          <w:rFonts w:ascii="Times New Roman" w:eastAsia="Aptos" w:hAnsi="Times New Roman" w:cs="Times New Roman"/>
          <w:color w:val="000000" w:themeColor="text1"/>
        </w:rPr>
        <w:t xml:space="preserve"> shame </w:t>
      </w:r>
      <w:r>
        <w:rPr>
          <w:rFonts w:ascii="Times New Roman" w:eastAsia="Aptos" w:hAnsi="Times New Roman" w:cs="Times New Roman"/>
          <w:color w:val="000000" w:themeColor="text1"/>
        </w:rPr>
        <w:t>or</w:t>
      </w:r>
      <w:r>
        <w:rPr>
          <w:rFonts w:ascii="Times New Roman" w:eastAsia="Aptos" w:hAnsi="Times New Roman" w:cs="Times New Roman"/>
          <w:color w:val="000000" w:themeColor="text1"/>
        </w:rPr>
        <w:t xml:space="preserve"> stigma</w:t>
      </w:r>
      <w:r>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A</w:t>
      </w:r>
      <w:r>
        <w:rPr>
          <w:rFonts w:ascii="Times New Roman" w:eastAsia="Aptos" w:hAnsi="Times New Roman" w:cs="Times New Roman"/>
          <w:color w:val="000000" w:themeColor="text1"/>
        </w:rPr>
        <w:t xml:space="preserve">s well as being mutually beneficial and improving the body image of both the Peer Leaders and the participants, peer-delivery has also demonstrated </w:t>
      </w:r>
      <w:r>
        <w:rPr>
          <w:rFonts w:ascii="Times New Roman" w:eastAsia="Aptos" w:hAnsi="Times New Roman" w:cs="Times New Roman"/>
          <w:b/>
          <w:bCs/>
          <w:color w:val="000000" w:themeColor="text1"/>
        </w:rPr>
        <w:t>larger reductions in risk-factors as well as</w:t>
      </w:r>
      <w:r w:rsidRPr="00553854">
        <w:rPr>
          <w:rFonts w:ascii="Times New Roman" w:eastAsia="Aptos" w:hAnsi="Times New Roman" w:cs="Times New Roman"/>
          <w:b/>
          <w:bCs/>
          <w:color w:val="000000" w:themeColor="text1"/>
        </w:rPr>
        <w:t xml:space="preserve"> cost-effectiveness</w:t>
      </w:r>
      <w:r>
        <w:rPr>
          <w:rFonts w:ascii="Times New Roman" w:eastAsia="Aptos" w:hAnsi="Times New Roman" w:cs="Times New Roman"/>
          <w:color w:val="000000" w:themeColor="text1"/>
        </w:rPr>
        <w:t>.</w:t>
      </w:r>
      <w:r>
        <w:rPr>
          <w:rStyle w:val="FootnoteReference"/>
          <w:rFonts w:ascii="Times New Roman" w:eastAsia="Aptos" w:hAnsi="Times New Roman" w:cs="Times New Roman"/>
          <w:color w:val="000000" w:themeColor="text1"/>
        </w:rPr>
        <w:footnoteReference w:id="44"/>
      </w:r>
    </w:p>
    <w:p w:rsidR="00580B9A" w:rsidRPr="005601FE" w:rsidP="005601FE">
      <w:pPr>
        <w:pStyle w:val="ListParagraph"/>
        <w:rPr>
          <w:rFonts w:ascii="Times New Roman" w:eastAsia="Aptos" w:hAnsi="Times New Roman" w:cs="Times New Roman"/>
          <w:color w:val="000000" w:themeColor="text1"/>
        </w:rPr>
      </w:pPr>
    </w:p>
    <w:p w:rsidR="00580B9A" w:rsidP="0047749D">
      <w:pPr>
        <w:pStyle w:val="ListParagraph"/>
        <w:numPr>
          <w:ilvl w:val="0"/>
          <w:numId w:val="4"/>
        </w:numPr>
        <w:spacing w:after="0" w:line="360" w:lineRule="auto"/>
        <w:rPr>
          <w:rFonts w:ascii="Times New Roman" w:eastAsia="Aptos" w:hAnsi="Times New Roman" w:cs="Times New Roman"/>
          <w:color w:val="000000" w:themeColor="text1"/>
        </w:rPr>
      </w:pPr>
      <w:r>
        <w:rPr>
          <w:rFonts w:ascii="Times New Roman" w:eastAsia="Aptos" w:hAnsi="Times New Roman" w:cs="Times New Roman"/>
          <w:color w:val="000000" w:themeColor="text1"/>
        </w:rPr>
        <w:t>A Peer Leader’s perspective from the project is included below:</w:t>
      </w:r>
    </w:p>
    <w:p w:rsidR="00580B9A" w:rsidRPr="00DA2E6F" w:rsidP="00DA2E6F">
      <w:pPr>
        <w:pStyle w:val="ListParagraph"/>
        <w:rPr>
          <w:rFonts w:ascii="Times New Roman" w:eastAsia="Aptos" w:hAnsi="Times New Roman" w:cs="Times New Roman"/>
          <w:color w:val="000000" w:themeColor="text1"/>
        </w:rPr>
      </w:pPr>
    </w:p>
    <w:p w:rsidR="00580B9A" w:rsidP="00DA2E6F">
      <w:pPr>
        <w:pStyle w:val="ListParagraph"/>
        <w:spacing w:after="0" w:line="360" w:lineRule="auto"/>
        <w:rPr>
          <w:rFonts w:ascii="Times New Roman" w:eastAsia="Aptos" w:hAnsi="Times New Roman" w:cs="Times New Roman"/>
          <w:i/>
          <w:iCs/>
          <w:color w:val="000000" w:themeColor="text1"/>
        </w:rPr>
      </w:pPr>
      <w:r w:rsidRPr="00DA2E6F">
        <w:rPr>
          <w:rFonts w:ascii="Times New Roman" w:eastAsia="Aptos" w:hAnsi="Times New Roman" w:cs="Times New Roman"/>
          <w:i/>
          <w:iCs/>
          <w:color w:val="000000" w:themeColor="text1"/>
        </w:rPr>
        <w:t>“</w:t>
      </w:r>
      <w:r w:rsidRPr="00DA2E6F">
        <w:rPr>
          <w:rFonts w:ascii="Times New Roman" w:eastAsia="Aptos" w:hAnsi="Times New Roman" w:cs="Times New Roman"/>
          <w:i/>
          <w:iCs/>
          <w:color w:val="000000" w:themeColor="text1"/>
        </w:rPr>
        <w:t xml:space="preserve">The Brown Is Beautiful Project is important because it directly challenges both colourism within communities and the wider societal preference for Eurocentric </w:t>
      </w:r>
      <w:r w:rsidRPr="00DA2E6F">
        <w:rPr>
          <w:rFonts w:ascii="Times New Roman" w:eastAsia="Aptos" w:hAnsi="Times New Roman" w:cs="Times New Roman"/>
          <w:i/>
          <w:iCs/>
          <w:color w:val="000000" w:themeColor="text1"/>
        </w:rPr>
        <w:t>beauty ideals that are often reinforced in school spaces, from peer dynamics to media used in classrooms. By centring brown identity and celebrating diverse appearances, it provides young people with affirming representations that counteract the narrow ideals they are exposed to daily. Personally, for me, the B</w:t>
      </w:r>
      <w:r>
        <w:rPr>
          <w:rFonts w:ascii="Times New Roman" w:eastAsia="Aptos" w:hAnsi="Times New Roman" w:cs="Times New Roman"/>
          <w:i/>
          <w:iCs/>
          <w:color w:val="000000" w:themeColor="text1"/>
        </w:rPr>
        <w:t xml:space="preserve">rown </w:t>
      </w:r>
      <w:r w:rsidRPr="00DA2E6F">
        <w:rPr>
          <w:rFonts w:ascii="Times New Roman" w:eastAsia="Aptos" w:hAnsi="Times New Roman" w:cs="Times New Roman"/>
          <w:i/>
          <w:iCs/>
          <w:color w:val="000000" w:themeColor="text1"/>
        </w:rPr>
        <w:t>i</w:t>
      </w:r>
      <w:r>
        <w:rPr>
          <w:rFonts w:ascii="Times New Roman" w:eastAsia="Aptos" w:hAnsi="Times New Roman" w:cs="Times New Roman"/>
          <w:i/>
          <w:iCs/>
          <w:color w:val="000000" w:themeColor="text1"/>
        </w:rPr>
        <w:t xml:space="preserve">s </w:t>
      </w:r>
      <w:r w:rsidRPr="00DA2E6F">
        <w:rPr>
          <w:rFonts w:ascii="Times New Roman" w:eastAsia="Aptos" w:hAnsi="Times New Roman" w:cs="Times New Roman"/>
          <w:i/>
          <w:iCs/>
          <w:color w:val="000000" w:themeColor="text1"/>
        </w:rPr>
        <w:t>B</w:t>
      </w:r>
      <w:r>
        <w:rPr>
          <w:rFonts w:ascii="Times New Roman" w:eastAsia="Aptos" w:hAnsi="Times New Roman" w:cs="Times New Roman"/>
          <w:i/>
          <w:iCs/>
          <w:color w:val="000000" w:themeColor="text1"/>
        </w:rPr>
        <w:t xml:space="preserve">eautiful </w:t>
      </w:r>
      <w:r w:rsidRPr="00DA2E6F">
        <w:rPr>
          <w:rFonts w:ascii="Times New Roman" w:eastAsia="Aptos" w:hAnsi="Times New Roman" w:cs="Times New Roman"/>
          <w:i/>
          <w:iCs/>
          <w:color w:val="000000" w:themeColor="text1"/>
        </w:rPr>
        <w:t>P</w:t>
      </w:r>
      <w:r>
        <w:rPr>
          <w:rFonts w:ascii="Times New Roman" w:eastAsia="Aptos" w:hAnsi="Times New Roman" w:cs="Times New Roman"/>
          <w:i/>
          <w:iCs/>
          <w:color w:val="000000" w:themeColor="text1"/>
        </w:rPr>
        <w:t>roject</w:t>
      </w:r>
      <w:r w:rsidRPr="00DA2E6F">
        <w:rPr>
          <w:rFonts w:ascii="Times New Roman" w:eastAsia="Aptos" w:hAnsi="Times New Roman" w:cs="Times New Roman"/>
          <w:i/>
          <w:iCs/>
          <w:color w:val="000000" w:themeColor="text1"/>
        </w:rPr>
        <w:t xml:space="preserve"> has given me the ability to make sense of experiences and feelings that 15-year-old me didn’t have the language for at the time. Feelings of not quite fitting the standard, of questioning my appearance, and of internalising ideas that were never built for me. It has put words to those moments and, more importantly, given me the confidence and dialogue to begin breaking generational patterns around body image, colourism, and silence. This is especially important in addressing eating disorders, where body di</w:t>
      </w:r>
      <w:r w:rsidRPr="00DA2E6F">
        <w:rPr>
          <w:rFonts w:ascii="Times New Roman" w:eastAsia="Aptos" w:hAnsi="Times New Roman" w:cs="Times New Roman"/>
          <w:i/>
          <w:iCs/>
          <w:color w:val="000000" w:themeColor="text1"/>
        </w:rPr>
        <w:t>ssatisfaction is often rooted in trying to conform to exclusionary standards, because when young people feel seen, understood, and equipped with the language to challenge these narratives, they are less likely to internalise harm and more able to build healthier, more affirming relationships with themselves.</w:t>
      </w:r>
    </w:p>
    <w:p w:rsidR="00580B9A" w:rsidP="00DA2E6F">
      <w:pPr>
        <w:pStyle w:val="ListParagraph"/>
        <w:spacing w:after="0" w:line="360" w:lineRule="auto"/>
        <w:rPr>
          <w:rFonts w:ascii="Times New Roman" w:eastAsia="Aptos" w:hAnsi="Times New Roman" w:cs="Times New Roman"/>
          <w:i/>
          <w:iCs/>
          <w:color w:val="000000" w:themeColor="text1"/>
        </w:rPr>
      </w:pPr>
    </w:p>
    <w:p w:rsidR="00580B9A" w:rsidP="00553854">
      <w:pPr>
        <w:pStyle w:val="ListParagraph"/>
        <w:spacing w:line="360" w:lineRule="auto"/>
        <w:rPr>
          <w:rFonts w:ascii="Times New Roman" w:eastAsia="Aptos" w:hAnsi="Times New Roman" w:cs="Times New Roman"/>
          <w:i/>
          <w:iCs/>
          <w:color w:val="000000" w:themeColor="text1"/>
        </w:rPr>
      </w:pPr>
      <w:r w:rsidRPr="00553854">
        <w:rPr>
          <w:rFonts w:ascii="Times New Roman" w:eastAsia="Aptos" w:hAnsi="Times New Roman" w:cs="Times New Roman"/>
          <w:i/>
          <w:iCs/>
          <w:color w:val="000000" w:themeColor="text1"/>
        </w:rPr>
        <w:t>Early intervention is crucial in the context of body image and eating disorders because harmful beliefs about beauty, especially the dominance of a thin, white ideal are often internalised from a very young age. Schools play a significant role here, as they are one of the first social environments where young people compare themselves to others, absorb peer attitudes, and encounter both explicit and implicit messages about appearance. Without early, school-based support, through inclusive curricula, represe</w:t>
      </w:r>
      <w:r w:rsidRPr="00553854">
        <w:rPr>
          <w:rFonts w:ascii="Times New Roman" w:eastAsia="Aptos" w:hAnsi="Times New Roman" w:cs="Times New Roman"/>
          <w:i/>
          <w:iCs/>
          <w:color w:val="000000" w:themeColor="text1"/>
        </w:rPr>
        <w:t>ntation, and open conversations, these pressures can go unchallenged, particularly for South Asian and other racialised students who may already feel excluded from dominant beauty standards. Intervening early within schools creates opportunities to disrupt these narratives before they become embedded, supporting healthier relationships with body image, food, and self-worth.</w:t>
      </w:r>
      <w:r w:rsidRPr="00553854">
        <w:rPr>
          <w:rFonts w:ascii="Times New Roman" w:eastAsia="Aptos" w:hAnsi="Times New Roman" w:cs="Times New Roman"/>
          <w:i/>
          <w:iCs/>
          <w:color w:val="000000" w:themeColor="text1"/>
        </w:rPr>
        <w:t>”</w:t>
      </w:r>
    </w:p>
    <w:p w:rsidR="00580B9A" w:rsidP="00553854">
      <w:pPr>
        <w:pStyle w:val="ListParagraph"/>
        <w:spacing w:line="360" w:lineRule="auto"/>
        <w:rPr>
          <w:rFonts w:ascii="Times New Roman" w:eastAsia="Aptos" w:hAnsi="Times New Roman" w:cs="Times New Roman"/>
          <w:i/>
          <w:iCs/>
          <w:color w:val="000000" w:themeColor="text1"/>
        </w:rPr>
      </w:pPr>
    </w:p>
    <w:p w:rsidR="00580B9A" w:rsidRPr="00553854" w:rsidP="00553854">
      <w:pPr>
        <w:pStyle w:val="ListParagraph"/>
        <w:spacing w:line="360" w:lineRule="auto"/>
        <w:rPr>
          <w:rFonts w:ascii="Times New Roman" w:eastAsia="Aptos" w:hAnsi="Times New Roman" w:cs="Times New Roman"/>
          <w:i/>
          <w:iCs/>
          <w:color w:val="000000" w:themeColor="text1"/>
        </w:rPr>
      </w:pPr>
    </w:p>
    <w:p w:rsidR="00580B9A" w:rsidRPr="00F130C1" w:rsidP="00F130C1">
      <w:pPr>
        <w:pStyle w:val="ListParagraph"/>
        <w:rPr>
          <w:rFonts w:ascii="Times New Roman" w:eastAsia="Aptos" w:hAnsi="Times New Roman" w:cs="Times New Roman"/>
          <w:color w:val="000000" w:themeColor="text1"/>
        </w:rPr>
      </w:pPr>
    </w:p>
    <w:p w:rsidR="00580B9A" w:rsidRPr="00557EB3" w:rsidP="008536A3">
      <w:pPr>
        <w:spacing w:after="0" w:line="360" w:lineRule="auto"/>
        <w:rPr>
          <w:rFonts w:ascii="Times New Roman" w:eastAsia="Aptos" w:hAnsi="Times New Roman" w:cs="Times New Roman"/>
          <w:b/>
          <w:bCs/>
          <w:color w:val="000000" w:themeColor="text1"/>
        </w:rPr>
      </w:pPr>
      <w:r w:rsidRPr="00557EB3">
        <w:rPr>
          <w:rFonts w:ascii="Times New Roman" w:eastAsia="Aptos" w:hAnsi="Times New Roman" w:cs="Times New Roman"/>
          <w:b/>
          <w:bCs/>
          <w:color w:val="000000" w:themeColor="text1"/>
        </w:rPr>
        <w:t>Case Study 2: ‘EDAC x TBP’</w:t>
      </w:r>
    </w:p>
    <w:p w:rsidR="00580B9A" w:rsidP="00557EB3">
      <w:pPr>
        <w:pStyle w:val="ListParagraph"/>
        <w:numPr>
          <w:ilvl w:val="0"/>
          <w:numId w:val="4"/>
        </w:numPr>
        <w:rPr>
          <w:rFonts w:ascii="Times New Roman" w:hAnsi="Times New Roman" w:cs="Times New Roman"/>
        </w:rPr>
      </w:pPr>
      <w:r w:rsidRPr="00557EB3">
        <w:rPr>
          <w:rFonts w:ascii="Times New Roman" w:eastAsia="Aptos" w:hAnsi="Times New Roman" w:cs="Times New Roman"/>
          <w:color w:val="000000" w:themeColor="text1"/>
        </w:rPr>
        <w:t xml:space="preserve">Additionally, </w:t>
      </w:r>
      <w:r w:rsidRPr="00557EB3">
        <w:rPr>
          <w:rFonts w:ascii="Times New Roman" w:eastAsia="Aptos" w:hAnsi="Times New Roman" w:cs="Times New Roman"/>
          <w:color w:val="000000" w:themeColor="text1"/>
        </w:rPr>
        <w:t>Dr Lewis received funding from The Eating Disorder and Autism Collaborative (EDAC)</w:t>
      </w:r>
      <w:r w:rsidRPr="00557EB3">
        <w:rPr>
          <w:rFonts w:ascii="Times New Roman" w:eastAsia="Aptos" w:hAnsi="Times New Roman" w:cs="Times New Roman"/>
          <w:color w:val="000000" w:themeColor="text1"/>
        </w:rPr>
        <w:t>, which is a coalition</w:t>
      </w:r>
      <w:r w:rsidRPr="00557EB3">
        <w:rPr>
          <w:rFonts w:ascii="Times New Roman" w:eastAsia="Aptos" w:hAnsi="Times New Roman" w:cs="Times New Roman"/>
          <w:color w:val="000000" w:themeColor="text1"/>
        </w:rPr>
        <w:t xml:space="preserve"> based across The University of Edinburgh and The University of Aberdeen</w:t>
      </w:r>
      <w:r w:rsidRPr="00557EB3">
        <w:rPr>
          <w:rFonts w:ascii="Times New Roman" w:eastAsia="Aptos" w:hAnsi="Times New Roman" w:cs="Times New Roman"/>
          <w:color w:val="000000" w:themeColor="text1"/>
        </w:rPr>
        <w:t xml:space="preserve"> aiming to further research in the field of autism and EDs</w:t>
      </w:r>
      <w:r w:rsidRPr="00557EB3">
        <w:rPr>
          <w:rFonts w:ascii="Times New Roman" w:eastAsia="Aptos" w:hAnsi="Times New Roman" w:cs="Times New Roman"/>
          <w:color w:val="000000" w:themeColor="text1"/>
        </w:rPr>
        <w:t xml:space="preserve">. </w:t>
      </w:r>
      <w:r>
        <w:rPr>
          <w:rFonts w:ascii="Times New Roman" w:hAnsi="Times New Roman" w:cs="Times New Roman"/>
        </w:rPr>
        <w:t>T</w:t>
      </w:r>
      <w:r w:rsidRPr="00557EB3">
        <w:rPr>
          <w:rFonts w:ascii="Times New Roman" w:hAnsi="Times New Roman" w:cs="Times New Roman"/>
        </w:rPr>
        <w:t xml:space="preserve">his project aimed to support a more inclusive roll-out of </w:t>
      </w:r>
      <w:r>
        <w:rPr>
          <w:rFonts w:ascii="Times New Roman" w:hAnsi="Times New Roman" w:cs="Times New Roman"/>
        </w:rPr>
        <w:t xml:space="preserve">cognitive </w:t>
      </w:r>
      <w:r>
        <w:rPr>
          <w:rFonts w:ascii="Times New Roman" w:hAnsi="Times New Roman" w:cs="Times New Roman"/>
        </w:rPr>
        <w:t>dissonance-</w:t>
      </w:r>
      <w:r>
        <w:rPr>
          <w:rFonts w:ascii="Times New Roman" w:hAnsi="Times New Roman" w:cs="Times New Roman"/>
        </w:rPr>
        <w:t>based</w:t>
      </w:r>
      <w:r>
        <w:rPr>
          <w:rFonts w:ascii="Times New Roman" w:hAnsi="Times New Roman" w:cs="Times New Roman"/>
        </w:rPr>
        <w:t xml:space="preserve"> interventions</w:t>
      </w:r>
      <w:r w:rsidRPr="00557EB3">
        <w:rPr>
          <w:rFonts w:ascii="Times New Roman" w:hAnsi="Times New Roman" w:cs="Times New Roman"/>
        </w:rPr>
        <w:t xml:space="preserve"> by </w:t>
      </w:r>
      <w:r w:rsidRPr="00B6736D">
        <w:rPr>
          <w:rFonts w:ascii="Times New Roman" w:hAnsi="Times New Roman" w:cs="Times New Roman"/>
          <w:b/>
          <w:bCs/>
        </w:rPr>
        <w:t xml:space="preserve">exploring the needs of neurodivergent students and </w:t>
      </w:r>
      <w:r w:rsidRPr="00B6736D">
        <w:rPr>
          <w:rFonts w:ascii="Times New Roman" w:hAnsi="Times New Roman" w:cs="Times New Roman"/>
          <w:b/>
          <w:bCs/>
        </w:rPr>
        <w:t xml:space="preserve">potential </w:t>
      </w:r>
      <w:r w:rsidRPr="00B6736D">
        <w:rPr>
          <w:rFonts w:ascii="Times New Roman" w:hAnsi="Times New Roman" w:cs="Times New Roman"/>
          <w:b/>
          <w:bCs/>
        </w:rPr>
        <w:t>reasonable adjustments required</w:t>
      </w:r>
      <w:r w:rsidRPr="00557EB3">
        <w:rPr>
          <w:rFonts w:ascii="Times New Roman" w:hAnsi="Times New Roman" w:cs="Times New Roman"/>
        </w:rPr>
        <w:t xml:space="preserve"> when delivering The Body Project intervention in school settings. </w:t>
      </w:r>
    </w:p>
    <w:p w:rsidR="00580B9A" w:rsidP="00394801">
      <w:pPr>
        <w:pStyle w:val="ListParagraph"/>
        <w:rPr>
          <w:rFonts w:ascii="Times New Roman" w:hAnsi="Times New Roman" w:cs="Times New Roman"/>
        </w:rPr>
      </w:pPr>
    </w:p>
    <w:p w:rsidR="00580B9A" w:rsidRPr="009574D4" w:rsidP="00ED46B6">
      <w:pPr>
        <w:pStyle w:val="ListParagraph"/>
        <w:numPr>
          <w:ilvl w:val="0"/>
          <w:numId w:val="4"/>
        </w:numPr>
        <w:rPr>
          <w:rFonts w:ascii="Times New Roman" w:hAnsi="Times New Roman" w:cs="Times New Roman"/>
        </w:rPr>
      </w:pPr>
      <w:r w:rsidRPr="009574D4">
        <w:rPr>
          <w:rFonts w:ascii="Times New Roman" w:hAnsi="Times New Roman" w:cs="Times New Roman"/>
        </w:rPr>
        <w:t xml:space="preserve">We employed participatory methods and facilitated a series of co-creation workshops to establish recommendations for delivering The Body Project to autistic participants with/without ADHD. </w:t>
      </w:r>
      <w:r w:rsidRPr="00B6736D">
        <w:rPr>
          <w:rFonts w:ascii="Times New Roman" w:hAnsi="Times New Roman" w:cs="Times New Roman"/>
          <w:b/>
          <w:bCs/>
        </w:rPr>
        <w:t xml:space="preserve"> A panel of</w:t>
      </w:r>
      <w:r w:rsidRPr="00B6736D">
        <w:rPr>
          <w:rFonts w:ascii="Times New Roman" w:hAnsi="Times New Roman" w:cs="Times New Roman"/>
          <w:b/>
          <w:bCs/>
        </w:rPr>
        <w:t xml:space="preserve"> </w:t>
      </w:r>
      <w:r w:rsidRPr="00B6736D">
        <w:rPr>
          <w:rFonts w:ascii="Times New Roman" w:hAnsi="Times New Roman" w:cs="Times New Roman"/>
          <w:b/>
          <w:bCs/>
        </w:rPr>
        <w:t xml:space="preserve">experts-by-experience co-produced </w:t>
      </w:r>
      <w:r w:rsidRPr="00B6736D">
        <w:rPr>
          <w:rFonts w:ascii="Times New Roman" w:hAnsi="Times New Roman" w:cs="Times New Roman"/>
          <w:b/>
          <w:bCs/>
        </w:rPr>
        <w:t xml:space="preserve">a total of 28 </w:t>
      </w:r>
      <w:r w:rsidRPr="00B6736D">
        <w:rPr>
          <w:rFonts w:ascii="Times New Roman" w:hAnsi="Times New Roman" w:cs="Times New Roman"/>
          <w:b/>
          <w:bCs/>
        </w:rPr>
        <w:t>recommendations</w:t>
      </w:r>
      <w:r w:rsidRPr="009574D4">
        <w:rPr>
          <w:rFonts w:ascii="Times New Roman" w:hAnsi="Times New Roman" w:cs="Times New Roman"/>
        </w:rPr>
        <w:t xml:space="preserve"> </w:t>
      </w:r>
      <w:r>
        <w:rPr>
          <w:rFonts w:ascii="Times New Roman" w:hAnsi="Times New Roman" w:cs="Times New Roman"/>
        </w:rPr>
        <w:t xml:space="preserve">which </w:t>
      </w:r>
      <w:r w:rsidRPr="009574D4">
        <w:rPr>
          <w:rFonts w:ascii="Times New Roman" w:hAnsi="Times New Roman" w:cs="Times New Roman"/>
        </w:rPr>
        <w:t xml:space="preserve">were categorised into three levels: </w:t>
      </w:r>
    </w:p>
    <w:p w:rsidR="00580B9A" w:rsidRPr="009574D4" w:rsidP="00ED46B6">
      <w:pPr>
        <w:pStyle w:val="ListParagraph"/>
        <w:rPr>
          <w:rFonts w:ascii="Times New Roman" w:hAnsi="Times New Roman" w:cs="Times New Roman"/>
        </w:rPr>
      </w:pPr>
    </w:p>
    <w:p w:rsidR="00580B9A" w:rsidRPr="009574D4" w:rsidP="00FE3656">
      <w:pPr>
        <w:pStyle w:val="ListParagraph"/>
        <w:numPr>
          <w:ilvl w:val="0"/>
          <w:numId w:val="35"/>
        </w:numPr>
        <w:rPr>
          <w:rFonts w:ascii="Times New Roman" w:hAnsi="Times New Roman" w:cs="Times New Roman"/>
        </w:rPr>
      </w:pPr>
      <w:r w:rsidRPr="00B6736D">
        <w:rPr>
          <w:rFonts w:ascii="Times New Roman" w:hAnsi="Times New Roman" w:cs="Times New Roman"/>
          <w:b/>
          <w:bCs/>
        </w:rPr>
        <w:t>future directions of research and policy</w:t>
      </w:r>
      <w:r w:rsidRPr="009574D4">
        <w:rPr>
          <w:rFonts w:ascii="Times New Roman" w:hAnsi="Times New Roman" w:cs="Times New Roman"/>
        </w:rPr>
        <w:t xml:space="preserve"> </w:t>
      </w:r>
      <w:r w:rsidRPr="009574D4">
        <w:rPr>
          <w:rFonts w:ascii="Times New Roman" w:hAnsi="Times New Roman" w:cs="Times New Roman"/>
        </w:rPr>
        <w:t>(</w:t>
      </w:r>
      <w:r w:rsidRPr="009574D4">
        <w:rPr>
          <w:rFonts w:ascii="Times New Roman" w:hAnsi="Times New Roman" w:cs="Times New Roman"/>
        </w:rPr>
        <w:t xml:space="preserve">i.e. further research acknowledging the overlap with neurodivergence and gender diversity); </w:t>
      </w:r>
      <w:r>
        <w:rPr>
          <w:rFonts w:ascii="Times New Roman" w:hAnsi="Times New Roman" w:cs="Times New Roman"/>
        </w:rPr>
        <w:br/>
      </w:r>
    </w:p>
    <w:p w:rsidR="00580B9A" w:rsidRPr="009574D4" w:rsidP="00FE3656">
      <w:pPr>
        <w:pStyle w:val="ListParagraph"/>
        <w:numPr>
          <w:ilvl w:val="0"/>
          <w:numId w:val="35"/>
        </w:numPr>
        <w:rPr>
          <w:rFonts w:ascii="Times New Roman" w:hAnsi="Times New Roman" w:cs="Times New Roman"/>
        </w:rPr>
      </w:pPr>
      <w:r w:rsidRPr="00B6736D">
        <w:rPr>
          <w:rFonts w:ascii="Times New Roman" w:hAnsi="Times New Roman" w:cs="Times New Roman"/>
          <w:b/>
          <w:bCs/>
        </w:rPr>
        <w:t xml:space="preserve">overarching principles when delivering the intervention to groups including neurodivergent participants </w:t>
      </w:r>
      <w:r w:rsidRPr="009574D4">
        <w:rPr>
          <w:rFonts w:ascii="Times New Roman" w:hAnsi="Times New Roman" w:cs="Times New Roman"/>
        </w:rPr>
        <w:t>(i.e. neuro</w:t>
      </w:r>
      <w:r>
        <w:rPr>
          <w:rFonts w:ascii="Times New Roman" w:hAnsi="Times New Roman" w:cs="Times New Roman"/>
        </w:rPr>
        <w:t>-</w:t>
      </w:r>
      <w:r w:rsidRPr="009574D4">
        <w:rPr>
          <w:rFonts w:ascii="Times New Roman" w:hAnsi="Times New Roman" w:cs="Times New Roman"/>
        </w:rPr>
        <w:t xml:space="preserve">affirming practices and expanding the conceptualisation of body image to self-image); and </w:t>
      </w:r>
      <w:r>
        <w:rPr>
          <w:rFonts w:ascii="Times New Roman" w:hAnsi="Times New Roman" w:cs="Times New Roman"/>
        </w:rPr>
        <w:br/>
      </w:r>
    </w:p>
    <w:p w:rsidR="00580B9A" w:rsidRPr="009574D4" w:rsidP="00FE3656">
      <w:pPr>
        <w:pStyle w:val="ListParagraph"/>
        <w:numPr>
          <w:ilvl w:val="0"/>
          <w:numId w:val="35"/>
        </w:numPr>
        <w:rPr>
          <w:rFonts w:ascii="Times New Roman" w:hAnsi="Times New Roman" w:cs="Times New Roman"/>
        </w:rPr>
      </w:pPr>
      <w:r w:rsidRPr="00B6736D">
        <w:rPr>
          <w:rFonts w:ascii="Times New Roman" w:hAnsi="Times New Roman" w:cs="Times New Roman"/>
          <w:b/>
          <w:bCs/>
        </w:rPr>
        <w:t>how to adapt the intervention activities</w:t>
      </w:r>
      <w:r w:rsidRPr="009574D4">
        <w:rPr>
          <w:rFonts w:ascii="Times New Roman" w:hAnsi="Times New Roman" w:cs="Times New Roman"/>
        </w:rPr>
        <w:t xml:space="preserve"> (i.e. avoiding or adapting activities which may mirror harmful practices from Applied Behavioural Analysis approaches). </w:t>
      </w:r>
    </w:p>
    <w:p w:rsidR="00580B9A" w:rsidRPr="009574D4" w:rsidP="00ED46B6">
      <w:pPr>
        <w:pStyle w:val="ListParagraph"/>
        <w:rPr>
          <w:rFonts w:ascii="Times New Roman" w:hAnsi="Times New Roman" w:cs="Times New Roman"/>
        </w:rPr>
      </w:pPr>
    </w:p>
    <w:p w:rsidR="00580B9A" w:rsidRPr="009574D4" w:rsidP="00ED46B6">
      <w:pPr>
        <w:pStyle w:val="ListParagraph"/>
        <w:numPr>
          <w:ilvl w:val="0"/>
          <w:numId w:val="4"/>
        </w:numPr>
        <w:rPr>
          <w:rFonts w:ascii="Times New Roman" w:hAnsi="Times New Roman" w:cs="Times New Roman"/>
        </w:rPr>
      </w:pPr>
      <w:r w:rsidRPr="009574D4">
        <w:rPr>
          <w:rFonts w:ascii="Times New Roman" w:hAnsi="Times New Roman" w:cs="Times New Roman"/>
        </w:rPr>
        <w:t>The final recommendations were then shared with a wider community of stakeholders from EDAC and The Body Project community</w:t>
      </w:r>
      <w:r w:rsidRPr="009574D4">
        <w:rPr>
          <w:rFonts w:ascii="Times New Roman" w:hAnsi="Times New Roman" w:cs="Times New Roman"/>
        </w:rPr>
        <w:t xml:space="preserve">, where </w:t>
      </w:r>
      <w:r w:rsidRPr="009574D4">
        <w:rPr>
          <w:rFonts w:ascii="Times New Roman" w:hAnsi="Times New Roman" w:cs="Times New Roman"/>
        </w:rPr>
        <w:t xml:space="preserve">implications for implementation were discussed. </w:t>
      </w:r>
      <w:r w:rsidRPr="009574D4">
        <w:rPr>
          <w:rFonts w:ascii="Times New Roman" w:hAnsi="Times New Roman" w:cs="Times New Roman"/>
        </w:rPr>
        <w:t>These findings</w:t>
      </w:r>
      <w:r w:rsidRPr="009574D4">
        <w:rPr>
          <w:rFonts w:ascii="Times New Roman" w:hAnsi="Times New Roman" w:cs="Times New Roman"/>
        </w:rPr>
        <w:t xml:space="preserve"> were then prepared for publication</w:t>
      </w:r>
      <w:r w:rsidRPr="009574D4">
        <w:rPr>
          <w:rFonts w:ascii="Times New Roman" w:hAnsi="Times New Roman" w:cs="Times New Roman"/>
        </w:rPr>
        <w:t xml:space="preserve"> and disseminated in due course.</w:t>
      </w:r>
      <w:r>
        <w:rPr>
          <w:rStyle w:val="FootnoteReference"/>
          <w:rFonts w:ascii="Times New Roman" w:hAnsi="Times New Roman" w:cs="Times New Roman"/>
        </w:rPr>
        <w:footnoteReference w:id="45"/>
      </w:r>
      <w:r w:rsidRPr="009574D4">
        <w:rPr>
          <w:rFonts w:ascii="Times New Roman" w:hAnsi="Times New Roman" w:cs="Times New Roman"/>
        </w:rPr>
        <w:t xml:space="preserve"> </w:t>
      </w:r>
    </w:p>
    <w:p w:rsidR="00580B9A" w:rsidP="00E763D9">
      <w:pPr>
        <w:pStyle w:val="ListParagraph"/>
        <w:spacing w:after="0" w:line="360" w:lineRule="auto"/>
        <w:rPr>
          <w:rFonts w:ascii="Times New Roman" w:eastAsia="Aptos" w:hAnsi="Times New Roman" w:cs="Times New Roman"/>
          <w:color w:val="000000" w:themeColor="text1"/>
        </w:rPr>
      </w:pPr>
    </w:p>
    <w:p w:rsidR="00580B9A" w:rsidP="00F370E2">
      <w:pPr>
        <w:spacing w:after="0" w:line="360" w:lineRule="auto"/>
        <w:rPr>
          <w:rFonts w:ascii="Times New Roman" w:eastAsia="Aptos" w:hAnsi="Times New Roman" w:cs="Times New Roman"/>
          <w:b/>
          <w:bCs/>
          <w:color w:val="000000" w:themeColor="text1"/>
        </w:rPr>
      </w:pPr>
      <w:r w:rsidRPr="00D278E6">
        <w:rPr>
          <w:rFonts w:ascii="Times New Roman" w:eastAsia="Aptos" w:hAnsi="Times New Roman" w:cs="Times New Roman"/>
          <w:b/>
          <w:bCs/>
          <w:color w:val="000000" w:themeColor="text1"/>
        </w:rPr>
        <w:t>Conclusion</w:t>
      </w:r>
    </w:p>
    <w:p w:rsidR="00580B9A" w:rsidP="000D11FA">
      <w:pPr>
        <w:spacing w:after="0" w:line="360" w:lineRule="auto"/>
        <w:rPr>
          <w:rFonts w:ascii="Times New Roman" w:eastAsia="Aptos" w:hAnsi="Times New Roman" w:cs="Times New Roman"/>
          <w:color w:val="000000" w:themeColor="text1"/>
        </w:rPr>
      </w:pPr>
      <w:r w:rsidRPr="00D278E6">
        <w:rPr>
          <w:rFonts w:ascii="Times New Roman" w:eastAsia="Aptos" w:hAnsi="Times New Roman" w:cs="Times New Roman"/>
          <w:color w:val="000000" w:themeColor="text1"/>
        </w:rPr>
        <w:t xml:space="preserve">Given the profound implications of </w:t>
      </w:r>
      <w:r w:rsidRPr="00D278E6">
        <w:rPr>
          <w:rFonts w:ascii="Times New Roman" w:eastAsia="Aptos" w:hAnsi="Times New Roman" w:cs="Times New Roman"/>
          <w:color w:val="000000" w:themeColor="text1"/>
        </w:rPr>
        <w:t>body image related disorders such as BDD and EDs for children and young people’s mental health,</w:t>
      </w:r>
      <w:r w:rsidRPr="00D278E6">
        <w:rPr>
          <w:rFonts w:ascii="Times New Roman" w:eastAsia="Aptos" w:hAnsi="Times New Roman" w:cs="Times New Roman"/>
          <w:color w:val="000000" w:themeColor="text1"/>
        </w:rPr>
        <w:t xml:space="preserve"> </w:t>
      </w:r>
      <w:r w:rsidRPr="00B6736D">
        <w:rPr>
          <w:rFonts w:ascii="Times New Roman" w:eastAsia="Aptos" w:hAnsi="Times New Roman" w:cs="Times New Roman"/>
          <w:b/>
          <w:bCs/>
          <w:color w:val="000000" w:themeColor="text1"/>
        </w:rPr>
        <w:t xml:space="preserve">previous policy commitments to </w:t>
      </w:r>
      <w:r w:rsidRPr="00B6736D">
        <w:rPr>
          <w:rFonts w:ascii="Times New Roman" w:eastAsia="Aptos" w:hAnsi="Times New Roman" w:cs="Times New Roman"/>
          <w:b/>
          <w:bCs/>
          <w:color w:val="000000" w:themeColor="text1"/>
        </w:rPr>
        <w:t xml:space="preserve">roll-out evidence-based, cognitive dissonance interventions should be </w:t>
      </w:r>
      <w:r w:rsidRPr="00B6736D">
        <w:rPr>
          <w:rFonts w:ascii="Times New Roman" w:eastAsia="Aptos" w:hAnsi="Times New Roman" w:cs="Times New Roman"/>
          <w:b/>
          <w:bCs/>
          <w:color w:val="000000" w:themeColor="text1"/>
        </w:rPr>
        <w:t>implemented with the support of academic researchers’ expertise</w:t>
      </w:r>
      <w:r w:rsidRPr="00B6736D">
        <w:rPr>
          <w:rFonts w:ascii="Times New Roman" w:eastAsia="Aptos" w:hAnsi="Times New Roman" w:cs="Times New Roman"/>
          <w:b/>
          <w:bCs/>
          <w:color w:val="000000" w:themeColor="text1"/>
        </w:rPr>
        <w:t xml:space="preserve"> as soon as possible</w:t>
      </w:r>
      <w:r w:rsidRPr="00B6736D">
        <w:rPr>
          <w:rFonts w:ascii="Times New Roman" w:eastAsia="Aptos" w:hAnsi="Times New Roman" w:cs="Times New Roman"/>
          <w:b/>
          <w:bCs/>
          <w:color w:val="000000" w:themeColor="text1"/>
        </w:rPr>
        <w:t>.</w:t>
      </w:r>
      <w:r w:rsidRPr="00D278E6">
        <w:rPr>
          <w:rFonts w:ascii="Times New Roman" w:eastAsia="Aptos" w:hAnsi="Times New Roman" w:cs="Times New Roman"/>
          <w:color w:val="000000" w:themeColor="text1"/>
        </w:rPr>
        <w:t xml:space="preserve"> </w:t>
      </w:r>
      <w:r w:rsidRPr="00D278E6">
        <w:rPr>
          <w:rFonts w:ascii="Times New Roman" w:eastAsia="Aptos" w:hAnsi="Times New Roman" w:cs="Times New Roman"/>
          <w:color w:val="000000" w:themeColor="text1"/>
        </w:rPr>
        <w:t>MHSTs should be supported on a national level to overcome the identified barriers to implementation</w:t>
      </w:r>
      <w:r>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and to do with a</w:t>
      </w:r>
      <w:r>
        <w:rPr>
          <w:rFonts w:ascii="Times New Roman" w:eastAsia="Aptos" w:hAnsi="Times New Roman" w:cs="Times New Roman"/>
          <w:color w:val="000000" w:themeColor="text1"/>
        </w:rPr>
        <w:t xml:space="preserve">n </w:t>
      </w:r>
      <w:r w:rsidRPr="00B6736D">
        <w:rPr>
          <w:rFonts w:ascii="Times New Roman" w:eastAsia="Aptos" w:hAnsi="Times New Roman" w:cs="Times New Roman"/>
          <w:b/>
          <w:bCs/>
          <w:color w:val="000000" w:themeColor="text1"/>
        </w:rPr>
        <w:t>intersectional, diversity-focused</w:t>
      </w:r>
      <w:r w:rsidRPr="00B6736D">
        <w:rPr>
          <w:rFonts w:ascii="Times New Roman" w:eastAsia="Aptos" w:hAnsi="Times New Roman" w:cs="Times New Roman"/>
          <w:b/>
          <w:bCs/>
          <w:color w:val="000000" w:themeColor="text1"/>
        </w:rPr>
        <w:t xml:space="preserve"> lens</w:t>
      </w:r>
      <w:r>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to prevent the widening of health inequalities.</w:t>
      </w:r>
    </w:p>
    <w:p w:rsidR="00580B9A" w:rsidRPr="00FA3863" w:rsidP="00FA3863">
      <w:pPr>
        <w:spacing w:after="0" w:line="360" w:lineRule="auto"/>
        <w:rPr>
          <w:rFonts w:ascii="Times New Roman" w:eastAsia="Aptos" w:hAnsi="Times New Roman" w:cs="Times New Roman"/>
          <w:color w:val="000000" w:themeColor="text1"/>
        </w:rPr>
      </w:pPr>
      <w:r>
        <w:rPr>
          <w:rFonts w:eastAsia="Aptos"/>
          <w:noProof/>
        </w:rPr>
        <w:pict>
          <v:shapetype id="_x0000_t202" coordsize="21600,21600" o:spt="202" path="m,l,21600r21600,l21600,xe">
            <v:stroke joinstyle="miter"/>
            <v:path gradientshapeok="t" o:connecttype="rect"/>
          </v:shapetype>
          <v:shape id="Text Box 2" o:spid="_x0000_s1025" type="#_x0000_t202" style="height:537.5pt;margin-left:-3pt;margin-top:0;mso-height-percent:0;mso-height-relative:margin;mso-position-horizontal-relative:margin;mso-width-percent:0;mso-width-relative:margin;mso-wrap-distance-bottom:3.6pt;mso-wrap-distance-left:9pt;mso-wrap-distance-right:9pt;mso-wrap-distance-top:3.6pt;mso-wrap-style:square;position:absolute;v-text-anchor:top;visibility:visible;width:448.6pt;z-index:251658240">
            <v:textbox>
              <w:txbxContent>
                <w:p w:rsidR="00580B9A" w:rsidRPr="00FA3863" w:rsidP="000D11FA">
                  <w:pPr>
                    <w:rPr>
                      <w:rFonts w:ascii="Times New Roman" w:hAnsi="Times New Roman" w:cs="Times New Roman"/>
                      <w:i/>
                      <w:iCs/>
                    </w:rPr>
                  </w:pPr>
                  <w:r w:rsidRPr="00FA3863">
                    <w:rPr>
                      <w:rFonts w:ascii="Times New Roman" w:hAnsi="Times New Roman" w:cs="Times New Roman"/>
                      <w:i/>
                      <w:iCs/>
                    </w:rPr>
                    <w:t>Appendix 1</w:t>
                  </w:r>
                </w:p>
                <w:p w:rsidR="00580B9A" w:rsidRPr="00FA3863" w:rsidP="000D11FA">
                  <w:pPr>
                    <w:rPr>
                      <w:rFonts w:ascii="Times New Roman" w:hAnsi="Times New Roman" w:cs="Times New Roman"/>
                    </w:rPr>
                  </w:pPr>
                  <w:r w:rsidRPr="00FA3863">
                    <w:rPr>
                      <w:rFonts w:ascii="Times New Roman" w:hAnsi="Times New Roman" w:cs="Times New Roman"/>
                      <w:b/>
                      <w:bCs/>
                      <w:u w:val="single"/>
                    </w:rPr>
                    <w:t xml:space="preserve">Perspectives of MHSTs on the implementation of the 2017 policy proposal: </w:t>
                  </w:r>
                  <w:r w:rsidRPr="00FA3863">
                    <w:rPr>
                      <w:rFonts w:ascii="Times New Roman" w:hAnsi="Times New Roman" w:cs="Times New Roman"/>
                      <w:sz w:val="18"/>
                      <w:szCs w:val="18"/>
                    </w:rPr>
                    <w:t>(Unpublished, combined survey and stakeholder engagement interview data from ‘The Body Image and Ethnicity Study’(2020-2024) and ‘The South Asian Body Project’ (2025-2027); total n=24 MHST practitioners)</w:t>
                  </w:r>
                </w:p>
                <w:p w:rsidR="00580B9A" w:rsidRPr="00FA3863" w:rsidP="000D11FA">
                  <w:pPr>
                    <w:rPr>
                      <w:rFonts w:hAnsi="Aptos"/>
                      <w:color w:val="000000" w:themeColor="text1"/>
                      <w:kern w:val="24"/>
                    </w:rPr>
                  </w:pPr>
                  <w:r w:rsidRPr="00FA3863">
                    <w:rPr>
                      <w:rFonts w:ascii="Times New Roman" w:hAnsi="Times New Roman" w:cs="Times New Roman"/>
                      <w:b/>
                      <w:bCs/>
                    </w:rPr>
                    <w:t>Barrier</w:t>
                  </w:r>
                  <w:r w:rsidRPr="00FA3863">
                    <w:rPr>
                      <w:rFonts w:hAnsi="Aptos"/>
                      <w:color w:val="000000" w:themeColor="text1"/>
                      <w:kern w:val="24"/>
                    </w:rPr>
                    <w:t xml:space="preserve"> </w:t>
                  </w:r>
                </w:p>
                <w:p w:rsidR="00580B9A" w:rsidRPr="00FA3863" w:rsidP="000D11FA">
                  <w:pPr>
                    <w:pStyle w:val="ListParagraph"/>
                    <w:numPr>
                      <w:ilvl w:val="0"/>
                      <w:numId w:val="19"/>
                    </w:numPr>
                    <w:rPr>
                      <w:rFonts w:ascii="Times New Roman" w:hAnsi="Times New Roman" w:cs="Times New Roman"/>
                    </w:rPr>
                  </w:pPr>
                  <w:r w:rsidRPr="00EC3FA6">
                    <w:rPr>
                      <w:rFonts w:ascii="Times New Roman" w:hAnsi="Times New Roman" w:cs="Times New Roman"/>
                      <w:b/>
                      <w:bCs/>
                    </w:rPr>
                    <w:t xml:space="preserve">Lack of training: </w:t>
                  </w:r>
                  <w:r w:rsidRPr="00EC3FA6">
                    <w:rPr>
                      <w:rFonts w:ascii="Times New Roman" w:hAnsi="Times New Roman" w:cs="Times New Roman"/>
                    </w:rPr>
                    <w:t>content on body image is lacking from the Health Education England curriculum – despite EMHPS asking for it in some cases.</w:t>
                  </w:r>
                  <w:r w:rsidRPr="00FA3863">
                    <w:rPr>
                      <w:rFonts w:ascii="Times New Roman" w:hAnsi="Times New Roman" w:cs="Times New Roman"/>
                    </w:rPr>
                    <w:br/>
                  </w:r>
                </w:p>
                <w:p w:rsidR="00580B9A" w:rsidRPr="00FA3863" w:rsidP="000D11FA">
                  <w:pPr>
                    <w:pStyle w:val="ListParagraph"/>
                    <w:numPr>
                      <w:ilvl w:val="0"/>
                      <w:numId w:val="19"/>
                    </w:numPr>
                    <w:rPr>
                      <w:rFonts w:ascii="Times New Roman" w:hAnsi="Times New Roman" w:cs="Times New Roman"/>
                    </w:rPr>
                  </w:pPr>
                  <w:r w:rsidRPr="00EC3FA6">
                    <w:rPr>
                      <w:rFonts w:ascii="Times New Roman" w:hAnsi="Times New Roman" w:cs="Times New Roman"/>
                      <w:b/>
                      <w:bCs/>
                    </w:rPr>
                    <w:t xml:space="preserve">Lack of awareness of proposal: </w:t>
                  </w:r>
                  <w:r w:rsidRPr="00EC3FA6">
                    <w:rPr>
                      <w:rFonts w:ascii="Times New Roman" w:hAnsi="Times New Roman" w:cs="Times New Roman"/>
                    </w:rPr>
                    <w:t>Despite the proposal being included in the initial green paper, and being referenced in the MHST FAQs, it is omitted from the Delivery Manual and Support Packs meaning senior practitioners were not aware</w:t>
                  </w:r>
                  <w:r w:rsidRPr="00FA3863">
                    <w:rPr>
                      <w:rFonts w:ascii="Times New Roman" w:hAnsi="Times New Roman" w:cs="Times New Roman"/>
                    </w:rPr>
                    <w:br/>
                  </w:r>
                </w:p>
                <w:p w:rsidR="00580B9A" w:rsidRPr="00FA3863" w:rsidP="000D11FA">
                  <w:pPr>
                    <w:pStyle w:val="ListParagraph"/>
                    <w:numPr>
                      <w:ilvl w:val="0"/>
                      <w:numId w:val="19"/>
                    </w:numPr>
                    <w:rPr>
                      <w:rFonts w:ascii="Times New Roman" w:hAnsi="Times New Roman" w:cs="Times New Roman"/>
                    </w:rPr>
                  </w:pPr>
                  <w:r w:rsidRPr="00EC3FA6">
                    <w:rPr>
                      <w:rFonts w:ascii="Times New Roman" w:hAnsi="Times New Roman" w:cs="Times New Roman"/>
                      <w:b/>
                      <w:bCs/>
                    </w:rPr>
                    <w:t xml:space="preserve">Narrow remit of the MHST model: </w:t>
                  </w:r>
                  <w:r w:rsidRPr="00EC3FA6">
                    <w:rPr>
                      <w:rFonts w:ascii="Times New Roman" w:hAnsi="Times New Roman" w:cs="Times New Roman"/>
                    </w:rPr>
                    <w:t>The remit of the MHST is strictly to address mild to moderate anxiety and mood difficulties</w:t>
                  </w:r>
                </w:p>
                <w:p w:rsidR="00580B9A" w:rsidRPr="00FA3863" w:rsidP="000D11FA">
                  <w:pPr>
                    <w:pStyle w:val="ListParagraph"/>
                    <w:rPr>
                      <w:rFonts w:ascii="Times New Roman" w:hAnsi="Times New Roman" w:cs="Times New Roman"/>
                    </w:rPr>
                  </w:pPr>
                </w:p>
                <w:p w:rsidR="00580B9A" w:rsidRPr="00FA3863" w:rsidP="000D11FA">
                  <w:pPr>
                    <w:pStyle w:val="ListParagraph"/>
                    <w:numPr>
                      <w:ilvl w:val="0"/>
                      <w:numId w:val="19"/>
                    </w:numPr>
                    <w:rPr>
                      <w:rFonts w:ascii="Times New Roman" w:hAnsi="Times New Roman" w:cs="Times New Roman"/>
                    </w:rPr>
                  </w:pPr>
                  <w:r w:rsidRPr="00FA3863">
                    <w:rPr>
                      <w:rFonts w:ascii="Times New Roman" w:hAnsi="Times New Roman" w:cs="Times New Roman"/>
                      <w:b/>
                      <w:bCs/>
                    </w:rPr>
                    <w:t>Navigating school-based logistics</w:t>
                  </w:r>
                  <w:r w:rsidRPr="00FA3863">
                    <w:rPr>
                      <w:rFonts w:ascii="Times New Roman" w:hAnsi="Times New Roman" w:cs="Times New Roman"/>
                    </w:rPr>
                    <w:t xml:space="preserve">: Including lack of engagement or dismissal of the issue, time and resource constraints, and young people generally preferring one-to-one interventions as opposed to group intervention. </w:t>
                  </w:r>
                </w:p>
                <w:p w:rsidR="00580B9A" w:rsidRPr="00FA3863" w:rsidP="000D11FA">
                  <w:pPr>
                    <w:pStyle w:val="ListParagraph"/>
                    <w:rPr>
                      <w:rFonts w:ascii="Times New Roman" w:hAnsi="Times New Roman" w:cs="Times New Roman"/>
                    </w:rPr>
                  </w:pPr>
                </w:p>
                <w:p w:rsidR="00580B9A" w:rsidRPr="00FA3863" w:rsidP="000D11FA">
                  <w:pPr>
                    <w:pStyle w:val="ListParagraph"/>
                    <w:numPr>
                      <w:ilvl w:val="0"/>
                      <w:numId w:val="19"/>
                    </w:numPr>
                    <w:rPr>
                      <w:rFonts w:ascii="Times New Roman" w:hAnsi="Times New Roman" w:cs="Times New Roman"/>
                      <w:b/>
                      <w:bCs/>
                    </w:rPr>
                  </w:pPr>
                  <w:r w:rsidRPr="00FA3863">
                    <w:rPr>
                      <w:rFonts w:ascii="Times New Roman" w:hAnsi="Times New Roman" w:cs="Times New Roman"/>
                      <w:b/>
                      <w:bCs/>
                    </w:rPr>
                    <w:t xml:space="preserve">Management of risk and safeguarding: implications of </w:t>
                  </w:r>
                  <w:r w:rsidRPr="00FA3863">
                    <w:rPr>
                      <w:rFonts w:ascii="Times New Roman" w:hAnsi="Times New Roman" w:cs="Times New Roman"/>
                    </w:rPr>
                    <w:t>opening clinical records on NHS systems, navigating fears surrounding confidentiality, risk management and safeguarding</w:t>
                  </w:r>
                </w:p>
                <w:p w:rsidR="00580B9A" w:rsidRPr="00FA3863" w:rsidP="000D11FA">
                  <w:pPr>
                    <w:rPr>
                      <w:rFonts w:ascii="Times New Roman" w:hAnsi="Times New Roman" w:cs="Times New Roman"/>
                      <w:b/>
                      <w:bCs/>
                    </w:rPr>
                  </w:pPr>
                  <w:r w:rsidRPr="00FA3863">
                    <w:rPr>
                      <w:rFonts w:ascii="Times New Roman" w:hAnsi="Times New Roman" w:cs="Times New Roman"/>
                      <w:b/>
                      <w:bCs/>
                    </w:rPr>
                    <w:t>Facilitators:</w:t>
                  </w:r>
                </w:p>
                <w:p w:rsidR="00580B9A" w:rsidRPr="00FA3863" w:rsidP="000D11FA">
                  <w:pPr>
                    <w:pStyle w:val="ListParagraph"/>
                    <w:numPr>
                      <w:ilvl w:val="0"/>
                      <w:numId w:val="30"/>
                    </w:numPr>
                    <w:rPr>
                      <w:rFonts w:ascii="Times New Roman" w:hAnsi="Times New Roman" w:cs="Times New Roman"/>
                      <w:b/>
                      <w:bCs/>
                    </w:rPr>
                  </w:pPr>
                  <w:r w:rsidRPr="00FA3863">
                    <w:rPr>
                      <w:rFonts w:ascii="Times New Roman" w:hAnsi="Times New Roman" w:cs="Times New Roman"/>
                      <w:b/>
                      <w:bCs/>
                    </w:rPr>
                    <w:t xml:space="preserve">Language and framing of the issue: </w:t>
                  </w:r>
                  <w:r w:rsidRPr="00FA3863">
                    <w:rPr>
                      <w:rFonts w:ascii="Times New Roman" w:hAnsi="Times New Roman" w:cs="Times New Roman"/>
                    </w:rPr>
                    <w:t>for example, using language such as ‘appearance anxiety’, ‘body-image’ or ‘self-esteem and confidence’ problems rather than ‘eating disorders’ and ‘body dysmorphic disorder’</w:t>
                  </w:r>
                  <w:r w:rsidRPr="00FA3863">
                    <w:rPr>
                      <w:rFonts w:ascii="Times New Roman" w:hAnsi="Times New Roman" w:cs="Times New Roman"/>
                      <w:b/>
                      <w:bCs/>
                    </w:rPr>
                    <w:t>.</w:t>
                  </w:r>
                  <w:r w:rsidRPr="00FA3863">
                    <w:rPr>
                      <w:rFonts w:ascii="Times New Roman" w:hAnsi="Times New Roman" w:cs="Times New Roman"/>
                      <w:b/>
                      <w:bCs/>
                    </w:rPr>
                    <w:br/>
                  </w:r>
                </w:p>
                <w:p w:rsidR="00580B9A" w:rsidRPr="00FA3863" w:rsidP="000D11FA">
                  <w:pPr>
                    <w:pStyle w:val="ListParagraph"/>
                    <w:numPr>
                      <w:ilvl w:val="0"/>
                      <w:numId w:val="30"/>
                    </w:numPr>
                    <w:rPr>
                      <w:rFonts w:ascii="Times New Roman" w:hAnsi="Times New Roman" w:cs="Times New Roman"/>
                      <w:b/>
                      <w:bCs/>
                    </w:rPr>
                  </w:pPr>
                  <w:r w:rsidRPr="00FA3863">
                    <w:rPr>
                      <w:rFonts w:ascii="Times New Roman" w:hAnsi="Times New Roman" w:cs="Times New Roman"/>
                      <w:b/>
                      <w:bCs/>
                    </w:rPr>
                    <w:t xml:space="preserve">Clarity that interventions fit within the fidelity of the MHST model: </w:t>
                  </w:r>
                  <w:r w:rsidRPr="00FA3863">
                    <w:rPr>
                      <w:rFonts w:ascii="Times New Roman" w:hAnsi="Times New Roman" w:cs="Times New Roman"/>
                    </w:rPr>
                    <w:t>evidence-based, targeted group interventions targeting young people with emerging traits rather than clinical disorders would remain in the remit of the MHST.</w:t>
                  </w:r>
                  <w:r w:rsidRPr="00FA3863">
                    <w:rPr>
                      <w:rFonts w:ascii="Times New Roman" w:hAnsi="Times New Roman" w:cs="Times New Roman"/>
                      <w:b/>
                      <w:bCs/>
                    </w:rPr>
                    <w:br/>
                  </w:r>
                </w:p>
                <w:p w:rsidR="00580B9A" w:rsidRPr="00FA3863" w:rsidP="000D11FA">
                  <w:pPr>
                    <w:pStyle w:val="ListParagraph"/>
                    <w:numPr>
                      <w:ilvl w:val="0"/>
                      <w:numId w:val="30"/>
                    </w:numPr>
                    <w:rPr>
                      <w:rFonts w:ascii="Times New Roman" w:hAnsi="Times New Roman" w:cs="Times New Roman"/>
                      <w:b/>
                      <w:bCs/>
                    </w:rPr>
                  </w:pPr>
                  <w:r w:rsidRPr="00FA3863">
                    <w:rPr>
                      <w:rFonts w:ascii="Times New Roman" w:hAnsi="Times New Roman" w:cs="Times New Roman"/>
                      <w:b/>
                      <w:bCs/>
                    </w:rPr>
                    <w:t xml:space="preserve">Close multi-agency working: </w:t>
                  </w:r>
                  <w:r w:rsidRPr="00FA3863">
                    <w:rPr>
                      <w:rFonts w:ascii="Times New Roman" w:hAnsi="Times New Roman" w:cs="Times New Roman"/>
                    </w:rPr>
                    <w:t>MHSTs that had partnered with VCSE organisations found that this supported the young people ‘falling through the gaps’ of the MHST remit and specialist CAMHS thresholds.</w:t>
                  </w:r>
                  <w:r w:rsidRPr="00FA3863">
                    <w:rPr>
                      <w:rFonts w:ascii="Times New Roman" w:hAnsi="Times New Roman" w:cs="Times New Roman"/>
                    </w:rPr>
                    <w:br/>
                  </w:r>
                </w:p>
                <w:p w:rsidR="00580B9A" w:rsidRPr="00FA3863" w:rsidP="000D11FA">
                  <w:pPr>
                    <w:pStyle w:val="ListParagraph"/>
                    <w:numPr>
                      <w:ilvl w:val="0"/>
                      <w:numId w:val="30"/>
                    </w:numPr>
                    <w:rPr>
                      <w:rFonts w:ascii="Times New Roman" w:hAnsi="Times New Roman" w:cs="Times New Roman"/>
                      <w:b/>
                      <w:bCs/>
                    </w:rPr>
                  </w:pPr>
                  <w:r w:rsidRPr="00FA3863">
                    <w:rPr>
                      <w:rFonts w:ascii="Times New Roman" w:hAnsi="Times New Roman" w:cs="Times New Roman"/>
                      <w:b/>
                      <w:bCs/>
                    </w:rPr>
                    <w:t xml:space="preserve">Alleviating overstretched statutory services: </w:t>
                  </w:r>
                  <w:r w:rsidRPr="00FA3863">
                    <w:rPr>
                      <w:rFonts w:ascii="Times New Roman" w:hAnsi="Times New Roman" w:cs="Times New Roman"/>
                    </w:rPr>
                    <w:t>Demand for specialist eating disorder CAMHS services have never been higher, meaning that secondary prevention strategies for emerging traits of body dissatisfaction could free up CEDS-CYP capacity.</w:t>
                  </w:r>
                </w:p>
                <w:p w:rsidR="00580B9A" w:rsidP="000D11FA">
                  <w:pPr>
                    <w:rPr>
                      <w:rFonts w:ascii="Times New Roman" w:hAnsi="Times New Roman" w:cs="Times New Roman"/>
                      <w:b/>
                      <w:bCs/>
                    </w:rPr>
                  </w:pPr>
                </w:p>
                <w:p w:rsidR="00580B9A" w:rsidP="000D11FA">
                  <w:pPr>
                    <w:rPr>
                      <w:rFonts w:ascii="Times New Roman" w:hAnsi="Times New Roman" w:cs="Times New Roman"/>
                      <w:b/>
                      <w:bCs/>
                    </w:rPr>
                  </w:pPr>
                </w:p>
                <w:p w:rsidR="00580B9A" w:rsidP="000D11FA">
                  <w:pPr>
                    <w:rPr>
                      <w:rFonts w:ascii="Times New Roman" w:hAnsi="Times New Roman" w:cs="Times New Roman"/>
                      <w:b/>
                      <w:bCs/>
                    </w:rPr>
                  </w:pPr>
                </w:p>
                <w:p w:rsidR="00580B9A" w:rsidRPr="0010028C" w:rsidP="000D11FA">
                  <w:pPr>
                    <w:rPr>
                      <w:rFonts w:ascii="Times New Roman" w:hAnsi="Times New Roman" w:cs="Times New Roman"/>
                      <w:b/>
                      <w:bCs/>
                    </w:rPr>
                  </w:pPr>
                </w:p>
              </w:txbxContent>
            </v:textbox>
            <w10:wrap type="square"/>
          </v:shape>
        </w:pict>
      </w:r>
    </w:p>
    <w:p w:rsidR="00580B9A" w:rsidRPr="00D50D3B">
      <w:pPr>
        <w:rPr>
          <w:rFonts w:ascii="Times New Roman" w:hAnsi="Times New Roman" w:cs="Times New Roman"/>
        </w:rPr>
      </w:pPr>
      <w:r>
        <w:rPr>
          <w:rFonts w:ascii="Times New Roman" w:hAnsi="Times New Roman" w:cs="Times New Roman"/>
        </w:rPr>
        <w:t>March 2026</w:t>
      </w:r>
    </w:p>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80B9A">
      <w:pPr>
        <w:spacing w:after="0" w:line="240" w:lineRule="auto"/>
      </w:pPr>
      <w:r>
        <w:separator/>
      </w:r>
    </w:p>
  </w:footnote>
  <w:footnote w:type="continuationSeparator" w:id="1">
    <w:p w:rsidR="00580B9A">
      <w:pPr>
        <w:spacing w:after="0" w:line="240" w:lineRule="auto"/>
      </w:pPr>
      <w:r>
        <w:continuationSeparator/>
      </w:r>
    </w:p>
  </w:footnote>
  <w:footnote w:id="2">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Heider, N., Spruyt, A., </w:t>
      </w:r>
      <w:r w:rsidRPr="008F2C83">
        <w:rPr>
          <w:rFonts w:ascii="Times New Roman" w:hAnsi="Times New Roman" w:cs="Times New Roman"/>
          <w:sz w:val="16"/>
          <w:szCs w:val="16"/>
        </w:rPr>
        <w:t xml:space="preserve">and </w:t>
      </w:r>
      <w:r w:rsidRPr="008F2C83">
        <w:rPr>
          <w:rFonts w:ascii="Times New Roman" w:hAnsi="Times New Roman" w:cs="Times New Roman"/>
          <w:sz w:val="16"/>
          <w:szCs w:val="16"/>
        </w:rPr>
        <w:t>De Houwer</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J. </w:t>
      </w:r>
      <w:r w:rsidRPr="008F2C83">
        <w:rPr>
          <w:rFonts w:ascii="Times New Roman" w:hAnsi="Times New Roman" w:cs="Times New Roman"/>
          <w:sz w:val="16"/>
          <w:szCs w:val="16"/>
        </w:rPr>
        <w:t>(2018) ‘</w:t>
      </w:r>
      <w:r w:rsidRPr="008F2C83">
        <w:rPr>
          <w:rFonts w:ascii="Times New Roman" w:hAnsi="Times New Roman" w:cs="Times New Roman"/>
          <w:sz w:val="16"/>
          <w:szCs w:val="16"/>
        </w:rPr>
        <w:t>Body Dissatisfaction Revisited: On the Importance of Implicit Beliefs about Actual and Ideal Body Image</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w:t>
      </w:r>
      <w:r w:rsidRPr="008F2C83">
        <w:rPr>
          <w:rFonts w:ascii="Times New Roman" w:hAnsi="Times New Roman" w:cs="Times New Roman"/>
          <w:i/>
          <w:iCs/>
          <w:sz w:val="16"/>
          <w:szCs w:val="16"/>
        </w:rPr>
        <w:t xml:space="preserve">Journal of the Belgian Association for Psychological Science. </w:t>
      </w:r>
      <w:r w:rsidRPr="008F2C83">
        <w:rPr>
          <w:rFonts w:ascii="Times New Roman" w:hAnsi="Times New Roman" w:cs="Times New Roman"/>
          <w:sz w:val="16"/>
          <w:szCs w:val="16"/>
        </w:rPr>
        <w:t xml:space="preserve">57(4):158-173. </w:t>
      </w:r>
      <w:r>
        <w:fldChar w:fldCharType="begin"/>
      </w:r>
      <w:r>
        <w:instrText xml:space="preserve"> HYPERLINK "https://doi.org/10.5334/" </w:instrText>
      </w:r>
      <w:r>
        <w:fldChar w:fldCharType="separate"/>
      </w:r>
      <w:r w:rsidRPr="008F2C83">
        <w:rPr>
          <w:rStyle w:val="Hyperlink"/>
          <w:rFonts w:ascii="Times New Roman" w:hAnsi="Times New Roman" w:cs="Times New Roman"/>
          <w:color w:val="auto"/>
          <w:sz w:val="16"/>
          <w:szCs w:val="16"/>
        </w:rPr>
        <w:t>https://doi.org/10.5334/</w:t>
      </w:r>
      <w:r>
        <w:fldChar w:fldCharType="end"/>
      </w:r>
      <w:r w:rsidRPr="008F2C83">
        <w:rPr>
          <w:rFonts w:ascii="Times New Roman" w:hAnsi="Times New Roman" w:cs="Times New Roman"/>
          <w:sz w:val="16"/>
          <w:szCs w:val="16"/>
        </w:rPr>
        <w:t xml:space="preserve"> </w:t>
      </w:r>
      <w:r>
        <w:rPr>
          <w:rFonts w:ascii="Times New Roman" w:hAnsi="Times New Roman" w:cs="Times New Roman"/>
          <w:sz w:val="16"/>
          <w:szCs w:val="16"/>
        </w:rPr>
        <w:br/>
      </w:r>
    </w:p>
  </w:footnote>
  <w:footnote w:id="3">
    <w:p w:rsidR="00580B9A" w:rsidRPr="008F2C83" w:rsidP="00057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Government Equalities Office. 2015. </w:t>
      </w:r>
      <w:r w:rsidRPr="008F2C83">
        <w:rPr>
          <w:rFonts w:ascii="Times New Roman" w:hAnsi="Times New Roman" w:cs="Times New Roman"/>
          <w:i/>
          <w:sz w:val="16"/>
          <w:szCs w:val="16"/>
        </w:rPr>
        <w:t>Body Confidence Progress Report. [</w:t>
      </w:r>
      <w:r w:rsidRPr="008F2C83">
        <w:rPr>
          <w:rFonts w:ascii="Times New Roman" w:hAnsi="Times New Roman" w:cs="Times New Roman"/>
          <w:sz w:val="16"/>
          <w:szCs w:val="16"/>
        </w:rPr>
        <w:t xml:space="preserve">Online] [Accessed 28/02/2017] Available from: </w:t>
      </w:r>
      <w:r>
        <w:fldChar w:fldCharType="begin"/>
      </w:r>
      <w:r>
        <w:instrText xml:space="preserve"> HYPERLINK "https://www.gov.uk/government/uploads/system/uploads/attachment_data/file/417186/Body_confidence_progress_report_2015.pdf" </w:instrText>
      </w:r>
      <w:r>
        <w:fldChar w:fldCharType="separate"/>
      </w:r>
      <w:r w:rsidRPr="008F2C83">
        <w:rPr>
          <w:rStyle w:val="Hyperlink"/>
          <w:rFonts w:ascii="Times New Roman" w:hAnsi="Times New Roman" w:cs="Times New Roman"/>
          <w:color w:val="auto"/>
          <w:sz w:val="16"/>
          <w:szCs w:val="16"/>
        </w:rPr>
        <w:t>https://www.gov.uk/government/uploads/system/uploads/attachment_data/file/417186/Body_confidence_progress_report_2015.pdf</w:t>
      </w:r>
      <w:r>
        <w:fldChar w:fldCharType="end"/>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Muehlenkamp, J.J. and Brausch, A.M. (2012). ‘Body image as a mediator of non-suicidal self-injury in adolescents’. </w:t>
      </w:r>
      <w:r w:rsidRPr="008F2C83">
        <w:rPr>
          <w:rFonts w:ascii="Times New Roman" w:hAnsi="Times New Roman" w:cs="Times New Roman"/>
          <w:i/>
          <w:sz w:val="16"/>
          <w:szCs w:val="16"/>
        </w:rPr>
        <w:t>Journal of Adolescence.</w:t>
      </w:r>
      <w:r w:rsidRPr="008F2C83">
        <w:rPr>
          <w:rFonts w:ascii="Times New Roman" w:hAnsi="Times New Roman" w:cs="Times New Roman"/>
          <w:sz w:val="16"/>
          <w:szCs w:val="16"/>
        </w:rPr>
        <w:t xml:space="preserve"> </w:t>
      </w:r>
      <w:r w:rsidRPr="008F2C83">
        <w:rPr>
          <w:rFonts w:ascii="Times New Roman" w:hAnsi="Times New Roman" w:cs="Times New Roman"/>
          <w:bCs/>
          <w:sz w:val="16"/>
          <w:szCs w:val="16"/>
        </w:rPr>
        <w:t xml:space="preserve">35 </w:t>
      </w:r>
      <w:r w:rsidRPr="008F2C83">
        <w:rPr>
          <w:rFonts w:ascii="Times New Roman" w:hAnsi="Times New Roman" w:cs="Times New Roman"/>
          <w:sz w:val="16"/>
          <w:szCs w:val="16"/>
        </w:rPr>
        <w:t>(1), 1.</w:t>
      </w:r>
      <w:r w:rsidRPr="008F2C83">
        <w:rPr>
          <w:rFonts w:ascii="Times New Roman" w:hAnsi="Times New Roman" w:cs="Times New Roman"/>
          <w:sz w:val="16"/>
          <w:szCs w:val="16"/>
        </w:rPr>
        <w:t xml:space="preserve"> </w:t>
      </w:r>
      <w:r>
        <w:fldChar w:fldCharType="begin"/>
      </w:r>
      <w:r>
        <w:instrText xml:space="preserve"> HYPERLINK "https://doi.org/10.1016/j.adolescence.2011.06.010Digital%20Object%20Identifier%20(DOI)" </w:instrText>
      </w:r>
      <w:r>
        <w:fldChar w:fldCharType="separate"/>
      </w:r>
      <w:r w:rsidRPr="008F2C83">
        <w:rPr>
          <w:rStyle w:val="Hyperlink"/>
          <w:rFonts w:ascii="Times New Roman" w:hAnsi="Times New Roman" w:cs="Times New Roman"/>
          <w:color w:val="auto"/>
          <w:sz w:val="16"/>
          <w:szCs w:val="16"/>
        </w:rPr>
        <w:t>https://doi.org/10.1016/j.adolescence.2011.06.010Digital Object Identifier (DOI)</w:t>
      </w:r>
      <w:r>
        <w:fldChar w:fldCharType="end"/>
      </w:r>
      <w:r>
        <w:br/>
      </w:r>
    </w:p>
  </w:footnote>
  <w:footnote w:id="4">
    <w:p w:rsidR="00580B9A" w:rsidRPr="008F2C83">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Lewis, H.K. (2025) ‘Exploring ethnicity and culture in the development of body dissatisfaction and implications for eating disorder prevention programmes: A mixed-method study using co-production and participatory methods with South Asian women and girls’. </w:t>
      </w:r>
      <w:r w:rsidRPr="008F2C83">
        <w:rPr>
          <w:rFonts w:ascii="Times New Roman" w:hAnsi="Times New Roman" w:cs="Times New Roman"/>
          <w:i/>
          <w:iCs/>
          <w:sz w:val="16"/>
          <w:szCs w:val="16"/>
        </w:rPr>
        <w:t>[Doctoral thesis, Queen Mary University of London</w:t>
      </w:r>
      <w:r>
        <w:rPr>
          <w:rFonts w:ascii="Times New Roman" w:hAnsi="Times New Roman" w:cs="Times New Roman"/>
          <w:i/>
          <w:iCs/>
          <w:sz w:val="16"/>
          <w:szCs w:val="16"/>
        </w:rPr>
        <w:t>]</w:t>
      </w:r>
      <w:r>
        <w:rPr>
          <w:rFonts w:ascii="Times New Roman" w:hAnsi="Times New Roman" w:cs="Times New Roman"/>
          <w:i/>
          <w:iCs/>
          <w:sz w:val="16"/>
          <w:szCs w:val="16"/>
        </w:rPr>
        <w:br/>
      </w:r>
    </w:p>
  </w:footnote>
  <w:footnote w:id="5">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American Psychiatric Association. (2013). Diagnostic and statistical manual of mental disorders (5th ed.)</w:t>
      </w:r>
      <w:r>
        <w:rPr>
          <w:rFonts w:ascii="Times New Roman" w:hAnsi="Times New Roman" w:cs="Times New Roman"/>
          <w:sz w:val="16"/>
          <w:szCs w:val="16"/>
        </w:rPr>
        <w:br/>
      </w:r>
    </w:p>
  </w:footnote>
  <w:footnote w:id="6">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Veale</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D</w:t>
      </w:r>
      <w:r w:rsidRPr="008F2C83">
        <w:rPr>
          <w:rFonts w:ascii="Times New Roman" w:hAnsi="Times New Roman" w:cs="Times New Roman"/>
          <w:sz w:val="16"/>
          <w:szCs w:val="16"/>
        </w:rPr>
        <w:t>.</w:t>
      </w:r>
      <w:r w:rsidRPr="008F2C83">
        <w:rPr>
          <w:rFonts w:ascii="Times New Roman" w:hAnsi="Times New Roman" w:cs="Times New Roman"/>
          <w:sz w:val="16"/>
          <w:szCs w:val="16"/>
        </w:rPr>
        <w:t>, Gledhill</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L</w:t>
      </w:r>
      <w:r w:rsidRPr="008F2C83">
        <w:rPr>
          <w:rFonts w:ascii="Times New Roman" w:hAnsi="Times New Roman" w:cs="Times New Roman"/>
          <w:sz w:val="16"/>
          <w:szCs w:val="16"/>
        </w:rPr>
        <w:t>.</w:t>
      </w:r>
      <w:r w:rsidRPr="008F2C83">
        <w:rPr>
          <w:rFonts w:ascii="Times New Roman" w:hAnsi="Times New Roman" w:cs="Times New Roman"/>
          <w:sz w:val="16"/>
          <w:szCs w:val="16"/>
        </w:rPr>
        <w:t>J</w:t>
      </w:r>
      <w:r w:rsidRPr="008F2C83">
        <w:rPr>
          <w:rFonts w:ascii="Times New Roman" w:hAnsi="Times New Roman" w:cs="Times New Roman"/>
          <w:sz w:val="16"/>
          <w:szCs w:val="16"/>
        </w:rPr>
        <w:t>.</w:t>
      </w:r>
      <w:r w:rsidRPr="008F2C83">
        <w:rPr>
          <w:rFonts w:ascii="Times New Roman" w:hAnsi="Times New Roman" w:cs="Times New Roman"/>
          <w:sz w:val="16"/>
          <w:szCs w:val="16"/>
        </w:rPr>
        <w:t>, Christodoulou</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P</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and </w:t>
      </w:r>
      <w:r w:rsidRPr="008F2C83">
        <w:rPr>
          <w:rFonts w:ascii="Times New Roman" w:hAnsi="Times New Roman" w:cs="Times New Roman"/>
          <w:sz w:val="16"/>
          <w:szCs w:val="16"/>
        </w:rPr>
        <w:t xml:space="preserve">Hodsoll J. (2016) ‘Body dysmorphic disorder in different settings: A systematic review and estimated weighted prevalence.’ </w:t>
      </w:r>
      <w:r w:rsidRPr="008F2C83">
        <w:rPr>
          <w:rFonts w:ascii="Times New Roman" w:hAnsi="Times New Roman" w:cs="Times New Roman"/>
          <w:i/>
          <w:iCs/>
          <w:sz w:val="16"/>
          <w:szCs w:val="16"/>
        </w:rPr>
        <w:t>Body Image,</w:t>
      </w:r>
      <w:r w:rsidRPr="008F2C83">
        <w:rPr>
          <w:rFonts w:ascii="Times New Roman" w:hAnsi="Times New Roman" w:cs="Times New Roman"/>
          <w:sz w:val="16"/>
          <w:szCs w:val="16"/>
        </w:rPr>
        <w:t>18, pp: 168-86</w:t>
      </w:r>
      <w:r w:rsidRPr="008F2C83">
        <w:rPr>
          <w:rFonts w:ascii="Times New Roman" w:hAnsi="Times New Roman" w:cs="Times New Roman"/>
          <w:sz w:val="16"/>
          <w:szCs w:val="16"/>
        </w:rPr>
        <w:t xml:space="preserve">. </w:t>
      </w:r>
      <w:r>
        <w:fldChar w:fldCharType="begin"/>
      </w:r>
      <w:r>
        <w:instrText xml:space="preserve"> HYPERLINK "https://doi.org/10.1016/j.bodyim.2016.07.003" \o "Persistent link using digital object identifier" \t "_blank" </w:instrText>
      </w:r>
      <w:r>
        <w:fldChar w:fldCharType="separate"/>
      </w:r>
      <w:r w:rsidRPr="008F2C83">
        <w:rPr>
          <w:rStyle w:val="Hyperlink"/>
          <w:rFonts w:ascii="Times New Roman" w:hAnsi="Times New Roman" w:cs="Times New Roman"/>
          <w:color w:val="auto"/>
          <w:sz w:val="16"/>
          <w:szCs w:val="16"/>
        </w:rPr>
        <w:t>https://doi.org/10.1016/j.bodyim.2016.07.003</w:t>
      </w:r>
      <w:r>
        <w:fldChar w:fldCharType="end"/>
      </w:r>
      <w:r w:rsidRPr="008F2C83">
        <w:rPr>
          <w:rFonts w:ascii="Times New Roman" w:hAnsi="Times New Roman" w:cs="Times New Roman"/>
          <w:sz w:val="16"/>
          <w:szCs w:val="16"/>
        </w:rPr>
        <w:t xml:space="preserve">; NHS Digital (2018) </w:t>
      </w:r>
      <w:r w:rsidRPr="008F2C83">
        <w:rPr>
          <w:rFonts w:ascii="Times New Roman" w:hAnsi="Times New Roman" w:cs="Times New Roman"/>
          <w:i/>
          <w:iCs/>
          <w:sz w:val="16"/>
          <w:szCs w:val="16"/>
        </w:rPr>
        <w:t>Mental Health of Children and Young People in England, 2017: Trends and Characteristics.</w:t>
      </w:r>
      <w:r w:rsidRPr="008F2C83">
        <w:rPr>
          <w:rFonts w:ascii="Times New Roman" w:hAnsi="Times New Roman" w:cs="Times New Roman"/>
          <w:sz w:val="16"/>
          <w:szCs w:val="16"/>
        </w:rPr>
        <w:t xml:space="preserve"> Available From: </w:t>
      </w:r>
      <w:r>
        <w:fldChar w:fldCharType="begin"/>
      </w:r>
      <w:r>
        <w:instrText xml:space="preserve"> HYPERLINK "https://files.digital.nhs.uk/A0/273EE3/MHCYP%202017%20Trends%20Characteristics.pdf" </w:instrText>
      </w:r>
      <w:r>
        <w:fldChar w:fldCharType="separate"/>
      </w:r>
      <w:r w:rsidRPr="008F2C83">
        <w:rPr>
          <w:rStyle w:val="Hyperlink"/>
          <w:rFonts w:ascii="Times New Roman" w:hAnsi="Times New Roman" w:cs="Times New Roman"/>
          <w:color w:val="auto"/>
          <w:sz w:val="16"/>
          <w:szCs w:val="16"/>
        </w:rPr>
        <w:t>https://files.digital.nhs.uk/A0/273EE3/MHCYP%202017%20Trends%20Characteristics.pdf</w:t>
      </w:r>
      <w:r>
        <w:fldChar w:fldCharType="end"/>
      </w:r>
      <w:r>
        <w:br/>
      </w:r>
    </w:p>
  </w:footnote>
  <w:footnote w:id="7">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NHS Digital (2018) </w:t>
      </w:r>
      <w:r w:rsidRPr="008F2C83">
        <w:rPr>
          <w:rFonts w:ascii="Times New Roman" w:hAnsi="Times New Roman" w:cs="Times New Roman"/>
          <w:i/>
          <w:iCs/>
          <w:sz w:val="16"/>
          <w:szCs w:val="16"/>
        </w:rPr>
        <w:t xml:space="preserve">Mental Health of Children and Young </w:t>
      </w:r>
      <w:r w:rsidRPr="00FF5248">
        <w:rPr>
          <w:rFonts w:ascii="Times New Roman" w:hAnsi="Times New Roman" w:cs="Times New Roman"/>
          <w:i/>
          <w:iCs/>
          <w:sz w:val="16"/>
          <w:szCs w:val="16"/>
        </w:rPr>
        <w:t>People in England, 2017: Trends and Characteristics.</w:t>
      </w:r>
      <w:r w:rsidRPr="00FF5248">
        <w:rPr>
          <w:rFonts w:ascii="Times New Roman" w:hAnsi="Times New Roman" w:cs="Times New Roman"/>
          <w:sz w:val="16"/>
          <w:szCs w:val="16"/>
        </w:rPr>
        <w:t xml:space="preserve"> Available From: </w:t>
      </w:r>
      <w:r>
        <w:fldChar w:fldCharType="begin"/>
      </w:r>
      <w:r>
        <w:instrText xml:space="preserve"> HYPERLINK "https://files.digital.nhs.uk/A0/273EE3/MHCYP%202017%20Trends%20Characteristics.pdf" </w:instrText>
      </w:r>
      <w:r>
        <w:fldChar w:fldCharType="separate"/>
      </w:r>
      <w:r w:rsidRPr="00FF5248">
        <w:rPr>
          <w:rStyle w:val="Hyperlink"/>
          <w:rFonts w:ascii="Times New Roman" w:hAnsi="Times New Roman" w:cs="Times New Roman"/>
          <w:color w:val="auto"/>
          <w:sz w:val="16"/>
          <w:szCs w:val="16"/>
        </w:rPr>
        <w:t>https://files.digital.nhs.uk/A0/273EE3/MHCYP%202017%20Trends%20Characteristics.pdf</w:t>
      </w:r>
      <w:r>
        <w:fldChar w:fldCharType="end"/>
      </w:r>
      <w:r>
        <w:br/>
      </w:r>
    </w:p>
  </w:footnote>
  <w:footnote w:id="8">
    <w:p w:rsidR="00580B9A" w:rsidRPr="002806C1" w:rsidP="0029639A">
      <w:pPr>
        <w:pStyle w:val="FootnoteText"/>
        <w:rPr>
          <w:rFonts w:ascii="Times New Roman" w:hAnsi="Times New Roman" w:cs="Times New Roman"/>
          <w:sz w:val="16"/>
          <w:szCs w:val="16"/>
          <w:highlight w:val="yellow"/>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Phillips, K</w:t>
      </w:r>
      <w:r w:rsidRPr="008F2C83">
        <w:rPr>
          <w:rFonts w:ascii="Times New Roman" w:hAnsi="Times New Roman" w:cs="Times New Roman"/>
          <w:sz w:val="16"/>
          <w:szCs w:val="16"/>
        </w:rPr>
        <w:t>.</w:t>
      </w:r>
      <w:r w:rsidRPr="008F2C83">
        <w:rPr>
          <w:rFonts w:ascii="Times New Roman" w:hAnsi="Times New Roman" w:cs="Times New Roman"/>
          <w:sz w:val="16"/>
          <w:szCs w:val="16"/>
        </w:rPr>
        <w:t>A</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and Menard, W. (2006). ‘Suicidality in Body Dysmorphic Disorder: A Prospective Study’. </w:t>
      </w:r>
      <w:r w:rsidRPr="008F2C83">
        <w:rPr>
          <w:rFonts w:ascii="Times New Roman" w:hAnsi="Times New Roman" w:cs="Times New Roman"/>
          <w:i/>
          <w:iCs/>
          <w:sz w:val="16"/>
          <w:szCs w:val="16"/>
        </w:rPr>
        <w:t>Am J Psychiatry.</w:t>
      </w:r>
      <w:r w:rsidRPr="008F2C83">
        <w:rPr>
          <w:rFonts w:ascii="Times New Roman" w:hAnsi="Times New Roman" w:cs="Times New Roman"/>
          <w:sz w:val="16"/>
          <w:szCs w:val="16"/>
        </w:rPr>
        <w:t xml:space="preserve"> 163 (7).</w:t>
      </w:r>
      <w:r w:rsidRPr="008F2C83">
        <w:rPr>
          <w:rFonts w:ascii="Times New Roman" w:hAnsi="Times New Roman" w:cs="Times New Roman"/>
          <w:sz w:val="16"/>
          <w:szCs w:val="16"/>
        </w:rPr>
        <w:t xml:space="preserve"> </w:t>
      </w:r>
      <w:r>
        <w:fldChar w:fldCharType="begin"/>
      </w:r>
      <w:r>
        <w:instrText xml:space="preserve"> HYPERLINK "https://doi.org/10.1176/ajp.2006.163.7.1280" </w:instrText>
      </w:r>
      <w:r>
        <w:fldChar w:fldCharType="separate"/>
      </w:r>
      <w:r w:rsidRPr="008F2C83">
        <w:rPr>
          <w:rStyle w:val="Hyperlink"/>
          <w:rFonts w:ascii="Times New Roman" w:hAnsi="Times New Roman" w:cs="Times New Roman"/>
          <w:color w:val="auto"/>
          <w:sz w:val="16"/>
          <w:szCs w:val="16"/>
        </w:rPr>
        <w:t>https://doi.org/10.1176/ajp.2006.163.7.128</w:t>
      </w:r>
      <w:r>
        <w:fldChar w:fldCharType="end"/>
      </w:r>
      <w:r>
        <w:br/>
      </w:r>
    </w:p>
  </w:footnote>
  <w:footnote w:id="9">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American Psychiatric Association. (2013). Diagnostic and statistical manual of mental disorders (5th ed.)</w:t>
      </w:r>
      <w:r>
        <w:rPr>
          <w:rFonts w:ascii="Times New Roman" w:hAnsi="Times New Roman" w:cs="Times New Roman"/>
          <w:sz w:val="16"/>
          <w:szCs w:val="16"/>
        </w:rPr>
        <w:br/>
      </w:r>
    </w:p>
  </w:footnote>
  <w:footnote w:id="10">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Arcelus</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J</w:t>
      </w:r>
      <w:r w:rsidRPr="008F2C83">
        <w:rPr>
          <w:rFonts w:ascii="Times New Roman" w:hAnsi="Times New Roman" w:cs="Times New Roman"/>
          <w:sz w:val="16"/>
          <w:szCs w:val="16"/>
        </w:rPr>
        <w:t>.</w:t>
      </w:r>
      <w:r w:rsidRPr="008F2C83">
        <w:rPr>
          <w:rFonts w:ascii="Times New Roman" w:hAnsi="Times New Roman" w:cs="Times New Roman"/>
          <w:sz w:val="16"/>
          <w:szCs w:val="16"/>
        </w:rPr>
        <w:t>, Mitchell</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A</w:t>
      </w:r>
      <w:r w:rsidRPr="008F2C83">
        <w:rPr>
          <w:rFonts w:ascii="Times New Roman" w:hAnsi="Times New Roman" w:cs="Times New Roman"/>
          <w:sz w:val="16"/>
          <w:szCs w:val="16"/>
        </w:rPr>
        <w:t>.</w:t>
      </w:r>
      <w:r w:rsidRPr="008F2C83">
        <w:rPr>
          <w:rFonts w:ascii="Times New Roman" w:hAnsi="Times New Roman" w:cs="Times New Roman"/>
          <w:sz w:val="16"/>
          <w:szCs w:val="16"/>
        </w:rPr>
        <w:t>J</w:t>
      </w:r>
      <w:r w:rsidRPr="008F2C83">
        <w:rPr>
          <w:rFonts w:ascii="Times New Roman" w:hAnsi="Times New Roman" w:cs="Times New Roman"/>
          <w:sz w:val="16"/>
          <w:szCs w:val="16"/>
        </w:rPr>
        <w:t>.</w:t>
      </w:r>
      <w:r w:rsidRPr="008F2C83">
        <w:rPr>
          <w:rFonts w:ascii="Times New Roman" w:hAnsi="Times New Roman" w:cs="Times New Roman"/>
          <w:sz w:val="16"/>
          <w:szCs w:val="16"/>
        </w:rPr>
        <w:t>, Wales</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 J. et al. (2011). </w:t>
      </w:r>
      <w:r w:rsidRPr="008F2C83">
        <w:rPr>
          <w:rFonts w:ascii="Times New Roman" w:hAnsi="Times New Roman" w:cs="Times New Roman"/>
          <w:sz w:val="16"/>
          <w:szCs w:val="16"/>
        </w:rPr>
        <w:t>‘</w:t>
      </w:r>
      <w:r w:rsidRPr="008F2C83">
        <w:rPr>
          <w:rFonts w:ascii="Times New Roman" w:hAnsi="Times New Roman" w:cs="Times New Roman"/>
          <w:sz w:val="16"/>
          <w:szCs w:val="16"/>
        </w:rPr>
        <w:t>Mortality Rates in Patients with Anorexia Nervosa and Other Eating Disorders: A Meta Analysis of 36 Studies</w:t>
      </w:r>
      <w:r w:rsidRPr="008F2C83">
        <w:rPr>
          <w:rFonts w:ascii="Times New Roman" w:hAnsi="Times New Roman" w:cs="Times New Roman"/>
          <w:sz w:val="16"/>
          <w:szCs w:val="16"/>
        </w:rPr>
        <w:t>’</w:t>
      </w:r>
      <w:r w:rsidRPr="008F2C83">
        <w:rPr>
          <w:rFonts w:ascii="Times New Roman" w:hAnsi="Times New Roman" w:cs="Times New Roman"/>
          <w:sz w:val="16"/>
          <w:szCs w:val="16"/>
        </w:rPr>
        <w:t>. Arch Gen Psychiatry., 68. pp. 724-31</w:t>
      </w:r>
      <w:r>
        <w:rPr>
          <w:rFonts w:ascii="Times New Roman" w:hAnsi="Times New Roman" w:cs="Times New Roman"/>
          <w:sz w:val="16"/>
          <w:szCs w:val="16"/>
        </w:rPr>
        <w:t xml:space="preserve">. </w:t>
      </w:r>
      <w:r w:rsidRPr="00B30E07">
        <w:rPr>
          <w:rFonts w:ascii="Times New Roman" w:hAnsi="Times New Roman" w:cs="Times New Roman"/>
          <w:sz w:val="16"/>
          <w:szCs w:val="16"/>
          <w:u w:val="single"/>
        </w:rPr>
        <w:t>h</w:t>
      </w:r>
      <w:r w:rsidRPr="00B30E07">
        <w:rPr>
          <w:rFonts w:ascii="Times New Roman" w:hAnsi="Times New Roman" w:cs="Times New Roman"/>
          <w:sz w:val="16"/>
          <w:szCs w:val="16"/>
          <w:u w:val="single"/>
        </w:rPr>
        <w:t>ttps://</w:t>
      </w:r>
      <w:r>
        <w:fldChar w:fldCharType="begin"/>
      </w:r>
      <w:r>
        <w:instrText xml:space="preserve"> HYPERLINK "https://doi.org/10.1001/archgenpsychiatry.2011.74" \t "_blank" </w:instrText>
      </w:r>
      <w:r>
        <w:fldChar w:fldCharType="separate"/>
      </w:r>
      <w:r w:rsidRPr="00B30E07">
        <w:rPr>
          <w:rStyle w:val="Hyperlink"/>
          <w:rFonts w:ascii="Times New Roman" w:hAnsi="Times New Roman" w:cs="Times New Roman"/>
          <w:color w:val="auto"/>
          <w:sz w:val="16"/>
          <w:szCs w:val="16"/>
        </w:rPr>
        <w:t>10.1001/archgenpsychiatry.2011.74</w:t>
      </w:r>
      <w:r>
        <w:fldChar w:fldCharType="end"/>
      </w:r>
      <w:r>
        <w:br/>
      </w:r>
    </w:p>
  </w:footnote>
  <w:footnote w:id="11">
    <w:p w:rsidR="00580B9A" w:rsidRPr="008F2C83" w:rsidP="0029639A">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Royal College of Psychiatrists (2022) CR233: </w:t>
      </w:r>
      <w:r w:rsidRPr="008F2C83">
        <w:rPr>
          <w:rFonts w:ascii="Times New Roman" w:hAnsi="Times New Roman" w:cs="Times New Roman"/>
          <w:i/>
          <w:iCs/>
          <w:sz w:val="16"/>
          <w:szCs w:val="16"/>
        </w:rPr>
        <w:t xml:space="preserve">Medical Emergencies in Eating Disorders: Guidance on Recognition and Management. </w:t>
      </w:r>
      <w:r w:rsidRPr="008F2C83">
        <w:rPr>
          <w:rFonts w:ascii="Times New Roman" w:hAnsi="Times New Roman" w:cs="Times New Roman"/>
          <w:sz w:val="16"/>
          <w:szCs w:val="16"/>
        </w:rPr>
        <w:t xml:space="preserve">Available from: </w:t>
      </w:r>
      <w:r>
        <w:fldChar w:fldCharType="begin"/>
      </w:r>
      <w:r>
        <w:instrText xml:space="preserve"> HYPERLINK "https://www.rcpsych.ac.uk/docs/default-source/improving-care/better-mh-policy/college-reports/college-report-cr233-medical-emergencies-in-eating-disorders-(meed)-guidance.pdf?sfvrsn=2d327483_52" </w:instrText>
      </w:r>
      <w:r>
        <w:fldChar w:fldCharType="separate"/>
      </w:r>
      <w:r w:rsidRPr="008F2C83">
        <w:rPr>
          <w:rStyle w:val="Hyperlink"/>
          <w:rFonts w:ascii="Times New Roman" w:hAnsi="Times New Roman" w:cs="Times New Roman"/>
          <w:color w:val="auto"/>
          <w:sz w:val="16"/>
          <w:szCs w:val="16"/>
        </w:rPr>
        <w:t>https://www.rcpsych.ac.uk/docs/default-source/improving-care/better-mh-policy/college-reports/college-report-cr233-medical-emergencies-in-eating-disorders-(meed)-guidance.pdf?sfvrsn=2d327483_52</w:t>
      </w:r>
      <w:r>
        <w:fldChar w:fldCharType="end"/>
      </w:r>
      <w:r>
        <w:br/>
      </w:r>
    </w:p>
  </w:footnote>
  <w:footnote w:id="12">
    <w:p w:rsidR="00580B9A" w:rsidRPr="008F2C83">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NHS Digital (2021); Hospital admissions for eating disorders. Available from: </w:t>
      </w:r>
      <w:r>
        <w:fldChar w:fldCharType="begin"/>
      </w:r>
      <w:r>
        <w:instrText xml:space="preserve"> HYPERLINK "https://digital.nhs.uk/supplementary-information/2021/hospital-admissions-for-eating-disorders-2015-2021" </w:instrText>
      </w:r>
      <w:r>
        <w:fldChar w:fldCharType="separate"/>
      </w:r>
      <w:r w:rsidRPr="008F2C83">
        <w:rPr>
          <w:rStyle w:val="Hyperlink"/>
          <w:rFonts w:ascii="Times New Roman" w:hAnsi="Times New Roman" w:cs="Times New Roman"/>
          <w:color w:val="auto"/>
          <w:sz w:val="16"/>
          <w:szCs w:val="16"/>
        </w:rPr>
        <w:t>https://digital.nhs.uk/supplementary-information/2021/hospital-admissions-for-eating-disorders-2015-2021</w:t>
      </w:r>
      <w:r>
        <w:fldChar w:fldCharType="end"/>
      </w:r>
      <w:r w:rsidRPr="008F2C83">
        <w:rPr>
          <w:rFonts w:ascii="Times New Roman" w:hAnsi="Times New Roman" w:cs="Times New Roman"/>
          <w:sz w:val="16"/>
          <w:szCs w:val="16"/>
        </w:rPr>
        <w:t xml:space="preserve"> ; The overall rate for </w:t>
      </w:r>
      <w:r w:rsidRPr="008F2C83">
        <w:rPr>
          <w:rFonts w:ascii="Times New Roman" w:hAnsi="Times New Roman" w:cs="Times New Roman"/>
          <w:sz w:val="16"/>
          <w:szCs w:val="16"/>
        </w:rPr>
        <w:t>13-18 year olds</w:t>
      </w:r>
      <w:r w:rsidRPr="008F2C83">
        <w:rPr>
          <w:rFonts w:ascii="Times New Roman" w:hAnsi="Times New Roman" w:cs="Times New Roman"/>
          <w:sz w:val="16"/>
          <w:szCs w:val="16"/>
        </w:rPr>
        <w:t xml:space="preserve"> was 38.6%</w:t>
      </w:r>
      <w:r>
        <w:rPr>
          <w:rFonts w:ascii="Times New Roman" w:hAnsi="Times New Roman" w:cs="Times New Roman"/>
          <w:sz w:val="16"/>
          <w:szCs w:val="16"/>
        </w:rPr>
        <w:br/>
      </w:r>
    </w:p>
  </w:footnote>
  <w:footnote w:id="13">
    <w:p w:rsidR="00580B9A" w:rsidRPr="008F2C83">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The Hearts, Minds, and Genes Coalition for Eating Disorders. (2021). </w:t>
      </w:r>
      <w:r w:rsidRPr="008F2C83">
        <w:rPr>
          <w:rFonts w:ascii="Times New Roman" w:hAnsi="Times New Roman" w:cs="Times New Roman"/>
          <w:sz w:val="16"/>
          <w:szCs w:val="16"/>
        </w:rPr>
        <w:t>‘</w:t>
      </w:r>
      <w:r w:rsidRPr="008F2C83">
        <w:rPr>
          <w:rFonts w:ascii="Times New Roman" w:hAnsi="Times New Roman" w:cs="Times New Roman"/>
          <w:sz w:val="16"/>
          <w:szCs w:val="16"/>
        </w:rPr>
        <w:t xml:space="preserve">The Cost of Eating Disorders in The UK 2019 and 2020’ Available from: </w:t>
      </w:r>
      <w:r>
        <w:fldChar w:fldCharType="begin"/>
      </w:r>
      <w:r>
        <w:instrText xml:space="preserve"> HYPERLINK "https://www.yumpu.com/en/document/read/65877873/the-cost-of-eating-disorders-in-the-uk-2019-and-2020-with-annex/1" </w:instrText>
      </w:r>
      <w:r>
        <w:fldChar w:fldCharType="separate"/>
      </w:r>
      <w:r w:rsidRPr="008F2C83">
        <w:rPr>
          <w:rStyle w:val="Hyperlink"/>
          <w:rFonts w:ascii="Times New Roman" w:hAnsi="Times New Roman" w:cs="Times New Roman"/>
          <w:color w:val="auto"/>
          <w:sz w:val="16"/>
          <w:szCs w:val="16"/>
        </w:rPr>
        <w:t>https://www.yumpu.com/en/document/read/65877873/the-cost-of-eating-disorders-in-the-uk-2019-and-2020-with-annex/1</w:t>
      </w:r>
      <w:r>
        <w:fldChar w:fldCharType="end"/>
      </w:r>
      <w:r w:rsidRPr="008F2C83">
        <w:rPr>
          <w:rFonts w:ascii="Times New Roman" w:hAnsi="Times New Roman" w:cs="Times New Roman"/>
          <w:sz w:val="16"/>
          <w:szCs w:val="16"/>
        </w:rPr>
        <w:t xml:space="preserve"> </w:t>
      </w:r>
      <w:r>
        <w:rPr>
          <w:rFonts w:ascii="Times New Roman" w:hAnsi="Times New Roman" w:cs="Times New Roman"/>
          <w:sz w:val="16"/>
          <w:szCs w:val="16"/>
        </w:rPr>
        <w:br/>
      </w:r>
    </w:p>
  </w:footnote>
  <w:footnote w:id="14">
    <w:p w:rsidR="00580B9A" w:rsidRPr="008F2C83">
      <w:pPr>
        <w:pStyle w:val="FootnoteText"/>
        <w:rPr>
          <w:rFonts w:ascii="Times New Roman" w:hAnsi="Times New Roman" w:cs="Times New Roman"/>
          <w:sz w:val="16"/>
          <w:szCs w:val="16"/>
        </w:rPr>
      </w:pPr>
      <w:r w:rsidRPr="008F2C83">
        <w:rPr>
          <w:rStyle w:val="FootnoteReference"/>
          <w:rFonts w:ascii="Times New Roman" w:hAnsi="Times New Roman" w:cs="Times New Roman"/>
          <w:sz w:val="16"/>
          <w:szCs w:val="16"/>
        </w:rPr>
        <w:footnoteRef/>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Y</w:t>
      </w:r>
      <w:r w:rsidRPr="008F2C83">
        <w:rPr>
          <w:rFonts w:ascii="Times New Roman" w:hAnsi="Times New Roman" w:cs="Times New Roman"/>
          <w:sz w:val="16"/>
          <w:szCs w:val="16"/>
        </w:rPr>
        <w:t>ager, Z., Diedrichs, P., Ricciardelli,</w:t>
      </w:r>
      <w:r w:rsidRPr="008F2C83">
        <w:rPr>
          <w:rFonts w:ascii="Times New Roman" w:hAnsi="Times New Roman" w:cs="Times New Roman"/>
          <w:sz w:val="16"/>
          <w:szCs w:val="16"/>
        </w:rPr>
        <w:t xml:space="preserve"> </w:t>
      </w:r>
      <w:r w:rsidRPr="008F2C83">
        <w:rPr>
          <w:rFonts w:ascii="Times New Roman" w:hAnsi="Times New Roman" w:cs="Times New Roman"/>
          <w:sz w:val="16"/>
          <w:szCs w:val="16"/>
        </w:rPr>
        <w:t xml:space="preserve">L.A., Halliwell, E. 2013.‘What works in secondary schools? A systematic review of classroom-based body image programs.’ </w:t>
      </w:r>
      <w:r w:rsidRPr="008F2C83">
        <w:rPr>
          <w:rFonts w:ascii="Times New Roman" w:hAnsi="Times New Roman" w:cs="Times New Roman"/>
          <w:i/>
          <w:iCs/>
          <w:sz w:val="16"/>
          <w:szCs w:val="16"/>
        </w:rPr>
        <w:t xml:space="preserve">Body Image. </w:t>
      </w:r>
      <w:r w:rsidRPr="008F2C83">
        <w:rPr>
          <w:rFonts w:ascii="Times New Roman" w:hAnsi="Times New Roman" w:cs="Times New Roman"/>
          <w:b/>
          <w:bCs/>
          <w:sz w:val="16"/>
          <w:szCs w:val="16"/>
        </w:rPr>
        <w:t xml:space="preserve">10 </w:t>
      </w:r>
      <w:r w:rsidRPr="008F2C83">
        <w:rPr>
          <w:rFonts w:ascii="Times New Roman" w:hAnsi="Times New Roman" w:cs="Times New Roman"/>
          <w:sz w:val="16"/>
          <w:szCs w:val="16"/>
        </w:rPr>
        <w:t>(3) pp 271-28</w:t>
      </w:r>
      <w:r w:rsidRPr="008F2C83">
        <w:rPr>
          <w:rFonts w:ascii="Times New Roman" w:hAnsi="Times New Roman" w:cs="Times New Roman"/>
          <w:sz w:val="16"/>
          <w:szCs w:val="16"/>
        </w:rPr>
        <w:t xml:space="preserve">. </w:t>
      </w:r>
      <w:r>
        <w:fldChar w:fldCharType="begin"/>
      </w:r>
      <w:r>
        <w:instrText xml:space="preserve"> HYPERLINK "https://doi.org/10.1016/j.bodyim.2013.04.001" \o "Persistent link using digital object identifier" \t "_blank" </w:instrText>
      </w:r>
      <w:r>
        <w:fldChar w:fldCharType="separate"/>
      </w:r>
      <w:r w:rsidRPr="008F2C83">
        <w:rPr>
          <w:rStyle w:val="Hyperlink"/>
          <w:rFonts w:ascii="Times New Roman" w:hAnsi="Times New Roman" w:cs="Times New Roman"/>
          <w:color w:val="auto"/>
          <w:sz w:val="16"/>
          <w:szCs w:val="16"/>
        </w:rPr>
        <w:t>https://doi.org/10.1016/j.bodyim.2013.04.001</w:t>
      </w:r>
      <w:r>
        <w:fldChar w:fldCharType="end"/>
      </w:r>
    </w:p>
  </w:footnote>
  <w:footnote w:id="15">
    <w:p w:rsidR="00580B9A" w:rsidRPr="008F2C83" w:rsidP="00AD7F8A">
      <w:pPr>
        <w:spacing w:line="240" w:lineRule="auto"/>
        <w:rPr>
          <w:rStyle w:val="Hyperlink"/>
          <w:rFonts w:ascii="Times New Roman" w:hAnsi="Times New Roman" w:cs="Times New Roman"/>
          <w:color w:val="auto"/>
          <w:sz w:val="16"/>
          <w:szCs w:val="16"/>
        </w:rPr>
      </w:pPr>
      <w:r w:rsidRPr="008F2C83">
        <w:rPr>
          <w:rStyle w:val="FootnoteReference"/>
          <w:rFonts w:ascii="Times New Roman" w:hAnsi="Times New Roman" w:cs="Times New Roman"/>
          <w:sz w:val="16"/>
          <w:szCs w:val="16"/>
        </w:rPr>
        <w:footnoteRef/>
      </w:r>
      <w:r w:rsidRPr="008F2C83">
        <w:rPr>
          <w:rFonts w:ascii="Times New Roman" w:eastAsia="Aptos" w:hAnsi="Times New Roman" w:cs="Times New Roman"/>
          <w:sz w:val="16"/>
          <w:szCs w:val="16"/>
        </w:rPr>
        <w:t xml:space="preserve"> </w:t>
      </w:r>
      <w:r w:rsidRPr="008F2C83">
        <w:rPr>
          <w:rFonts w:ascii="Times New Roman" w:hAnsi="Times New Roman" w:cs="Times New Roman"/>
          <w:sz w:val="16"/>
          <w:szCs w:val="16"/>
          <w:lang w:val="en-US"/>
        </w:rPr>
        <w:t xml:space="preserve">Department for Education and Department for Health and Social Care. </w:t>
      </w:r>
      <w:r>
        <w:rPr>
          <w:rFonts w:ascii="Times New Roman" w:hAnsi="Times New Roman" w:cs="Times New Roman"/>
          <w:sz w:val="16"/>
          <w:szCs w:val="16"/>
          <w:lang w:val="en-US"/>
        </w:rPr>
        <w:t>(</w:t>
      </w:r>
      <w:r w:rsidRPr="008F2C83">
        <w:rPr>
          <w:rFonts w:ascii="Times New Roman" w:hAnsi="Times New Roman" w:cs="Times New Roman"/>
          <w:sz w:val="16"/>
          <w:szCs w:val="16"/>
          <w:lang w:val="en-US"/>
        </w:rPr>
        <w:t>201</w:t>
      </w:r>
      <w:r>
        <w:rPr>
          <w:rFonts w:ascii="Times New Roman" w:hAnsi="Times New Roman" w:cs="Times New Roman"/>
          <w:sz w:val="16"/>
          <w:szCs w:val="16"/>
          <w:lang w:val="en-US"/>
        </w:rPr>
        <w:t>)</w:t>
      </w:r>
      <w:r w:rsidRPr="008F2C83">
        <w:rPr>
          <w:rFonts w:ascii="Times New Roman" w:hAnsi="Times New Roman" w:cs="Times New Roman"/>
          <w:sz w:val="16"/>
          <w:szCs w:val="16"/>
          <w:lang w:val="en-US"/>
        </w:rPr>
        <w:t xml:space="preserve">7. Transforming Children and Young People’s Mental Health Provision: a Green Paper. Available from: </w:t>
      </w:r>
      <w:r>
        <w:fldChar w:fldCharType="begin"/>
      </w:r>
      <w:r>
        <w:instrText xml:space="preserve"> HYPERLINK "https://assets.publishing.service.gov.uk/government/uploads/system/uploads/attachment_data/file/664855/Transforming_children_and_young_people_s_mental_health_provision.pdf" </w:instrText>
      </w:r>
      <w:r>
        <w:fldChar w:fldCharType="separate"/>
      </w:r>
      <w:r w:rsidRPr="008F2C83">
        <w:rPr>
          <w:rStyle w:val="Hyperlink"/>
          <w:rFonts w:ascii="Times New Roman" w:hAnsi="Times New Roman" w:cs="Times New Roman"/>
          <w:color w:val="auto"/>
          <w:sz w:val="16"/>
          <w:szCs w:val="16"/>
        </w:rPr>
        <w:t>https://assets.publishing.service.gov.uk/government/uploads/system/uploads/attachment_data/file/664855/Transforming_children_and_young_people_s_mental_health_provision.pdf</w:t>
      </w:r>
      <w:r>
        <w:fldChar w:fldCharType="end"/>
      </w:r>
    </w:p>
    <w:p w:rsidR="00580B9A" w:rsidRPr="002806C1">
      <w:pPr>
        <w:pStyle w:val="FootnoteText"/>
        <w:rPr>
          <w:rFonts w:ascii="Times New Roman" w:hAnsi="Times New Roman" w:cs="Times New Roman"/>
          <w:sz w:val="16"/>
          <w:szCs w:val="16"/>
          <w:highlight w:val="yellow"/>
        </w:rPr>
      </w:pPr>
    </w:p>
  </w:footnote>
  <w:footnote w:id="16">
    <w:p w:rsidR="00580B9A" w:rsidRPr="00240D72" w:rsidP="00240D72">
      <w:pPr>
        <w:spacing w:line="240" w:lineRule="auto"/>
        <w:rPr>
          <w:rFonts w:ascii="Times New Roman" w:hAnsi="Times New Roman" w:cs="Times New Roman"/>
          <w:sz w:val="16"/>
          <w:szCs w:val="16"/>
          <w:u w:val="single"/>
        </w:rPr>
      </w:pPr>
      <w:r w:rsidRPr="00240D72">
        <w:rPr>
          <w:rStyle w:val="FootnoteReference"/>
          <w:rFonts w:ascii="Times New Roman" w:hAnsi="Times New Roman" w:cs="Times New Roman"/>
          <w:sz w:val="16"/>
          <w:szCs w:val="16"/>
        </w:rPr>
        <w:footnoteRef/>
      </w:r>
      <w:r w:rsidRPr="00240D72">
        <w:rPr>
          <w:rFonts w:ascii="Times New Roman" w:hAnsi="Times New Roman" w:cs="Times New Roman"/>
          <w:sz w:val="16"/>
          <w:szCs w:val="16"/>
        </w:rPr>
        <w:t xml:space="preserve"> </w:t>
      </w:r>
      <w:r w:rsidRPr="00240D72">
        <w:rPr>
          <w:rFonts w:ascii="Times New Roman" w:eastAsia="Aptos" w:hAnsi="Times New Roman" w:cs="Times New Roman"/>
          <w:sz w:val="16"/>
          <w:szCs w:val="16"/>
        </w:rPr>
        <w:t xml:space="preserve"> </w:t>
      </w:r>
      <w:r w:rsidRPr="00240D72">
        <w:rPr>
          <w:rFonts w:ascii="Times New Roman" w:hAnsi="Times New Roman" w:cs="Times New Roman"/>
          <w:sz w:val="16"/>
          <w:szCs w:val="16"/>
          <w:lang w:val="en-US"/>
        </w:rPr>
        <w:t>Ibid</w:t>
      </w:r>
      <w:r w:rsidRPr="00240D72">
        <w:rPr>
          <w:rFonts w:ascii="Times New Roman" w:hAnsi="Times New Roman" w:cs="Times New Roman"/>
          <w:sz w:val="16"/>
          <w:szCs w:val="16"/>
          <w:lang w:val="en-US"/>
        </w:rPr>
        <w:t>.,</w:t>
      </w:r>
      <w:r w:rsidRPr="00240D72">
        <w:rPr>
          <w:rFonts w:ascii="Times New Roman" w:eastAsia="Aptos" w:hAnsi="Times New Roman" w:cs="Times New Roman"/>
          <w:sz w:val="16"/>
          <w:szCs w:val="16"/>
        </w:rPr>
        <w:t>.22</w:t>
      </w:r>
    </w:p>
  </w:footnote>
  <w:footnote w:id="17">
    <w:p w:rsidR="00580B9A" w:rsidRPr="00240D72" w:rsidP="00240D72">
      <w:pPr>
        <w:spacing w:line="240" w:lineRule="auto"/>
        <w:rPr>
          <w:rFonts w:ascii="Times New Roman" w:hAnsi="Times New Roman" w:cs="Times New Roman"/>
          <w:sz w:val="16"/>
          <w:szCs w:val="16"/>
        </w:rPr>
      </w:pPr>
      <w:r w:rsidRPr="00240D72">
        <w:rPr>
          <w:rStyle w:val="FootnoteReference"/>
          <w:rFonts w:ascii="Times New Roman" w:hAnsi="Times New Roman" w:cs="Times New Roman"/>
          <w:sz w:val="16"/>
          <w:szCs w:val="16"/>
        </w:rPr>
        <w:footnoteRef/>
      </w:r>
      <w:r w:rsidRPr="00240D72">
        <w:rPr>
          <w:rFonts w:ascii="Times New Roman" w:hAnsi="Times New Roman" w:cs="Times New Roman"/>
          <w:sz w:val="16"/>
          <w:szCs w:val="16"/>
        </w:rPr>
        <w:t xml:space="preserve"> </w:t>
      </w:r>
      <w:r w:rsidRPr="00240D72">
        <w:rPr>
          <w:rFonts w:ascii="Times New Roman" w:hAnsi="Times New Roman" w:cs="Times New Roman"/>
          <w:sz w:val="16"/>
          <w:szCs w:val="16"/>
        </w:rPr>
        <w:t xml:space="preserve">Faculty of Public Health and Mental Health Foundation. (2016). ‘Better Mental Health for All: A Public Health Approach to Mental Health Improvement’. </w:t>
      </w:r>
      <w:r w:rsidRPr="00240D72">
        <w:rPr>
          <w:rFonts w:ascii="Times New Roman" w:hAnsi="Times New Roman" w:cs="Times New Roman"/>
          <w:sz w:val="16"/>
          <w:szCs w:val="16"/>
        </w:rPr>
        <w:t xml:space="preserve">Available from: </w:t>
      </w:r>
      <w:r>
        <w:fldChar w:fldCharType="begin"/>
      </w:r>
      <w:r>
        <w:instrText xml:space="preserve"> HYPERLINK "https://www.fph.org.uk/media/1644/better-mental-health-for-all-final-low-res.pdf" </w:instrText>
      </w:r>
      <w:r>
        <w:fldChar w:fldCharType="separate"/>
      </w:r>
      <w:r w:rsidRPr="00240D72">
        <w:rPr>
          <w:rStyle w:val="Hyperlink"/>
          <w:rFonts w:ascii="Times New Roman" w:hAnsi="Times New Roman" w:cs="Times New Roman"/>
          <w:color w:val="auto"/>
          <w:sz w:val="16"/>
          <w:szCs w:val="16"/>
        </w:rPr>
        <w:t>https://www.fph.org.uk/media/1644/better-mental-health-for-all-final-low-res.pdf</w:t>
      </w:r>
      <w:r>
        <w:fldChar w:fldCharType="end"/>
      </w:r>
      <w:r w:rsidRPr="00240D72">
        <w:rPr>
          <w:rFonts w:ascii="Times New Roman" w:hAnsi="Times New Roman" w:cs="Times New Roman"/>
          <w:sz w:val="16"/>
          <w:szCs w:val="16"/>
        </w:rPr>
        <w:t xml:space="preserve"> </w:t>
      </w:r>
      <w:r w:rsidRPr="00240D72">
        <w:rPr>
          <w:rFonts w:ascii="Times New Roman" w:hAnsi="Times New Roman" w:cs="Times New Roman"/>
          <w:sz w:val="16"/>
          <w:szCs w:val="16"/>
        </w:rPr>
        <w:t xml:space="preserve">; </w:t>
      </w:r>
      <w:r w:rsidRPr="00240D72">
        <w:rPr>
          <w:rFonts w:ascii="Times New Roman" w:hAnsi="Times New Roman" w:cs="Times New Roman"/>
          <w:sz w:val="16"/>
          <w:szCs w:val="16"/>
        </w:rPr>
        <w:t xml:space="preserve">Mental Health Foundation: Education and Health Committees. Written evidence submitted by The Mental Health Foundation.  Inquiry into Children and Young People’s Mental Health – the role of education May 2017 (CMH0055 2016-2017) Available from: </w:t>
      </w:r>
      <w:r>
        <w:fldChar w:fldCharType="begin"/>
      </w:r>
      <w:r>
        <w:instrText xml:space="preserve"> HYPERLINK "http://data.parliament.uk/WrittenEvidence/CommitteeEvidence.svc/EvidenceDocument/Health/Children%20and%20young%20peoples%20mental%20health%E2%80%94the%20role%20of%20education/written/45413.html" </w:instrText>
      </w:r>
      <w:r>
        <w:fldChar w:fldCharType="separate"/>
      </w:r>
      <w:r w:rsidRPr="00240D72">
        <w:rPr>
          <w:rStyle w:val="Hyperlink"/>
          <w:rFonts w:ascii="Times New Roman" w:hAnsi="Times New Roman" w:cs="Times New Roman"/>
          <w:color w:val="auto"/>
          <w:sz w:val="16"/>
          <w:szCs w:val="16"/>
        </w:rPr>
        <w:t>http://data.parliament.uk/WrittenEvidence/CommitteeEvidence.svc/EvidenceDocument/Health/Children%20and%20young%20peoples%20mental%20health%E2%80%94the%20role%20of%20education/written/45413.html</w:t>
      </w:r>
      <w:r>
        <w:fldChar w:fldCharType="end"/>
      </w:r>
      <w:r w:rsidRPr="00240D72">
        <w:rPr>
          <w:rFonts w:ascii="Times New Roman" w:hAnsi="Times New Roman" w:cs="Times New Roman"/>
          <w:sz w:val="16"/>
          <w:szCs w:val="16"/>
        </w:rPr>
        <w:t xml:space="preserve"> </w:t>
      </w:r>
      <w:r w:rsidRPr="00240D72">
        <w:rPr>
          <w:rFonts w:ascii="Times New Roman" w:eastAsia="Aptos" w:hAnsi="Times New Roman" w:cs="Times New Roman"/>
          <w:sz w:val="16"/>
          <w:szCs w:val="16"/>
        </w:rPr>
        <w:t xml:space="preserve">; </w:t>
      </w:r>
      <w:r w:rsidRPr="00240D72">
        <w:rPr>
          <w:rFonts w:ascii="Times New Roman" w:hAnsi="Times New Roman" w:cs="Times New Roman"/>
          <w:sz w:val="16"/>
          <w:szCs w:val="16"/>
        </w:rPr>
        <w:t xml:space="preserve">Mental Health Foundation. (2018). ‘While your back was turned: How mental health policymakers stopped paying attention to the specific needs of women and girls’. Available from: </w:t>
      </w:r>
      <w:r>
        <w:fldChar w:fldCharType="begin"/>
      </w:r>
      <w:r>
        <w:instrText xml:space="preserve"> HYPERLINK "https://www.mentalhealth.org.uk/sites/default/files/2022-08/while-your-back-was-turned-policy-briefing.pdf" </w:instrText>
      </w:r>
      <w:r>
        <w:fldChar w:fldCharType="separate"/>
      </w:r>
      <w:r w:rsidRPr="00240D72">
        <w:rPr>
          <w:rStyle w:val="Hyperlink"/>
          <w:rFonts w:ascii="Times New Roman" w:hAnsi="Times New Roman" w:cs="Times New Roman"/>
          <w:color w:val="auto"/>
          <w:sz w:val="16"/>
          <w:szCs w:val="16"/>
        </w:rPr>
        <w:t>while-your-back-was-turned-policy-briefing.pdf (mentalhealth.org.uk)</w:t>
      </w:r>
      <w:r>
        <w:fldChar w:fldCharType="end"/>
      </w:r>
      <w:r w:rsidRPr="00240D72">
        <w:rPr>
          <w:rFonts w:ascii="Times New Roman" w:hAnsi="Times New Roman" w:cs="Times New Roman"/>
          <w:sz w:val="16"/>
          <w:szCs w:val="16"/>
        </w:rPr>
        <w:t xml:space="preserve"> </w:t>
      </w:r>
    </w:p>
  </w:footnote>
  <w:footnote w:id="18">
    <w:p w:rsidR="00580B9A" w:rsidRPr="00240D72" w:rsidP="00240D72">
      <w:pPr>
        <w:spacing w:line="240" w:lineRule="auto"/>
        <w:rPr>
          <w:rFonts w:ascii="Times New Roman" w:hAnsi="Times New Roman" w:cs="Times New Roman"/>
          <w:sz w:val="16"/>
          <w:szCs w:val="16"/>
        </w:rPr>
      </w:pPr>
      <w:r w:rsidRPr="00240D72">
        <w:rPr>
          <w:rStyle w:val="FootnoteReference"/>
          <w:rFonts w:ascii="Times New Roman" w:hAnsi="Times New Roman" w:cs="Times New Roman"/>
          <w:sz w:val="16"/>
          <w:szCs w:val="16"/>
        </w:rPr>
        <w:footnoteRef/>
      </w:r>
      <w:r w:rsidRPr="00240D72">
        <w:rPr>
          <w:rFonts w:ascii="Times New Roman" w:hAnsi="Times New Roman" w:cs="Times New Roman"/>
          <w:sz w:val="16"/>
          <w:szCs w:val="16"/>
        </w:rPr>
        <w:t xml:space="preserve"> </w:t>
      </w:r>
      <w:r w:rsidRPr="00240D72">
        <w:rPr>
          <w:rFonts w:ascii="Times New Roman" w:hAnsi="Times New Roman" w:cs="Times New Roman"/>
          <w:sz w:val="16"/>
          <w:szCs w:val="16"/>
        </w:rPr>
        <w:t>Ellins, J., Singh, K., Al-Haboubi, M., Newbould, J</w:t>
      </w:r>
      <w:r w:rsidRPr="00240D72">
        <w:rPr>
          <w:rFonts w:ascii="Times New Roman" w:hAnsi="Times New Roman" w:cs="Times New Roman"/>
          <w:sz w:val="16"/>
          <w:szCs w:val="16"/>
        </w:rPr>
        <w:t>.</w:t>
      </w:r>
      <w:r w:rsidRPr="00240D72">
        <w:rPr>
          <w:rFonts w:ascii="Times New Roman" w:hAnsi="Times New Roman" w:cs="Times New Roman"/>
          <w:sz w:val="16"/>
          <w:szCs w:val="16"/>
        </w:rPr>
        <w:t>, Hocking</w:t>
      </w:r>
      <w:r w:rsidRPr="00240D72">
        <w:rPr>
          <w:rFonts w:ascii="Times New Roman" w:hAnsi="Times New Roman" w:cs="Times New Roman"/>
          <w:sz w:val="16"/>
          <w:szCs w:val="16"/>
        </w:rPr>
        <w:t>,</w:t>
      </w:r>
      <w:r w:rsidRPr="00240D72">
        <w:rPr>
          <w:rFonts w:ascii="Times New Roman" w:hAnsi="Times New Roman" w:cs="Times New Roman"/>
          <w:sz w:val="16"/>
          <w:szCs w:val="16"/>
        </w:rPr>
        <w:t xml:space="preserve"> L</w:t>
      </w:r>
      <w:r w:rsidRPr="00240D72">
        <w:rPr>
          <w:rFonts w:ascii="Times New Roman" w:hAnsi="Times New Roman" w:cs="Times New Roman"/>
          <w:sz w:val="16"/>
          <w:szCs w:val="16"/>
        </w:rPr>
        <w:t>.</w:t>
      </w:r>
      <w:r w:rsidRPr="00240D72">
        <w:rPr>
          <w:rFonts w:ascii="Times New Roman" w:hAnsi="Times New Roman" w:cs="Times New Roman"/>
          <w:sz w:val="16"/>
          <w:szCs w:val="16"/>
        </w:rPr>
        <w:t>, Bousfield</w:t>
      </w:r>
      <w:r w:rsidRPr="00240D72">
        <w:rPr>
          <w:rFonts w:ascii="Times New Roman" w:hAnsi="Times New Roman" w:cs="Times New Roman"/>
          <w:sz w:val="16"/>
          <w:szCs w:val="16"/>
        </w:rPr>
        <w:t>,</w:t>
      </w:r>
      <w:r w:rsidRPr="00240D72">
        <w:rPr>
          <w:rFonts w:ascii="Times New Roman" w:hAnsi="Times New Roman" w:cs="Times New Roman"/>
          <w:sz w:val="16"/>
          <w:szCs w:val="16"/>
        </w:rPr>
        <w:t xml:space="preserve"> J</w:t>
      </w:r>
      <w:r w:rsidRPr="00240D72">
        <w:rPr>
          <w:rFonts w:ascii="Times New Roman" w:hAnsi="Times New Roman" w:cs="Times New Roman"/>
          <w:sz w:val="16"/>
          <w:szCs w:val="16"/>
        </w:rPr>
        <w:t>.</w:t>
      </w:r>
      <w:r w:rsidRPr="00240D72">
        <w:rPr>
          <w:rFonts w:ascii="Times New Roman" w:hAnsi="Times New Roman" w:cs="Times New Roman"/>
          <w:sz w:val="16"/>
          <w:szCs w:val="16"/>
        </w:rPr>
        <w:t xml:space="preserve"> et al. (2021). </w:t>
      </w:r>
      <w:r w:rsidRPr="00240D72">
        <w:rPr>
          <w:rFonts w:ascii="Times New Roman" w:hAnsi="Times New Roman" w:cs="Times New Roman"/>
          <w:sz w:val="16"/>
          <w:szCs w:val="16"/>
        </w:rPr>
        <w:t>‘</w:t>
      </w:r>
      <w:r w:rsidRPr="00240D72">
        <w:rPr>
          <w:rFonts w:ascii="Times New Roman" w:hAnsi="Times New Roman" w:cs="Times New Roman"/>
          <w:sz w:val="16"/>
          <w:szCs w:val="16"/>
        </w:rPr>
        <w:t>Early evaluation of the Children and Young People’s Mental Health Trailblazer programme</w:t>
      </w:r>
      <w:r w:rsidRPr="00240D72">
        <w:rPr>
          <w:rFonts w:ascii="Times New Roman" w:hAnsi="Times New Roman" w:cs="Times New Roman"/>
          <w:sz w:val="16"/>
          <w:szCs w:val="16"/>
        </w:rPr>
        <w:t>’</w:t>
      </w:r>
      <w:r w:rsidRPr="00240D72">
        <w:rPr>
          <w:rFonts w:ascii="Times New Roman" w:hAnsi="Times New Roman" w:cs="Times New Roman"/>
          <w:sz w:val="16"/>
          <w:szCs w:val="16"/>
        </w:rPr>
        <w:t xml:space="preserve">. </w:t>
      </w:r>
      <w:r w:rsidRPr="00240D72">
        <w:rPr>
          <w:rFonts w:ascii="Times New Roman" w:hAnsi="Times New Roman" w:cs="Times New Roman"/>
          <w:i/>
          <w:iCs/>
          <w:sz w:val="16"/>
          <w:szCs w:val="16"/>
        </w:rPr>
        <w:t>Interim report.</w:t>
      </w:r>
      <w:r w:rsidRPr="00240D72">
        <w:rPr>
          <w:rFonts w:ascii="Times New Roman" w:hAnsi="Times New Roman" w:cs="Times New Roman"/>
          <w:sz w:val="16"/>
          <w:szCs w:val="16"/>
        </w:rPr>
        <w:t xml:space="preserve"> </w:t>
      </w:r>
      <w:r w:rsidRPr="00240D72">
        <w:rPr>
          <w:rFonts w:ascii="Times New Roman" w:hAnsi="Times New Roman" w:cs="Times New Roman"/>
          <w:sz w:val="16"/>
          <w:szCs w:val="16"/>
        </w:rPr>
        <w:t>Available from:</w:t>
      </w:r>
      <w:r w:rsidRPr="00240D72">
        <w:rPr>
          <w:rFonts w:ascii="Times New Roman" w:hAnsi="Times New Roman" w:cs="Times New Roman"/>
          <w:sz w:val="16"/>
          <w:szCs w:val="16"/>
        </w:rPr>
        <w:t xml:space="preserve"> https://www.birmingham.ac.uk/documents/college-social-sciences/social-policy/brace/trailblazer.pdf.</w:t>
      </w:r>
    </w:p>
  </w:footnote>
  <w:footnote w:id="19">
    <w:p w:rsidR="00580B9A" w:rsidRPr="008D73D1" w:rsidP="00240D72">
      <w:pPr>
        <w:spacing w:line="240" w:lineRule="auto"/>
      </w:pPr>
      <w:r w:rsidRPr="00240D72">
        <w:rPr>
          <w:rStyle w:val="FootnoteReference"/>
          <w:rFonts w:ascii="Times New Roman" w:hAnsi="Times New Roman" w:cs="Times New Roman"/>
          <w:sz w:val="16"/>
          <w:szCs w:val="16"/>
        </w:rPr>
        <w:footnoteRef/>
      </w:r>
      <w:r w:rsidRPr="00240D72">
        <w:rPr>
          <w:rFonts w:ascii="Times New Roman" w:hAnsi="Times New Roman" w:cs="Times New Roman"/>
          <w:sz w:val="16"/>
          <w:szCs w:val="16"/>
        </w:rPr>
        <w:t xml:space="preserve"> </w:t>
      </w:r>
      <w:r w:rsidRPr="00240D72">
        <w:rPr>
          <w:rFonts w:ascii="Times New Roman" w:hAnsi="Times New Roman" w:cs="Times New Roman"/>
          <w:sz w:val="16"/>
          <w:szCs w:val="16"/>
        </w:rPr>
        <w:t xml:space="preserve">Parliament. House of Commons. (2021). </w:t>
      </w:r>
      <w:r w:rsidRPr="00240D72">
        <w:rPr>
          <w:rFonts w:ascii="Times New Roman" w:hAnsi="Times New Roman" w:cs="Times New Roman"/>
          <w:i/>
          <w:iCs/>
          <w:sz w:val="16"/>
          <w:szCs w:val="16"/>
        </w:rPr>
        <w:t xml:space="preserve">Children and young people’s mental health. Health and Social Care Committee. </w:t>
      </w:r>
      <w:r w:rsidRPr="00240D72">
        <w:rPr>
          <w:rFonts w:ascii="Times New Roman" w:hAnsi="Times New Roman" w:cs="Times New Roman"/>
          <w:sz w:val="16"/>
          <w:szCs w:val="16"/>
        </w:rPr>
        <w:t>(HC17). London: House of Commons</w:t>
      </w:r>
    </w:p>
  </w:footnote>
  <w:footnote w:id="20">
    <w:p w:rsidR="00580B9A" w:rsidRPr="00B37276">
      <w:pPr>
        <w:pStyle w:val="FootnoteText"/>
        <w:rPr>
          <w:rFonts w:ascii="Times New Roman" w:hAnsi="Times New Roman" w:cs="Times New Roman"/>
          <w:sz w:val="16"/>
          <w:szCs w:val="16"/>
        </w:rPr>
      </w:pPr>
      <w:r w:rsidRPr="00B37276">
        <w:rPr>
          <w:rStyle w:val="FootnoteReference"/>
          <w:rFonts w:ascii="Times New Roman" w:hAnsi="Times New Roman" w:cs="Times New Roman"/>
          <w:sz w:val="16"/>
          <w:szCs w:val="16"/>
        </w:rPr>
        <w:footnoteRef/>
      </w:r>
      <w:r w:rsidRPr="00B37276">
        <w:rPr>
          <w:rFonts w:ascii="Times New Roman" w:hAnsi="Times New Roman" w:cs="Times New Roman"/>
          <w:sz w:val="16"/>
          <w:szCs w:val="16"/>
        </w:rPr>
        <w:t xml:space="preserve"> </w:t>
      </w:r>
      <w:r w:rsidRPr="00B37276">
        <w:rPr>
          <w:rFonts w:ascii="Times New Roman" w:eastAsia="Aptos" w:hAnsi="Times New Roman" w:cs="Times New Roman"/>
          <w:sz w:val="16"/>
          <w:szCs w:val="16"/>
        </w:rPr>
        <w:t>Ibid</w:t>
      </w:r>
      <w:r w:rsidRPr="00B37276">
        <w:rPr>
          <w:rFonts w:ascii="Times New Roman" w:eastAsia="Aptos" w:hAnsi="Times New Roman" w:cs="Times New Roman"/>
          <w:sz w:val="16"/>
          <w:szCs w:val="16"/>
        </w:rPr>
        <w:t xml:space="preserve">., </w:t>
      </w:r>
      <w:r w:rsidRPr="00B37276">
        <w:rPr>
          <w:rFonts w:ascii="Times New Roman" w:eastAsia="Aptos" w:hAnsi="Times New Roman" w:cs="Times New Roman"/>
          <w:sz w:val="16"/>
          <w:szCs w:val="16"/>
        </w:rPr>
        <w:t>26</w:t>
      </w:r>
      <w:r>
        <w:rPr>
          <w:rFonts w:ascii="Times New Roman" w:eastAsia="Aptos" w:hAnsi="Times New Roman" w:cs="Times New Roman"/>
          <w:sz w:val="16"/>
          <w:szCs w:val="16"/>
        </w:rPr>
        <w:br/>
      </w:r>
    </w:p>
  </w:footnote>
  <w:footnote w:id="21">
    <w:p w:rsidR="00580B9A" w:rsidRPr="00B37276" w:rsidP="002E7BAA">
      <w:pPr>
        <w:pStyle w:val="FootnoteText"/>
        <w:rPr>
          <w:rFonts w:ascii="Times New Roman" w:eastAsia="Aptos" w:hAnsi="Times New Roman" w:cs="Times New Roman"/>
          <w:b/>
          <w:bCs/>
          <w:sz w:val="16"/>
          <w:szCs w:val="16"/>
        </w:rPr>
      </w:pPr>
      <w:r w:rsidRPr="00B37276">
        <w:rPr>
          <w:rStyle w:val="FootnoteReference"/>
          <w:rFonts w:ascii="Times New Roman" w:hAnsi="Times New Roman" w:cs="Times New Roman"/>
          <w:sz w:val="16"/>
          <w:szCs w:val="16"/>
        </w:rPr>
        <w:footnoteRef/>
      </w:r>
      <w:r w:rsidRPr="00B37276">
        <w:rPr>
          <w:rFonts w:ascii="Times New Roman" w:hAnsi="Times New Roman" w:cs="Times New Roman"/>
          <w:sz w:val="16"/>
          <w:szCs w:val="16"/>
        </w:rPr>
        <w:t xml:space="preserve"> </w:t>
      </w:r>
      <w:r w:rsidRPr="00B37276">
        <w:rPr>
          <w:rFonts w:ascii="Times New Roman" w:eastAsia="Aptos" w:hAnsi="Times New Roman" w:cs="Times New Roman"/>
          <w:sz w:val="16"/>
          <w:szCs w:val="16"/>
        </w:rPr>
        <w:t>Department of Health and Social Care</w:t>
      </w:r>
      <w:r w:rsidRPr="00B37276">
        <w:rPr>
          <w:rFonts w:ascii="Times New Roman" w:eastAsia="Aptos" w:hAnsi="Times New Roman" w:cs="Times New Roman"/>
          <w:sz w:val="16"/>
          <w:szCs w:val="16"/>
        </w:rPr>
        <w:t xml:space="preserve"> (2022). </w:t>
      </w:r>
      <w:r w:rsidRPr="00B37276">
        <w:rPr>
          <w:rFonts w:ascii="Times New Roman" w:eastAsia="Aptos" w:hAnsi="Times New Roman" w:cs="Times New Roman"/>
          <w:i/>
          <w:iCs/>
          <w:sz w:val="16"/>
          <w:szCs w:val="16"/>
        </w:rPr>
        <w:t>The government’s response to the Health and Social Care Committee report: children and young people’s mental health</w:t>
      </w:r>
      <w:r w:rsidRPr="00B37276">
        <w:rPr>
          <w:rFonts w:ascii="Times New Roman" w:eastAsia="Aptos" w:hAnsi="Times New Roman" w:cs="Times New Roman"/>
          <w:b/>
          <w:bCs/>
          <w:sz w:val="16"/>
          <w:szCs w:val="16"/>
        </w:rPr>
        <w:t xml:space="preserve"> </w:t>
      </w:r>
      <w:r w:rsidRPr="00B37276">
        <w:rPr>
          <w:rFonts w:ascii="Times New Roman" w:eastAsia="Aptos" w:hAnsi="Times New Roman" w:cs="Times New Roman"/>
          <w:sz w:val="16"/>
          <w:szCs w:val="16"/>
        </w:rPr>
        <w:t>(</w:t>
      </w:r>
      <w:r w:rsidRPr="00B37276">
        <w:rPr>
          <w:rFonts w:ascii="Times New Roman" w:eastAsia="Aptos" w:hAnsi="Times New Roman" w:cs="Times New Roman"/>
          <w:sz w:val="16"/>
          <w:szCs w:val="16"/>
        </w:rPr>
        <w:t>CP 629</w:t>
      </w:r>
      <w:r w:rsidRPr="00B37276">
        <w:rPr>
          <w:rFonts w:ascii="Times New Roman" w:eastAsia="Aptos" w:hAnsi="Times New Roman" w:cs="Times New Roman"/>
          <w:sz w:val="16"/>
          <w:szCs w:val="16"/>
        </w:rPr>
        <w:t xml:space="preserve">) </w:t>
      </w:r>
      <w:r w:rsidRPr="00B37276">
        <w:rPr>
          <w:rFonts w:ascii="Times New Roman" w:eastAsia="Aptos" w:hAnsi="Times New Roman" w:cs="Times New Roman"/>
          <w:sz w:val="16"/>
          <w:szCs w:val="16"/>
        </w:rPr>
        <w:t xml:space="preserve">Available at: </w:t>
      </w:r>
      <w:r>
        <w:fldChar w:fldCharType="begin"/>
      </w:r>
      <w:r>
        <w:instrText xml:space="preserve"> HYPERLINK "https://www.gov.uk/government/publications/children-and-young-peoples-mental-health-government-response/the-governments-response-to-the-health-and-social-care-committee-report-children-and-young-peoples-mental-health" </w:instrText>
      </w:r>
      <w:r>
        <w:fldChar w:fldCharType="separate"/>
      </w:r>
      <w:r w:rsidRPr="00B37276">
        <w:rPr>
          <w:rStyle w:val="Hyperlink"/>
          <w:rFonts w:ascii="Times New Roman" w:eastAsia="Aptos" w:hAnsi="Times New Roman" w:cs="Times New Roman"/>
          <w:color w:val="auto"/>
          <w:sz w:val="16"/>
          <w:szCs w:val="16"/>
        </w:rPr>
        <w:t>https://www.gov.uk/government/publications/children-and-young-peoples-mental-health-government-response/the-governments-response-to-the-health-and-social-care-committee-report-children-and-young-peoples-mental-health</w:t>
      </w:r>
      <w:r>
        <w:fldChar w:fldCharType="end"/>
      </w:r>
      <w:r w:rsidRPr="00B37276">
        <w:rPr>
          <w:rFonts w:ascii="Times New Roman" w:eastAsia="Aptos" w:hAnsi="Times New Roman" w:cs="Times New Roman"/>
          <w:sz w:val="16"/>
          <w:szCs w:val="16"/>
        </w:rPr>
        <w:t xml:space="preserve"> </w:t>
      </w:r>
      <w:r>
        <w:rPr>
          <w:rFonts w:ascii="Times New Roman" w:eastAsia="Aptos" w:hAnsi="Times New Roman" w:cs="Times New Roman"/>
          <w:sz w:val="16"/>
          <w:szCs w:val="16"/>
        </w:rPr>
        <w:br/>
      </w:r>
    </w:p>
  </w:footnote>
  <w:footnote w:id="22">
    <w:p w:rsidR="00580B9A" w:rsidRPr="00B37276" w:rsidP="00297D29">
      <w:pPr>
        <w:rPr>
          <w:rFonts w:ascii="Times New Roman" w:hAnsi="Times New Roman" w:cs="Times New Roman"/>
          <w:i/>
          <w:iCs/>
          <w:sz w:val="16"/>
          <w:szCs w:val="16"/>
        </w:rPr>
      </w:pPr>
      <w:r w:rsidRPr="00B37276">
        <w:rPr>
          <w:rStyle w:val="FootnoteReference"/>
          <w:rFonts w:ascii="Times New Roman" w:hAnsi="Times New Roman" w:cs="Times New Roman"/>
          <w:sz w:val="16"/>
          <w:szCs w:val="16"/>
        </w:rPr>
        <w:footnoteRef/>
      </w:r>
      <w:r w:rsidRPr="00B37276">
        <w:rPr>
          <w:rFonts w:ascii="Times New Roman" w:hAnsi="Times New Roman" w:cs="Times New Roman"/>
          <w:sz w:val="16"/>
          <w:szCs w:val="16"/>
        </w:rPr>
        <w:t xml:space="preserve"> </w:t>
      </w:r>
      <w:r w:rsidRPr="00B37276">
        <w:rPr>
          <w:rFonts w:ascii="Times New Roman" w:hAnsi="Times New Roman" w:cs="Times New Roman"/>
          <w:sz w:val="16"/>
          <w:szCs w:val="16"/>
        </w:rPr>
        <w:t xml:space="preserve">Parliament. House of Commons. (2022). </w:t>
      </w:r>
      <w:r w:rsidRPr="00B37276">
        <w:rPr>
          <w:rFonts w:ascii="Times New Roman" w:hAnsi="Times New Roman" w:cs="Times New Roman"/>
          <w:i/>
          <w:iCs/>
          <w:sz w:val="16"/>
          <w:szCs w:val="16"/>
        </w:rPr>
        <w:t>The impact of body image on mental and physical health.</w:t>
      </w:r>
      <w:r w:rsidRPr="00B37276">
        <w:rPr>
          <w:rFonts w:ascii="Times New Roman" w:hAnsi="Times New Roman" w:cs="Times New Roman"/>
          <w:b/>
          <w:bCs/>
          <w:i/>
          <w:iCs/>
          <w:color w:val="006430"/>
          <w:sz w:val="16"/>
          <w:szCs w:val="16"/>
        </w:rPr>
        <w:t xml:space="preserve"> </w:t>
      </w:r>
      <w:r w:rsidRPr="00B37276">
        <w:rPr>
          <w:rFonts w:ascii="Times New Roman" w:hAnsi="Times New Roman" w:cs="Times New Roman"/>
          <w:i/>
          <w:iCs/>
          <w:sz w:val="16"/>
          <w:szCs w:val="16"/>
        </w:rPr>
        <w:t>Health and Social Care Committee. (</w:t>
      </w:r>
      <w:r w:rsidRPr="00B37276">
        <w:rPr>
          <w:rFonts w:ascii="Times New Roman" w:hAnsi="Times New Roman" w:cs="Times New Roman"/>
          <w:sz w:val="16"/>
          <w:szCs w:val="16"/>
        </w:rPr>
        <w:t>HC114). London: House of Commons</w:t>
      </w:r>
    </w:p>
  </w:footnote>
  <w:footnote w:id="23">
    <w:p w:rsidR="00580B9A" w:rsidRPr="00B37276">
      <w:pPr>
        <w:pStyle w:val="FootnoteText"/>
        <w:rPr>
          <w:rFonts w:ascii="Times New Roman" w:hAnsi="Times New Roman" w:cs="Times New Roman"/>
          <w:sz w:val="16"/>
          <w:szCs w:val="16"/>
        </w:rPr>
      </w:pPr>
      <w:r w:rsidRPr="00B37276">
        <w:rPr>
          <w:rStyle w:val="FootnoteReference"/>
          <w:rFonts w:ascii="Times New Roman" w:hAnsi="Times New Roman" w:cs="Times New Roman"/>
          <w:sz w:val="16"/>
          <w:szCs w:val="16"/>
        </w:rPr>
        <w:footnoteRef/>
      </w:r>
      <w:r w:rsidRPr="00B37276">
        <w:rPr>
          <w:rFonts w:ascii="Times New Roman" w:hAnsi="Times New Roman" w:cs="Times New Roman"/>
          <w:sz w:val="16"/>
          <w:szCs w:val="16"/>
        </w:rPr>
        <w:t xml:space="preserve"> </w:t>
      </w:r>
      <w:r w:rsidRPr="00B37276">
        <w:rPr>
          <w:rFonts w:ascii="Times New Roman" w:eastAsia="Aptos" w:hAnsi="Times New Roman" w:cs="Times New Roman"/>
          <w:sz w:val="16"/>
          <w:szCs w:val="16"/>
        </w:rPr>
        <w:t>Ibid.</w:t>
      </w:r>
    </w:p>
  </w:footnote>
  <w:footnote w:id="24">
    <w:p w:rsidR="00580B9A" w:rsidRPr="00B6736D">
      <w:pPr>
        <w:pStyle w:val="FootnoteText"/>
        <w:rPr>
          <w:rFonts w:ascii="Times New Roman" w:hAnsi="Times New Roman" w:cs="Times New Roman"/>
          <w:sz w:val="16"/>
          <w:szCs w:val="16"/>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w:t>
      </w:r>
      <w:r w:rsidRPr="00B6736D">
        <w:rPr>
          <w:rFonts w:ascii="Times New Roman" w:eastAsia="Aptos" w:hAnsi="Times New Roman" w:cs="Times New Roman"/>
          <w:sz w:val="16"/>
          <w:szCs w:val="16"/>
        </w:rPr>
        <w:t>Department of Health and Social Care</w:t>
      </w:r>
      <w:r w:rsidRPr="00B6736D">
        <w:rPr>
          <w:rFonts w:ascii="Times New Roman" w:eastAsia="Aptos" w:hAnsi="Times New Roman" w:cs="Times New Roman"/>
          <w:sz w:val="16"/>
          <w:szCs w:val="16"/>
        </w:rPr>
        <w:t xml:space="preserve"> (2023). </w:t>
      </w:r>
      <w:r w:rsidRPr="00B6736D">
        <w:rPr>
          <w:rFonts w:ascii="Times New Roman" w:eastAsia="Aptos" w:hAnsi="Times New Roman" w:cs="Times New Roman"/>
          <w:i/>
          <w:iCs/>
          <w:sz w:val="16"/>
          <w:szCs w:val="16"/>
        </w:rPr>
        <w:t>Government response to the House of Commons Health and Social Care Committee’s second report of session 2022 to 2023 on the impact of body image on mental and physical health.</w:t>
      </w:r>
      <w:r w:rsidRPr="00B6736D">
        <w:rPr>
          <w:rFonts w:ascii="Times New Roman" w:eastAsia="Aptos" w:hAnsi="Times New Roman" w:cs="Times New Roman"/>
          <w:sz w:val="16"/>
          <w:szCs w:val="16"/>
        </w:rPr>
        <w:t xml:space="preserve"> </w:t>
      </w:r>
      <w:r w:rsidRPr="00B6736D">
        <w:rPr>
          <w:rFonts w:ascii="Times New Roman" w:eastAsia="Aptos" w:hAnsi="Times New Roman" w:cs="Times New Roman"/>
          <w:sz w:val="16"/>
          <w:szCs w:val="16"/>
        </w:rPr>
        <w:t>(</w:t>
      </w:r>
      <w:r w:rsidRPr="00B6736D">
        <w:rPr>
          <w:rFonts w:ascii="Times New Roman" w:eastAsia="Aptos" w:hAnsi="Times New Roman" w:cs="Times New Roman"/>
          <w:sz w:val="16"/>
          <w:szCs w:val="16"/>
        </w:rPr>
        <w:t>CP 782,</w:t>
      </w:r>
      <w:r w:rsidRPr="00B6736D">
        <w:rPr>
          <w:rFonts w:ascii="Times New Roman" w:eastAsia="Aptos" w:hAnsi="Times New Roman" w:cs="Times New Roman"/>
          <w:sz w:val="16"/>
          <w:szCs w:val="16"/>
        </w:rPr>
        <w:t>)</w:t>
      </w:r>
      <w:r w:rsidRPr="00B6736D">
        <w:rPr>
          <w:rFonts w:ascii="Times New Roman" w:eastAsia="Aptos" w:hAnsi="Times New Roman" w:cs="Times New Roman"/>
          <w:sz w:val="16"/>
          <w:szCs w:val="16"/>
        </w:rPr>
        <w:t xml:space="preserve"> </w:t>
      </w:r>
      <w:r w:rsidRPr="00B6736D">
        <w:rPr>
          <w:rFonts w:ascii="Times New Roman" w:eastAsia="Aptos" w:hAnsi="Times New Roman" w:cs="Times New Roman"/>
          <w:sz w:val="16"/>
          <w:szCs w:val="16"/>
        </w:rPr>
        <w:t xml:space="preserve">Available from: </w:t>
      </w:r>
      <w:r>
        <w:fldChar w:fldCharType="begin"/>
      </w:r>
      <w:r>
        <w:instrText xml:space="preserve"> HYPERLINK "https://committees.parliament.uk/publications/33898/documents/185472/default/" </w:instrText>
      </w:r>
      <w:r>
        <w:fldChar w:fldCharType="separate"/>
      </w:r>
      <w:r w:rsidRPr="00B6736D">
        <w:rPr>
          <w:rStyle w:val="Hyperlink"/>
          <w:rFonts w:ascii="Times New Roman" w:eastAsia="Aptos" w:hAnsi="Times New Roman" w:cs="Times New Roman"/>
          <w:color w:val="auto"/>
          <w:sz w:val="16"/>
          <w:szCs w:val="16"/>
        </w:rPr>
        <w:t>https://committees.parliament.uk/publications/33898/documents/185472/default/</w:t>
      </w:r>
      <w:r>
        <w:fldChar w:fldCharType="end"/>
      </w:r>
      <w:r w:rsidRPr="00B6736D">
        <w:rPr>
          <w:rFonts w:ascii="Times New Roman" w:eastAsia="Aptos" w:hAnsi="Times New Roman" w:cs="Times New Roman"/>
          <w:sz w:val="16"/>
          <w:szCs w:val="16"/>
        </w:rPr>
        <w:t xml:space="preserve"> </w:t>
      </w:r>
      <w:r w:rsidRPr="00B6736D">
        <w:rPr>
          <w:rFonts w:ascii="Times New Roman" w:eastAsia="Aptos" w:hAnsi="Times New Roman" w:cs="Times New Roman"/>
          <w:sz w:val="16"/>
          <w:szCs w:val="16"/>
        </w:rPr>
        <w:t xml:space="preserve"> p.20</w:t>
      </w:r>
      <w:r w:rsidRPr="00B6736D">
        <w:rPr>
          <w:rFonts w:ascii="Times New Roman" w:eastAsia="Aptos" w:hAnsi="Times New Roman" w:cs="Times New Roman"/>
          <w:sz w:val="16"/>
          <w:szCs w:val="16"/>
        </w:rPr>
        <w:br/>
      </w:r>
    </w:p>
  </w:footnote>
  <w:footnote w:id="25">
    <w:p w:rsidR="00580B9A" w:rsidRPr="00B6736D" w:rsidP="0014455D">
      <w:pPr>
        <w:rPr>
          <w:rFonts w:ascii="Times New Roman" w:hAnsi="Times New Roman" w:cs="Times New Roman"/>
          <w:i/>
          <w:iCs/>
          <w:sz w:val="16"/>
          <w:szCs w:val="16"/>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w:t>
      </w:r>
      <w:r w:rsidRPr="00B6736D">
        <w:rPr>
          <w:rFonts w:ascii="Times New Roman" w:hAnsi="Times New Roman" w:cs="Times New Roman"/>
          <w:sz w:val="16"/>
          <w:szCs w:val="16"/>
        </w:rPr>
        <w:t xml:space="preserve">Lewis, H.K. (2025) ‘Exploring ethnicity and culture in the development of body dissatisfaction and implications for eating disorder prevention programmes: A mixed-method study using co-production and participatory methods with South Asian women and girls’. </w:t>
      </w:r>
      <w:r w:rsidRPr="00B6736D">
        <w:rPr>
          <w:rFonts w:ascii="Times New Roman" w:hAnsi="Times New Roman" w:cs="Times New Roman"/>
          <w:i/>
          <w:iCs/>
          <w:sz w:val="16"/>
          <w:szCs w:val="16"/>
        </w:rPr>
        <w:t>[Doctoral thesis, Queen Mary University of London)</w:t>
      </w:r>
    </w:p>
  </w:footnote>
  <w:footnote w:id="26">
    <w:p w:rsidR="00580B9A" w:rsidRPr="00B6736D" w:rsidP="00B37276">
      <w:pPr>
        <w:rPr>
          <w:rFonts w:ascii="Times New Roman" w:hAnsi="Times New Roman" w:cs="Times New Roman"/>
          <w:sz w:val="16"/>
          <w:szCs w:val="16"/>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w:t>
      </w:r>
      <w:r w:rsidRPr="00B6736D">
        <w:rPr>
          <w:rFonts w:ascii="Times New Roman" w:hAnsi="Times New Roman" w:cs="Times New Roman"/>
          <w:sz w:val="16"/>
          <w:szCs w:val="16"/>
        </w:rPr>
        <w:t xml:space="preserve">Ellins J, Hocking L, Al-Haboubi M, Newbould J, Fenton S-J, Daniel K et al. (2023). </w:t>
      </w:r>
      <w:r w:rsidRPr="00B6736D">
        <w:rPr>
          <w:rFonts w:ascii="Times New Roman" w:hAnsi="Times New Roman" w:cs="Times New Roman"/>
          <w:sz w:val="16"/>
          <w:szCs w:val="16"/>
        </w:rPr>
        <w:t>‘</w:t>
      </w:r>
      <w:r w:rsidRPr="00B6736D">
        <w:rPr>
          <w:rFonts w:ascii="Times New Roman" w:hAnsi="Times New Roman" w:cs="Times New Roman"/>
          <w:sz w:val="16"/>
          <w:szCs w:val="16"/>
        </w:rPr>
        <w:t>Early evaluation of the Children and Young People’s Mental Health Trailblazer programme: a rapid mixed-methods study.</w:t>
      </w:r>
      <w:r w:rsidRPr="00B6736D">
        <w:rPr>
          <w:rFonts w:ascii="Times New Roman" w:hAnsi="Times New Roman" w:cs="Times New Roman"/>
          <w:sz w:val="16"/>
          <w:szCs w:val="16"/>
        </w:rPr>
        <w:t>’</w:t>
      </w:r>
      <w:r w:rsidRPr="00B6736D">
        <w:rPr>
          <w:rFonts w:ascii="Times New Roman" w:hAnsi="Times New Roman" w:cs="Times New Roman"/>
          <w:sz w:val="16"/>
          <w:szCs w:val="16"/>
        </w:rPr>
        <w:t xml:space="preserve"> </w:t>
      </w:r>
      <w:r w:rsidRPr="00B6736D">
        <w:rPr>
          <w:rFonts w:ascii="Times New Roman" w:hAnsi="Times New Roman" w:cs="Times New Roman"/>
          <w:i/>
          <w:iCs/>
          <w:sz w:val="16"/>
          <w:szCs w:val="16"/>
        </w:rPr>
        <w:t xml:space="preserve">Health and Social Care Delivery Research. </w:t>
      </w:r>
      <w:r w:rsidRPr="00B6736D">
        <w:rPr>
          <w:rFonts w:ascii="Times New Roman" w:hAnsi="Times New Roman" w:cs="Times New Roman"/>
          <w:sz w:val="16"/>
          <w:szCs w:val="16"/>
        </w:rPr>
        <w:t xml:space="preserve">11(08). </w:t>
      </w:r>
      <w:r>
        <w:fldChar w:fldCharType="begin"/>
      </w:r>
      <w:r>
        <w:instrText xml:space="preserve"> HYPERLINK "https://doi.org/10.3310/XQWU4117" </w:instrText>
      </w:r>
      <w:r>
        <w:fldChar w:fldCharType="separate"/>
      </w:r>
      <w:r w:rsidRPr="00B6736D">
        <w:rPr>
          <w:rStyle w:val="Hyperlink"/>
          <w:rFonts w:ascii="Times New Roman" w:hAnsi="Times New Roman" w:cs="Times New Roman"/>
          <w:color w:val="auto"/>
          <w:sz w:val="16"/>
          <w:szCs w:val="16"/>
        </w:rPr>
        <w:t>https://doi.org/10.3310/XQWU4117</w:t>
      </w:r>
      <w:r>
        <w:fldChar w:fldCharType="end"/>
      </w:r>
      <w:r w:rsidRPr="00B6736D">
        <w:rPr>
          <w:rFonts w:ascii="Times New Roman" w:hAnsi="Times New Roman" w:cs="Times New Roman"/>
          <w:sz w:val="16"/>
          <w:szCs w:val="16"/>
        </w:rPr>
        <w:t xml:space="preserve"> </w:t>
      </w:r>
    </w:p>
  </w:footnote>
  <w:footnote w:id="27">
    <w:p w:rsidR="00580B9A" w:rsidRPr="003F30F0">
      <w:pPr>
        <w:pStyle w:val="FootnoteText"/>
        <w:rPr>
          <w:rFonts w:ascii="Times New Roman" w:hAnsi="Times New Roman" w:cs="Times New Roman"/>
          <w:sz w:val="16"/>
          <w:szCs w:val="16"/>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w:t>
      </w:r>
      <w:r w:rsidRPr="00B6736D">
        <w:rPr>
          <w:rFonts w:ascii="Times New Roman" w:hAnsi="Times New Roman" w:cs="Times New Roman"/>
          <w:sz w:val="16"/>
          <w:szCs w:val="16"/>
        </w:rPr>
        <w:t xml:space="preserve">Ellins, J., Singh, K., Al-Haboubi, M., Newbould, J., Hocking, L., Bousfield, J. et al. (2021). ‘Early evaluation of the Children and Young People’s Mental Health Trailblazer programme’. </w:t>
      </w:r>
      <w:r w:rsidRPr="00B6736D">
        <w:rPr>
          <w:rFonts w:ascii="Times New Roman" w:hAnsi="Times New Roman" w:cs="Times New Roman"/>
          <w:i/>
          <w:iCs/>
          <w:sz w:val="16"/>
          <w:szCs w:val="16"/>
        </w:rPr>
        <w:t>Interim report.</w:t>
      </w:r>
      <w:r w:rsidRPr="00B6736D">
        <w:rPr>
          <w:rFonts w:ascii="Times New Roman" w:hAnsi="Times New Roman" w:cs="Times New Roman"/>
          <w:sz w:val="16"/>
          <w:szCs w:val="16"/>
        </w:rPr>
        <w:t xml:space="preserve"> Available from: https://www.birmingham.ac.uk/documents/college-social-sciences/social-policy/brace/trailblazer.pdf.</w:t>
      </w:r>
      <w:r w:rsidRPr="00B6736D">
        <w:rPr>
          <w:rFonts w:ascii="Times New Roman" w:eastAsia="Aptos" w:hAnsi="Times New Roman" w:cs="Times New Roman"/>
          <w:sz w:val="16"/>
          <w:szCs w:val="16"/>
        </w:rPr>
        <w:t>;</w:t>
      </w:r>
      <w:r w:rsidRPr="00B6736D">
        <w:rPr>
          <w:rFonts w:ascii="Times New Roman" w:hAnsi="Times New Roman" w:cs="Times New Roman"/>
          <w:sz w:val="16"/>
          <w:szCs w:val="16"/>
        </w:rPr>
        <w:t xml:space="preserve"> </w:t>
      </w:r>
      <w:r w:rsidRPr="00B6736D">
        <w:rPr>
          <w:rFonts w:ascii="Times New Roman" w:hAnsi="Times New Roman" w:cs="Times New Roman"/>
          <w:sz w:val="16"/>
          <w:szCs w:val="16"/>
        </w:rPr>
        <w:t>P</w:t>
      </w:r>
      <w:r w:rsidRPr="00B6736D">
        <w:rPr>
          <w:rFonts w:ascii="Times New Roman" w:hAnsi="Times New Roman" w:cs="Times New Roman"/>
          <w:sz w:val="16"/>
          <w:szCs w:val="16"/>
        </w:rPr>
        <w:t xml:space="preserve">arliament. House of Commons. (2021). </w:t>
      </w:r>
      <w:r w:rsidRPr="00B6736D">
        <w:rPr>
          <w:rFonts w:ascii="Times New Roman" w:hAnsi="Times New Roman" w:cs="Times New Roman"/>
          <w:i/>
          <w:iCs/>
          <w:sz w:val="16"/>
          <w:szCs w:val="16"/>
        </w:rPr>
        <w:t xml:space="preserve">Children and young people’s mental health. Health and Social Care Committee. </w:t>
      </w:r>
      <w:r w:rsidRPr="00B6736D">
        <w:rPr>
          <w:rFonts w:ascii="Times New Roman" w:hAnsi="Times New Roman" w:cs="Times New Roman"/>
          <w:sz w:val="16"/>
          <w:szCs w:val="16"/>
        </w:rPr>
        <w:t>(HC17). London: House of Commons</w:t>
      </w:r>
      <w:r w:rsidRPr="00B6736D">
        <w:rPr>
          <w:rFonts w:ascii="Times New Roman" w:hAnsi="Times New Roman" w:cs="Times New Roman"/>
          <w:sz w:val="16"/>
          <w:szCs w:val="16"/>
        </w:rPr>
        <w:t>;</w:t>
      </w:r>
      <w:r w:rsidRPr="00B6736D">
        <w:rPr>
          <w:rFonts w:ascii="Times New Roman" w:eastAsia="Aptos" w:hAnsi="Times New Roman" w:cs="Times New Roman"/>
          <w:sz w:val="16"/>
          <w:szCs w:val="16"/>
        </w:rPr>
        <w:t xml:space="preserve"> </w:t>
      </w:r>
      <w:r w:rsidRPr="00B6736D">
        <w:rPr>
          <w:rFonts w:ascii="Times New Roman" w:hAnsi="Times New Roman" w:cs="Times New Roman"/>
          <w:sz w:val="16"/>
          <w:szCs w:val="16"/>
        </w:rPr>
        <w:t xml:space="preserve">Parliament. House of Commons. (2022). </w:t>
      </w:r>
      <w:r w:rsidRPr="00B6736D">
        <w:rPr>
          <w:rFonts w:ascii="Times New Roman" w:hAnsi="Times New Roman" w:cs="Times New Roman"/>
          <w:i/>
          <w:iCs/>
          <w:sz w:val="16"/>
          <w:szCs w:val="16"/>
        </w:rPr>
        <w:t>The impact of body image on mental and physical health.</w:t>
      </w:r>
      <w:r w:rsidRPr="00B6736D">
        <w:rPr>
          <w:rFonts w:ascii="Times New Roman" w:hAnsi="Times New Roman" w:cs="Times New Roman"/>
          <w:b/>
          <w:bCs/>
          <w:i/>
          <w:iCs/>
          <w:sz w:val="16"/>
          <w:szCs w:val="16"/>
        </w:rPr>
        <w:t xml:space="preserve"> </w:t>
      </w:r>
      <w:r w:rsidRPr="00B6736D">
        <w:rPr>
          <w:rFonts w:ascii="Times New Roman" w:hAnsi="Times New Roman" w:cs="Times New Roman"/>
          <w:i/>
          <w:iCs/>
          <w:sz w:val="16"/>
          <w:szCs w:val="16"/>
        </w:rPr>
        <w:t>Health and Social Care Committee. (</w:t>
      </w:r>
      <w:r w:rsidRPr="00B6736D">
        <w:rPr>
          <w:rFonts w:ascii="Times New Roman" w:hAnsi="Times New Roman" w:cs="Times New Roman"/>
          <w:sz w:val="16"/>
          <w:szCs w:val="16"/>
        </w:rPr>
        <w:t>HC114). London: House of Common</w:t>
      </w:r>
      <w:r w:rsidRPr="00B6736D">
        <w:rPr>
          <w:rFonts w:ascii="Times New Roman" w:hAnsi="Times New Roman" w:cs="Times New Roman"/>
          <w:sz w:val="16"/>
          <w:szCs w:val="16"/>
        </w:rPr>
        <w:t>s;</w:t>
      </w:r>
      <w:r w:rsidRPr="00B6736D">
        <w:rPr>
          <w:rFonts w:ascii="Times New Roman" w:eastAsia="Aptos" w:hAnsi="Times New Roman" w:cs="Times New Roman"/>
          <w:sz w:val="16"/>
          <w:szCs w:val="16"/>
        </w:rPr>
        <w:t xml:space="preserve"> </w:t>
      </w:r>
      <w:r w:rsidRPr="00B6736D">
        <w:rPr>
          <w:rFonts w:ascii="Times New Roman" w:eastAsia="Aptos" w:hAnsi="Times New Roman" w:cs="Times New Roman"/>
          <w:sz w:val="16"/>
          <w:szCs w:val="16"/>
        </w:rPr>
        <w:t>Ibid</w:t>
      </w:r>
    </w:p>
  </w:footnote>
  <w:footnote w:id="28">
    <w:p w:rsidR="00580B9A" w:rsidRPr="00B6736D">
      <w:pPr>
        <w:pStyle w:val="FootnoteText"/>
        <w:rPr>
          <w:rFonts w:ascii="Times New Roman" w:hAnsi="Times New Roman" w:cs="Times New Roman"/>
          <w:b/>
          <w:bCs/>
          <w:sz w:val="16"/>
          <w:szCs w:val="16"/>
        </w:rPr>
      </w:pPr>
      <w:r w:rsidRPr="003F30F0">
        <w:rPr>
          <w:rStyle w:val="FootnoteReference"/>
          <w:rFonts w:ascii="Times New Roman" w:hAnsi="Times New Roman" w:cs="Times New Roman"/>
          <w:sz w:val="16"/>
          <w:szCs w:val="16"/>
        </w:rPr>
        <w:footnoteRef/>
      </w:r>
      <w:r w:rsidRPr="003F30F0">
        <w:rPr>
          <w:rFonts w:ascii="Times New Roman" w:hAnsi="Times New Roman" w:cs="Times New Roman"/>
          <w:sz w:val="16"/>
          <w:szCs w:val="16"/>
        </w:rPr>
        <w:t xml:space="preserve"> </w:t>
      </w:r>
      <w:r w:rsidRPr="003F30F0">
        <w:rPr>
          <w:rFonts w:ascii="Times New Roman" w:hAnsi="Times New Roman" w:cs="Times New Roman"/>
          <w:sz w:val="16"/>
          <w:szCs w:val="16"/>
        </w:rPr>
        <w:t>NHS England</w:t>
      </w:r>
      <w:r w:rsidRPr="003F30F0">
        <w:rPr>
          <w:rFonts w:ascii="Times New Roman" w:hAnsi="Times New Roman" w:cs="Times New Roman"/>
          <w:sz w:val="16"/>
          <w:szCs w:val="16"/>
        </w:rPr>
        <w:t xml:space="preserve"> (2026) </w:t>
      </w:r>
      <w:r w:rsidRPr="003F30F0">
        <w:rPr>
          <w:rFonts w:ascii="Times New Roman" w:hAnsi="Times New Roman" w:cs="Times New Roman"/>
          <w:i/>
          <w:iCs/>
          <w:sz w:val="16"/>
          <w:szCs w:val="16"/>
        </w:rPr>
        <w:t xml:space="preserve">Eating disorder services for children and young people: National guidance. </w:t>
      </w:r>
      <w:r w:rsidRPr="003F30F0">
        <w:rPr>
          <w:rFonts w:ascii="Times New Roman" w:hAnsi="Times New Roman" w:cs="Times New Roman"/>
          <w:sz w:val="16"/>
          <w:szCs w:val="16"/>
        </w:rPr>
        <w:t xml:space="preserve">Available from: </w:t>
      </w:r>
      <w:r>
        <w:fldChar w:fldCharType="begin"/>
      </w:r>
      <w:r>
        <w:instrText xml:space="preserve"> HYPERLINK "https://www.england.nhs.uk/long-read/eating-disorder-services-for-children-and-young-people-national-guidance/" </w:instrText>
      </w:r>
      <w:r>
        <w:fldChar w:fldCharType="separate"/>
      </w:r>
      <w:r w:rsidRPr="00B6736D">
        <w:rPr>
          <w:rStyle w:val="Hyperlink"/>
          <w:rFonts w:ascii="Times New Roman" w:hAnsi="Times New Roman" w:cs="Times New Roman"/>
          <w:color w:val="auto"/>
          <w:sz w:val="16"/>
          <w:szCs w:val="16"/>
        </w:rPr>
        <w:t>https://www.england.nhs.uk/long-read/eating-disorder-services-for-children-and-young-people-national-guidance/</w:t>
      </w:r>
      <w:r>
        <w:fldChar w:fldCharType="end"/>
      </w:r>
      <w:r w:rsidRPr="00B6736D">
        <w:rPr>
          <w:rFonts w:ascii="Times New Roman" w:hAnsi="Times New Roman" w:cs="Times New Roman"/>
          <w:sz w:val="16"/>
          <w:szCs w:val="16"/>
        </w:rPr>
        <w:t xml:space="preserve"> </w:t>
      </w:r>
      <w:r w:rsidRPr="00B6736D">
        <w:rPr>
          <w:rFonts w:ascii="Times New Roman" w:hAnsi="Times New Roman" w:cs="Times New Roman"/>
          <w:sz w:val="16"/>
          <w:szCs w:val="16"/>
        </w:rPr>
        <w:br/>
      </w:r>
    </w:p>
  </w:footnote>
  <w:footnote w:id="29">
    <w:p w:rsidR="00580B9A" w:rsidRPr="00B6736D">
      <w:pPr>
        <w:pStyle w:val="FootnoteText"/>
        <w:rPr>
          <w:rFonts w:ascii="Times New Roman" w:hAnsi="Times New Roman" w:cs="Times New Roman"/>
          <w:sz w:val="16"/>
          <w:szCs w:val="16"/>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Ibid</w:t>
      </w:r>
      <w:r w:rsidRPr="00B6736D">
        <w:rPr>
          <w:rFonts w:ascii="Times New Roman" w:hAnsi="Times New Roman" w:cs="Times New Roman"/>
          <w:sz w:val="16"/>
          <w:szCs w:val="16"/>
        </w:rPr>
        <w:br/>
      </w:r>
    </w:p>
  </w:footnote>
  <w:footnote w:id="30">
    <w:p w:rsidR="00580B9A" w:rsidRPr="00B6736D">
      <w:pPr>
        <w:pStyle w:val="FootnoteText"/>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Ibid</w:t>
      </w:r>
      <w:r w:rsidRPr="00B6736D">
        <w:rPr>
          <w:rFonts w:ascii="Times New Roman" w:hAnsi="Times New Roman" w:cs="Times New Roman"/>
          <w:sz w:val="16"/>
          <w:szCs w:val="16"/>
        </w:rPr>
        <w:br/>
      </w:r>
    </w:p>
  </w:footnote>
  <w:footnote w:id="31">
    <w:p w:rsidR="00580B9A" w:rsidRPr="00B6736D" w:rsidP="001979AF">
      <w:pPr>
        <w:rPr>
          <w:rFonts w:ascii="Times New Roman" w:eastAsia="Calibri" w:hAnsi="Times New Roman" w:cs="Times New Roman"/>
          <w:sz w:val="16"/>
          <w:szCs w:val="16"/>
          <w:lang w:eastAsia="en-GB"/>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w:t>
      </w:r>
      <w:r w:rsidRPr="00B6736D">
        <w:rPr>
          <w:rFonts w:ascii="Times New Roman" w:hAnsi="Times New Roman" w:cs="Times New Roman"/>
          <w:sz w:val="16"/>
          <w:szCs w:val="16"/>
        </w:rPr>
        <w:t xml:space="preserve">Stice E. (2001). A prospective test of the dual-pathway model of bulimic pathology: mediating effects of dieting and negative affect. </w:t>
      </w:r>
      <w:r w:rsidRPr="00B6736D">
        <w:rPr>
          <w:rFonts w:ascii="Times New Roman" w:hAnsi="Times New Roman" w:cs="Times New Roman"/>
          <w:i/>
          <w:iCs/>
          <w:sz w:val="16"/>
          <w:szCs w:val="16"/>
        </w:rPr>
        <w:t>J</w:t>
      </w:r>
      <w:r w:rsidRPr="00B6736D">
        <w:rPr>
          <w:rFonts w:ascii="Times New Roman" w:hAnsi="Times New Roman" w:cs="Times New Roman"/>
          <w:i/>
          <w:iCs/>
          <w:sz w:val="16"/>
          <w:szCs w:val="16"/>
        </w:rPr>
        <w:t xml:space="preserve">ournal of </w:t>
      </w:r>
      <w:r w:rsidRPr="00B6736D">
        <w:rPr>
          <w:rFonts w:ascii="Times New Roman" w:hAnsi="Times New Roman" w:cs="Times New Roman"/>
          <w:i/>
          <w:iCs/>
          <w:sz w:val="16"/>
          <w:szCs w:val="16"/>
        </w:rPr>
        <w:t>Abnorm</w:t>
      </w:r>
      <w:r w:rsidRPr="00B6736D">
        <w:rPr>
          <w:rFonts w:ascii="Times New Roman" w:hAnsi="Times New Roman" w:cs="Times New Roman"/>
          <w:i/>
          <w:iCs/>
          <w:sz w:val="16"/>
          <w:szCs w:val="16"/>
        </w:rPr>
        <w:t>al</w:t>
      </w:r>
      <w:r w:rsidRPr="00B6736D">
        <w:rPr>
          <w:rFonts w:ascii="Times New Roman" w:hAnsi="Times New Roman" w:cs="Times New Roman"/>
          <w:i/>
          <w:iCs/>
          <w:sz w:val="16"/>
          <w:szCs w:val="16"/>
        </w:rPr>
        <w:t xml:space="preserve"> Psychol</w:t>
      </w:r>
      <w:r w:rsidRPr="00B6736D">
        <w:rPr>
          <w:rFonts w:ascii="Times New Roman" w:hAnsi="Times New Roman" w:cs="Times New Roman"/>
          <w:i/>
          <w:iCs/>
          <w:sz w:val="16"/>
          <w:szCs w:val="16"/>
        </w:rPr>
        <w:t>ogy</w:t>
      </w:r>
      <w:r w:rsidRPr="00B6736D">
        <w:rPr>
          <w:rFonts w:ascii="Times New Roman" w:hAnsi="Times New Roman" w:cs="Times New Roman"/>
          <w:sz w:val="16"/>
          <w:szCs w:val="16"/>
        </w:rPr>
        <w:t>.110(1), 124-35</w:t>
      </w:r>
      <w:r w:rsidRPr="00B6736D">
        <w:rPr>
          <w:rFonts w:ascii="Times New Roman" w:hAnsi="Times New Roman" w:cs="Times New Roman"/>
          <w:sz w:val="16"/>
          <w:szCs w:val="16"/>
        </w:rPr>
        <w:t xml:space="preserve"> </w:t>
      </w:r>
      <w:r>
        <w:fldChar w:fldCharType="begin"/>
      </w:r>
      <w:r>
        <w:instrText xml:space="preserve"> HYPERLINK "https://psycnet.apa.org/doi/10.1037/0021-843X.110.1.124" \t "_blank" </w:instrText>
      </w:r>
      <w:r>
        <w:fldChar w:fldCharType="separate"/>
      </w:r>
      <w:r w:rsidRPr="00B6736D">
        <w:rPr>
          <w:rStyle w:val="Hyperlink"/>
          <w:rFonts w:ascii="Times New Roman" w:hAnsi="Times New Roman" w:cs="Times New Roman"/>
          <w:color w:val="auto"/>
          <w:sz w:val="16"/>
          <w:szCs w:val="16"/>
        </w:rPr>
        <w:t>https://doi.org/10.1037/0021-843X.110.1.124</w:t>
      </w:r>
      <w:r>
        <w:fldChar w:fldCharType="end"/>
      </w:r>
    </w:p>
  </w:footnote>
  <w:footnote w:id="32">
    <w:p w:rsidR="00580B9A" w:rsidRPr="00211307">
      <w:pPr>
        <w:pStyle w:val="FootnoteText"/>
        <w:rPr>
          <w:rFonts w:ascii="Times New Roman" w:hAnsi="Times New Roman" w:cs="Times New Roman"/>
          <w:sz w:val="16"/>
          <w:szCs w:val="16"/>
        </w:rPr>
      </w:pPr>
      <w:r w:rsidRPr="00B6736D">
        <w:rPr>
          <w:rStyle w:val="FootnoteReference"/>
          <w:rFonts w:ascii="Times New Roman" w:hAnsi="Times New Roman" w:cs="Times New Roman"/>
          <w:sz w:val="16"/>
          <w:szCs w:val="16"/>
        </w:rPr>
        <w:footnoteRef/>
      </w:r>
      <w:r w:rsidRPr="00B6736D">
        <w:rPr>
          <w:rFonts w:ascii="Times New Roman" w:hAnsi="Times New Roman" w:cs="Times New Roman"/>
          <w:sz w:val="16"/>
          <w:szCs w:val="16"/>
        </w:rPr>
        <w:t xml:space="preserve"> </w:t>
      </w:r>
      <w:r w:rsidRPr="00B6736D">
        <w:rPr>
          <w:rFonts w:ascii="Times New Roman" w:eastAsia="Aptos" w:hAnsi="Times New Roman" w:cs="Times New Roman"/>
          <w:sz w:val="16"/>
          <w:szCs w:val="16"/>
        </w:rPr>
        <w:t>Ibid</w:t>
      </w:r>
    </w:p>
  </w:footnote>
  <w:footnote w:id="33">
    <w:p w:rsidR="00580B9A" w:rsidRPr="009A31AE" w:rsidP="00BA4C01">
      <w:pPr>
        <w:rPr>
          <w:rFonts w:ascii="Times New Roman" w:hAnsi="Times New Roman" w:cs="Times New Roman"/>
          <w:sz w:val="16"/>
          <w:szCs w:val="16"/>
        </w:rPr>
      </w:pPr>
      <w:r w:rsidRPr="009A31AE">
        <w:rPr>
          <w:rStyle w:val="FootnoteReference"/>
          <w:rFonts w:ascii="Times New Roman" w:hAnsi="Times New Roman" w:cs="Times New Roman"/>
          <w:sz w:val="16"/>
          <w:szCs w:val="16"/>
        </w:rPr>
        <w:footnoteRef/>
      </w:r>
      <w:r w:rsidRPr="009A31AE">
        <w:rPr>
          <w:rFonts w:ascii="Times New Roman" w:hAnsi="Times New Roman" w:cs="Times New Roman"/>
          <w:sz w:val="16"/>
          <w:szCs w:val="16"/>
        </w:rPr>
        <w:t xml:space="preserve"> </w:t>
      </w:r>
      <w:r w:rsidRPr="009A31AE">
        <w:rPr>
          <w:rFonts w:ascii="Times New Roman" w:hAnsi="Times New Roman" w:cs="Times New Roman"/>
          <w:sz w:val="16"/>
          <w:szCs w:val="16"/>
        </w:rPr>
        <w:t>Stice</w:t>
      </w:r>
      <w:r w:rsidRPr="009A31AE">
        <w:rPr>
          <w:rFonts w:ascii="Times New Roman" w:hAnsi="Times New Roman" w:cs="Times New Roman"/>
          <w:sz w:val="16"/>
          <w:szCs w:val="16"/>
        </w:rPr>
        <w:t>,</w:t>
      </w:r>
      <w:r w:rsidRPr="009A31AE">
        <w:rPr>
          <w:rFonts w:ascii="Times New Roman" w:hAnsi="Times New Roman" w:cs="Times New Roman"/>
          <w:sz w:val="16"/>
          <w:szCs w:val="16"/>
        </w:rPr>
        <w:t xml:space="preserve"> E, Onipede</w:t>
      </w:r>
      <w:r w:rsidRPr="009A31AE">
        <w:rPr>
          <w:rFonts w:ascii="Times New Roman" w:hAnsi="Times New Roman" w:cs="Times New Roman"/>
          <w:sz w:val="16"/>
          <w:szCs w:val="16"/>
        </w:rPr>
        <w:t>,</w:t>
      </w:r>
      <w:r w:rsidRPr="009A31AE">
        <w:rPr>
          <w:rFonts w:ascii="Times New Roman" w:hAnsi="Times New Roman" w:cs="Times New Roman"/>
          <w:sz w:val="16"/>
          <w:szCs w:val="16"/>
        </w:rPr>
        <w:t xml:space="preserve"> Z</w:t>
      </w:r>
      <w:r w:rsidRPr="009A31AE">
        <w:rPr>
          <w:rFonts w:ascii="Times New Roman" w:hAnsi="Times New Roman" w:cs="Times New Roman"/>
          <w:sz w:val="16"/>
          <w:szCs w:val="16"/>
        </w:rPr>
        <w:t>.</w:t>
      </w:r>
      <w:r w:rsidRPr="009A31AE">
        <w:rPr>
          <w:rFonts w:ascii="Times New Roman" w:hAnsi="Times New Roman" w:cs="Times New Roman"/>
          <w:sz w:val="16"/>
          <w:szCs w:val="16"/>
        </w:rPr>
        <w:t>A, Marti</w:t>
      </w:r>
      <w:r w:rsidRPr="009A31AE">
        <w:rPr>
          <w:rFonts w:ascii="Times New Roman" w:hAnsi="Times New Roman" w:cs="Times New Roman"/>
          <w:sz w:val="16"/>
          <w:szCs w:val="16"/>
        </w:rPr>
        <w:t>,</w:t>
      </w:r>
      <w:r w:rsidRPr="009A31AE">
        <w:rPr>
          <w:rFonts w:ascii="Times New Roman" w:hAnsi="Times New Roman" w:cs="Times New Roman"/>
          <w:sz w:val="16"/>
          <w:szCs w:val="16"/>
        </w:rPr>
        <w:t xml:space="preserve"> C</w:t>
      </w:r>
      <w:r w:rsidRPr="009A31AE">
        <w:rPr>
          <w:rFonts w:ascii="Times New Roman" w:hAnsi="Times New Roman" w:cs="Times New Roman"/>
          <w:sz w:val="16"/>
          <w:szCs w:val="16"/>
        </w:rPr>
        <w:t>.</w:t>
      </w:r>
      <w:r w:rsidRPr="009A31AE">
        <w:rPr>
          <w:rFonts w:ascii="Times New Roman" w:hAnsi="Times New Roman" w:cs="Times New Roman"/>
          <w:sz w:val="16"/>
          <w:szCs w:val="16"/>
        </w:rPr>
        <w:t xml:space="preserve">N. (2021). A meta-analytic review of trials that tested whether eating disorder prevention programs prevent eating disorder onset. </w:t>
      </w:r>
      <w:r w:rsidRPr="009A31AE">
        <w:rPr>
          <w:rFonts w:ascii="Times New Roman" w:hAnsi="Times New Roman" w:cs="Times New Roman"/>
          <w:i/>
          <w:iCs/>
          <w:sz w:val="16"/>
          <w:szCs w:val="16"/>
        </w:rPr>
        <w:t>Clin</w:t>
      </w:r>
      <w:r w:rsidRPr="009A31AE">
        <w:rPr>
          <w:rFonts w:ascii="Times New Roman" w:hAnsi="Times New Roman" w:cs="Times New Roman"/>
          <w:i/>
          <w:iCs/>
          <w:sz w:val="16"/>
          <w:szCs w:val="16"/>
        </w:rPr>
        <w:t>ical</w:t>
      </w:r>
      <w:r w:rsidRPr="009A31AE">
        <w:rPr>
          <w:rFonts w:ascii="Times New Roman" w:hAnsi="Times New Roman" w:cs="Times New Roman"/>
          <w:i/>
          <w:iCs/>
          <w:sz w:val="16"/>
          <w:szCs w:val="16"/>
        </w:rPr>
        <w:t xml:space="preserve"> Psychol</w:t>
      </w:r>
      <w:r w:rsidRPr="009A31AE">
        <w:rPr>
          <w:rFonts w:ascii="Times New Roman" w:hAnsi="Times New Roman" w:cs="Times New Roman"/>
          <w:i/>
          <w:iCs/>
          <w:sz w:val="16"/>
          <w:szCs w:val="16"/>
        </w:rPr>
        <w:t>ogy</w:t>
      </w:r>
      <w:r w:rsidRPr="009A31AE">
        <w:rPr>
          <w:rFonts w:ascii="Times New Roman" w:hAnsi="Times New Roman" w:cs="Times New Roman"/>
          <w:i/>
          <w:iCs/>
          <w:sz w:val="16"/>
          <w:szCs w:val="16"/>
        </w:rPr>
        <w:t xml:space="preserve"> Rev</w:t>
      </w:r>
      <w:r w:rsidRPr="009A31AE">
        <w:rPr>
          <w:rFonts w:ascii="Times New Roman" w:hAnsi="Times New Roman" w:cs="Times New Roman"/>
          <w:i/>
          <w:iCs/>
          <w:sz w:val="16"/>
          <w:szCs w:val="16"/>
        </w:rPr>
        <w:t>iew</w:t>
      </w:r>
      <w:r w:rsidRPr="009A31AE">
        <w:rPr>
          <w:rFonts w:ascii="Times New Roman" w:hAnsi="Times New Roman" w:cs="Times New Roman"/>
          <w:i/>
          <w:iCs/>
          <w:sz w:val="16"/>
          <w:szCs w:val="16"/>
        </w:rPr>
        <w:t>.</w:t>
      </w:r>
      <w:r w:rsidRPr="009A31AE">
        <w:rPr>
          <w:rFonts w:ascii="Times New Roman" w:hAnsi="Times New Roman" w:cs="Times New Roman"/>
          <w:sz w:val="16"/>
          <w:szCs w:val="16"/>
        </w:rPr>
        <w:t xml:space="preserve"> </w:t>
      </w:r>
      <w:r w:rsidRPr="009A31AE">
        <w:rPr>
          <w:rFonts w:ascii="Times New Roman" w:hAnsi="Times New Roman" w:cs="Times New Roman"/>
          <w:sz w:val="16"/>
          <w:szCs w:val="16"/>
        </w:rPr>
        <w:t>87</w:t>
      </w:r>
      <w:r w:rsidRPr="009A31AE">
        <w:rPr>
          <w:rFonts w:ascii="Times New Roman" w:hAnsi="Times New Roman" w:cs="Times New Roman"/>
          <w:sz w:val="16"/>
          <w:szCs w:val="16"/>
        </w:rPr>
        <w:t xml:space="preserve">. </w:t>
      </w:r>
      <w:r>
        <w:fldChar w:fldCharType="begin"/>
      </w:r>
      <w:r>
        <w:instrText xml:space="preserve"> HYPERLINK "https://doi.org/10.1016/j.cpr.2021.102046" \o "Persistent link using digital object identifier" \t "_blank" </w:instrText>
      </w:r>
      <w:r>
        <w:fldChar w:fldCharType="separate"/>
      </w:r>
      <w:r w:rsidRPr="009A31AE">
        <w:rPr>
          <w:rStyle w:val="Hyperlink"/>
          <w:rFonts w:ascii="Times New Roman" w:hAnsi="Times New Roman" w:cs="Times New Roman"/>
          <w:color w:val="auto"/>
          <w:sz w:val="16"/>
          <w:szCs w:val="16"/>
        </w:rPr>
        <w:t>https://doi.org/10.1016/j.cpr.2021.102046</w:t>
      </w:r>
      <w:r>
        <w:fldChar w:fldCharType="end"/>
      </w:r>
    </w:p>
  </w:footnote>
  <w:footnote w:id="34">
    <w:p w:rsidR="00580B9A" w:rsidRPr="009A31AE" w:rsidP="00930321">
      <w:pPr>
        <w:rPr>
          <w:rFonts w:ascii="Times New Roman" w:hAnsi="Times New Roman" w:cs="Times New Roman"/>
          <w:sz w:val="16"/>
          <w:szCs w:val="16"/>
        </w:rPr>
      </w:pPr>
      <w:r w:rsidRPr="009A31AE">
        <w:rPr>
          <w:rStyle w:val="FootnoteReference"/>
          <w:rFonts w:ascii="Times New Roman" w:hAnsi="Times New Roman" w:cs="Times New Roman"/>
          <w:sz w:val="16"/>
          <w:szCs w:val="16"/>
        </w:rPr>
        <w:footnoteRef/>
      </w:r>
      <w:r w:rsidRPr="009A31AE">
        <w:rPr>
          <w:rFonts w:ascii="Times New Roman" w:hAnsi="Times New Roman" w:cs="Times New Roman"/>
          <w:sz w:val="16"/>
          <w:szCs w:val="16"/>
        </w:rPr>
        <w:t xml:space="preserve"> </w:t>
      </w:r>
      <w:r w:rsidRPr="009A31AE">
        <w:rPr>
          <w:rFonts w:ascii="Times New Roman" w:hAnsi="Times New Roman" w:cs="Times New Roman"/>
          <w:sz w:val="16"/>
          <w:szCs w:val="16"/>
        </w:rPr>
        <w:t xml:space="preserve">Brown, T.A., &amp; Keel, P.K. (2015). ‘A randomized controlled trial of a peer co-led dissonance-based eating disorder prevention program for gay men’. </w:t>
      </w:r>
      <w:r w:rsidRPr="009A31AE">
        <w:rPr>
          <w:rFonts w:ascii="Times New Roman" w:hAnsi="Times New Roman" w:cs="Times New Roman"/>
          <w:i/>
          <w:iCs/>
          <w:sz w:val="16"/>
          <w:szCs w:val="16"/>
        </w:rPr>
        <w:t>Behav</w:t>
      </w:r>
      <w:r w:rsidRPr="009A31AE">
        <w:rPr>
          <w:rFonts w:ascii="Times New Roman" w:hAnsi="Times New Roman" w:cs="Times New Roman"/>
          <w:i/>
          <w:iCs/>
          <w:sz w:val="16"/>
          <w:szCs w:val="16"/>
        </w:rPr>
        <w:t>ioural</w:t>
      </w:r>
      <w:r w:rsidRPr="009A31AE">
        <w:rPr>
          <w:rFonts w:ascii="Times New Roman" w:hAnsi="Times New Roman" w:cs="Times New Roman"/>
          <w:i/>
          <w:iCs/>
          <w:sz w:val="16"/>
          <w:szCs w:val="16"/>
        </w:rPr>
        <w:t xml:space="preserve"> Res</w:t>
      </w:r>
      <w:r w:rsidRPr="009A31AE">
        <w:rPr>
          <w:rFonts w:ascii="Times New Roman" w:hAnsi="Times New Roman" w:cs="Times New Roman"/>
          <w:i/>
          <w:iCs/>
          <w:sz w:val="16"/>
          <w:szCs w:val="16"/>
        </w:rPr>
        <w:t>earch and</w:t>
      </w:r>
      <w:r w:rsidRPr="009A31AE">
        <w:rPr>
          <w:rFonts w:ascii="Times New Roman" w:hAnsi="Times New Roman" w:cs="Times New Roman"/>
          <w:i/>
          <w:iCs/>
          <w:sz w:val="16"/>
          <w:szCs w:val="16"/>
        </w:rPr>
        <w:t xml:space="preserve"> Ther</w:t>
      </w:r>
      <w:r w:rsidRPr="009A31AE">
        <w:rPr>
          <w:rFonts w:ascii="Times New Roman" w:hAnsi="Times New Roman" w:cs="Times New Roman"/>
          <w:i/>
          <w:iCs/>
          <w:sz w:val="16"/>
          <w:szCs w:val="16"/>
        </w:rPr>
        <w:t>apy</w:t>
      </w:r>
      <w:r w:rsidRPr="009A31AE">
        <w:rPr>
          <w:rFonts w:ascii="Times New Roman" w:hAnsi="Times New Roman" w:cs="Times New Roman"/>
          <w:sz w:val="16"/>
          <w:szCs w:val="16"/>
        </w:rPr>
        <w:t>. 74, 1-10</w:t>
      </w:r>
      <w:r w:rsidRPr="009A31AE">
        <w:rPr>
          <w:rFonts w:ascii="Times New Roman" w:hAnsi="Times New Roman" w:cs="Times New Roman"/>
          <w:sz w:val="16"/>
          <w:szCs w:val="16"/>
        </w:rPr>
        <w:t xml:space="preserve">. </w:t>
      </w:r>
      <w:r>
        <w:fldChar w:fldCharType="begin"/>
      </w:r>
      <w:r>
        <w:instrText xml:space="preserve"> HYPERLINK "https://doi.org/10.1016/j.bodyim.2017.08.006" </w:instrText>
      </w:r>
      <w:r>
        <w:fldChar w:fldCharType="separate"/>
      </w:r>
      <w:r w:rsidRPr="009A31AE">
        <w:rPr>
          <w:rStyle w:val="Hyperlink"/>
          <w:rFonts w:ascii="Times New Roman" w:hAnsi="Times New Roman" w:cs="Times New Roman"/>
          <w:color w:val="auto"/>
          <w:sz w:val="16"/>
          <w:szCs w:val="16"/>
        </w:rPr>
        <w:t>https://doi.org/10.1016/j.bodyim.2017.08.006</w:t>
      </w:r>
      <w:r>
        <w:fldChar w:fldCharType="end"/>
      </w:r>
    </w:p>
  </w:footnote>
  <w:footnote w:id="35">
    <w:p w:rsidR="00580B9A" w:rsidRPr="009A31AE">
      <w:pPr>
        <w:pStyle w:val="FootnoteText"/>
        <w:rPr>
          <w:rFonts w:ascii="Times New Roman" w:eastAsia="Aptos" w:hAnsi="Times New Roman" w:cs="Times New Roman"/>
          <w:sz w:val="16"/>
          <w:szCs w:val="16"/>
        </w:rPr>
      </w:pPr>
      <w:r w:rsidRPr="009A31AE">
        <w:rPr>
          <w:rStyle w:val="FootnoteReference"/>
          <w:rFonts w:ascii="Times New Roman" w:hAnsi="Times New Roman" w:cs="Times New Roman"/>
          <w:sz w:val="16"/>
          <w:szCs w:val="16"/>
        </w:rPr>
        <w:footnoteRef/>
      </w:r>
      <w:r w:rsidRPr="009A31AE">
        <w:rPr>
          <w:rFonts w:ascii="Times New Roman" w:hAnsi="Times New Roman" w:cs="Times New Roman"/>
          <w:sz w:val="16"/>
          <w:szCs w:val="16"/>
        </w:rPr>
        <w:t xml:space="preserve"> </w:t>
      </w:r>
      <w:r w:rsidRPr="009A31AE">
        <w:rPr>
          <w:rFonts w:ascii="Times New Roman" w:eastAsia="Aptos" w:hAnsi="Times New Roman" w:cs="Times New Roman"/>
          <w:sz w:val="16"/>
          <w:szCs w:val="16"/>
        </w:rPr>
        <w:t>Jankowski</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G</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S, Diedrichs</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P</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C, Atkinson</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M</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J, Fawkner</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H</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Gough</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B</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w:t>
      </w:r>
      <w:r w:rsidRPr="009A31AE">
        <w:rPr>
          <w:rFonts w:ascii="Times New Roman" w:eastAsia="Aptos" w:hAnsi="Times New Roman" w:cs="Times New Roman"/>
          <w:sz w:val="16"/>
          <w:szCs w:val="16"/>
        </w:rPr>
        <w:t xml:space="preserve">&amp; </w:t>
      </w:r>
      <w:r w:rsidRPr="009A31AE">
        <w:rPr>
          <w:rFonts w:ascii="Times New Roman" w:eastAsia="Aptos" w:hAnsi="Times New Roman" w:cs="Times New Roman"/>
          <w:sz w:val="16"/>
          <w:szCs w:val="16"/>
        </w:rPr>
        <w:t>Halliwell</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E. </w:t>
      </w:r>
      <w:r w:rsidRPr="009A31AE">
        <w:rPr>
          <w:rFonts w:ascii="Times New Roman" w:eastAsia="Aptos" w:hAnsi="Times New Roman" w:cs="Times New Roman"/>
          <w:sz w:val="16"/>
          <w:szCs w:val="16"/>
        </w:rPr>
        <w:t>(2017</w:t>
      </w:r>
      <w:r w:rsidRPr="009A31AE">
        <w:rPr>
          <w:rFonts w:ascii="Times New Roman" w:eastAsia="Aptos" w:hAnsi="Times New Roman" w:cs="Times New Roman"/>
          <w:sz w:val="16"/>
          <w:szCs w:val="16"/>
        </w:rPr>
        <w:t>) ‘</w:t>
      </w:r>
      <w:r w:rsidRPr="009A31AE">
        <w:rPr>
          <w:rFonts w:ascii="Times New Roman" w:eastAsia="Aptos" w:hAnsi="Times New Roman" w:cs="Times New Roman"/>
          <w:sz w:val="16"/>
          <w:szCs w:val="16"/>
        </w:rPr>
        <w:t>A pilot controlled trial of a cognitive dissonance-based body dissatisfaction intervention with young British men</w:t>
      </w:r>
      <w:r w:rsidRPr="009A31AE">
        <w:rPr>
          <w:rFonts w:ascii="Times New Roman" w:eastAsia="Aptos" w:hAnsi="Times New Roman" w:cs="Times New Roman"/>
          <w:sz w:val="16"/>
          <w:szCs w:val="16"/>
        </w:rPr>
        <w:t>’</w:t>
      </w:r>
      <w:r w:rsidRPr="009A31AE">
        <w:rPr>
          <w:rFonts w:ascii="Times New Roman" w:eastAsia="Aptos" w:hAnsi="Times New Roman" w:cs="Times New Roman"/>
          <w:sz w:val="16"/>
          <w:szCs w:val="16"/>
        </w:rPr>
        <w:t xml:space="preserve">. </w:t>
      </w:r>
      <w:r w:rsidRPr="009A31AE">
        <w:rPr>
          <w:rFonts w:ascii="Times New Roman" w:eastAsia="Aptos" w:hAnsi="Times New Roman" w:cs="Times New Roman"/>
          <w:i/>
          <w:iCs/>
          <w:sz w:val="16"/>
          <w:szCs w:val="16"/>
        </w:rPr>
        <w:t>Body Image</w:t>
      </w:r>
      <w:r w:rsidRPr="009A31AE">
        <w:rPr>
          <w:rFonts w:ascii="Times New Roman" w:eastAsia="Aptos" w:hAnsi="Times New Roman" w:cs="Times New Roman"/>
          <w:sz w:val="16"/>
          <w:szCs w:val="16"/>
        </w:rPr>
        <w:t xml:space="preserve">. 23:93-102. </w:t>
      </w:r>
      <w:r>
        <w:fldChar w:fldCharType="begin"/>
      </w:r>
      <w:r>
        <w:instrText xml:space="preserve"> HYPERLINK "http://dx.doi.org/10.1016/j.bodyim.2017.08.006" </w:instrText>
      </w:r>
      <w:r>
        <w:fldChar w:fldCharType="separate"/>
      </w:r>
      <w:r w:rsidRPr="009A31AE">
        <w:rPr>
          <w:rStyle w:val="Hyperlink"/>
          <w:rFonts w:ascii="Times New Roman" w:eastAsia="Aptos" w:hAnsi="Times New Roman" w:cs="Times New Roman"/>
          <w:color w:val="auto"/>
          <w:sz w:val="16"/>
          <w:szCs w:val="16"/>
        </w:rPr>
        <w:t>http://dx.doi.org/10.1016/j.bodyim.2017.08.006</w:t>
      </w:r>
      <w:r>
        <w:fldChar w:fldCharType="end"/>
      </w:r>
      <w:r w:rsidRPr="009A31AE">
        <w:rPr>
          <w:rFonts w:ascii="Times New Roman" w:eastAsia="Aptos" w:hAnsi="Times New Roman" w:cs="Times New Roman"/>
          <w:sz w:val="16"/>
          <w:szCs w:val="16"/>
        </w:rPr>
        <w:t xml:space="preserve"> </w:t>
      </w:r>
    </w:p>
    <w:p w:rsidR="00580B9A" w:rsidRPr="009A31AE">
      <w:pPr>
        <w:pStyle w:val="FootnoteText"/>
        <w:rPr>
          <w:rFonts w:ascii="Times New Roman" w:hAnsi="Times New Roman" w:cs="Times New Roman"/>
          <w:sz w:val="16"/>
          <w:szCs w:val="16"/>
        </w:rPr>
      </w:pPr>
    </w:p>
  </w:footnote>
  <w:footnote w:id="36">
    <w:p w:rsidR="00580B9A" w:rsidRPr="009A31AE" w:rsidP="00DB06E4">
      <w:pPr>
        <w:rPr>
          <w:rFonts w:ascii="Times New Roman" w:hAnsi="Times New Roman" w:cs="Times New Roman"/>
          <w:sz w:val="16"/>
          <w:szCs w:val="16"/>
        </w:rPr>
      </w:pPr>
      <w:r w:rsidRPr="009A31AE">
        <w:rPr>
          <w:rStyle w:val="FootnoteReference"/>
          <w:rFonts w:ascii="Times New Roman" w:hAnsi="Times New Roman" w:cs="Times New Roman"/>
          <w:sz w:val="16"/>
          <w:szCs w:val="16"/>
        </w:rPr>
        <w:footnoteRef/>
      </w:r>
      <w:r w:rsidRPr="009A31AE">
        <w:rPr>
          <w:rFonts w:ascii="Times New Roman" w:hAnsi="Times New Roman" w:cs="Times New Roman"/>
          <w:sz w:val="16"/>
          <w:szCs w:val="16"/>
        </w:rPr>
        <w:t xml:space="preserve"> </w:t>
      </w:r>
      <w:r w:rsidRPr="009A31AE">
        <w:rPr>
          <w:rFonts w:ascii="Times New Roman" w:hAnsi="Times New Roman" w:cs="Times New Roman"/>
          <w:sz w:val="16"/>
          <w:szCs w:val="16"/>
        </w:rPr>
        <w:t xml:space="preserve">Brown, T.A, Forney, K.J, Pinner, D., &amp; Keel, P.K. (2017). ‘A randomized controlled trial of The Body Project: More Than Muscles for men with body dissatisfaction’. </w:t>
      </w:r>
      <w:r w:rsidRPr="009A31AE">
        <w:rPr>
          <w:rFonts w:ascii="Times New Roman" w:hAnsi="Times New Roman" w:cs="Times New Roman"/>
          <w:i/>
          <w:iCs/>
          <w:sz w:val="16"/>
          <w:szCs w:val="16"/>
        </w:rPr>
        <w:t>Int</w:t>
      </w:r>
      <w:r w:rsidRPr="009A31AE">
        <w:rPr>
          <w:rFonts w:ascii="Times New Roman" w:hAnsi="Times New Roman" w:cs="Times New Roman"/>
          <w:i/>
          <w:iCs/>
          <w:sz w:val="16"/>
          <w:szCs w:val="16"/>
        </w:rPr>
        <w:t>ernational</w:t>
      </w:r>
      <w:r w:rsidRPr="009A31AE">
        <w:rPr>
          <w:rFonts w:ascii="Times New Roman" w:hAnsi="Times New Roman" w:cs="Times New Roman"/>
          <w:i/>
          <w:iCs/>
          <w:sz w:val="16"/>
          <w:szCs w:val="16"/>
        </w:rPr>
        <w:t xml:space="preserve"> J</w:t>
      </w:r>
      <w:r w:rsidRPr="009A31AE">
        <w:rPr>
          <w:rFonts w:ascii="Times New Roman" w:hAnsi="Times New Roman" w:cs="Times New Roman"/>
          <w:i/>
          <w:iCs/>
          <w:sz w:val="16"/>
          <w:szCs w:val="16"/>
        </w:rPr>
        <w:t>ournal of</w:t>
      </w:r>
      <w:r w:rsidRPr="009A31AE">
        <w:rPr>
          <w:rFonts w:ascii="Times New Roman" w:hAnsi="Times New Roman" w:cs="Times New Roman"/>
          <w:i/>
          <w:iCs/>
          <w:sz w:val="16"/>
          <w:szCs w:val="16"/>
        </w:rPr>
        <w:t xml:space="preserve"> Eat</w:t>
      </w:r>
      <w:r w:rsidRPr="009A31AE">
        <w:rPr>
          <w:rFonts w:ascii="Times New Roman" w:hAnsi="Times New Roman" w:cs="Times New Roman"/>
          <w:i/>
          <w:iCs/>
          <w:sz w:val="16"/>
          <w:szCs w:val="16"/>
        </w:rPr>
        <w:t>ing</w:t>
      </w:r>
      <w:r w:rsidRPr="009A31AE">
        <w:rPr>
          <w:rFonts w:ascii="Times New Roman" w:hAnsi="Times New Roman" w:cs="Times New Roman"/>
          <w:i/>
          <w:iCs/>
          <w:sz w:val="16"/>
          <w:szCs w:val="16"/>
        </w:rPr>
        <w:t xml:space="preserve"> Disord</w:t>
      </w:r>
      <w:r w:rsidRPr="009A31AE">
        <w:rPr>
          <w:rFonts w:ascii="Times New Roman" w:hAnsi="Times New Roman" w:cs="Times New Roman"/>
          <w:i/>
          <w:iCs/>
          <w:sz w:val="16"/>
          <w:szCs w:val="16"/>
        </w:rPr>
        <w:t>ers</w:t>
      </w:r>
      <w:r w:rsidRPr="009A31AE">
        <w:rPr>
          <w:rFonts w:ascii="Times New Roman" w:hAnsi="Times New Roman" w:cs="Times New Roman"/>
          <w:i/>
          <w:iCs/>
          <w:sz w:val="16"/>
          <w:szCs w:val="16"/>
        </w:rPr>
        <w:t>.</w:t>
      </w:r>
      <w:r w:rsidRPr="009A31AE">
        <w:rPr>
          <w:rFonts w:ascii="Times New Roman" w:hAnsi="Times New Roman" w:cs="Times New Roman"/>
          <w:sz w:val="16"/>
          <w:szCs w:val="16"/>
        </w:rPr>
        <w:t xml:space="preserve"> 50(8), 873-883</w:t>
      </w:r>
      <w:r w:rsidRPr="009A31AE">
        <w:rPr>
          <w:rFonts w:ascii="Times New Roman" w:hAnsi="Times New Roman" w:cs="Times New Roman"/>
          <w:sz w:val="16"/>
          <w:szCs w:val="16"/>
        </w:rPr>
        <w:t xml:space="preserve">. </w:t>
      </w:r>
      <w:r>
        <w:fldChar w:fldCharType="begin"/>
      </w:r>
      <w:r>
        <w:instrText xml:space="preserve"> HYPERLINK "https://doi.org/10.1002/eat.22724" </w:instrText>
      </w:r>
      <w:r>
        <w:fldChar w:fldCharType="separate"/>
      </w:r>
      <w:r w:rsidRPr="00801B4B">
        <w:rPr>
          <w:rStyle w:val="Hyperlink"/>
          <w:rFonts w:ascii="Times New Roman" w:hAnsi="Times New Roman" w:cs="Times New Roman"/>
          <w:color w:val="auto"/>
          <w:sz w:val="16"/>
          <w:szCs w:val="16"/>
        </w:rPr>
        <w:t>https://doi.org/10.1002/eat.22724</w:t>
      </w:r>
      <w:r>
        <w:fldChar w:fldCharType="end"/>
      </w:r>
    </w:p>
  </w:footnote>
  <w:footnote w:id="37">
    <w:p w:rsidR="00580B9A" w:rsidRPr="009A31AE" w:rsidP="0064100D">
      <w:pPr>
        <w:rPr>
          <w:rFonts w:ascii="Times New Roman" w:hAnsi="Times New Roman" w:cs="Times New Roman"/>
          <w:sz w:val="16"/>
          <w:szCs w:val="16"/>
          <w:shd w:val="clear" w:color="auto" w:fill="FFFFFF"/>
        </w:rPr>
      </w:pPr>
      <w:r w:rsidRPr="009A31AE">
        <w:rPr>
          <w:rStyle w:val="FootnoteReference"/>
          <w:rFonts w:ascii="Times New Roman" w:hAnsi="Times New Roman" w:cs="Times New Roman"/>
          <w:sz w:val="16"/>
          <w:szCs w:val="16"/>
        </w:rPr>
        <w:footnoteRef/>
      </w:r>
      <w:r w:rsidRPr="009A31AE">
        <w:rPr>
          <w:rFonts w:ascii="Times New Roman" w:hAnsi="Times New Roman" w:cs="Times New Roman"/>
          <w:sz w:val="16"/>
          <w:szCs w:val="16"/>
        </w:rPr>
        <w:t xml:space="preserve"> </w:t>
      </w:r>
      <w:r w:rsidRPr="009A31AE">
        <w:rPr>
          <w:rFonts w:ascii="Times New Roman" w:hAnsi="Times New Roman" w:cs="Times New Roman"/>
          <w:sz w:val="16"/>
          <w:szCs w:val="16"/>
          <w:shd w:val="clear" w:color="auto" w:fill="FFFFFF"/>
        </w:rPr>
        <w:t>Sundgot-Borgen C, Wisting</w:t>
      </w:r>
      <w:r w:rsidRPr="009A31AE">
        <w:rPr>
          <w:rFonts w:ascii="Times New Roman" w:hAnsi="Times New Roman" w:cs="Times New Roman"/>
          <w:sz w:val="16"/>
          <w:szCs w:val="16"/>
          <w:shd w:val="clear" w:color="auto" w:fill="FFFFFF"/>
        </w:rPr>
        <w:t xml:space="preserve"> L, Sundgot-Borgen J, Steenbuch K, Skrede JV, Nilsen K, Stice E, Mathisen TF. The "Young Athlete Body Project"-A pilot study evaluating the acceptability of and results from an eating disorder prevention program for adolescent athletes. </w:t>
      </w:r>
      <w:r w:rsidRPr="009A31AE">
        <w:rPr>
          <w:rFonts w:ascii="Times New Roman" w:hAnsi="Times New Roman" w:cs="Times New Roman"/>
          <w:i/>
          <w:iCs/>
          <w:sz w:val="16"/>
          <w:szCs w:val="16"/>
          <w:shd w:val="clear" w:color="auto" w:fill="FFFFFF"/>
        </w:rPr>
        <w:t>Int J Eat Disord.</w:t>
      </w:r>
      <w:r w:rsidRPr="009A31AE">
        <w:rPr>
          <w:rFonts w:ascii="Times New Roman" w:hAnsi="Times New Roman" w:cs="Times New Roman"/>
          <w:sz w:val="16"/>
          <w:szCs w:val="16"/>
          <w:shd w:val="clear" w:color="auto" w:fill="FFFFFF"/>
        </w:rPr>
        <w:t xml:space="preserve"> 2024 Mar;57(3), 568-580</w:t>
      </w:r>
    </w:p>
  </w:footnote>
  <w:footnote w:id="38">
    <w:p w:rsidR="00580B9A" w:rsidRPr="00C039DC" w:rsidP="00DB0046">
      <w:pPr>
        <w:spacing w:line="240" w:lineRule="auto"/>
        <w:rPr>
          <w:rFonts w:ascii="Times New Roman" w:hAnsi="Times New Roman" w:cs="Times New Roman"/>
          <w:sz w:val="16"/>
          <w:szCs w:val="16"/>
        </w:rPr>
      </w:pPr>
      <w:r w:rsidRPr="009A31AE">
        <w:rPr>
          <w:rStyle w:val="FootnoteReference"/>
          <w:rFonts w:ascii="Times New Roman" w:hAnsi="Times New Roman" w:cs="Times New Roman"/>
          <w:sz w:val="16"/>
          <w:szCs w:val="16"/>
        </w:rPr>
        <w:footnoteRef/>
      </w:r>
      <w:r w:rsidRPr="009A31AE">
        <w:rPr>
          <w:rFonts w:ascii="Times New Roman" w:hAnsi="Times New Roman" w:cs="Times New Roman"/>
          <w:sz w:val="16"/>
          <w:szCs w:val="16"/>
        </w:rPr>
        <w:t xml:space="preserve"> </w:t>
      </w:r>
      <w:r w:rsidRPr="009A31AE">
        <w:rPr>
          <w:rFonts w:ascii="Times New Roman" w:hAnsi="Times New Roman" w:cs="Times New Roman"/>
          <w:sz w:val="16"/>
          <w:szCs w:val="16"/>
        </w:rPr>
        <w:t xml:space="preserve">Halliwell, E., &amp; Diedrichs, P.C. (2014). Brief report: Testing a dissonance body image intervention among young girls. </w:t>
      </w:r>
      <w:r w:rsidRPr="009A31AE">
        <w:rPr>
          <w:rFonts w:ascii="Times New Roman" w:hAnsi="Times New Roman" w:cs="Times New Roman"/>
          <w:i/>
          <w:iCs/>
          <w:sz w:val="16"/>
          <w:szCs w:val="16"/>
        </w:rPr>
        <w:t>Health Psychology</w:t>
      </w:r>
      <w:r w:rsidRPr="009A31AE">
        <w:rPr>
          <w:rFonts w:ascii="Times New Roman" w:hAnsi="Times New Roman" w:cs="Times New Roman"/>
          <w:sz w:val="16"/>
          <w:szCs w:val="16"/>
        </w:rPr>
        <w:t>, 33</w:t>
      </w:r>
      <w:r w:rsidRPr="009A31AE">
        <w:rPr>
          <w:rFonts w:ascii="Times New Roman" w:hAnsi="Times New Roman" w:cs="Times New Roman"/>
          <w:sz w:val="16"/>
          <w:szCs w:val="16"/>
        </w:rPr>
        <w:t xml:space="preserve"> (2)</w:t>
      </w:r>
      <w:r w:rsidRPr="009A31AE">
        <w:rPr>
          <w:rFonts w:ascii="Times New Roman" w:hAnsi="Times New Roman" w:cs="Times New Roman"/>
          <w:sz w:val="16"/>
          <w:szCs w:val="16"/>
        </w:rPr>
        <w:t>, 201-204.</w:t>
      </w:r>
      <w:r w:rsidRPr="009A31AE">
        <w:rPr>
          <w:rFonts w:ascii="Times New Roman" w:hAnsi="Times New Roman" w:cs="Times New Roman"/>
          <w:sz w:val="16"/>
          <w:szCs w:val="16"/>
        </w:rPr>
        <w:t xml:space="preserve"> </w:t>
      </w:r>
      <w:r>
        <w:fldChar w:fldCharType="begin"/>
      </w:r>
      <w:r>
        <w:instrText xml:space="preserve"> HYPERLINK "https://psycnet.apa.org/doi/10.1037/a0032585" \t "_blank" </w:instrText>
      </w:r>
      <w:r>
        <w:fldChar w:fldCharType="separate"/>
      </w:r>
      <w:r w:rsidRPr="009A31AE">
        <w:rPr>
          <w:rStyle w:val="Hyperlink"/>
          <w:rFonts w:ascii="Times New Roman" w:hAnsi="Times New Roman" w:cs="Times New Roman"/>
          <w:color w:val="auto"/>
          <w:sz w:val="16"/>
          <w:szCs w:val="16"/>
        </w:rPr>
        <w:t>https://doi.org/10.1037/a0032585</w:t>
      </w:r>
      <w:r>
        <w:fldChar w:fldCharType="end"/>
      </w:r>
      <w:r w:rsidRPr="009A31AE">
        <w:rPr>
          <w:rFonts w:ascii="Times New Roman" w:hAnsi="Times New Roman" w:cs="Times New Roman"/>
          <w:sz w:val="16"/>
          <w:szCs w:val="16"/>
        </w:rPr>
        <w:t xml:space="preserve">; </w:t>
      </w:r>
      <w:r w:rsidRPr="009A31AE">
        <w:rPr>
          <w:rFonts w:ascii="Times New Roman" w:hAnsi="Times New Roman" w:cs="Times New Roman"/>
          <w:sz w:val="16"/>
          <w:szCs w:val="16"/>
        </w:rPr>
        <w:t xml:space="preserve">Diedrichs PC, Halliwell E, Paraskeva N. (2014). ‘Extending the evidence base for eating disorders prevention: the impact of a dissonance-based intervention on positive body image, intuitive eating and self-objectification’. </w:t>
      </w:r>
      <w:r w:rsidRPr="009A31AE">
        <w:rPr>
          <w:rFonts w:ascii="Times New Roman" w:hAnsi="Times New Roman" w:cs="Times New Roman"/>
          <w:i/>
          <w:iCs/>
          <w:sz w:val="16"/>
          <w:szCs w:val="16"/>
        </w:rPr>
        <w:t xml:space="preserve">J Eat Disord. </w:t>
      </w:r>
      <w:r w:rsidRPr="009A31AE">
        <w:rPr>
          <w:rFonts w:ascii="Times New Roman" w:hAnsi="Times New Roman" w:cs="Times New Roman"/>
          <w:sz w:val="16"/>
          <w:szCs w:val="16"/>
        </w:rPr>
        <w:t>2 (Suppl 1), O38</w:t>
      </w:r>
      <w:r w:rsidRPr="009A31AE">
        <w:rPr>
          <w:rFonts w:ascii="Times New Roman" w:hAnsi="Times New Roman" w:cs="Times New Roman"/>
          <w:sz w:val="16"/>
          <w:szCs w:val="16"/>
        </w:rPr>
        <w:t xml:space="preserve">. </w:t>
      </w:r>
      <w:r>
        <w:fldChar w:fldCharType="begin"/>
      </w:r>
      <w:r>
        <w:instrText xml:space="preserve"> HYPERLINK "https://doi.org/10.1186/2050-2974-2-S1-O38" </w:instrText>
      </w:r>
      <w:r>
        <w:fldChar w:fldCharType="separate"/>
      </w:r>
      <w:r w:rsidRPr="009A31AE">
        <w:rPr>
          <w:rStyle w:val="Hyperlink"/>
          <w:rFonts w:ascii="Times New Roman" w:hAnsi="Times New Roman" w:cs="Times New Roman"/>
          <w:color w:val="auto"/>
          <w:sz w:val="16"/>
          <w:szCs w:val="16"/>
        </w:rPr>
        <w:t>https://doi.org/10.1186/2050-2974-2-S1-O38</w:t>
      </w:r>
      <w:r>
        <w:fldChar w:fldCharType="end"/>
      </w:r>
      <w:r w:rsidRPr="009A31AE">
        <w:rPr>
          <w:rFonts w:ascii="Times New Roman" w:hAnsi="Times New Roman" w:cs="Times New Roman"/>
          <w:sz w:val="16"/>
          <w:szCs w:val="16"/>
        </w:rPr>
        <w:t xml:space="preserve"> </w:t>
      </w:r>
      <w:r w:rsidRPr="009A31AE">
        <w:rPr>
          <w:rFonts w:ascii="Times New Roman" w:eastAsia="Aptos" w:hAnsi="Times New Roman" w:cs="Times New Roman"/>
          <w:sz w:val="16"/>
          <w:szCs w:val="16"/>
        </w:rPr>
        <w:t xml:space="preserve">; </w:t>
      </w:r>
      <w:r w:rsidRPr="009A31AE">
        <w:rPr>
          <w:rFonts w:ascii="Times New Roman" w:hAnsi="Times New Roman" w:cs="Times New Roman"/>
          <w:sz w:val="16"/>
          <w:szCs w:val="16"/>
        </w:rPr>
        <w:t xml:space="preserve">Halliwell, E., Jarman, H., McNamara, A., Risdon, H., and Jankowski, G. (2015) Dissemination of evidence-based body image interventions: A pilot study into the effectiveness of using undergraduate students as interventionists in secondary schools, </w:t>
      </w:r>
      <w:r w:rsidRPr="009A31AE">
        <w:rPr>
          <w:rFonts w:ascii="Times New Roman" w:hAnsi="Times New Roman" w:cs="Times New Roman"/>
          <w:i/>
          <w:iCs/>
          <w:sz w:val="16"/>
          <w:szCs w:val="16"/>
        </w:rPr>
        <w:t>Body Image</w:t>
      </w:r>
      <w:r w:rsidRPr="009A31AE">
        <w:rPr>
          <w:rFonts w:ascii="Times New Roman" w:hAnsi="Times New Roman" w:cs="Times New Roman"/>
          <w:sz w:val="16"/>
          <w:szCs w:val="16"/>
        </w:rPr>
        <w:t xml:space="preserve">, 14, 1-4. </w:t>
      </w:r>
      <w:r>
        <w:fldChar w:fldCharType="begin"/>
      </w:r>
      <w:r>
        <w:instrText xml:space="preserve"> HYPERLINK "https://doi.org/10.1016/j.bodyim.2015.02.002" \o "Persistent link using digital object identifier" \t "_blank" </w:instrText>
      </w:r>
      <w:r>
        <w:fldChar w:fldCharType="separate"/>
      </w:r>
      <w:r w:rsidRPr="009A31AE">
        <w:rPr>
          <w:rStyle w:val="Hyperlink"/>
          <w:rFonts w:ascii="Times New Roman" w:hAnsi="Times New Roman" w:cs="Times New Roman"/>
          <w:color w:val="auto"/>
          <w:sz w:val="16"/>
          <w:szCs w:val="16"/>
        </w:rPr>
        <w:t>https://doi.org/10.1016/j.bodyim.2015.02.002</w:t>
      </w:r>
      <w:r>
        <w:fldChar w:fldCharType="end"/>
      </w:r>
      <w:r w:rsidRPr="009A31AE">
        <w:rPr>
          <w:rFonts w:ascii="Times New Roman" w:eastAsia="Aptos" w:hAnsi="Times New Roman" w:cs="Times New Roman"/>
          <w:sz w:val="16"/>
          <w:szCs w:val="16"/>
        </w:rPr>
        <w:t xml:space="preserve">; </w:t>
      </w:r>
      <w:r w:rsidRPr="009A31AE">
        <w:rPr>
          <w:rFonts w:ascii="Times New Roman" w:eastAsia="Aptos" w:hAnsi="Times New Roman" w:cs="Times New Roman"/>
          <w:sz w:val="16"/>
          <w:szCs w:val="16"/>
        </w:rPr>
        <w:t>Jankowski, G.S, Diedrichs, P.C, Atkinson, M.J, Fawkner</w:t>
      </w:r>
      <w:r w:rsidRPr="009A31AE">
        <w:rPr>
          <w:rFonts w:ascii="Times New Roman" w:eastAsia="Aptos" w:hAnsi="Times New Roman" w:cs="Times New Roman"/>
          <w:sz w:val="16"/>
          <w:szCs w:val="16"/>
        </w:rPr>
        <w:t xml:space="preserve">, H., Gough, B., &amp; Halliwell, E. (2017) ‘A pilot controlled trial of a cognitive dissonance-based body dissatisfaction intervention with young British men’. </w:t>
      </w:r>
      <w:r w:rsidRPr="009A31AE">
        <w:rPr>
          <w:rFonts w:ascii="Times New Roman" w:eastAsia="Aptos" w:hAnsi="Times New Roman" w:cs="Times New Roman"/>
          <w:i/>
          <w:iCs/>
          <w:sz w:val="16"/>
          <w:szCs w:val="16"/>
        </w:rPr>
        <w:t>Body Image</w:t>
      </w:r>
      <w:r w:rsidRPr="009A31AE">
        <w:rPr>
          <w:rFonts w:ascii="Times New Roman" w:eastAsia="Aptos" w:hAnsi="Times New Roman" w:cs="Times New Roman"/>
          <w:sz w:val="16"/>
          <w:szCs w:val="16"/>
        </w:rPr>
        <w:t xml:space="preserve">. 23:93-102. </w:t>
      </w:r>
      <w:r>
        <w:fldChar w:fldCharType="begin"/>
      </w:r>
      <w:r>
        <w:instrText xml:space="preserve"> HYPERLINK "http://dx.doi.org/10.1016/j.bodyim.2017.08.006" </w:instrText>
      </w:r>
      <w:r>
        <w:fldChar w:fldCharType="separate"/>
      </w:r>
      <w:r w:rsidRPr="009A31AE">
        <w:rPr>
          <w:rStyle w:val="Hyperlink"/>
          <w:rFonts w:ascii="Times New Roman" w:eastAsia="Aptos" w:hAnsi="Times New Roman" w:cs="Times New Roman"/>
          <w:color w:val="auto"/>
          <w:sz w:val="16"/>
          <w:szCs w:val="16"/>
        </w:rPr>
        <w:t>http://dx.doi.org/10.1016/j.bodyim.2017.08.006</w:t>
      </w:r>
      <w:r>
        <w:fldChar w:fldCharType="end"/>
      </w:r>
      <w:r w:rsidRPr="009A31AE">
        <w:rPr>
          <w:rFonts w:ascii="Times New Roman" w:eastAsia="Aptos" w:hAnsi="Times New Roman" w:cs="Times New Roman"/>
          <w:sz w:val="16"/>
          <w:szCs w:val="16"/>
        </w:rPr>
        <w:t xml:space="preserve">; </w:t>
      </w:r>
      <w:r w:rsidRPr="009A31AE">
        <w:rPr>
          <w:rFonts w:ascii="Times New Roman" w:hAnsi="Times New Roman" w:cs="Times New Roman"/>
          <w:sz w:val="16"/>
          <w:szCs w:val="16"/>
        </w:rPr>
        <w:t xml:space="preserve">Kant RMN, Wong-Chung A, Evans EH, Stanton EC, Boothroyd LG. (2019) The Impact </w:t>
      </w:r>
      <w:r w:rsidRPr="00C039DC">
        <w:rPr>
          <w:rFonts w:ascii="Times New Roman" w:hAnsi="Times New Roman" w:cs="Times New Roman"/>
          <w:sz w:val="16"/>
          <w:szCs w:val="16"/>
        </w:rPr>
        <w:t xml:space="preserve">of a Dissonance-Based Eating Disorders Intervention on Implicit Attitudes to Thinness in Women of Diverse Sexual Orientations. </w:t>
      </w:r>
      <w:r w:rsidRPr="00C039DC">
        <w:rPr>
          <w:rFonts w:ascii="Times New Roman" w:hAnsi="Times New Roman" w:cs="Times New Roman"/>
          <w:i/>
          <w:iCs/>
          <w:sz w:val="16"/>
          <w:szCs w:val="16"/>
        </w:rPr>
        <w:t>Frontiers in Psychology,</w:t>
      </w:r>
      <w:r w:rsidRPr="00C039DC">
        <w:rPr>
          <w:rFonts w:ascii="Times New Roman" w:hAnsi="Times New Roman" w:cs="Times New Roman"/>
          <w:sz w:val="16"/>
          <w:szCs w:val="16"/>
        </w:rPr>
        <w:t xml:space="preserve">10:2611: </w:t>
      </w:r>
      <w:r>
        <w:fldChar w:fldCharType="begin"/>
      </w:r>
      <w:r>
        <w:instrText xml:space="preserve"> HYPERLINK "https://doi.org/10.3389/fpsyg.2019.02611" </w:instrText>
      </w:r>
      <w:r>
        <w:fldChar w:fldCharType="separate"/>
      </w:r>
      <w:r w:rsidRPr="00C039DC">
        <w:rPr>
          <w:rStyle w:val="Hyperlink"/>
          <w:rFonts w:ascii="Times New Roman" w:hAnsi="Times New Roman" w:cs="Times New Roman"/>
          <w:color w:val="auto"/>
          <w:sz w:val="16"/>
          <w:szCs w:val="16"/>
        </w:rPr>
        <w:t>https://doi.org/10.3389/fpsyg.2019.02611</w:t>
      </w:r>
      <w:r>
        <w:fldChar w:fldCharType="end"/>
      </w:r>
    </w:p>
  </w:footnote>
  <w:footnote w:id="39">
    <w:p w:rsidR="00580B9A" w:rsidRPr="006B4FD7" w:rsidP="006B4FD7">
      <w:pPr>
        <w:spacing w:line="240" w:lineRule="auto"/>
        <w:rPr>
          <w:rFonts w:ascii="Times New Roman" w:hAnsi="Times New Roman" w:cs="Times New Roman"/>
          <w:sz w:val="16"/>
          <w:szCs w:val="16"/>
        </w:rPr>
      </w:pPr>
      <w:r w:rsidRPr="006B4FD7">
        <w:rPr>
          <w:rStyle w:val="FootnoteReference"/>
          <w:rFonts w:ascii="Times New Roman" w:hAnsi="Times New Roman" w:cs="Times New Roman"/>
          <w:sz w:val="16"/>
          <w:szCs w:val="16"/>
        </w:rPr>
        <w:footnoteRef/>
      </w:r>
      <w:r w:rsidRPr="006B4FD7">
        <w:rPr>
          <w:rFonts w:ascii="Times New Roman" w:hAnsi="Times New Roman" w:cs="Times New Roman"/>
          <w:sz w:val="16"/>
          <w:szCs w:val="16"/>
        </w:rPr>
        <w:t xml:space="preserve"> </w:t>
      </w:r>
      <w:r w:rsidRPr="006B4FD7">
        <w:rPr>
          <w:rFonts w:ascii="Times New Roman" w:hAnsi="Times New Roman" w:cs="Times New Roman"/>
          <w:sz w:val="16"/>
          <w:szCs w:val="16"/>
        </w:rPr>
        <w:t xml:space="preserve">Jarman, H.K., Treneman-Evans, G. &amp; Halliwell, E. (2021). “I didn’t want to say something and them to go outside and tell everyone”: The acceptability of a dissonance-based body image intervention among adolescent girls in the UK’. </w:t>
      </w:r>
      <w:r w:rsidRPr="006B4FD7">
        <w:rPr>
          <w:rFonts w:ascii="Times New Roman" w:hAnsi="Times New Roman" w:cs="Times New Roman"/>
          <w:i/>
          <w:iCs/>
          <w:sz w:val="16"/>
          <w:szCs w:val="16"/>
        </w:rPr>
        <w:t>Body Image</w:t>
      </w:r>
      <w:r w:rsidRPr="006B4FD7">
        <w:rPr>
          <w:rFonts w:ascii="Times New Roman" w:hAnsi="Times New Roman" w:cs="Times New Roman"/>
          <w:sz w:val="16"/>
          <w:szCs w:val="16"/>
        </w:rPr>
        <w:t xml:space="preserve">, 38, 80-84. </w:t>
      </w:r>
      <w:r>
        <w:fldChar w:fldCharType="begin"/>
      </w:r>
      <w:r>
        <w:instrText xml:space="preserve"> HYPERLINK "https://doi.org/10.1016/j.bodyim.2021.03.011" \o "Persistent link using digital object identifier" \t "_blank" </w:instrText>
      </w:r>
      <w:r>
        <w:fldChar w:fldCharType="separate"/>
      </w:r>
      <w:r w:rsidRPr="006B4FD7">
        <w:rPr>
          <w:rStyle w:val="Hyperlink"/>
          <w:rFonts w:ascii="Times New Roman" w:hAnsi="Times New Roman" w:cs="Times New Roman"/>
          <w:color w:val="auto"/>
          <w:sz w:val="16"/>
          <w:szCs w:val="16"/>
        </w:rPr>
        <w:t>https://doi.org/10.1016/j.bodyim.2021.03.011</w:t>
      </w:r>
      <w:r>
        <w:fldChar w:fldCharType="end"/>
      </w:r>
    </w:p>
  </w:footnote>
  <w:footnote w:id="40">
    <w:p w:rsidR="00580B9A" w:rsidRPr="006B4FD7" w:rsidP="006B4FD7">
      <w:pPr>
        <w:spacing w:line="240" w:lineRule="auto"/>
        <w:rPr>
          <w:rFonts w:ascii="Times New Roman" w:hAnsi="Times New Roman" w:cs="Times New Roman"/>
          <w:sz w:val="16"/>
          <w:szCs w:val="16"/>
        </w:rPr>
      </w:pPr>
      <w:r w:rsidRPr="006B4FD7">
        <w:rPr>
          <w:rStyle w:val="FootnoteReference"/>
          <w:rFonts w:ascii="Times New Roman" w:hAnsi="Times New Roman" w:cs="Times New Roman"/>
          <w:sz w:val="16"/>
          <w:szCs w:val="16"/>
        </w:rPr>
        <w:footnoteRef/>
      </w:r>
      <w:r w:rsidRPr="006B4FD7">
        <w:rPr>
          <w:rFonts w:ascii="Times New Roman" w:hAnsi="Times New Roman" w:cs="Times New Roman"/>
          <w:sz w:val="16"/>
          <w:szCs w:val="16"/>
        </w:rPr>
        <w:t xml:space="preserve"> </w:t>
      </w:r>
      <w:r w:rsidRPr="006B4FD7">
        <w:rPr>
          <w:rFonts w:ascii="Times New Roman" w:hAnsi="Times New Roman" w:cs="Times New Roman"/>
          <w:sz w:val="16"/>
          <w:szCs w:val="16"/>
        </w:rPr>
        <w:t xml:space="preserve">Office of National Statistics. (2021). </w:t>
      </w:r>
      <w:r w:rsidRPr="006B4FD7">
        <w:rPr>
          <w:rFonts w:ascii="Times New Roman" w:hAnsi="Times New Roman" w:cs="Times New Roman"/>
          <w:i/>
          <w:iCs/>
          <w:sz w:val="16"/>
          <w:szCs w:val="16"/>
        </w:rPr>
        <w:t>Ethnic group, England and Wales: Census 2021.</w:t>
      </w:r>
      <w:r w:rsidRPr="006B4FD7">
        <w:rPr>
          <w:rFonts w:ascii="Times New Roman" w:hAnsi="Times New Roman" w:cs="Times New Roman"/>
          <w:sz w:val="16"/>
          <w:szCs w:val="16"/>
        </w:rPr>
        <w:t xml:space="preserve"> Available from: </w:t>
      </w:r>
      <w:r>
        <w:fldChar w:fldCharType="begin"/>
      </w:r>
      <w:r>
        <w:instrText xml:space="preserve"> HYPERLINK "https://www.ons.gov.uk/peoplepopulationandcommunity/culturalidentity/ethnicity/bulletins/ethnicgroupenglandandwales/census2021" </w:instrText>
      </w:r>
      <w:r>
        <w:fldChar w:fldCharType="separate"/>
      </w:r>
      <w:r w:rsidRPr="006B4FD7">
        <w:rPr>
          <w:rStyle w:val="Hyperlink"/>
          <w:rFonts w:ascii="Times New Roman" w:hAnsi="Times New Roman" w:cs="Times New Roman"/>
          <w:color w:val="auto"/>
          <w:sz w:val="16"/>
          <w:szCs w:val="16"/>
        </w:rPr>
        <w:t>https://www.ons.gov.uk/peoplepopulationandcommunity/culturalidentity/ethnicity/bulletins/ethnicgroupenglandandwales/census2021</w:t>
      </w:r>
      <w:r>
        <w:fldChar w:fldCharType="end"/>
      </w:r>
      <w:r w:rsidRPr="006B4FD7">
        <w:rPr>
          <w:rFonts w:ascii="Times New Roman" w:hAnsi="Times New Roman" w:cs="Times New Roman"/>
          <w:sz w:val="16"/>
          <w:szCs w:val="16"/>
        </w:rPr>
        <w:t xml:space="preserve"> </w:t>
      </w:r>
    </w:p>
  </w:footnote>
  <w:footnote w:id="41">
    <w:p w:rsidR="00580B9A" w:rsidRPr="006B4FD7" w:rsidP="006B4FD7">
      <w:pPr>
        <w:spacing w:line="240" w:lineRule="auto"/>
        <w:rPr>
          <w:rFonts w:ascii="Times New Roman" w:hAnsi="Times New Roman" w:cs="Times New Roman"/>
          <w:sz w:val="16"/>
          <w:szCs w:val="16"/>
        </w:rPr>
      </w:pPr>
      <w:r w:rsidRPr="006B4FD7">
        <w:rPr>
          <w:rStyle w:val="FootnoteReference"/>
          <w:rFonts w:ascii="Times New Roman" w:hAnsi="Times New Roman" w:cs="Times New Roman"/>
          <w:sz w:val="16"/>
          <w:szCs w:val="16"/>
        </w:rPr>
        <w:footnoteRef/>
      </w:r>
      <w:r w:rsidRPr="006B4FD7">
        <w:rPr>
          <w:rFonts w:ascii="Times New Roman" w:hAnsi="Times New Roman" w:cs="Times New Roman"/>
          <w:sz w:val="16"/>
          <w:szCs w:val="16"/>
        </w:rPr>
        <w:t xml:space="preserve"> </w:t>
      </w:r>
      <w:r>
        <w:fldChar w:fldCharType="begin"/>
      </w:r>
      <w:r>
        <w:instrText xml:space="preserve"> HYPERLINK "https://www.emerald.com/insight/search?q=Jackie%20Wales" \o "Jackie Wales" </w:instrText>
      </w:r>
      <w:r>
        <w:fldChar w:fldCharType="separate"/>
      </w:r>
      <w:r w:rsidRPr="006B4FD7">
        <w:rPr>
          <w:rStyle w:val="Hyperlink"/>
          <w:rFonts w:ascii="Times New Roman" w:hAnsi="Times New Roman" w:cs="Times New Roman"/>
          <w:color w:val="auto"/>
          <w:sz w:val="16"/>
          <w:szCs w:val="16"/>
          <w:u w:val="none"/>
          <w:shd w:val="clear" w:color="auto" w:fill="FFFFFF"/>
        </w:rPr>
        <w:t>Wales, J.</w:t>
      </w:r>
      <w:r>
        <w:fldChar w:fldCharType="end"/>
      </w:r>
      <w:r w:rsidRPr="006B4FD7">
        <w:rPr>
          <w:rFonts w:ascii="Times New Roman" w:hAnsi="Times New Roman" w:cs="Times New Roman"/>
          <w:sz w:val="16"/>
          <w:szCs w:val="16"/>
          <w:shd w:val="clear" w:color="auto" w:fill="FFFFFF"/>
        </w:rPr>
        <w:t>, </w:t>
      </w:r>
      <w:r>
        <w:fldChar w:fldCharType="begin"/>
      </w:r>
      <w:r>
        <w:instrText xml:space="preserve"> HYPERLINK "https://www.emerald.com/insight/search?q=Nicola%20Brewin" \o "Nicola Brewin" </w:instrText>
      </w:r>
      <w:r>
        <w:fldChar w:fldCharType="separate"/>
      </w:r>
      <w:r w:rsidRPr="006B4FD7">
        <w:rPr>
          <w:rStyle w:val="Hyperlink"/>
          <w:rFonts w:ascii="Times New Roman" w:hAnsi="Times New Roman" w:cs="Times New Roman"/>
          <w:color w:val="auto"/>
          <w:sz w:val="16"/>
          <w:szCs w:val="16"/>
          <w:u w:val="none"/>
          <w:shd w:val="clear" w:color="auto" w:fill="FFFFFF"/>
        </w:rPr>
        <w:t>Brewin, N.</w:t>
      </w:r>
      <w:r>
        <w:fldChar w:fldCharType="end"/>
      </w:r>
      <w:r w:rsidRPr="006B4FD7">
        <w:rPr>
          <w:rFonts w:ascii="Times New Roman" w:hAnsi="Times New Roman" w:cs="Times New Roman"/>
          <w:sz w:val="16"/>
          <w:szCs w:val="16"/>
          <w:shd w:val="clear" w:color="auto" w:fill="FFFFFF"/>
        </w:rPr>
        <w:t>, </w:t>
      </w:r>
      <w:r>
        <w:fldChar w:fldCharType="begin"/>
      </w:r>
      <w:r>
        <w:instrText xml:space="preserve"> HYPERLINK "https://www.emerald.com/insight/search?q=Raghu%20Raghavan" \o "Raghu Raghavan" </w:instrText>
      </w:r>
      <w:r>
        <w:fldChar w:fldCharType="separate"/>
      </w:r>
      <w:r w:rsidRPr="006B4FD7">
        <w:rPr>
          <w:rStyle w:val="Hyperlink"/>
          <w:rFonts w:ascii="Times New Roman" w:hAnsi="Times New Roman" w:cs="Times New Roman"/>
          <w:color w:val="auto"/>
          <w:sz w:val="16"/>
          <w:szCs w:val="16"/>
          <w:u w:val="none"/>
          <w:shd w:val="clear" w:color="auto" w:fill="FFFFFF"/>
        </w:rPr>
        <w:t>Raghavan, R.</w:t>
      </w:r>
      <w:r>
        <w:fldChar w:fldCharType="end"/>
      </w:r>
      <w:r w:rsidRPr="006B4FD7">
        <w:rPr>
          <w:rFonts w:ascii="Times New Roman" w:hAnsi="Times New Roman" w:cs="Times New Roman"/>
          <w:sz w:val="16"/>
          <w:szCs w:val="16"/>
          <w:shd w:val="clear" w:color="auto" w:fill="FFFFFF"/>
        </w:rPr>
        <w:t xml:space="preserve"> &amp; </w:t>
      </w:r>
      <w:r>
        <w:fldChar w:fldCharType="begin"/>
      </w:r>
      <w:r>
        <w:instrText xml:space="preserve"> HYPERLINK "https://www.emerald.com/insight/search?q=Jon%20Arcelus" \o "Jon Arcelus" </w:instrText>
      </w:r>
      <w:r>
        <w:fldChar w:fldCharType="separate"/>
      </w:r>
      <w:r w:rsidRPr="006B4FD7">
        <w:rPr>
          <w:rStyle w:val="Hyperlink"/>
          <w:rFonts w:ascii="Times New Roman" w:hAnsi="Times New Roman" w:cs="Times New Roman"/>
          <w:color w:val="auto"/>
          <w:sz w:val="16"/>
          <w:szCs w:val="16"/>
          <w:u w:val="none"/>
          <w:shd w:val="clear" w:color="auto" w:fill="FFFFFF"/>
        </w:rPr>
        <w:t>Arcelus, J.</w:t>
      </w:r>
      <w:r>
        <w:fldChar w:fldCharType="end"/>
      </w:r>
      <w:r w:rsidRPr="006B4FD7">
        <w:rPr>
          <w:rFonts w:ascii="Times New Roman" w:hAnsi="Times New Roman" w:cs="Times New Roman"/>
          <w:sz w:val="16"/>
          <w:szCs w:val="16"/>
          <w:shd w:val="clear" w:color="auto" w:fill="FFFFFF"/>
        </w:rPr>
        <w:t xml:space="preserve"> (2017). ‘Exploring barriers to South Asian help-seeking for eating disorders’. </w:t>
      </w:r>
      <w:r>
        <w:fldChar w:fldCharType="begin"/>
      </w:r>
      <w:r>
        <w:instrText xml:space="preserve"> HYPERLINK "https://www.emerald.com/insight/publication/issn/1361-9322" </w:instrText>
      </w:r>
      <w:r>
        <w:fldChar w:fldCharType="separate"/>
      </w:r>
      <w:r w:rsidRPr="006B4FD7">
        <w:rPr>
          <w:rStyle w:val="Hyperlink"/>
          <w:rFonts w:ascii="Times New Roman" w:hAnsi="Times New Roman" w:cs="Times New Roman"/>
          <w:i/>
          <w:iCs/>
          <w:color w:val="auto"/>
          <w:sz w:val="16"/>
          <w:szCs w:val="16"/>
          <w:u w:val="none"/>
        </w:rPr>
        <w:t>Mental Health Review Journal</w:t>
      </w:r>
      <w:r>
        <w:fldChar w:fldCharType="end"/>
      </w:r>
      <w:r w:rsidRPr="006B4FD7">
        <w:rPr>
          <w:rFonts w:ascii="Times New Roman" w:hAnsi="Times New Roman" w:cs="Times New Roman"/>
          <w:i/>
          <w:iCs/>
          <w:sz w:val="16"/>
          <w:szCs w:val="16"/>
          <w:shd w:val="clear" w:color="auto" w:fill="FFFFFF"/>
        </w:rPr>
        <w:t>,</w:t>
      </w:r>
      <w:r w:rsidRPr="006B4FD7">
        <w:rPr>
          <w:rFonts w:ascii="Times New Roman" w:hAnsi="Times New Roman" w:cs="Times New Roman"/>
          <w:sz w:val="16"/>
          <w:szCs w:val="16"/>
          <w:shd w:val="clear" w:color="auto" w:fill="FFFFFF"/>
        </w:rPr>
        <w:t xml:space="preserve"> 22 (1), 40-50.  </w:t>
      </w:r>
      <w:r>
        <w:fldChar w:fldCharType="begin"/>
      </w:r>
      <w:r>
        <w:instrText xml:space="preserve"> HYPERLINK "https://psycnet.apa.org/doi/10.1108/MHRJ-09-2016-0017" \t "_blank" </w:instrText>
      </w:r>
      <w:r>
        <w:fldChar w:fldCharType="separate"/>
      </w:r>
      <w:r w:rsidRPr="006B4FD7">
        <w:rPr>
          <w:rStyle w:val="Hyperlink"/>
          <w:rFonts w:ascii="Times New Roman" w:hAnsi="Times New Roman" w:cs="Times New Roman"/>
          <w:color w:val="auto"/>
          <w:sz w:val="16"/>
          <w:szCs w:val="16"/>
          <w:shd w:val="clear" w:color="auto" w:fill="FFFFFF"/>
        </w:rPr>
        <w:t>https://doi.org/10.1108/MHRJ-09-2016-0017</w:t>
      </w:r>
      <w:r>
        <w:fldChar w:fldCharType="end"/>
      </w:r>
      <w:r w:rsidRPr="006B4FD7">
        <w:rPr>
          <w:rFonts w:ascii="Times New Roman" w:hAnsi="Times New Roman" w:cs="Times New Roman"/>
          <w:sz w:val="16"/>
          <w:szCs w:val="16"/>
        </w:rPr>
        <w:t xml:space="preserve">; </w:t>
      </w:r>
      <w:r w:rsidRPr="006B4FD7">
        <w:rPr>
          <w:rFonts w:ascii="Times New Roman" w:hAnsi="Times New Roman" w:cs="Times New Roman"/>
          <w:sz w:val="16"/>
          <w:szCs w:val="16"/>
        </w:rPr>
        <w:t xml:space="preserve">Chowbey, P., Salway, S., and Ismail, M. 2012. ‘Influences on diagnosis and treatment of eating disorders among minority ethnic people in the UK’. </w:t>
      </w:r>
      <w:r w:rsidRPr="006B4FD7">
        <w:rPr>
          <w:rFonts w:ascii="Times New Roman" w:hAnsi="Times New Roman" w:cs="Times New Roman"/>
          <w:i/>
          <w:iCs/>
          <w:sz w:val="16"/>
          <w:szCs w:val="16"/>
        </w:rPr>
        <w:t xml:space="preserve">Journal of Public Mental Health, </w:t>
      </w:r>
      <w:r w:rsidRPr="006B4FD7">
        <w:rPr>
          <w:rFonts w:ascii="Times New Roman" w:hAnsi="Times New Roman" w:cs="Times New Roman"/>
          <w:sz w:val="16"/>
          <w:szCs w:val="16"/>
        </w:rPr>
        <w:t xml:space="preserve">11(2). pp. 54-64. </w:t>
      </w:r>
      <w:r>
        <w:fldChar w:fldCharType="begin"/>
      </w:r>
      <w:r>
        <w:instrText xml:space="preserve"> HYPERLINK "https://doi.org/10.1108/17465721211236363" \t "_blank" </w:instrText>
      </w:r>
      <w:r>
        <w:fldChar w:fldCharType="separate"/>
      </w:r>
      <w:r w:rsidRPr="006B4FD7">
        <w:rPr>
          <w:rStyle w:val="Hyperlink"/>
          <w:rFonts w:ascii="Times New Roman" w:hAnsi="Times New Roman" w:cs="Times New Roman"/>
          <w:color w:val="auto"/>
          <w:sz w:val="16"/>
          <w:szCs w:val="16"/>
        </w:rPr>
        <w:t>https://doi.org/10.1108/17465721211236363</w:t>
      </w:r>
      <w:r>
        <w:fldChar w:fldCharType="end"/>
      </w:r>
    </w:p>
  </w:footnote>
  <w:footnote w:id="42">
    <w:p w:rsidR="00580B9A" w:rsidRPr="006B4FD7" w:rsidP="006B4FD7">
      <w:pPr>
        <w:spacing w:line="240" w:lineRule="auto"/>
        <w:rPr>
          <w:rFonts w:ascii="Times New Roman" w:hAnsi="Times New Roman" w:cs="Times New Roman"/>
          <w:sz w:val="16"/>
          <w:szCs w:val="16"/>
        </w:rPr>
      </w:pPr>
      <w:r w:rsidRPr="006B4FD7">
        <w:rPr>
          <w:rStyle w:val="FootnoteReference"/>
          <w:rFonts w:ascii="Times New Roman" w:hAnsi="Times New Roman" w:cs="Times New Roman"/>
          <w:sz w:val="16"/>
          <w:szCs w:val="16"/>
        </w:rPr>
        <w:footnoteRef/>
      </w:r>
      <w:r w:rsidRPr="006B4FD7">
        <w:rPr>
          <w:rFonts w:ascii="Times New Roman" w:hAnsi="Times New Roman" w:cs="Times New Roman"/>
          <w:sz w:val="16"/>
          <w:szCs w:val="16"/>
        </w:rPr>
        <w:t xml:space="preserve"> Cini, E., Lewis, H. K., &amp; Vasey, M. (2024). Cultural differences in eating disorders with particular emphasis on British South Asian communities. </w:t>
      </w:r>
      <w:r w:rsidRPr="006B4FD7">
        <w:rPr>
          <w:rFonts w:ascii="Times New Roman" w:hAnsi="Times New Roman" w:cs="Times New Roman"/>
          <w:i/>
          <w:iCs/>
          <w:sz w:val="16"/>
          <w:szCs w:val="16"/>
        </w:rPr>
        <w:t>Cutting Edge Psychiatry in Practice</w:t>
      </w:r>
      <w:r w:rsidRPr="006B4FD7">
        <w:rPr>
          <w:rFonts w:ascii="Times New Roman" w:hAnsi="Times New Roman" w:cs="Times New Roman"/>
          <w:sz w:val="16"/>
          <w:szCs w:val="16"/>
        </w:rPr>
        <w:t>, (6), 26-37. Article 4. </w:t>
      </w:r>
      <w:r w:rsidRPr="006B4FD7">
        <w:rPr>
          <w:rFonts w:ascii="Times New Roman" w:hAnsi="Times New Roman" w:cs="Times New Roman"/>
          <w:sz w:val="16"/>
          <w:szCs w:val="16"/>
          <w:u w:val="single"/>
        </w:rPr>
        <w:t>https://www.cepip.org/article/focus-issue-eating-disorders</w:t>
      </w:r>
    </w:p>
    <w:p w:rsidR="00580B9A" w:rsidRPr="00BC7E97">
      <w:pPr>
        <w:pStyle w:val="FootnoteText"/>
        <w:rPr>
          <w:sz w:val="16"/>
          <w:szCs w:val="16"/>
        </w:rPr>
      </w:pPr>
    </w:p>
  </w:footnote>
  <w:footnote w:id="43">
    <w:p w:rsidR="00580B9A" w:rsidRPr="00BE6F86" w:rsidP="00BE6F86">
      <w:pPr>
        <w:rPr>
          <w:rFonts w:ascii="Times New Roman" w:hAnsi="Times New Roman" w:cs="Times New Roman"/>
          <w:sz w:val="16"/>
          <w:szCs w:val="16"/>
        </w:rPr>
      </w:pPr>
      <w:r w:rsidRPr="00BE6F86">
        <w:rPr>
          <w:rStyle w:val="FootnoteReference"/>
          <w:rFonts w:ascii="Times New Roman" w:hAnsi="Times New Roman" w:cs="Times New Roman"/>
          <w:sz w:val="16"/>
          <w:szCs w:val="16"/>
        </w:rPr>
        <w:footnoteRef/>
      </w:r>
      <w:r w:rsidRPr="00BE6F86">
        <w:rPr>
          <w:rFonts w:ascii="Times New Roman" w:hAnsi="Times New Roman" w:cs="Times New Roman"/>
          <w:sz w:val="16"/>
          <w:szCs w:val="16"/>
        </w:rPr>
        <w:t xml:space="preserve"> </w:t>
      </w:r>
      <w:r w:rsidRPr="00BE6F86">
        <w:rPr>
          <w:rFonts w:ascii="Times New Roman" w:hAnsi="Times New Roman" w:cs="Times New Roman"/>
          <w:sz w:val="16"/>
          <w:szCs w:val="16"/>
        </w:rPr>
        <w:t xml:space="preserve">Lewis, H.K., Vora, D., Craddock, N., Foye, U., &amp; Freestone, M. 2025. The pressure to be ‘Fair and Lovely’: Exploring the contributing factors to body dissatisfaction and disordered eating among South Asian women and girls in the UK. </w:t>
      </w:r>
      <w:r w:rsidRPr="00BE6F86">
        <w:rPr>
          <w:rFonts w:ascii="Times New Roman" w:hAnsi="Times New Roman" w:cs="Times New Roman"/>
          <w:i/>
          <w:iCs/>
          <w:sz w:val="16"/>
          <w:szCs w:val="16"/>
        </w:rPr>
        <w:t xml:space="preserve">Body Image Journal. </w:t>
      </w:r>
      <w:r w:rsidRPr="00BE6F86">
        <w:rPr>
          <w:rFonts w:ascii="Times New Roman" w:hAnsi="Times New Roman" w:cs="Times New Roman"/>
          <w:sz w:val="16"/>
          <w:szCs w:val="16"/>
        </w:rPr>
        <w:t xml:space="preserve">55. </w:t>
      </w:r>
      <w:r>
        <w:fldChar w:fldCharType="begin"/>
      </w:r>
      <w:r>
        <w:instrText xml:space="preserve"> HYPERLINK "https://doi.org/10.1016/j.bodyim.2025.101971" </w:instrText>
      </w:r>
      <w:r>
        <w:fldChar w:fldCharType="separate"/>
      </w:r>
      <w:r w:rsidRPr="00BE6F86">
        <w:rPr>
          <w:rStyle w:val="Hyperlink"/>
          <w:rFonts w:ascii="Times New Roman" w:hAnsi="Times New Roman" w:cs="Times New Roman"/>
          <w:sz w:val="16"/>
          <w:szCs w:val="16"/>
        </w:rPr>
        <w:t>https://doi.org/10.1016/j.bodyim.2025.101971</w:t>
      </w:r>
      <w:r>
        <w:fldChar w:fldCharType="end"/>
      </w:r>
    </w:p>
  </w:footnote>
  <w:footnote w:id="44">
    <w:p w:rsidR="00580B9A" w:rsidRPr="005425A6">
      <w:pPr>
        <w:pStyle w:val="FootnoteText"/>
        <w:rPr>
          <w:rFonts w:ascii="Times New Roman" w:hAnsi="Times New Roman" w:cs="Times New Roman"/>
          <w:sz w:val="16"/>
          <w:szCs w:val="16"/>
        </w:rPr>
      </w:pPr>
      <w:r w:rsidRPr="00196958">
        <w:rPr>
          <w:rStyle w:val="FootnoteReference"/>
          <w:rFonts w:ascii="Times New Roman" w:hAnsi="Times New Roman" w:cs="Times New Roman"/>
          <w:sz w:val="16"/>
          <w:szCs w:val="16"/>
        </w:rPr>
        <w:footnoteRef/>
      </w:r>
      <w:r w:rsidRPr="00196958">
        <w:rPr>
          <w:rFonts w:ascii="Times New Roman" w:hAnsi="Times New Roman" w:cs="Times New Roman"/>
          <w:sz w:val="16"/>
          <w:szCs w:val="16"/>
        </w:rPr>
        <w:t xml:space="preserve"> </w:t>
      </w:r>
      <w:r w:rsidRPr="00196958">
        <w:rPr>
          <w:rFonts w:ascii="Times New Roman" w:hAnsi="Times New Roman" w:cs="Times New Roman"/>
          <w:sz w:val="16"/>
          <w:szCs w:val="16"/>
        </w:rPr>
        <w:t>Vanderkruik, R., Gist, D. and Dimidjian S. (2020) ‘</w:t>
      </w:r>
      <w:r w:rsidRPr="00196958">
        <w:rPr>
          <w:rFonts w:ascii="Times New Roman" w:hAnsi="Times New Roman" w:cs="Times New Roman"/>
          <w:sz w:val="16"/>
          <w:szCs w:val="16"/>
        </w:rPr>
        <w:t xml:space="preserve">Preventing eating disorders in young women: An RCT and mixed-methods evaluation of the peer-delivered Body Project’. </w:t>
      </w:r>
      <w:r w:rsidRPr="00196958">
        <w:rPr>
          <w:rFonts w:ascii="Times New Roman" w:hAnsi="Times New Roman" w:cs="Times New Roman"/>
          <w:i/>
          <w:iCs/>
          <w:sz w:val="16"/>
          <w:szCs w:val="16"/>
        </w:rPr>
        <w:t>Journal of Consulting Clinical Psychology</w:t>
      </w:r>
      <w:r w:rsidRPr="00196958">
        <w:rPr>
          <w:rFonts w:ascii="Times New Roman" w:hAnsi="Times New Roman" w:cs="Times New Roman"/>
          <w:sz w:val="16"/>
          <w:szCs w:val="16"/>
        </w:rPr>
        <w:t>.88(12):1105-1118. </w:t>
      </w:r>
      <w:r w:rsidRPr="00196958">
        <w:rPr>
          <w:rFonts w:ascii="Times New Roman" w:hAnsi="Times New Roman" w:cs="Times New Roman"/>
          <w:sz w:val="16"/>
          <w:szCs w:val="16"/>
        </w:rPr>
        <w:t> </w:t>
      </w:r>
      <w:r>
        <w:fldChar w:fldCharType="begin"/>
      </w:r>
      <w:r>
        <w:instrText xml:space="preserve"> HYPERLINK "https://psycnet.apa.org/doi/10.1037/ccp0000609" \t "_blank" </w:instrText>
      </w:r>
      <w:r>
        <w:fldChar w:fldCharType="separate"/>
      </w:r>
      <w:r w:rsidRPr="00196958">
        <w:rPr>
          <w:rStyle w:val="Hyperlink"/>
          <w:rFonts w:ascii="Times New Roman" w:hAnsi="Times New Roman" w:cs="Times New Roman"/>
          <w:color w:val="auto"/>
          <w:sz w:val="16"/>
          <w:szCs w:val="16"/>
        </w:rPr>
        <w:t>https://doi.org/10.1037/ccp0000609</w:t>
      </w:r>
      <w:r>
        <w:fldChar w:fldCharType="end"/>
      </w:r>
      <w:r w:rsidRPr="00196958">
        <w:rPr>
          <w:rFonts w:ascii="Times New Roman" w:hAnsi="Times New Roman" w:cs="Times New Roman"/>
          <w:sz w:val="16"/>
          <w:szCs w:val="16"/>
        </w:rPr>
        <w:t xml:space="preserve">; </w:t>
      </w:r>
      <w:r w:rsidRPr="00196958">
        <w:rPr>
          <w:rFonts w:ascii="Times New Roman" w:hAnsi="Times New Roman" w:cs="Times New Roman"/>
          <w:sz w:val="16"/>
          <w:szCs w:val="16"/>
        </w:rPr>
        <w:t>Vanderkruik, R., Strife, S., &amp; Dimidjian, S. (2017). Lessons learned from training peer-leaders to conduct Body Project workshops. </w:t>
      </w:r>
      <w:r w:rsidRPr="00196958">
        <w:rPr>
          <w:rFonts w:ascii="Times New Roman" w:hAnsi="Times New Roman" w:cs="Times New Roman"/>
          <w:i/>
          <w:iCs/>
          <w:sz w:val="16"/>
          <w:szCs w:val="16"/>
        </w:rPr>
        <w:t>Eating Disorders: The Journal of Treatment &amp; Prevention, 25</w:t>
      </w:r>
      <w:r w:rsidRPr="00196958">
        <w:rPr>
          <w:rFonts w:ascii="Times New Roman" w:hAnsi="Times New Roman" w:cs="Times New Roman"/>
          <w:sz w:val="16"/>
          <w:szCs w:val="16"/>
        </w:rPr>
        <w:t>(4), 358–374. </w:t>
      </w:r>
      <w:r>
        <w:fldChar w:fldCharType="begin"/>
      </w:r>
      <w:r>
        <w:instrText xml:space="preserve"> HYPERLINK "https://psycnet.apa.org/doi/10.1080/10640266.2017.1308733" \t "_blank" </w:instrText>
      </w:r>
      <w:r>
        <w:fldChar w:fldCharType="separate"/>
      </w:r>
      <w:r w:rsidRPr="00196958">
        <w:rPr>
          <w:rStyle w:val="Hyperlink"/>
          <w:rFonts w:ascii="Times New Roman" w:hAnsi="Times New Roman" w:cs="Times New Roman"/>
          <w:color w:val="auto"/>
          <w:sz w:val="16"/>
          <w:szCs w:val="16"/>
        </w:rPr>
        <w:t>https://doi.org/10.1080/10640266.2017.1308733</w:t>
      </w:r>
      <w:r>
        <w:fldChar w:fldCharType="end"/>
      </w:r>
    </w:p>
  </w:footnote>
  <w:footnote w:id="45">
    <w:p w:rsidR="00580B9A" w:rsidRPr="00F370E2" w:rsidP="00F370E2">
      <w:pPr>
        <w:rPr>
          <w:rFonts w:ascii="Times New Roman" w:hAnsi="Times New Roman" w:cs="Times New Roman"/>
          <w:i/>
          <w:iCs/>
          <w:sz w:val="16"/>
          <w:szCs w:val="16"/>
        </w:rPr>
      </w:pPr>
      <w:r w:rsidRPr="00F370E2">
        <w:rPr>
          <w:rStyle w:val="FootnoteReference"/>
          <w:rFonts w:ascii="Times New Roman" w:hAnsi="Times New Roman" w:cs="Times New Roman"/>
          <w:sz w:val="16"/>
          <w:szCs w:val="16"/>
        </w:rPr>
        <w:footnoteRef/>
      </w:r>
      <w:r w:rsidRPr="00F370E2">
        <w:rPr>
          <w:rFonts w:ascii="Times New Roman" w:hAnsi="Times New Roman" w:cs="Times New Roman"/>
          <w:sz w:val="16"/>
          <w:szCs w:val="16"/>
        </w:rPr>
        <w:t xml:space="preserve"> Lewis, H.K., Longhurst, P., Hollings, F., and Hughes, R. et al (in prep). </w:t>
      </w:r>
      <w:r w:rsidRPr="00F370E2">
        <w:rPr>
          <w:rFonts w:ascii="Times New Roman" w:hAnsi="Times New Roman" w:cs="Times New Roman"/>
          <w:i/>
          <w:iCs/>
          <w:sz w:val="16"/>
          <w:szCs w:val="16"/>
        </w:rPr>
        <w:t>Co-produced recommendations for adapting The Body Project intervention for autistic participants with or without ADHD: The EDAC x TBP project</w:t>
      </w:r>
    </w:p>
    <w:p w:rsidR="00580B9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A3FB1"/>
    <w:multiLevelType w:val="hybridMultilevel"/>
    <w:tmpl w:val="509A7DD4"/>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
    <w:nsid w:val="025583F3"/>
    <w:multiLevelType w:val="hybridMultilevel"/>
    <w:tmpl w:val="CB947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A361382"/>
    <w:multiLevelType w:val="hybridMultilevel"/>
    <w:tmpl w:val="24C037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D5561DA"/>
    <w:multiLevelType w:val="hybridMultilevel"/>
    <w:tmpl w:val="D974AF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10BA7070"/>
    <w:multiLevelType w:val="hybridMultilevel"/>
    <w:tmpl w:val="876CB11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5">
    <w:nsid w:val="12894248"/>
    <w:multiLevelType w:val="hybridMultilevel"/>
    <w:tmpl w:val="B79444F4"/>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84CC3C"/>
    <w:multiLevelType w:val="hybridMultilevel"/>
    <w:tmpl w:val="C15C7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CF06655"/>
    <w:multiLevelType w:val="hybridMultilevel"/>
    <w:tmpl w:val="50AE938A"/>
    <w:lvl w:ilvl="0">
      <w:start w:val="1"/>
      <w:numFmt w:val="upp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1DD831AC"/>
    <w:multiLevelType w:val="hybridMultilevel"/>
    <w:tmpl w:val="8CEA7D0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9">
    <w:nsid w:val="2A68170D"/>
    <w:multiLevelType w:val="multilevel"/>
    <w:tmpl w:val="1BD06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8E581B"/>
    <w:multiLevelType w:val="hybridMultilevel"/>
    <w:tmpl w:val="A89020E2"/>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1">
    <w:nsid w:val="33A460E4"/>
    <w:multiLevelType w:val="hybridMultilevel"/>
    <w:tmpl w:val="8EDE76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BE6B0E"/>
    <w:multiLevelType w:val="hybridMultilevel"/>
    <w:tmpl w:val="91CCE9B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3">
    <w:nsid w:val="38D57054"/>
    <w:multiLevelType w:val="hybridMultilevel"/>
    <w:tmpl w:val="30EA046A"/>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4">
    <w:nsid w:val="417449AB"/>
    <w:multiLevelType w:val="hybridMultilevel"/>
    <w:tmpl w:val="7458D89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DF2D6E"/>
    <w:multiLevelType w:val="hybridMultilevel"/>
    <w:tmpl w:val="4A5C0E38"/>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BDF7171"/>
    <w:multiLevelType w:val="hybridMultilevel"/>
    <w:tmpl w:val="E6447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C923B25"/>
    <w:multiLevelType w:val="hybridMultilevel"/>
    <w:tmpl w:val="EC5ACB0C"/>
    <w:lvl w:ilvl="0">
      <w:start w:val="7"/>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E40CD1"/>
    <w:multiLevelType w:val="hybridMultilevel"/>
    <w:tmpl w:val="B4466A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F930987"/>
    <w:multiLevelType w:val="hybridMultilevel"/>
    <w:tmpl w:val="42C4D90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51CFD481"/>
    <w:multiLevelType w:val="hybridMultilevel"/>
    <w:tmpl w:val="D8D4D0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2A82417"/>
    <w:multiLevelType w:val="hybridMultilevel"/>
    <w:tmpl w:val="7C44B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3593DF0"/>
    <w:multiLevelType w:val="hybridMultilevel"/>
    <w:tmpl w:val="A864759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3">
    <w:nsid w:val="561E0431"/>
    <w:multiLevelType w:val="hybridMultilevel"/>
    <w:tmpl w:val="064CCEC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4">
    <w:nsid w:val="5A6D5315"/>
    <w:multiLevelType w:val="multilevel"/>
    <w:tmpl w:val="42C8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B3446A"/>
    <w:multiLevelType w:val="hybridMultilevel"/>
    <w:tmpl w:val="F74CC5E0"/>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63B30BCE"/>
    <w:multiLevelType w:val="multilevel"/>
    <w:tmpl w:val="21CC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C87979"/>
    <w:multiLevelType w:val="hybridMultilevel"/>
    <w:tmpl w:val="354C1D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66465471"/>
    <w:multiLevelType w:val="hybridMultilevel"/>
    <w:tmpl w:val="6E7AE15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DF053C4"/>
    <w:multiLevelType w:val="hybridMultilevel"/>
    <w:tmpl w:val="F34651BC"/>
    <w:lvl w:ilvl="0">
      <w:start w:val="0"/>
      <w:numFmt w:val="bullet"/>
      <w:lvlText w:val=""/>
      <w:lvlJc w:val="left"/>
      <w:pPr>
        <w:ind w:left="720" w:hanging="360"/>
      </w:pPr>
      <w:rPr>
        <w:rFonts w:ascii="Symbol" w:hAnsi="Symbol"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DF34DCC"/>
    <w:multiLevelType w:val="hybridMultilevel"/>
    <w:tmpl w:val="A55C423A"/>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1">
    <w:nsid w:val="6E4C237C"/>
    <w:multiLevelType w:val="hybridMultilevel"/>
    <w:tmpl w:val="0B841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07803CA"/>
    <w:multiLevelType w:val="hybridMultilevel"/>
    <w:tmpl w:val="FAE6164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3">
    <w:nsid w:val="72092A8F"/>
    <w:multiLevelType w:val="hybridMultilevel"/>
    <w:tmpl w:val="4FFC09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BE41AB1"/>
    <w:multiLevelType w:val="hybridMultilevel"/>
    <w:tmpl w:val="B2B2C9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2"/>
  </w:num>
  <w:num w:numId="4">
    <w:abstractNumId w:val="31"/>
  </w:num>
  <w:num w:numId="5">
    <w:abstractNumId w:val="6"/>
  </w:num>
  <w:num w:numId="6">
    <w:abstractNumId w:val="21"/>
  </w:num>
  <w:num w:numId="7">
    <w:abstractNumId w:val="27"/>
  </w:num>
  <w:num w:numId="8">
    <w:abstractNumId w:val="3"/>
  </w:num>
  <w:num w:numId="9">
    <w:abstractNumId w:val="20"/>
  </w:num>
  <w:num w:numId="10">
    <w:abstractNumId w:val="1"/>
  </w:num>
  <w:num w:numId="11">
    <w:abstractNumId w:val="34"/>
  </w:num>
  <w:num w:numId="12">
    <w:abstractNumId w:val="28"/>
  </w:num>
  <w:num w:numId="13">
    <w:abstractNumId w:val="17"/>
  </w:num>
  <w:num w:numId="14">
    <w:abstractNumId w:val="22"/>
  </w:num>
  <w:num w:numId="15">
    <w:abstractNumId w:val="4"/>
  </w:num>
  <w:num w:numId="16">
    <w:abstractNumId w:val="9"/>
  </w:num>
  <w:num w:numId="17">
    <w:abstractNumId w:val="26"/>
  </w:num>
  <w:num w:numId="18">
    <w:abstractNumId w:val="29"/>
  </w:num>
  <w:num w:numId="19">
    <w:abstractNumId w:val="11"/>
  </w:num>
  <w:num w:numId="20">
    <w:abstractNumId w:val="23"/>
  </w:num>
  <w:num w:numId="21">
    <w:abstractNumId w:val="12"/>
  </w:num>
  <w:num w:numId="22">
    <w:abstractNumId w:val="10"/>
  </w:num>
  <w:num w:numId="23">
    <w:abstractNumId w:val="0"/>
  </w:num>
  <w:num w:numId="24">
    <w:abstractNumId w:val="8"/>
  </w:num>
  <w:num w:numId="25">
    <w:abstractNumId w:val="32"/>
  </w:num>
  <w:num w:numId="26">
    <w:abstractNumId w:val="13"/>
  </w:num>
  <w:num w:numId="27">
    <w:abstractNumId w:val="30"/>
  </w:num>
  <w:num w:numId="28">
    <w:abstractNumId w:val="19"/>
  </w:num>
  <w:num w:numId="29">
    <w:abstractNumId w:val="18"/>
  </w:num>
  <w:num w:numId="30">
    <w:abstractNumId w:val="14"/>
  </w:num>
  <w:num w:numId="31">
    <w:abstractNumId w:val="24"/>
  </w:num>
  <w:num w:numId="32">
    <w:abstractNumId w:val="15"/>
  </w:num>
  <w:num w:numId="33">
    <w:abstractNumId w:val="5"/>
  </w:num>
  <w:num w:numId="34">
    <w:abstractNumId w:val="7"/>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D083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3DB31E36"/>
    <w:rPr>
      <w:color w:val="467886"/>
      <w:u w:val="single"/>
    </w:rPr>
  </w:style>
  <w:style w:type="paragraph" w:styleId="FootnoteText">
    <w:name w:val="footnote text"/>
    <w:basedOn w:val="Normal"/>
    <w:uiPriority w:val="99"/>
    <w:semiHidden/>
    <w:unhideWhenUsed/>
    <w:rsid w:val="3DB31E36"/>
    <w:pPr>
      <w:spacing w:after="0" w:line="240" w:lineRule="auto"/>
    </w:pPr>
    <w:rPr>
      <w:sz w:val="20"/>
      <w:szCs w:val="20"/>
    </w:rPr>
  </w:style>
  <w:style w:type="character" w:styleId="FootnoteReference">
    <w:name w:val="footnote reference"/>
    <w:basedOn w:val="DefaultParagraphFont"/>
    <w:uiPriority w:val="99"/>
    <w:semiHidden/>
    <w:unhideWhenUsed/>
    <w:rsid w:val="3DB31E36"/>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A945C0"/>
    <w:rPr>
      <w:color w:val="96607D" w:themeColor="followedHyperlink"/>
      <w:u w:val="single"/>
    </w:rPr>
  </w:style>
  <w:style w:type="character" w:customStyle="1" w:styleId="UnresolvedMention1">
    <w:name w:val="Unresolved Mention1"/>
    <w:basedOn w:val="DefaultParagraphFont"/>
    <w:uiPriority w:val="99"/>
    <w:semiHidden/>
    <w:unhideWhenUsed/>
    <w:rsid w:val="00FF524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362A2"/>
    <w:rPr>
      <w:b/>
      <w:bCs/>
    </w:rPr>
  </w:style>
  <w:style w:type="character" w:customStyle="1" w:styleId="CommentSubjectChar">
    <w:name w:val="Comment Subject Char"/>
    <w:basedOn w:val="CommentTextChar"/>
    <w:link w:val="CommentSubject"/>
    <w:uiPriority w:val="99"/>
    <w:semiHidden/>
    <w:rsid w:val="006362A2"/>
    <w:rPr>
      <w:b/>
      <w:bCs/>
      <w:sz w:val="20"/>
      <w:szCs w:val="20"/>
    </w:rPr>
  </w:style>
  <w:style w:type="paragraph" w:styleId="Header">
    <w:name w:val="header"/>
    <w:basedOn w:val="Normal"/>
    <w:link w:val="HeaderChar"/>
    <w:uiPriority w:val="99"/>
    <w:unhideWhenUsed/>
    <w:rsid w:val="00AD7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F8A"/>
  </w:style>
  <w:style w:type="paragraph" w:styleId="Footer">
    <w:name w:val="footer"/>
    <w:basedOn w:val="Normal"/>
    <w:link w:val="FooterChar"/>
    <w:uiPriority w:val="99"/>
    <w:unhideWhenUsed/>
    <w:rsid w:val="00AD7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F8A"/>
  </w:style>
  <w:style w:type="paragraph" w:styleId="Revision">
    <w:name w:val="Revision"/>
    <w:hidden/>
    <w:uiPriority w:val="99"/>
    <w:semiHidden/>
    <w:rsid w:val="00B30E07"/>
    <w:pPr>
      <w:spacing w:after="0" w:line="240" w:lineRule="auto"/>
    </w:pPr>
  </w:style>
  <w:style w:type="character" w:customStyle="1" w:styleId="Heading1Char">
    <w:name w:val="Heading 1 Char"/>
    <w:basedOn w:val="DefaultParagraphFont"/>
    <w:link w:val="Heading1"/>
    <w:uiPriority w:val="9"/>
    <w:rsid w:val="006D0835"/>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9df091-b013-40e3-86ee-bd9cb9e25814}" enabled="0" method="" siteId="{569df091-b013-40e3-86ee-bd9cb9e25814}"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CYM0234</dc:title>
  <cp:revision>0</cp:revision>
</cp:coreProperties>
</file>