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5A4C" w:rsidRPr="00035A4C" w:rsidP="00035A4C">
      <w:pPr>
        <w:jc w:val="center"/>
        <w:rPr>
          <w:b/>
          <w:bCs/>
        </w:rPr>
      </w:pPr>
      <w:r w:rsidRPr="00035A4C">
        <w:rPr>
          <w:b/>
          <w:bCs/>
        </w:rPr>
        <w:t>Written Evidence Submitted by Professor Siobhan Hugh-Jones</w:t>
      </w:r>
      <w:r w:rsidRPr="00035A4C">
        <w:rPr>
          <w:b/>
          <w:bCs/>
        </w:rPr>
        <w:t xml:space="preserve">, </w:t>
      </w:r>
      <w:r w:rsidRPr="00035A4C">
        <w:rPr>
          <w:b/>
          <w:bCs/>
        </w:rPr>
        <w:t>Professor Kam Bhui</w:t>
      </w:r>
      <w:r w:rsidRPr="00035A4C">
        <w:rPr>
          <w:b/>
          <w:bCs/>
        </w:rPr>
        <w:t xml:space="preserve">, </w:t>
      </w:r>
      <w:r w:rsidRPr="00035A4C">
        <w:rPr>
          <w:b/>
          <w:bCs/>
        </w:rPr>
        <w:t>Professor Nicola Shaughnessy</w:t>
      </w:r>
      <w:r w:rsidRPr="00035A4C">
        <w:rPr>
          <w:b/>
          <w:bCs/>
        </w:rPr>
        <w:t xml:space="preserve">, </w:t>
      </w:r>
      <w:r w:rsidRPr="00035A4C">
        <w:rPr>
          <w:b/>
          <w:bCs/>
        </w:rPr>
        <w:t>(CYM02</w:t>
      </w:r>
      <w:r w:rsidRPr="00035A4C">
        <w:rPr>
          <w:b/>
          <w:bCs/>
        </w:rPr>
        <w:t>31</w:t>
      </w:r>
      <w:r w:rsidRPr="00035A4C">
        <w:rPr>
          <w:b/>
          <w:bCs/>
        </w:rPr>
        <w:t>)</w:t>
      </w:r>
    </w:p>
    <w:p w:rsidR="00035A4C" w:rsidRPr="00035A4C" w:rsidP="00035A4C">
      <w:pPr>
        <w:pStyle w:val="IntenseQuote"/>
        <w:spacing w:before="0" w:after="0"/>
        <w:ind w:left="0" w:right="-46"/>
        <w:jc w:val="left"/>
        <w:rPr>
          <w:color w:val="auto"/>
          <w:lang w:eastAsia="en-GB"/>
        </w:rPr>
      </w:pPr>
    </w:p>
    <w:p w:rsidR="00035A4C" w:rsidRPr="00035A4C" w:rsidP="00035A4C">
      <w:pPr>
        <w:pStyle w:val="IntenseQuote"/>
        <w:spacing w:before="0" w:after="0"/>
        <w:ind w:left="0" w:right="-46"/>
        <w:jc w:val="left"/>
        <w:rPr>
          <w:color w:val="auto"/>
          <w:lang w:eastAsia="en-GB"/>
        </w:rPr>
      </w:pPr>
    </w:p>
    <w:p w:rsidR="00035A4C" w:rsidRPr="00035A4C" w:rsidP="00035A4C">
      <w:pPr>
        <w:pStyle w:val="IntenseQuote"/>
        <w:spacing w:before="0" w:after="0"/>
        <w:ind w:left="0" w:right="-46"/>
        <w:rPr>
          <w:color w:val="auto"/>
          <w:lang w:eastAsia="en-GB"/>
        </w:rPr>
      </w:pPr>
      <w:r w:rsidRPr="00035A4C">
        <w:rPr>
          <w:color w:val="auto"/>
          <w:lang w:eastAsia="en-GB"/>
        </w:rPr>
        <w:t>P</w:t>
      </w:r>
      <w:r w:rsidRPr="00035A4C">
        <w:rPr>
          <w:color w:val="auto"/>
          <w:lang w:eastAsia="en-GB"/>
        </w:rPr>
        <w:t xml:space="preserve">roject Attune: </w:t>
      </w:r>
      <w:r w:rsidRPr="00035A4C">
        <w:rPr>
          <w:color w:val="auto"/>
          <w:lang w:eastAsia="en-GB"/>
        </w:rPr>
        <w:t xml:space="preserve">What </w:t>
      </w:r>
      <w:r w:rsidRPr="00035A4C">
        <w:rPr>
          <w:color w:val="auto"/>
          <w:lang w:eastAsia="en-GB"/>
        </w:rPr>
        <w:t xml:space="preserve">Vulnerable </w:t>
      </w:r>
      <w:r w:rsidRPr="00035A4C">
        <w:rPr>
          <w:color w:val="auto"/>
          <w:lang w:eastAsia="en-GB"/>
        </w:rPr>
        <w:t xml:space="preserve">Young People </w:t>
      </w:r>
      <w:r w:rsidRPr="00035A4C">
        <w:rPr>
          <w:color w:val="auto"/>
          <w:lang w:eastAsia="en-GB"/>
        </w:rPr>
        <w:t>Want</w:t>
      </w:r>
    </w:p>
    <w:p w:rsidR="00873657" w:rsidRPr="00035A4C" w:rsidP="00035A4C">
      <w:pPr>
        <w:pStyle w:val="IntenseQuote"/>
        <w:spacing w:before="0" w:after="0"/>
        <w:ind w:left="0" w:right="-46"/>
        <w:rPr>
          <w:color w:val="auto"/>
          <w:lang w:eastAsia="en-GB"/>
        </w:rPr>
      </w:pPr>
      <w:r w:rsidRPr="00035A4C">
        <w:rPr>
          <w:color w:val="auto"/>
          <w:lang w:eastAsia="en-GB"/>
        </w:rPr>
        <w:t xml:space="preserve">Us To Understand </w:t>
      </w:r>
      <w:r w:rsidRPr="00035A4C">
        <w:rPr>
          <w:color w:val="auto"/>
          <w:lang w:eastAsia="en-GB"/>
        </w:rPr>
        <w:t xml:space="preserve">About Schools and </w:t>
      </w:r>
      <w:r w:rsidRPr="00035A4C">
        <w:rPr>
          <w:color w:val="auto"/>
          <w:lang w:eastAsia="en-GB"/>
        </w:rPr>
        <w:t xml:space="preserve">Their </w:t>
      </w:r>
      <w:r w:rsidRPr="00035A4C">
        <w:rPr>
          <w:color w:val="auto"/>
          <w:lang w:eastAsia="en-GB"/>
        </w:rPr>
        <w:t>Mental Healt</w:t>
      </w:r>
      <w:r w:rsidRPr="00035A4C">
        <w:rPr>
          <w:color w:val="auto"/>
          <w:lang w:eastAsia="en-GB"/>
        </w:rPr>
        <w:t>h</w:t>
      </w:r>
    </w:p>
    <w:p w:rsidR="00873657" w:rsidRPr="00035A4C" w:rsidP="00035A4C">
      <w:pPr>
        <w:spacing w:beforeAutospacing="1" w:afterAutospacing="1" w:line="276" w:lineRule="auto"/>
        <w:outlineLvl w:val="2"/>
        <w:rPr>
          <w:rFonts w:eastAsia="Times New Roman" w:cs="Arial"/>
          <w:sz w:val="22"/>
          <w:szCs w:val="22"/>
          <w:lang w:eastAsia="en-GB"/>
        </w:rPr>
      </w:pPr>
      <w:r w:rsidRPr="00035A4C">
        <w:rPr>
          <w:rFonts w:eastAsia="Times New Roman" w:cs="Arial"/>
          <w:sz w:val="22"/>
          <w:szCs w:val="22"/>
          <w:lang w:eastAsia="en-GB"/>
        </w:rPr>
        <w:t>This submission relates to the following from the Terms of reference:</w:t>
      </w:r>
    </w:p>
    <w:p w:rsidR="00873657" w:rsidRPr="00035A4C" w:rsidP="00035A4C">
      <w:pPr>
        <w:spacing w:beforeAutospacing="1" w:afterAutospacing="1" w:line="276" w:lineRule="auto"/>
        <w:outlineLvl w:val="2"/>
        <w:rPr>
          <w:rFonts w:eastAsia="Times New Roman" w:cs="Arial"/>
          <w:sz w:val="22"/>
          <w:szCs w:val="22"/>
          <w:lang w:eastAsia="en-GB"/>
        </w:rPr>
      </w:pPr>
      <w:r w:rsidRPr="00035A4C">
        <w:rPr>
          <w:rFonts w:eastAsia="Times New Roman" w:cs="Arial"/>
          <w:sz w:val="22"/>
          <w:szCs w:val="22"/>
          <w:lang w:eastAsia="en-GB"/>
        </w:rPr>
        <w:t>1.</w:t>
      </w:r>
      <w:r w:rsidRPr="00035A4C">
        <w:rPr>
          <w:rFonts w:eastAsia="Times New Roman" w:cs="Arial"/>
          <w:b/>
          <w:bCs/>
          <w:sz w:val="22"/>
          <w:szCs w:val="22"/>
          <w:lang w:eastAsia="en-GB"/>
        </w:rPr>
        <w:t xml:space="preserve">The role of education and community settings in support and delivery  </w:t>
      </w:r>
    </w:p>
    <w:p w:rsidR="00873657" w:rsidRPr="00035A4C" w:rsidP="00035A4C">
      <w:pPr>
        <w:pStyle w:val="ListParagraph"/>
        <w:numPr>
          <w:ilvl w:val="0"/>
          <w:numId w:val="4"/>
        </w:numPr>
        <w:spacing w:beforeAutospacing="1" w:afterAutospacing="1" w:line="276" w:lineRule="auto"/>
        <w:rPr>
          <w:rFonts w:eastAsia="Times New Roman" w:cs="Arial"/>
          <w:sz w:val="22"/>
          <w:szCs w:val="22"/>
          <w:lang w:eastAsia="en-GB"/>
        </w:rPr>
      </w:pPr>
      <w:r w:rsidRPr="00035A4C">
        <w:rPr>
          <w:rFonts w:eastAsia="Times New Roman" w:cs="Arial"/>
          <w:sz w:val="22"/>
          <w:szCs w:val="22"/>
          <w:lang w:eastAsia="en-GB"/>
        </w:rPr>
        <w:t xml:space="preserve">How effectively are education and community providers identifying and responding to children and young people’s mental health needs? </w:t>
      </w:r>
    </w:p>
    <w:p w:rsidR="00873657" w:rsidRPr="00035A4C" w:rsidP="00035A4C">
      <w:pPr>
        <w:pStyle w:val="ListParagraph"/>
        <w:numPr>
          <w:ilvl w:val="0"/>
          <w:numId w:val="4"/>
        </w:numPr>
        <w:spacing w:beforeAutospacing="1" w:afterAutospacing="1" w:line="276" w:lineRule="auto"/>
        <w:rPr>
          <w:rFonts w:eastAsia="Times New Roman" w:cs="Arial"/>
          <w:sz w:val="22"/>
          <w:szCs w:val="22"/>
          <w:lang w:eastAsia="en-GB"/>
        </w:rPr>
      </w:pPr>
      <w:r w:rsidRPr="00035A4C">
        <w:rPr>
          <w:rFonts w:eastAsia="Times New Roman" w:cs="Arial"/>
          <w:sz w:val="22"/>
          <w:szCs w:val="22"/>
          <w:lang w:eastAsia="en-GB"/>
        </w:rPr>
        <w:t xml:space="preserve">What role should staff in early years settings, schools, colleges and universities play in supporting the mental health of children and young people, what support and training do they need to enable them to take on this role?  </w:t>
      </w:r>
    </w:p>
    <w:p w:rsidR="00873657" w:rsidRPr="00035A4C" w:rsidP="00035A4C">
      <w:pPr>
        <w:pStyle w:val="ListParagraph"/>
        <w:spacing w:beforeAutospacing="1" w:afterAutospacing="1" w:line="276" w:lineRule="auto"/>
        <w:rPr>
          <w:rFonts w:eastAsia="Times New Roman" w:cs="Arial"/>
          <w:sz w:val="22"/>
          <w:szCs w:val="22"/>
          <w:highlight w:val="yellow"/>
          <w:lang w:eastAsia="en-GB"/>
        </w:rPr>
      </w:pPr>
    </w:p>
    <w:p w:rsidR="00873657" w:rsidRPr="00035A4C" w:rsidP="00035A4C">
      <w:pPr>
        <w:pStyle w:val="Heading2"/>
        <w:rPr>
          <w:color w:val="auto"/>
        </w:rPr>
      </w:pPr>
      <w:r w:rsidRPr="00035A4C">
        <w:rPr>
          <w:color w:val="auto"/>
        </w:rPr>
        <w:t>Executive Summary</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This submission draws on</w:t>
      </w:r>
      <w:r w:rsidRPr="00035A4C">
        <w:rPr>
          <w:rFonts w:eastAsia="Times New Roman" w:cs="Arial"/>
          <w:kern w:val="0"/>
          <w:sz w:val="22"/>
          <w:szCs w:val="22"/>
          <w:lang w:eastAsia="en-GB"/>
        </w:rPr>
        <w:t xml:space="preserve"> as yet </w:t>
      </w:r>
      <w:r w:rsidRPr="00035A4C">
        <w:rPr>
          <w:rFonts w:eastAsia="Times New Roman" w:cs="Arial"/>
          <w:b/>
          <w:bCs/>
          <w:kern w:val="0"/>
          <w:sz w:val="22"/>
          <w:szCs w:val="22"/>
          <w:lang w:eastAsia="en-GB"/>
        </w:rPr>
        <w:t>unpublished</w:t>
      </w:r>
      <w:r w:rsidRPr="00035A4C">
        <w:rPr>
          <w:rFonts w:eastAsia="Times New Roman" w:cs="Arial"/>
          <w:kern w:val="0"/>
          <w:sz w:val="22"/>
          <w:szCs w:val="22"/>
          <w:lang w:eastAsia="en-GB"/>
        </w:rPr>
        <w:t xml:space="preserve"> findings from the ATTUNE project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a UKRI-funded research programme </w:t>
      </w:r>
      <w:r w:rsidRPr="00035A4C">
        <w:rPr>
          <w:rFonts w:eastAsia="Times New Roman" w:cs="Arial"/>
          <w:kern w:val="0"/>
          <w:sz w:val="22"/>
          <w:szCs w:val="22"/>
          <w:lang w:eastAsia="en-GB"/>
        </w:rPr>
        <w:t>(202</w:t>
      </w:r>
      <w:r w:rsidRPr="00035A4C">
        <w:rPr>
          <w:rFonts w:eastAsia="Times New Roman" w:cs="Arial"/>
          <w:kern w:val="0"/>
          <w:sz w:val="22"/>
          <w:szCs w:val="22"/>
          <w:lang w:eastAsia="en-GB"/>
        </w:rPr>
        <w:t>1</w:t>
      </w:r>
      <w:r w:rsidRPr="00035A4C">
        <w:rPr>
          <w:rFonts w:eastAsia="Times New Roman" w:cs="Arial"/>
          <w:kern w:val="0"/>
          <w:sz w:val="22"/>
          <w:szCs w:val="22"/>
          <w:lang w:eastAsia="en-GB"/>
        </w:rPr>
        <w:t xml:space="preserve">-2026) </w:t>
      </w:r>
      <w:r w:rsidRPr="00035A4C">
        <w:rPr>
          <w:rFonts w:eastAsia="Times New Roman" w:cs="Arial"/>
          <w:kern w:val="0"/>
          <w:sz w:val="22"/>
          <w:szCs w:val="22"/>
          <w:lang w:eastAsia="en-GB"/>
        </w:rPr>
        <w:t xml:space="preserve">examining adolescent mental health and adverse childhood experiences (ACEs) across England. </w:t>
      </w:r>
      <w:r w:rsidRPr="00035A4C">
        <w:rPr>
          <w:rFonts w:eastAsia="Times New Roman" w:cs="Arial"/>
          <w:kern w:val="0"/>
          <w:sz w:val="22"/>
          <w:szCs w:val="22"/>
          <w:lang w:eastAsia="en-GB"/>
        </w:rPr>
        <w:t>The project centered</w:t>
      </w:r>
      <w:r w:rsidRPr="00035A4C">
        <w:rPr>
          <w:rFonts w:eastAsia="Times New Roman" w:cs="Arial"/>
          <w:kern w:val="0"/>
          <w:sz w:val="22"/>
          <w:szCs w:val="22"/>
          <w:lang w:eastAsia="en-GB"/>
        </w:rPr>
        <w:t xml:space="preserve"> the lived experience and voice of </w:t>
      </w:r>
      <w:r w:rsidRPr="00035A4C">
        <w:rPr>
          <w:rFonts w:eastAsia="Times New Roman" w:cs="Arial"/>
          <w:kern w:val="0"/>
          <w:sz w:val="22"/>
          <w:szCs w:val="22"/>
          <w:lang w:eastAsia="en-GB"/>
        </w:rPr>
        <w:t xml:space="preserve">diverse </w:t>
      </w:r>
      <w:r w:rsidRPr="00035A4C">
        <w:rPr>
          <w:rFonts w:eastAsia="Times New Roman" w:cs="Arial"/>
          <w:kern w:val="0"/>
          <w:sz w:val="22"/>
          <w:szCs w:val="22"/>
          <w:lang w:eastAsia="en-GB"/>
        </w:rPr>
        <w:t>young people (</w:t>
      </w:r>
      <w:r w:rsidRPr="00035A4C">
        <w:rPr>
          <w:rFonts w:eastAsia="Times New Roman" w:cs="Arial"/>
          <w:kern w:val="0"/>
          <w:sz w:val="22"/>
          <w:szCs w:val="22"/>
          <w:lang w:eastAsia="en-GB"/>
        </w:rPr>
        <w:t>n=74)</w:t>
      </w:r>
      <w:r w:rsidRPr="00035A4C">
        <w:rPr>
          <w:rFonts w:eastAsia="Times New Roman" w:cs="Arial"/>
          <w:kern w:val="0"/>
          <w:sz w:val="22"/>
          <w:szCs w:val="22"/>
          <w:lang w:eastAsia="en-GB"/>
        </w:rPr>
        <w:t xml:space="preserve">, many of whom were neurodivergent, </w:t>
      </w:r>
      <w:r w:rsidRPr="00035A4C">
        <w:rPr>
          <w:rFonts w:eastAsia="Times New Roman" w:cs="Arial"/>
          <w:kern w:val="0"/>
          <w:sz w:val="22"/>
          <w:szCs w:val="22"/>
          <w:lang w:eastAsia="en-GB"/>
        </w:rPr>
        <w:t>who told us that:</w:t>
      </w:r>
    </w:p>
    <w:p w:rsidR="00873657" w:rsidRPr="00035A4C" w:rsidP="00035A4C">
      <w:pPr>
        <w:pStyle w:val="ListParagraph"/>
        <w:numPr>
          <w:ilvl w:val="0"/>
          <w:numId w:val="8"/>
        </w:numPr>
        <w:spacing w:before="100" w:beforeAutospacing="1" w:after="100" w:afterAutospacing="1" w:line="276" w:lineRule="auto"/>
        <w:ind w:left="709" w:hanging="283"/>
        <w:rPr>
          <w:rFonts w:eastAsia="Times New Roman" w:cs="Arial"/>
          <w:kern w:val="0"/>
          <w:sz w:val="22"/>
          <w:szCs w:val="22"/>
          <w:lang w:eastAsia="en-GB"/>
        </w:rPr>
      </w:pPr>
      <w:r w:rsidRPr="00035A4C">
        <w:rPr>
          <w:rFonts w:eastAsia="Times New Roman" w:cs="Arial"/>
          <w:kern w:val="0"/>
          <w:sz w:val="22"/>
          <w:szCs w:val="22"/>
          <w:lang w:eastAsia="en-GB"/>
        </w:rPr>
        <w:t>School</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is</w:t>
      </w:r>
      <w:r w:rsidRPr="00035A4C">
        <w:rPr>
          <w:rFonts w:eastAsia="Times New Roman" w:cs="Arial"/>
          <w:kern w:val="0"/>
          <w:sz w:val="22"/>
          <w:szCs w:val="22"/>
          <w:lang w:eastAsia="en-GB"/>
        </w:rPr>
        <w:t xml:space="preserve"> a significant </w:t>
      </w:r>
      <w:r w:rsidRPr="00035A4C">
        <w:rPr>
          <w:rFonts w:eastAsia="Times New Roman" w:cs="Arial"/>
          <w:kern w:val="0"/>
          <w:sz w:val="22"/>
          <w:szCs w:val="22"/>
          <w:lang w:eastAsia="en-GB"/>
        </w:rPr>
        <w:t xml:space="preserve">determinant of </w:t>
      </w:r>
      <w:r w:rsidRPr="00035A4C">
        <w:rPr>
          <w:rFonts w:eastAsia="Times New Roman" w:cs="Arial"/>
          <w:kern w:val="0"/>
          <w:sz w:val="22"/>
          <w:szCs w:val="22"/>
          <w:lang w:eastAsia="en-GB"/>
        </w:rPr>
        <w:t>mental health in everyday lif</w:t>
      </w:r>
      <w:r w:rsidRPr="00035A4C">
        <w:rPr>
          <w:rFonts w:eastAsia="Times New Roman" w:cs="Arial"/>
          <w:kern w:val="0"/>
          <w:sz w:val="22"/>
          <w:szCs w:val="22"/>
          <w:lang w:eastAsia="en-GB"/>
        </w:rPr>
        <w:t xml:space="preserve">e due </w:t>
      </w:r>
      <w:r w:rsidRPr="00035A4C">
        <w:rPr>
          <w:rFonts w:eastAsia="Times New Roman" w:cs="Arial"/>
          <w:b/>
          <w:bCs/>
          <w:kern w:val="0"/>
          <w:sz w:val="22"/>
          <w:szCs w:val="22"/>
          <w:lang w:eastAsia="en-GB"/>
        </w:rPr>
        <w:t xml:space="preserve">to </w:t>
      </w:r>
      <w:r w:rsidRPr="00035A4C">
        <w:rPr>
          <w:rFonts w:eastAsia="Times New Roman" w:cs="Arial"/>
          <w:b/>
          <w:bCs/>
          <w:kern w:val="0"/>
          <w:sz w:val="22"/>
          <w:szCs w:val="22"/>
          <w:lang w:eastAsia="en-GB"/>
        </w:rPr>
        <w:t>overwhelming sensory environments, experiences of invalidation, peer harm (including bullying), and pressures associated with academic performance and conformity</w:t>
      </w:r>
      <w:r w:rsidRPr="00035A4C">
        <w:rPr>
          <w:rFonts w:eastAsia="Times New Roman" w:cs="Arial"/>
          <w:kern w:val="0"/>
          <w:sz w:val="22"/>
          <w:szCs w:val="22"/>
          <w:lang w:eastAsia="en-GB"/>
        </w:rPr>
        <w:t>. These factors operate together within systems and relationships rather than as isolated issues.</w:t>
      </w:r>
    </w:p>
    <w:p w:rsidR="00873657" w:rsidRPr="00035A4C" w:rsidP="00035A4C">
      <w:pPr>
        <w:pStyle w:val="ListParagraph"/>
        <w:numPr>
          <w:ilvl w:val="0"/>
          <w:numId w:val="8"/>
        </w:numPr>
        <w:spacing w:before="100" w:beforeAutospacing="1" w:after="100" w:afterAutospacing="1" w:line="276" w:lineRule="auto"/>
        <w:ind w:left="709" w:hanging="283"/>
        <w:rPr>
          <w:rFonts w:eastAsia="Times New Roman" w:cs="Arial"/>
          <w:kern w:val="0"/>
          <w:sz w:val="22"/>
          <w:szCs w:val="22"/>
          <w:lang w:eastAsia="en-GB"/>
        </w:rPr>
      </w:pPr>
      <w:r w:rsidRPr="00035A4C">
        <w:rPr>
          <w:rFonts w:eastAsia="Times New Roman" w:cs="Arial"/>
          <w:b/>
          <w:bCs/>
          <w:kern w:val="0"/>
          <w:sz w:val="22"/>
          <w:szCs w:val="22"/>
          <w:lang w:eastAsia="en-GB"/>
        </w:rPr>
        <w:t>S</w:t>
      </w:r>
      <w:r w:rsidRPr="00035A4C">
        <w:rPr>
          <w:rFonts w:eastAsia="Times New Roman" w:cs="Arial"/>
          <w:b/>
          <w:bCs/>
          <w:kern w:val="0"/>
          <w:sz w:val="22"/>
          <w:szCs w:val="22"/>
          <w:lang w:eastAsia="en-GB"/>
        </w:rPr>
        <w:t>ocial media</w:t>
      </w:r>
      <w:r w:rsidRPr="00035A4C">
        <w:rPr>
          <w:rFonts w:eastAsia="Times New Roman" w:cs="Arial"/>
          <w:kern w:val="0"/>
          <w:sz w:val="22"/>
          <w:szCs w:val="22"/>
          <w:lang w:eastAsia="en-GB"/>
        </w:rPr>
        <w:t xml:space="preserve"> can both extend harm and provide important forms of connection and support.</w:t>
      </w:r>
    </w:p>
    <w:p w:rsidR="00873657" w:rsidRPr="00035A4C" w:rsidP="00035A4C">
      <w:pPr>
        <w:pStyle w:val="ListParagraph"/>
        <w:numPr>
          <w:ilvl w:val="0"/>
          <w:numId w:val="8"/>
        </w:numPr>
        <w:spacing w:before="100" w:beforeAutospacing="1" w:after="100" w:afterAutospacing="1" w:line="276" w:lineRule="auto"/>
        <w:ind w:left="709" w:hanging="283"/>
        <w:rPr>
          <w:rFonts w:eastAsia="Times New Roman" w:cs="Arial"/>
          <w:kern w:val="0"/>
          <w:sz w:val="22"/>
          <w:szCs w:val="22"/>
          <w:lang w:eastAsia="en-GB"/>
        </w:rPr>
      </w:pPr>
      <w:r w:rsidRPr="00035A4C">
        <w:rPr>
          <w:rFonts w:eastAsia="Times New Roman" w:cs="Arial"/>
          <w:kern w:val="0"/>
          <w:sz w:val="22"/>
          <w:szCs w:val="22"/>
          <w:lang w:eastAsia="en-GB"/>
        </w:rPr>
        <w:t xml:space="preserve">In general, </w:t>
      </w:r>
      <w:r w:rsidRPr="00035A4C">
        <w:rPr>
          <w:rFonts w:eastAsia="Times New Roman" w:cs="Arial"/>
          <w:b/>
          <w:bCs/>
          <w:kern w:val="0"/>
          <w:sz w:val="22"/>
          <w:szCs w:val="22"/>
          <w:lang w:eastAsia="en-GB"/>
        </w:rPr>
        <w:t>education providers are not effective</w:t>
      </w:r>
      <w:r w:rsidRPr="00035A4C">
        <w:rPr>
          <w:rFonts w:eastAsia="Times New Roman" w:cs="Arial"/>
          <w:sz w:val="22"/>
          <w:szCs w:val="22"/>
          <w:lang w:eastAsia="en-GB"/>
        </w:rPr>
        <w:t xml:space="preserve"> in identifying and responding to young people’s mental health needs</w:t>
      </w:r>
      <w:r w:rsidRPr="00035A4C">
        <w:rPr>
          <w:rFonts w:eastAsia="Times New Roman" w:cs="Arial"/>
          <w:sz w:val="22"/>
          <w:szCs w:val="22"/>
          <w:lang w:eastAsia="en-GB"/>
        </w:rPr>
        <w:t xml:space="preserve">. According to young people, schools and education staff locate the young person as ‘the problem’ and do not hold themselves </w:t>
      </w:r>
      <w:r w:rsidRPr="00035A4C">
        <w:rPr>
          <w:rFonts w:eastAsia="Times New Roman" w:cs="Arial"/>
          <w:sz w:val="22"/>
          <w:szCs w:val="22"/>
          <w:lang w:eastAsia="en-GB"/>
        </w:rPr>
        <w:t xml:space="preserve">or the system </w:t>
      </w:r>
      <w:r w:rsidRPr="00035A4C">
        <w:rPr>
          <w:rFonts w:eastAsia="Times New Roman" w:cs="Arial"/>
          <w:sz w:val="22"/>
          <w:szCs w:val="22"/>
          <w:lang w:eastAsia="en-GB"/>
        </w:rPr>
        <w:t>accountab</w:t>
      </w:r>
      <w:r w:rsidRPr="00035A4C">
        <w:rPr>
          <w:rFonts w:eastAsia="Times New Roman" w:cs="Arial"/>
          <w:sz w:val="22"/>
          <w:szCs w:val="22"/>
          <w:lang w:eastAsia="en-GB"/>
        </w:rPr>
        <w:t>le for being risk-promoting</w:t>
      </w:r>
      <w:r w:rsidRPr="00035A4C">
        <w:rPr>
          <w:rFonts w:eastAsia="Times New Roman" w:cs="Arial"/>
          <w:sz w:val="22"/>
          <w:szCs w:val="22"/>
          <w:lang w:eastAsia="en-GB"/>
        </w:rPr>
        <w:t>.</w:t>
      </w:r>
    </w:p>
    <w:p w:rsidR="00873657" w:rsidRPr="00035A4C" w:rsidP="00035A4C">
      <w:pPr>
        <w:pStyle w:val="ListParagraph"/>
        <w:numPr>
          <w:ilvl w:val="0"/>
          <w:numId w:val="8"/>
        </w:numPr>
        <w:spacing w:before="100" w:beforeAutospacing="1" w:after="100" w:afterAutospacing="1" w:line="276" w:lineRule="auto"/>
        <w:ind w:left="709" w:hanging="283"/>
        <w:rPr>
          <w:rFonts w:eastAsia="Times New Roman" w:cs="Arial"/>
          <w:kern w:val="0"/>
          <w:sz w:val="22"/>
          <w:szCs w:val="22"/>
          <w:lang w:eastAsia="en-GB"/>
        </w:rPr>
      </w:pPr>
      <w:r w:rsidRPr="00035A4C">
        <w:rPr>
          <w:rFonts w:eastAsia="Times New Roman" w:cs="Arial"/>
          <w:sz w:val="22"/>
          <w:szCs w:val="22"/>
          <w:lang w:eastAsia="en-GB"/>
        </w:rPr>
        <w:t xml:space="preserve">To support the mental health of young people, </w:t>
      </w:r>
      <w:r w:rsidRPr="00035A4C">
        <w:rPr>
          <w:rFonts w:eastAsia="Times New Roman" w:cs="Arial"/>
          <w:kern w:val="0"/>
          <w:sz w:val="22"/>
          <w:szCs w:val="22"/>
          <w:lang w:eastAsia="en-GB"/>
        </w:rPr>
        <w:t>young people emphasised the importance of </w:t>
      </w:r>
      <w:r w:rsidRPr="00035A4C">
        <w:rPr>
          <w:rFonts w:eastAsia="Times New Roman" w:cs="Arial"/>
          <w:b/>
          <w:bCs/>
          <w:kern w:val="0"/>
          <w:sz w:val="22"/>
          <w:szCs w:val="22"/>
          <w:lang w:eastAsia="en-GB"/>
        </w:rPr>
        <w:t>psychological safety, inclusive environments, trusted relationships, and opportunities for creative expression</w:t>
      </w:r>
      <w:r w:rsidRPr="00035A4C">
        <w:rPr>
          <w:rFonts w:eastAsia="Times New Roman" w:cs="Arial"/>
          <w:kern w:val="0"/>
          <w:sz w:val="22"/>
          <w:szCs w:val="22"/>
          <w:lang w:eastAsia="en-GB"/>
        </w:rPr>
        <w:t xml:space="preserve"> (within and beyond the curriculum), including arts-based activities that support regulation, identity, and self-expression. A</w:t>
      </w:r>
      <w:r w:rsidRPr="00035A4C">
        <w:rPr>
          <w:rFonts w:eastAsia="Times New Roman" w:cs="Arial"/>
          <w:kern w:val="0"/>
          <w:sz w:val="22"/>
          <w:szCs w:val="22"/>
          <w:lang w:eastAsia="en-GB"/>
        </w:rPr>
        <w:t>pproaches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focused primarily on individual intervention </w:t>
      </w:r>
      <w:r w:rsidRPr="00035A4C">
        <w:rPr>
          <w:rFonts w:eastAsia="Times New Roman" w:cs="Arial"/>
          <w:kern w:val="0"/>
          <w:sz w:val="22"/>
          <w:szCs w:val="22"/>
          <w:lang w:eastAsia="en-GB"/>
        </w:rPr>
        <w:t xml:space="preserve">and which </w:t>
      </w:r>
      <w:r w:rsidRPr="00035A4C">
        <w:rPr>
          <w:rFonts w:eastAsia="Times New Roman" w:cs="Arial"/>
          <w:kern w:val="0"/>
          <w:sz w:val="22"/>
          <w:szCs w:val="22"/>
          <w:lang w:eastAsia="en-GB"/>
        </w:rPr>
        <w:t>do not address the environmental and relational conditions shaping wellbeing</w:t>
      </w:r>
      <w:r w:rsidRPr="00035A4C">
        <w:rPr>
          <w:rFonts w:eastAsia="Times New Roman" w:cs="Arial"/>
          <w:kern w:val="0"/>
          <w:sz w:val="22"/>
          <w:szCs w:val="22"/>
          <w:lang w:eastAsia="en-GB"/>
        </w:rPr>
        <w:t xml:space="preserve"> are not endorsed by young people. </w:t>
      </w:r>
    </w:p>
    <w:p w:rsidR="00873657" w:rsidRPr="00035A4C" w:rsidP="00035A4C">
      <w:pPr>
        <w:pStyle w:val="ListParagraph"/>
        <w:numPr>
          <w:ilvl w:val="0"/>
          <w:numId w:val="8"/>
        </w:numPr>
        <w:spacing w:before="100" w:beforeAutospacing="1" w:after="100" w:afterAutospacing="1" w:line="276" w:lineRule="auto"/>
        <w:ind w:left="709" w:hanging="283"/>
        <w:rPr>
          <w:rFonts w:eastAsia="Times New Roman" w:cs="Arial"/>
          <w:kern w:val="0"/>
          <w:sz w:val="22"/>
          <w:szCs w:val="22"/>
          <w:lang w:eastAsia="en-GB"/>
        </w:rPr>
      </w:pPr>
      <w:r w:rsidRPr="00035A4C">
        <w:rPr>
          <w:rFonts w:eastAsia="Times New Roman" w:cs="Arial"/>
          <w:kern w:val="0"/>
          <w:sz w:val="22"/>
          <w:szCs w:val="22"/>
          <w:lang w:eastAsia="en-GB"/>
        </w:rPr>
        <w:t xml:space="preserve">Our evidence highlights </w:t>
      </w:r>
      <w:r w:rsidRPr="00035A4C">
        <w:rPr>
          <w:rFonts w:eastAsia="Times New Roman" w:cs="Arial"/>
          <w:b/>
          <w:bCs/>
          <w:kern w:val="0"/>
          <w:sz w:val="22"/>
          <w:szCs w:val="22"/>
          <w:lang w:eastAsia="en-GB"/>
        </w:rPr>
        <w:t>the need to move beyond</w:t>
      </w:r>
      <w:r w:rsidRPr="00035A4C">
        <w:rPr>
          <w:rFonts w:eastAsia="Times New Roman" w:cs="Arial"/>
          <w:kern w:val="0"/>
          <w:sz w:val="22"/>
          <w:szCs w:val="22"/>
          <w:lang w:eastAsia="en-GB"/>
        </w:rPr>
        <w:t xml:space="preserve"> intervention-focused models towards approaches that recognise how current systems and environments shape mental health, and to embed young people’s voices in shaping solutions.</w:t>
      </w:r>
    </w:p>
    <w:p w:rsidR="00873657" w:rsidRPr="00035A4C" w:rsidP="00035A4C">
      <w:pPr>
        <w:pStyle w:val="Heading2"/>
        <w:rPr>
          <w:color w:val="auto"/>
        </w:rPr>
      </w:pPr>
      <w:r w:rsidRPr="00035A4C">
        <w:rPr>
          <w:color w:val="auto"/>
        </w:rPr>
        <w:t>Evidence context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The central aim of Project Attune </w:t>
      </w:r>
      <w:r w:rsidRPr="00035A4C">
        <w:rPr>
          <w:rFonts w:eastAsia="Times New Roman" w:cs="Arial"/>
          <w:kern w:val="0"/>
          <w:sz w:val="22"/>
          <w:szCs w:val="22"/>
          <w:lang w:eastAsia="en-GB"/>
        </w:rPr>
        <w:t>(</w:t>
      </w:r>
      <w:r>
        <w:fldChar w:fldCharType="begin"/>
      </w:r>
      <w:r>
        <w:instrText xml:space="preserve"> HYPERLINK "http://www.attuneproject.com" </w:instrText>
      </w:r>
      <w:r>
        <w:fldChar w:fldCharType="separate"/>
      </w:r>
      <w:r w:rsidRPr="00035A4C">
        <w:rPr>
          <w:rStyle w:val="Hyperlink"/>
          <w:rFonts w:eastAsia="Times New Roman" w:cs="Arial"/>
          <w:color w:val="auto"/>
          <w:kern w:val="0"/>
          <w:sz w:val="22"/>
          <w:szCs w:val="22"/>
          <w:lang w:eastAsia="en-GB"/>
        </w:rPr>
        <w:t>www.attuneproject.com</w:t>
      </w:r>
      <w:r>
        <w:fldChar w:fldCharType="end"/>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was to understand how ACEs shape adolescent mental health by placing </w:t>
      </w:r>
      <w:r w:rsidRPr="00035A4C">
        <w:rPr>
          <w:rFonts w:eastAsia="Times New Roman" w:cs="Arial"/>
          <w:b/>
          <w:bCs/>
          <w:kern w:val="0"/>
          <w:sz w:val="22"/>
          <w:szCs w:val="22"/>
          <w:lang w:eastAsia="en-GB"/>
        </w:rPr>
        <w:t xml:space="preserve">young </w:t>
      </w:r>
      <w:r w:rsidRPr="00035A4C">
        <w:rPr>
          <w:rFonts w:eastAsia="Times New Roman" w:cs="Arial"/>
          <w:b/>
          <w:bCs/>
          <w:kern w:val="0"/>
          <w:sz w:val="22"/>
          <w:szCs w:val="22"/>
          <w:lang w:eastAsia="en-GB"/>
        </w:rPr>
        <w:t>people’s</w:t>
      </w:r>
      <w:r w:rsidRPr="00035A4C">
        <w:rPr>
          <w:rFonts w:eastAsia="Times New Roman" w:cs="Arial"/>
          <w:b/>
          <w:bCs/>
          <w:kern w:val="0"/>
          <w:sz w:val="22"/>
          <w:szCs w:val="22"/>
          <w:lang w:eastAsia="en-GB"/>
        </w:rPr>
        <w:t xml:space="preserve"> lived experience</w:t>
      </w:r>
      <w:r w:rsidRPr="00035A4C">
        <w:rPr>
          <w:rFonts w:eastAsia="Times New Roman" w:cs="Arial"/>
          <w:kern w:val="0"/>
          <w:sz w:val="22"/>
          <w:szCs w:val="22"/>
          <w:lang w:eastAsia="en-GB"/>
        </w:rPr>
        <w:t xml:space="preserve"> at the centre. We worked with 10–24</w:t>
      </w:r>
      <w:r w:rsidRPr="00035A4C">
        <w:rPr>
          <w:rFonts w:eastAsia="Times New Roman" w:cs="Arial"/>
          <w:kern w:val="0"/>
          <w:sz w:val="22"/>
          <w:szCs w:val="22"/>
          <w:lang w:eastAsia="en-GB"/>
        </w:rPr>
        <w:noBreakHyphen/>
        <w:t>year</w:t>
      </w:r>
      <w:r w:rsidRPr="00035A4C">
        <w:rPr>
          <w:rFonts w:eastAsia="Times New Roman" w:cs="Arial"/>
          <w:kern w:val="0"/>
          <w:sz w:val="22"/>
          <w:szCs w:val="22"/>
          <w:lang w:eastAsia="en-GB"/>
        </w:rPr>
        <w:noBreakHyphen/>
      </w:r>
      <w:r w:rsidRPr="00035A4C">
        <w:rPr>
          <w:rFonts w:eastAsia="Times New Roman" w:cs="Arial"/>
          <w:kern w:val="0"/>
          <w:sz w:val="22"/>
          <w:szCs w:val="22"/>
          <w:lang w:eastAsia="en-GB"/>
        </w:rPr>
        <w:t>olds across diverse social, cultural and geographical contexts, including underrepresented groups such as neurodivergent, LGBTQ+ and minoritised young people (e.g., refugees, gypsy/traveller communities). Young people were active contributors throughout the research design, delivery, interpretation and dissemination.</w:t>
      </w:r>
      <w:r w:rsidRPr="00035A4C">
        <w:rPr>
          <w:rFonts w:eastAsia="Times New Roman" w:cs="Arial"/>
          <w:kern w:val="0"/>
          <w:sz w:val="22"/>
          <w:szCs w:val="22"/>
          <w:lang w:eastAsia="en-GB"/>
        </w:rPr>
        <w:t xml:space="preserve"> The research attended not only to past experiences but also to young people’s emphasis on </w:t>
      </w:r>
      <w:r w:rsidRPr="00035A4C">
        <w:rPr>
          <w:rFonts w:eastAsia="Times New Roman" w:cs="Arial"/>
          <w:b/>
          <w:bCs/>
          <w:kern w:val="0"/>
          <w:sz w:val="22"/>
          <w:szCs w:val="22"/>
          <w:lang w:eastAsia="en-GB"/>
        </w:rPr>
        <w:t>present-day conditions</w:t>
      </w:r>
      <w:r w:rsidRPr="00035A4C">
        <w:rPr>
          <w:rFonts w:eastAsia="Times New Roman" w:cs="Arial"/>
          <w:kern w:val="0"/>
          <w:sz w:val="22"/>
          <w:szCs w:val="22"/>
          <w:lang w:eastAsia="en-GB"/>
        </w:rPr>
        <w:t xml:space="preserve"> as central to their wellbeing.</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A core methodological innovation was ATTUNE’s </w:t>
      </w:r>
      <w:r w:rsidRPr="00035A4C">
        <w:rPr>
          <w:rFonts w:eastAsia="Times New Roman" w:cs="Arial"/>
          <w:b/>
          <w:bCs/>
          <w:kern w:val="0"/>
          <w:sz w:val="22"/>
          <w:szCs w:val="22"/>
          <w:lang w:eastAsia="en-GB"/>
        </w:rPr>
        <w:t>participatory, artsb</w:t>
      </w:r>
      <w:r w:rsidRPr="00035A4C">
        <w:rPr>
          <w:rFonts w:eastAsia="Times New Roman" w:cs="Arial"/>
          <w:b/>
          <w:bCs/>
          <w:kern w:val="0"/>
          <w:sz w:val="22"/>
          <w:szCs w:val="22"/>
          <w:lang w:eastAsia="en-GB"/>
        </w:rPr>
        <w:t>-</w:t>
      </w:r>
      <w:r w:rsidRPr="00035A4C">
        <w:rPr>
          <w:rFonts w:eastAsia="Times New Roman" w:cs="Arial"/>
          <w:b/>
          <w:bCs/>
          <w:kern w:val="0"/>
          <w:sz w:val="22"/>
          <w:szCs w:val="22"/>
          <w:lang w:eastAsia="en-GB"/>
        </w:rPr>
        <w:t>ased</w:t>
      </w:r>
      <w:r w:rsidRPr="00035A4C">
        <w:rPr>
          <w:rFonts w:eastAsia="Times New Roman" w:cs="Arial"/>
          <w:b/>
          <w:bCs/>
          <w:kern w:val="0"/>
          <w:sz w:val="22"/>
          <w:szCs w:val="22"/>
          <w:lang w:eastAsia="en-GB"/>
        </w:rPr>
        <w:noBreakHyphen/>
        <w:t xml:space="preserve"> approach</w:t>
      </w:r>
      <w:r w:rsidRPr="00035A4C">
        <w:rPr>
          <w:rFonts w:eastAsia="Times New Roman" w:cs="Arial"/>
          <w:kern w:val="0"/>
          <w:sz w:val="22"/>
          <w:szCs w:val="22"/>
          <w:lang w:eastAsia="en-GB"/>
        </w:rPr>
        <w:t>, used to safely elicit livedexperience</w:t>
      </w:r>
      <w:r w:rsidRPr="00035A4C">
        <w:rPr>
          <w:rFonts w:eastAsia="Times New Roman" w:cs="Arial"/>
          <w:kern w:val="0"/>
          <w:sz w:val="22"/>
          <w:szCs w:val="22"/>
          <w:lang w:eastAsia="en-GB"/>
        </w:rPr>
        <w:noBreakHyphen/>
        <w:t xml:space="preserve"> data. </w:t>
      </w:r>
      <w:r w:rsidRPr="00035A4C">
        <w:rPr>
          <w:rFonts w:eastAsia="Times New Roman" w:cs="Arial"/>
          <w:kern w:val="0"/>
          <w:sz w:val="22"/>
          <w:szCs w:val="22"/>
          <w:lang w:eastAsia="en-GB"/>
        </w:rPr>
        <w:t>C</w:t>
      </w:r>
      <w:r w:rsidRPr="00035A4C">
        <w:rPr>
          <w:rFonts w:eastAsia="Times New Roman" w:cs="Arial"/>
          <w:kern w:val="0"/>
          <w:sz w:val="22"/>
          <w:szCs w:val="22"/>
          <w:lang w:eastAsia="en-GB"/>
        </w:rPr>
        <w:t>reative practices enabled young people to express experiences that are difficult to articulate through conventional research methods. Workshops focused either on a single artform (e.g., dance, drama, film, photography, animation) or a multimodal programme (collage, maskmaking, sensory storytelling, installation</w:t>
      </w:r>
      <w:r w:rsidRPr="00035A4C">
        <w:rPr>
          <w:rFonts w:eastAsia="Times New Roman" w:cs="Arial"/>
          <w:kern w:val="0"/>
          <w:sz w:val="22"/>
          <w:szCs w:val="22"/>
          <w:lang w:eastAsia="en-GB"/>
        </w:rPr>
        <w:noBreakHyphen/>
        <w:t xml:space="preserve"> and design). This</w:t>
      </w:r>
      <w:r w:rsidRPr="00035A4C">
        <w:rPr>
          <w:rFonts w:eastAsia="Times New Roman" w:cs="Arial"/>
          <w:kern w:val="0"/>
          <w:sz w:val="22"/>
          <w:szCs w:val="22"/>
          <w:lang w:eastAsia="en-GB"/>
        </w:rPr>
        <w:t xml:space="preserve"> approach supported different communication needs and exp</w:t>
      </w:r>
      <w:r w:rsidRPr="00035A4C">
        <w:rPr>
          <w:rFonts w:eastAsia="Times New Roman" w:cs="Arial"/>
          <w:kern w:val="0"/>
          <w:sz w:val="22"/>
          <w:szCs w:val="22"/>
          <w:lang w:eastAsia="en-GB"/>
        </w:rPr>
        <w:t>ressive vocabularies</w:t>
      </w:r>
      <w:r w:rsidRPr="00035A4C">
        <w:rPr>
          <w:rFonts w:eastAsia="Times New Roman" w:cs="Arial"/>
          <w:kern w:val="0"/>
          <w:sz w:val="22"/>
          <w:szCs w:val="22"/>
          <w:lang w:eastAsia="en-GB"/>
        </w:rPr>
        <w:t>, maximising agency and choice.</w:t>
      </w:r>
    </w:p>
    <w:p w:rsidR="00873657" w:rsidRPr="00035A4C" w:rsidP="00035A4C">
      <w:pPr>
        <w:pStyle w:val="Heading2"/>
        <w:rPr>
          <w:color w:val="auto"/>
        </w:rPr>
      </w:pPr>
      <w:r w:rsidRPr="00035A4C">
        <w:rPr>
          <w:color w:val="auto"/>
        </w:rPr>
        <w:t xml:space="preserve">Key Findings </w:t>
      </w:r>
    </w:p>
    <w:p w:rsidR="00873657" w:rsidRPr="00035A4C" w:rsidP="00035A4C">
      <w:pPr>
        <w:pStyle w:val="NormalWeb"/>
        <w:spacing w:line="276" w:lineRule="auto"/>
        <w:rPr>
          <w:rFonts w:asciiTheme="minorHAnsi" w:hAnsiTheme="minorHAnsi" w:cs="Segoe UI"/>
          <w:sz w:val="22"/>
          <w:szCs w:val="22"/>
        </w:rPr>
      </w:pPr>
      <w:r w:rsidRPr="00035A4C">
        <w:rPr>
          <w:rFonts w:asciiTheme="minorHAnsi" w:hAnsiTheme="minorHAnsi" w:cs="Segoe UI"/>
          <w:sz w:val="22"/>
          <w:szCs w:val="22"/>
        </w:rPr>
        <w:t>Young people with ACEs and who are</w:t>
      </w:r>
      <w:r w:rsidRPr="00035A4C">
        <w:rPr>
          <w:rFonts w:asciiTheme="minorHAnsi" w:hAnsiTheme="minorHAnsi" w:cs="Segoe UI"/>
          <w:sz w:val="22"/>
          <w:szCs w:val="22"/>
        </w:rPr>
        <w:t xml:space="preserve"> neurodivergent, minoritised, LBGTQ+</w:t>
      </w:r>
      <w:r w:rsidRPr="00035A4C">
        <w:rPr>
          <w:rFonts w:asciiTheme="minorHAnsi" w:hAnsiTheme="minorHAnsi" w:cs="Segoe UI"/>
          <w:sz w:val="22"/>
          <w:szCs w:val="22"/>
        </w:rPr>
        <w:t xml:space="preserve"> or in other ways vulnerable, want us to understand that their current mental health is not uniquely shaped by their past adversity but by </w:t>
      </w:r>
      <w:r w:rsidRPr="00035A4C">
        <w:rPr>
          <w:rStyle w:val="Strong"/>
          <w:rFonts w:asciiTheme="minorHAnsi" w:eastAsiaTheme="majorEastAsia" w:hAnsiTheme="minorHAnsi" w:cs="Segoe UI"/>
          <w:sz w:val="22"/>
          <w:szCs w:val="22"/>
        </w:rPr>
        <w:t>dynamic, present</w:t>
      </w:r>
      <w:r w:rsidRPr="00035A4C">
        <w:rPr>
          <w:rStyle w:val="Strong"/>
          <w:rFonts w:asciiTheme="minorHAnsi" w:eastAsiaTheme="majorEastAsia" w:hAnsiTheme="minorHAnsi" w:cs="Segoe UI"/>
          <w:sz w:val="22"/>
          <w:szCs w:val="22"/>
        </w:rPr>
        <w:noBreakHyphen/>
        <w:t>focused mechanisms</w:t>
      </w:r>
      <w:r w:rsidRPr="00035A4C">
        <w:rPr>
          <w:rFonts w:asciiTheme="minorHAnsi" w:hAnsiTheme="minorHAnsi" w:cs="Segoe UI"/>
          <w:sz w:val="22"/>
          <w:szCs w:val="22"/>
        </w:rPr>
        <w:t>.</w:t>
      </w:r>
      <w:r w:rsidRPr="00035A4C">
        <w:rPr>
          <w:rFonts w:asciiTheme="minorHAnsi" w:hAnsiTheme="minorHAnsi" w:cs="Segoe UI"/>
          <w:sz w:val="22"/>
          <w:szCs w:val="22"/>
        </w:rPr>
        <w:t xml:space="preserve"> </w:t>
      </w:r>
      <w:r w:rsidRPr="00035A4C">
        <w:rPr>
          <w:rFonts w:asciiTheme="minorHAnsi" w:hAnsiTheme="minorHAnsi" w:cs="Segoe UI"/>
          <w:sz w:val="22"/>
          <w:szCs w:val="22"/>
        </w:rPr>
        <w:t xml:space="preserve"> When invited to define adversity in their own terms, young people repeatedly identified</w:t>
      </w:r>
      <w:r w:rsidRPr="00035A4C">
        <w:rPr>
          <w:rFonts w:asciiTheme="minorHAnsi" w:hAnsiTheme="minorHAnsi" w:cs="Segoe UI"/>
          <w:sz w:val="22"/>
          <w:szCs w:val="22"/>
        </w:rPr>
        <w:t xml:space="preserve"> </w:t>
      </w:r>
      <w:r w:rsidRPr="00035A4C">
        <w:rPr>
          <w:rFonts w:asciiTheme="minorHAnsi" w:hAnsiTheme="minorHAnsi" w:cs="Segoe UI"/>
          <w:b/>
          <w:bCs/>
          <w:sz w:val="22"/>
          <w:szCs w:val="22"/>
        </w:rPr>
        <w:t>school</w:t>
      </w:r>
      <w:r w:rsidRPr="00035A4C">
        <w:rPr>
          <w:rFonts w:asciiTheme="minorHAnsi" w:hAnsiTheme="minorHAnsi" w:cs="Segoe UI"/>
          <w:sz w:val="22"/>
          <w:szCs w:val="22"/>
        </w:rPr>
        <w:t xml:space="preserve">. </w:t>
      </w:r>
      <w:r w:rsidRPr="00035A4C">
        <w:rPr>
          <w:rFonts w:asciiTheme="minorHAnsi" w:hAnsiTheme="minorHAnsi" w:cs="Segoe UI"/>
          <w:sz w:val="22"/>
          <w:szCs w:val="22"/>
        </w:rPr>
        <w:t xml:space="preserve"> </w:t>
      </w:r>
    </w:p>
    <w:p w:rsidR="00873657" w:rsidRPr="00035A4C" w:rsidP="00035A4C">
      <w:pPr>
        <w:pStyle w:val="NormalWeb"/>
        <w:spacing w:line="276" w:lineRule="auto"/>
        <w:rPr>
          <w:rFonts w:asciiTheme="minorHAnsi" w:hAnsiTheme="minorHAnsi" w:cs="Segoe UI"/>
          <w:sz w:val="22"/>
          <w:szCs w:val="22"/>
        </w:rPr>
      </w:pPr>
      <w:r w:rsidRPr="00035A4C">
        <w:rPr>
          <w:rFonts w:asciiTheme="minorHAnsi" w:hAnsiTheme="minorHAnsi" w:cs="Segoe UI"/>
          <w:sz w:val="22"/>
          <w:szCs w:val="22"/>
        </w:rPr>
        <w:t>They did not blame individual teachers or a lack of care; rather, they emphasised how</w:t>
      </w:r>
      <w:r w:rsidRPr="00035A4C">
        <w:rPr>
          <w:rFonts w:asciiTheme="minorHAnsi" w:hAnsiTheme="minorHAnsi" w:cs="Segoe UI"/>
          <w:sz w:val="22"/>
          <w:szCs w:val="22"/>
        </w:rPr>
        <w:t xml:space="preserve"> environments, systems and relational dynamics</w:t>
      </w:r>
      <w:r w:rsidRPr="00035A4C">
        <w:rPr>
          <w:rFonts w:asciiTheme="minorHAnsi" w:hAnsiTheme="minorHAnsi" w:cs="Segoe UI"/>
          <w:sz w:val="22"/>
          <w:szCs w:val="22"/>
        </w:rPr>
        <w:t xml:space="preserve"> collectively contributed to stress, overwhelm and feeling unseen. These experiences were described as </w:t>
      </w:r>
      <w:r w:rsidRPr="00035A4C">
        <w:rPr>
          <w:rStyle w:val="Strong"/>
          <w:rFonts w:asciiTheme="minorHAnsi" w:eastAsiaTheme="majorEastAsia" w:hAnsiTheme="minorHAnsi" w:cs="Segoe UI"/>
          <w:sz w:val="22"/>
          <w:szCs w:val="22"/>
        </w:rPr>
        <w:t>everyday and cumulative</w:t>
      </w:r>
      <w:r w:rsidRPr="00035A4C">
        <w:rPr>
          <w:rFonts w:asciiTheme="minorHAnsi" w:hAnsiTheme="minorHAnsi" w:cs="Segoe UI"/>
          <w:sz w:val="22"/>
          <w:szCs w:val="22"/>
        </w:rPr>
        <w:t>, not exceptional.</w:t>
      </w:r>
    </w:p>
    <w:p w:rsidR="00873657" w:rsidRPr="00035A4C" w:rsidP="00035A4C">
      <w:pPr>
        <w:pStyle w:val="NormalWeb"/>
        <w:spacing w:line="276" w:lineRule="auto"/>
        <w:rPr>
          <w:rFonts w:asciiTheme="minorHAnsi" w:hAnsiTheme="minorHAnsi" w:cs="Segoe UI"/>
          <w:sz w:val="22"/>
          <w:szCs w:val="22"/>
        </w:rPr>
      </w:pPr>
      <w:r w:rsidRPr="00035A4C">
        <w:rPr>
          <w:rFonts w:asciiTheme="minorHAnsi" w:hAnsiTheme="minorHAnsi" w:cs="Segoe UI"/>
          <w:sz w:val="22"/>
          <w:szCs w:val="22"/>
        </w:rPr>
        <w:t xml:space="preserve">The following findings explain why educational settings can </w:t>
      </w:r>
      <w:r w:rsidRPr="00035A4C">
        <w:rPr>
          <w:rFonts w:asciiTheme="minorHAnsi" w:hAnsiTheme="minorHAnsi" w:cs="Segoe UI"/>
          <w:sz w:val="22"/>
          <w:szCs w:val="22"/>
        </w:rPr>
        <w:t xml:space="preserve">be causal in the onset or escalation of poor mental health in vulnerable young people. </w:t>
      </w:r>
    </w:p>
    <w:p w:rsidR="00873657" w:rsidRPr="00035A4C" w:rsidP="00035A4C">
      <w:pPr>
        <w:pStyle w:val="Heading3"/>
        <w:rPr>
          <w:rFonts w:eastAsia="Times New Roman"/>
          <w:color w:val="auto"/>
          <w:lang w:eastAsia="en-GB"/>
        </w:rPr>
      </w:pPr>
      <w:r w:rsidRPr="00035A4C">
        <w:rPr>
          <w:b/>
          <w:bCs/>
          <w:color w:val="auto"/>
        </w:rPr>
        <w:t>Finding #1:</w:t>
      </w:r>
      <w:r w:rsidRPr="00035A4C">
        <w:rPr>
          <w:color w:val="auto"/>
        </w:rPr>
        <w:t xml:space="preserve"> </w:t>
      </w:r>
      <w:r w:rsidRPr="00035A4C">
        <w:rPr>
          <w:rFonts w:eastAsia="Times New Roman"/>
          <w:color w:val="auto"/>
          <w:lang w:eastAsia="en-GB"/>
        </w:rPr>
        <w:t>Schools as Psychological Unsafety</w:t>
      </w:r>
    </w:p>
    <w:p w:rsidR="00873657" w:rsidRPr="00035A4C" w:rsidP="00035A4C">
      <w:pPr>
        <w:pStyle w:val="Heading3"/>
        <w:spacing w:line="276" w:lineRule="auto"/>
        <w:rPr>
          <w:rFonts w:eastAsia="Times New Roman"/>
          <w:color w:val="auto"/>
          <w:sz w:val="22"/>
          <w:szCs w:val="22"/>
          <w:lang w:eastAsia="en-GB"/>
        </w:rPr>
      </w:pPr>
      <w:r w:rsidRPr="00035A4C">
        <w:rPr>
          <w:rFonts w:eastAsia="Times New Roman" w:cs="Arial"/>
          <w:color w:val="auto"/>
          <w:kern w:val="0"/>
          <w:sz w:val="22"/>
          <w:szCs w:val="22"/>
          <w:lang w:eastAsia="en-GB"/>
        </w:rPr>
        <w:t xml:space="preserve">Young people consistently described school as an environment in which they </w:t>
      </w:r>
      <w:r w:rsidRPr="00035A4C">
        <w:rPr>
          <w:rFonts w:eastAsia="Times New Roman" w:cs="Arial"/>
          <w:b/>
          <w:bCs/>
          <w:color w:val="auto"/>
          <w:kern w:val="0"/>
          <w:sz w:val="22"/>
          <w:szCs w:val="22"/>
          <w:lang w:eastAsia="en-GB"/>
        </w:rPr>
        <w:t>did not feel safe</w:t>
      </w:r>
      <w:r w:rsidRPr="00035A4C">
        <w:rPr>
          <w:rFonts w:eastAsia="Times New Roman" w:cs="Arial"/>
          <w:color w:val="auto"/>
          <w:kern w:val="0"/>
          <w:sz w:val="22"/>
          <w:szCs w:val="22"/>
          <w:lang w:eastAsia="en-GB"/>
        </w:rPr>
        <w:t xml:space="preserve">. This was not limited to overt harm, but </w:t>
      </w:r>
      <w:r w:rsidRPr="00035A4C">
        <w:rPr>
          <w:rFonts w:eastAsia="Times New Roman" w:cs="Arial"/>
          <w:color w:val="auto"/>
          <w:kern w:val="0"/>
          <w:sz w:val="22"/>
          <w:szCs w:val="22"/>
          <w:lang w:eastAsia="en-GB"/>
        </w:rPr>
        <w:t xml:space="preserve">include </w:t>
      </w:r>
      <w:r w:rsidRPr="00035A4C">
        <w:rPr>
          <w:rFonts w:eastAsia="Times New Roman" w:cs="Arial"/>
          <w:color w:val="auto"/>
          <w:kern w:val="0"/>
          <w:sz w:val="22"/>
          <w:szCs w:val="22"/>
          <w:lang w:eastAsia="en-GB"/>
        </w:rPr>
        <w:t xml:space="preserve">a broader atmosphere of </w:t>
      </w:r>
      <w:r w:rsidRPr="00035A4C">
        <w:rPr>
          <w:rFonts w:eastAsia="Times New Roman" w:cs="Arial"/>
          <w:color w:val="auto"/>
          <w:kern w:val="0"/>
          <w:sz w:val="22"/>
          <w:szCs w:val="22"/>
          <w:lang w:eastAsia="en-GB"/>
        </w:rPr>
        <w:t xml:space="preserve">harmful </w:t>
      </w:r>
      <w:r w:rsidRPr="00035A4C">
        <w:rPr>
          <w:rFonts w:eastAsia="Times New Roman" w:cs="Arial"/>
          <w:color w:val="auto"/>
          <w:kern w:val="0"/>
          <w:sz w:val="22"/>
          <w:szCs w:val="22"/>
          <w:lang w:eastAsia="en-GB"/>
        </w:rPr>
        <w:t>judgement</w:t>
      </w:r>
      <w:r w:rsidRPr="00035A4C">
        <w:rPr>
          <w:rFonts w:eastAsia="Times New Roman" w:cs="Arial"/>
          <w:color w:val="auto"/>
          <w:kern w:val="0"/>
          <w:sz w:val="22"/>
          <w:szCs w:val="22"/>
          <w:lang w:eastAsia="en-GB"/>
        </w:rPr>
        <w:t xml:space="preserve"> and </w:t>
      </w:r>
      <w:r w:rsidRPr="00035A4C">
        <w:rPr>
          <w:rFonts w:eastAsia="Times New Roman" w:cs="Arial"/>
          <w:color w:val="auto"/>
          <w:kern w:val="0"/>
          <w:sz w:val="22"/>
          <w:szCs w:val="22"/>
          <w:lang w:eastAsia="en-GB"/>
        </w:rPr>
        <w:t>pressure</w:t>
      </w:r>
      <w:r w:rsidRPr="00035A4C">
        <w:rPr>
          <w:rFonts w:eastAsia="Times New Roman" w:cs="Arial"/>
          <w:color w:val="auto"/>
          <w:kern w:val="0"/>
          <w:sz w:val="22"/>
          <w:szCs w:val="22"/>
          <w:lang w:eastAsia="en-GB"/>
        </w:rPr>
        <w:t>, which was intolerable:</w:t>
      </w:r>
    </w:p>
    <w:p w:rsidR="00873657" w:rsidRPr="00035A4C" w:rsidP="00035A4C">
      <w:pPr>
        <w:spacing w:after="0" w:line="240"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“A place that doesn’t make me feel safe is school… it’s just… judgemental. The teachers.”</w:t>
      </w:r>
    </w:p>
    <w:p w:rsidR="00873657" w:rsidRPr="00035A4C" w:rsidP="00035A4C">
      <w:pPr>
        <w:spacing w:after="0" w:line="240"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“I have a lot of unsafe places… mainly school… I hate my school.”</w:t>
      </w:r>
    </w:p>
    <w:p w:rsidR="00873657" w:rsidRPr="00035A4C" w:rsidP="00035A4C">
      <w:pPr>
        <w:spacing w:after="0" w:line="240"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“It’s like a prison for children.”</w:t>
      </w:r>
    </w:p>
    <w:p w:rsidR="00873657" w:rsidRPr="00035A4C" w:rsidP="00035A4C">
      <w:pPr>
        <w:spacing w:after="0" w:line="240"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“there was a year when my school, um, a lot of people committed suicide</w:t>
      </w:r>
      <w:r w:rsidRPr="00035A4C">
        <w:rPr>
          <w:rFonts w:eastAsia="Times New Roman" w:cs="Arial"/>
          <w:i/>
          <w:iCs/>
          <w:kern w:val="0"/>
          <w:sz w:val="22"/>
          <w:szCs w:val="22"/>
          <w:lang w:eastAsia="en-GB"/>
        </w:rPr>
        <w:t>”</w:t>
      </w:r>
    </w:p>
    <w:p w:rsidR="00873657" w:rsidRPr="00035A4C" w:rsidP="00035A4C">
      <w:pPr>
        <w:spacing w:before="100" w:beforeAutospacing="1" w:after="0"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Young people </w:t>
      </w:r>
      <w:r w:rsidRPr="00035A4C">
        <w:rPr>
          <w:rFonts w:eastAsia="Times New Roman" w:cs="Arial"/>
          <w:kern w:val="0"/>
          <w:sz w:val="22"/>
          <w:szCs w:val="22"/>
          <w:lang w:eastAsia="en-GB"/>
        </w:rPr>
        <w:t>refer to</w:t>
      </w:r>
      <w:r w:rsidRPr="00035A4C">
        <w:rPr>
          <w:rFonts w:eastAsia="Times New Roman" w:cs="Arial"/>
          <w:kern w:val="0"/>
          <w:sz w:val="22"/>
          <w:szCs w:val="22"/>
          <w:lang w:eastAsia="en-GB"/>
        </w:rPr>
        <w:t xml:space="preserve"> feeling constantly observed and judged, with limited opportunit</w:t>
      </w:r>
      <w:r w:rsidRPr="00035A4C">
        <w:rPr>
          <w:rFonts w:eastAsia="Times New Roman" w:cs="Arial"/>
          <w:kern w:val="0"/>
          <w:sz w:val="22"/>
          <w:szCs w:val="22"/>
          <w:lang w:eastAsia="en-GB"/>
        </w:rPr>
        <w:t>ies for being free for play, relaxation, processing and simply</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being </w:t>
      </w:r>
      <w:r w:rsidRPr="00035A4C">
        <w:rPr>
          <w:rFonts w:eastAsia="Times New Roman" w:cs="Arial"/>
          <w:kern w:val="0"/>
          <w:sz w:val="22"/>
          <w:szCs w:val="22"/>
          <w:lang w:eastAsia="en-GB"/>
        </w:rPr>
        <w:t>themselves.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For </w:t>
      </w:r>
      <w:r w:rsidRPr="00035A4C">
        <w:rPr>
          <w:rFonts w:eastAsia="Times New Roman" w:cs="Arial"/>
          <w:b/>
          <w:bCs/>
          <w:kern w:val="0"/>
          <w:sz w:val="22"/>
          <w:szCs w:val="22"/>
          <w:lang w:eastAsia="en-GB"/>
        </w:rPr>
        <w:t>neurodivergent young people</w:t>
      </w:r>
      <w:r w:rsidRPr="00035A4C">
        <w:rPr>
          <w:rFonts w:eastAsia="Times New Roman" w:cs="Arial"/>
          <w:kern w:val="0"/>
          <w:sz w:val="22"/>
          <w:szCs w:val="22"/>
          <w:lang w:eastAsia="en-GB"/>
        </w:rPr>
        <w:t xml:space="preserve"> in particular, masking behaviours were </w:t>
      </w:r>
      <w:r w:rsidRPr="00035A4C">
        <w:rPr>
          <w:rFonts w:eastAsia="Times New Roman" w:cs="Arial"/>
          <w:kern w:val="0"/>
          <w:sz w:val="22"/>
          <w:szCs w:val="22"/>
          <w:lang w:eastAsia="en-GB"/>
        </w:rPr>
        <w:t xml:space="preserve">felt to be </w:t>
      </w:r>
      <w:r w:rsidRPr="00035A4C">
        <w:rPr>
          <w:rFonts w:eastAsia="Times New Roman" w:cs="Arial"/>
          <w:kern w:val="0"/>
          <w:sz w:val="22"/>
          <w:szCs w:val="22"/>
          <w:lang w:eastAsia="en-GB"/>
        </w:rPr>
        <w:t>a harmful strategy to conform to the codes and expectations of school environments</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 xml:space="preserve">“[at] sixth form, trying to start a new chapter as my authentic [Autistic] self whilst also masking to be like everyone else and mixing up what is the real me and what is just me putting on a front to live like everyone else. Either way, I would get isolated and </w:t>
      </w:r>
      <w:r w:rsidRPr="00035A4C">
        <w:rPr>
          <w:rFonts w:eastAsia="Times New Roman" w:cs="Arial"/>
          <w:i/>
          <w:iCs/>
          <w:kern w:val="0"/>
          <w:sz w:val="22"/>
          <w:szCs w:val="22"/>
          <w:lang w:eastAsia="en-GB"/>
        </w:rPr>
        <w:t>further and further away from fitting in, in quotation marks, no matter if I tried to be myself or like everyone else. So I got lost within the mask”</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These experiences </w:t>
      </w:r>
      <w:r w:rsidRPr="00035A4C">
        <w:rPr>
          <w:rFonts w:eastAsia="Times New Roman" w:cs="Arial"/>
          <w:kern w:val="0"/>
          <w:sz w:val="22"/>
          <w:szCs w:val="22"/>
          <w:lang w:eastAsia="en-GB"/>
        </w:rPr>
        <w:t xml:space="preserve">of school as </w:t>
      </w:r>
      <w:r w:rsidRPr="00035A4C">
        <w:rPr>
          <w:rFonts w:eastAsia="Times New Roman" w:cs="Arial"/>
          <w:kern w:val="0"/>
          <w:sz w:val="22"/>
          <w:szCs w:val="22"/>
          <w:lang w:eastAsia="en-GB"/>
        </w:rPr>
        <w:t xml:space="preserve">isolating, </w:t>
      </w:r>
      <w:r w:rsidRPr="00035A4C">
        <w:rPr>
          <w:rFonts w:eastAsia="Times New Roman" w:cs="Arial"/>
          <w:kern w:val="0"/>
          <w:sz w:val="22"/>
          <w:szCs w:val="22"/>
          <w:lang w:eastAsia="en-GB"/>
        </w:rPr>
        <w:t xml:space="preserve">constraining, unsafe and hostile </w:t>
      </w:r>
      <w:r w:rsidRPr="00035A4C">
        <w:rPr>
          <w:rFonts w:eastAsia="Times New Roman" w:cs="Arial"/>
          <w:kern w:val="0"/>
          <w:sz w:val="22"/>
          <w:szCs w:val="22"/>
          <w:lang w:eastAsia="en-GB"/>
        </w:rPr>
        <w:t>were not typically linked to single incidents. Instead, they were described as cumulative, emerging through repeated everyday interactions</w:t>
      </w:r>
      <w:r w:rsidRPr="00035A4C">
        <w:rPr>
          <w:rFonts w:eastAsia="Times New Roman" w:cs="Arial"/>
          <w:kern w:val="0"/>
          <w:sz w:val="22"/>
          <w:szCs w:val="22"/>
          <w:lang w:eastAsia="en-GB"/>
        </w:rPr>
        <w:t xml:space="preserve"> of being corrected, compared, dismissed, or misunderstood</w:t>
      </w:r>
      <w:r w:rsidRPr="00035A4C">
        <w:rPr>
          <w:rFonts w:eastAsia="Times New Roman" w:cs="Arial"/>
          <w:kern w:val="0"/>
          <w:sz w:val="22"/>
          <w:szCs w:val="22"/>
          <w:lang w:eastAsia="en-GB"/>
        </w:rPr>
        <w:t>: “</w:t>
      </w:r>
      <w:r w:rsidRPr="00035A4C">
        <w:rPr>
          <w:rFonts w:eastAsia="Times New Roman" w:cs="Arial"/>
          <w:i/>
          <w:iCs/>
          <w:kern w:val="0"/>
          <w:sz w:val="22"/>
          <w:szCs w:val="22"/>
          <w:lang w:eastAsia="en-GB"/>
        </w:rPr>
        <w:t>You spend the whole day in schoo</w:t>
      </w:r>
      <w:r w:rsidRPr="00035A4C">
        <w:rPr>
          <w:rFonts w:eastAsia="Times New Roman" w:cs="Arial"/>
          <w:i/>
          <w:iCs/>
          <w:kern w:val="0"/>
          <w:sz w:val="22"/>
          <w:szCs w:val="22"/>
          <w:lang w:eastAsia="en-GB"/>
        </w:rPr>
        <w:t>l</w:t>
      </w:r>
      <w:r w:rsidRPr="00035A4C">
        <w:rPr>
          <w:rFonts w:eastAsia="Times New Roman" w:cs="Arial"/>
          <w:i/>
          <w:iCs/>
          <w:kern w:val="0"/>
          <w:sz w:val="22"/>
          <w:szCs w:val="22"/>
          <w:lang w:eastAsia="en-GB"/>
        </w:rPr>
        <w:t>… and then you go home and you’re absolutely miserable</w:t>
      </w:r>
      <w:r w:rsidRPr="00035A4C">
        <w:rPr>
          <w:rFonts w:eastAsia="Times New Roman" w:cs="Arial"/>
          <w:kern w:val="0"/>
          <w:sz w:val="22"/>
          <w:szCs w:val="22"/>
          <w:lang w:eastAsia="en-GB"/>
        </w:rPr>
        <w:t>.</w:t>
      </w:r>
      <w:r w:rsidRPr="00035A4C">
        <w:rPr>
          <w:rFonts w:eastAsia="Times New Roman" w:cs="Arial"/>
          <w:kern w:val="0"/>
          <w:sz w:val="22"/>
          <w:szCs w:val="22"/>
          <w:lang w:eastAsia="en-GB"/>
        </w:rPr>
        <w:t>”</w:t>
      </w:r>
      <w:r w:rsidRPr="00035A4C">
        <w:rPr>
          <w:rFonts w:eastAsia="Times New Roman" w:cs="Arial"/>
          <w:kern w:val="0"/>
          <w:sz w:val="22"/>
          <w:szCs w:val="22"/>
          <w:lang w:eastAsia="en-GB"/>
        </w:rPr>
        <w:t xml:space="preserve"> . It arises from the accumulation of small experiences</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5Char"/>
          <w:b/>
          <w:bCs/>
          <w:i/>
          <w:iCs/>
          <w:color w:val="auto"/>
          <w:sz w:val="22"/>
          <w:szCs w:val="22"/>
        </w:rPr>
        <w:t>Recommendation</w:t>
      </w:r>
      <w:r w:rsidRPr="00035A4C">
        <w:rPr>
          <w:rStyle w:val="Heading5Char"/>
          <w:b/>
          <w:bCs/>
          <w:i/>
          <w:iCs/>
          <w:color w:val="auto"/>
          <w:sz w:val="22"/>
          <w:szCs w:val="22"/>
        </w:rPr>
        <w:t xml:space="preserve"> </w:t>
      </w:r>
      <w:r w:rsidRPr="00035A4C">
        <w:rPr>
          <w:rFonts w:eastAsia="Times New Roman" w:cs="Arial"/>
          <w:kern w:val="0"/>
          <w:sz w:val="22"/>
          <w:szCs w:val="22"/>
          <w:lang w:eastAsia="en-GB"/>
        </w:rPr>
        <w:br/>
      </w:r>
      <w:r w:rsidRPr="00035A4C">
        <w:rPr>
          <w:rFonts w:eastAsia="Times New Roman" w:cs="Arial"/>
          <w:kern w:val="0"/>
          <w:sz w:val="22"/>
          <w:szCs w:val="22"/>
          <w:lang w:eastAsia="en-GB"/>
        </w:rPr>
        <w:t>As these risks are diffuse and cumulative in the school system, they may not be recognised within pathways designed to respond to acute need or crisis. Young people may experience significant distress on an ongoing basis without meeting thresholds for intervention.</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Schools should embed </w:t>
      </w:r>
      <w:r w:rsidRPr="00035A4C">
        <w:rPr>
          <w:rFonts w:eastAsia="Times New Roman" w:cs="Arial"/>
          <w:kern w:val="0"/>
          <w:sz w:val="22"/>
          <w:szCs w:val="22"/>
          <w:lang w:eastAsia="en-GB"/>
        </w:rPr>
        <w:t xml:space="preserve">student initiatives to promote and embed </w:t>
      </w:r>
      <w:r w:rsidRPr="00035A4C">
        <w:rPr>
          <w:rFonts w:eastAsia="Times New Roman" w:cs="Arial"/>
          <w:kern w:val="0"/>
          <w:sz w:val="22"/>
          <w:szCs w:val="22"/>
          <w:lang w:eastAsia="en-GB"/>
        </w:rPr>
        <w:t xml:space="preserve">psychological safety as a core </w:t>
      </w:r>
      <w:r w:rsidRPr="00035A4C">
        <w:rPr>
          <w:rFonts w:eastAsia="Times New Roman" w:cs="Arial"/>
          <w:kern w:val="0"/>
          <w:sz w:val="22"/>
          <w:szCs w:val="22"/>
          <w:lang w:eastAsia="en-GB"/>
        </w:rPr>
        <w:t xml:space="preserve">feature of school life, </w:t>
      </w:r>
      <w:r w:rsidRPr="00035A4C">
        <w:rPr>
          <w:rFonts w:eastAsia="Times New Roman" w:cs="Arial"/>
          <w:kern w:val="0"/>
          <w:sz w:val="22"/>
          <w:szCs w:val="22"/>
          <w:lang w:eastAsia="en-GB"/>
        </w:rPr>
        <w:t xml:space="preserve"> including</w:t>
      </w:r>
      <w:r w:rsidRPr="00035A4C">
        <w:rPr>
          <w:rFonts w:eastAsia="Times New Roman" w:cs="Arial"/>
          <w:kern w:val="0"/>
          <w:sz w:val="22"/>
          <w:szCs w:val="22"/>
          <w:lang w:eastAsia="en-GB"/>
        </w:rPr>
        <w:t xml:space="preserve"> accountability frameworks that prioritise wellbeing</w:t>
      </w:r>
      <w:r w:rsidRPr="00035A4C">
        <w:rPr>
          <w:rFonts w:eastAsia="Times New Roman" w:cs="Arial"/>
          <w:kern w:val="0"/>
          <w:sz w:val="22"/>
          <w:szCs w:val="22"/>
          <w:lang w:eastAsia="en-GB"/>
        </w:rPr>
        <w:t xml:space="preserve"> as a pre-requisite for learning.</w:t>
      </w:r>
      <w:r w:rsidRPr="00035A4C">
        <w:rPr>
          <w:rFonts w:eastAsia="Times New Roman" w:cs="Arial"/>
          <w:kern w:val="0"/>
          <w:sz w:val="22"/>
          <w:szCs w:val="22"/>
          <w:lang w:eastAsia="en-GB"/>
        </w:rPr>
        <w:t xml:space="preserve"> </w:t>
      </w:r>
    </w:p>
    <w:p w:rsidR="00873657" w:rsidRPr="00035A4C" w:rsidP="00035A4C">
      <w:pPr>
        <w:pStyle w:val="Heading3"/>
        <w:rPr>
          <w:color w:val="auto"/>
        </w:rPr>
      </w:pPr>
      <w:r w:rsidRPr="00035A4C">
        <w:rPr>
          <w:b/>
          <w:bCs/>
          <w:color w:val="auto"/>
        </w:rPr>
        <w:t>Finding #2:</w:t>
      </w:r>
      <w:r w:rsidRPr="00035A4C">
        <w:rPr>
          <w:color w:val="auto"/>
        </w:rPr>
        <w:t xml:space="preserve"> Environmental Conditions and Sensory Stress</w:t>
      </w:r>
    </w:p>
    <w:p w:rsidR="00873657" w:rsidRPr="00035A4C" w:rsidP="00035A4C">
      <w:pPr>
        <w:spacing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The Physical and sensory characteristics of school environments contribute to distress. Classrooms were described as noisy, crowded, and restrictive, with limited opportunities for movement or withdrawal: </w:t>
      </w:r>
      <w:r w:rsidRPr="00035A4C">
        <w:rPr>
          <w:rFonts w:eastAsia="Times New Roman" w:cs="Arial"/>
          <w:i/>
          <w:iCs/>
          <w:kern w:val="0"/>
          <w:sz w:val="22"/>
          <w:szCs w:val="22"/>
          <w:lang w:eastAsia="en-GB"/>
        </w:rPr>
        <w:t>“Nine times out of ten I don’t want to go to school because of the environment itself.”; “Loud places… rooms with lots of people… no room to move</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These environments were experienced not simply as uncomfortable, but as overwhelming. For some young people, particularly those who are </w:t>
      </w:r>
      <w:r w:rsidRPr="00035A4C">
        <w:rPr>
          <w:rFonts w:eastAsia="Times New Roman" w:cs="Arial"/>
          <w:b/>
          <w:bCs/>
          <w:kern w:val="0"/>
          <w:sz w:val="22"/>
          <w:szCs w:val="22"/>
          <w:lang w:eastAsia="en-GB"/>
        </w:rPr>
        <w:t>neurodivergent</w:t>
      </w:r>
      <w:r w:rsidRPr="00035A4C">
        <w:rPr>
          <w:rFonts w:eastAsia="Times New Roman" w:cs="Arial"/>
          <w:kern w:val="0"/>
          <w:sz w:val="22"/>
          <w:szCs w:val="22"/>
          <w:lang w:eastAsia="en-GB"/>
        </w:rPr>
        <w:t>, they contributed to sustained stress and dysregulation.</w:t>
      </w:r>
    </w:p>
    <w:p w:rsidR="00873657" w:rsidRPr="00035A4C" w:rsidP="00035A4C">
      <w:pPr>
        <w:spacing w:before="100" w:beforeAutospacing="1" w:after="0" w:line="276" w:lineRule="auto"/>
        <w:rPr>
          <w:rFonts w:eastAsia="Times New Roman" w:cs="Arial"/>
          <w:kern w:val="0"/>
          <w:sz w:val="22"/>
          <w:szCs w:val="22"/>
          <w:lang w:eastAsia="en-GB"/>
        </w:rPr>
      </w:pPr>
      <w:r w:rsidRPr="00035A4C">
        <w:rPr>
          <w:rFonts w:eastAsia="Times New Roman" w:cs="Arial"/>
          <w:kern w:val="0"/>
          <w:sz w:val="22"/>
          <w:szCs w:val="22"/>
          <w:lang w:eastAsia="en-GB"/>
        </w:rPr>
        <w:t>One participant described needing to hide under a blanket to cope with the “pain” caused by fluorescent lighting, a need that disappeared outside the school environment.</w:t>
      </w:r>
      <w:r w:rsidRPr="00035A4C">
        <w:rPr>
          <w:rFonts w:eastAsia="Times New Roman" w:cs="Arial"/>
          <w:kern w:val="0"/>
          <w:sz w:val="22"/>
          <w:szCs w:val="22"/>
          <w:lang w:eastAsia="en-GB"/>
        </w:rPr>
        <w:t xml:space="preserve"> S</w:t>
      </w:r>
      <w:r w:rsidRPr="00035A4C">
        <w:rPr>
          <w:rFonts w:eastAsia="Times New Roman" w:cs="Arial"/>
          <w:kern w:val="0"/>
          <w:sz w:val="22"/>
          <w:szCs w:val="22"/>
          <w:lang w:eastAsia="en-GB"/>
        </w:rPr>
        <w:t xml:space="preserve">ensory overload leads to emotional and physiological dysregulation, which in turn affects concentration, behaviour, and wellbeing. Over time, this can </w:t>
      </w:r>
      <w:r w:rsidRPr="00035A4C">
        <w:rPr>
          <w:rFonts w:eastAsia="Times New Roman" w:cs="Arial"/>
          <w:kern w:val="0"/>
          <w:sz w:val="22"/>
          <w:szCs w:val="22"/>
          <w:lang w:eastAsia="en-GB"/>
        </w:rPr>
        <w:t xml:space="preserve">contribute </w:t>
      </w:r>
      <w:r w:rsidRPr="00035A4C">
        <w:rPr>
          <w:rFonts w:eastAsia="Times New Roman" w:cs="Arial"/>
          <w:kern w:val="0"/>
          <w:sz w:val="22"/>
          <w:szCs w:val="22"/>
          <w:lang w:eastAsia="en-GB"/>
        </w:rPr>
        <w:t xml:space="preserve">to </w:t>
      </w:r>
      <w:r w:rsidRPr="00035A4C">
        <w:rPr>
          <w:rFonts w:eastAsia="Times New Roman" w:cs="Arial"/>
          <w:b/>
          <w:bCs/>
          <w:kern w:val="0"/>
          <w:sz w:val="22"/>
          <w:szCs w:val="22"/>
          <w:lang w:eastAsia="en-GB"/>
        </w:rPr>
        <w:t xml:space="preserve">school </w:t>
      </w:r>
      <w:r w:rsidRPr="00035A4C">
        <w:rPr>
          <w:rFonts w:eastAsia="Times New Roman" w:cs="Arial"/>
          <w:b/>
          <w:bCs/>
          <w:kern w:val="0"/>
          <w:sz w:val="22"/>
          <w:szCs w:val="22"/>
          <w:lang w:eastAsia="en-GB"/>
        </w:rPr>
        <w:t>avoidance</w:t>
      </w:r>
      <w:r w:rsidRPr="00035A4C">
        <w:rPr>
          <w:rFonts w:eastAsia="Times New Roman" w:cs="Arial"/>
          <w:b/>
          <w:bCs/>
          <w:kern w:val="0"/>
          <w:sz w:val="22"/>
          <w:szCs w:val="22"/>
          <w:lang w:eastAsia="en-GB"/>
        </w:rPr>
        <w:t>.</w:t>
      </w:r>
      <w:r w:rsidRPr="00035A4C">
        <w:rPr>
          <w:rFonts w:eastAsia="Times New Roman" w:cs="Arial"/>
          <w:kern w:val="0"/>
          <w:sz w:val="22"/>
          <w:szCs w:val="22"/>
          <w:lang w:eastAsia="en-GB"/>
        </w:rPr>
        <w:t xml:space="preserve"> Young people also emphasised the absence of spaces for regulation</w:t>
      </w:r>
      <w:r w:rsidRPr="00035A4C">
        <w:rPr>
          <w:rFonts w:eastAsia="Times New Roman" w:cs="Arial"/>
          <w:kern w:val="0"/>
          <w:sz w:val="22"/>
          <w:szCs w:val="22"/>
          <w:lang w:eastAsia="en-GB"/>
        </w:rPr>
        <w:t>:</w:t>
      </w:r>
    </w:p>
    <w:p w:rsidR="00873657" w:rsidRPr="00035A4C" w:rsidP="00035A4C">
      <w:pPr>
        <w:spacing w:after="0" w:line="276" w:lineRule="auto"/>
        <w:ind w:left="720"/>
        <w:rPr>
          <w:rFonts w:eastAsia="Times New Roman" w:cs="Arial"/>
          <w:i/>
          <w:iCs/>
          <w:kern w:val="0"/>
          <w:sz w:val="22"/>
          <w:szCs w:val="22"/>
          <w:lang w:eastAsia="en-GB"/>
        </w:rPr>
      </w:pPr>
      <w:r w:rsidRPr="00035A4C">
        <w:rPr>
          <w:rFonts w:eastAsia="Times New Roman" w:cs="Arial"/>
          <w:kern w:val="0"/>
          <w:sz w:val="22"/>
          <w:szCs w:val="22"/>
          <w:lang w:eastAsia="en-GB"/>
        </w:rPr>
        <w:t>“</w:t>
      </w:r>
      <w:r w:rsidRPr="00035A4C">
        <w:rPr>
          <w:rFonts w:eastAsia="Times New Roman" w:cs="Arial"/>
          <w:i/>
          <w:iCs/>
          <w:kern w:val="0"/>
          <w:sz w:val="22"/>
          <w:szCs w:val="22"/>
          <w:lang w:eastAsia="en-GB"/>
        </w:rPr>
        <w:t>There aren’t places where you can really mentally switch off.</w:t>
      </w:r>
      <w:r w:rsidRPr="00035A4C">
        <w:rPr>
          <w:rFonts w:eastAsia="Times New Roman" w:cs="Arial"/>
          <w:i/>
          <w:iCs/>
          <w:kern w:val="0"/>
          <w:sz w:val="22"/>
          <w:szCs w:val="22"/>
          <w:lang w:eastAsia="en-GB"/>
        </w:rPr>
        <w:t>”</w:t>
      </w:r>
    </w:p>
    <w:p w:rsidR="00873657" w:rsidRPr="00035A4C" w:rsidP="00035A4C">
      <w:pPr>
        <w:spacing w:after="0" w:line="276"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“all schools should have a sensory room. because I don’t know if I’m just like the odd one out, but our school had a really good</w:t>
      </w:r>
      <w:r w:rsidRPr="00035A4C">
        <w:rPr>
          <w:rFonts w:eastAsia="Times New Roman" w:cs="Arial"/>
          <w:i/>
          <w:iCs/>
          <w:kern w:val="0"/>
          <w:sz w:val="22"/>
          <w:szCs w:val="22"/>
          <w:lang w:eastAsia="en-GB"/>
        </w:rPr>
        <w:t xml:space="preserve"> sensory room […] They would give you a card that you could leave and go to the sensory room.”</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Without access to quiet or flexible spaces, young people are required to remain in environments that are actively distressing, with limited capacity to manage their responses.</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sz w:val="22"/>
          <w:szCs w:val="22"/>
        </w:rPr>
        <w:t>Recommendation</w:t>
      </w:r>
      <w:r w:rsidRPr="00035A4C">
        <w:rPr>
          <w:rStyle w:val="Heading4Char"/>
          <w:b/>
          <w:bCs/>
          <w:color w:val="auto"/>
          <w:sz w:val="22"/>
          <w:szCs w:val="22"/>
        </w:rPr>
        <w:t xml:space="preserve"> </w:t>
      </w:r>
      <w:r w:rsidRPr="00035A4C">
        <w:rPr>
          <w:rFonts w:eastAsia="Times New Roman" w:cs="Arial"/>
          <w:kern w:val="0"/>
          <w:sz w:val="22"/>
          <w:szCs w:val="22"/>
          <w:lang w:eastAsia="en-GB"/>
        </w:rPr>
        <w:br/>
        <w:t>Investment in school infrastructure</w:t>
      </w:r>
      <w:r w:rsidRPr="00035A4C">
        <w:rPr>
          <w:rFonts w:eastAsia="Times New Roman" w:cs="Arial"/>
          <w:kern w:val="0"/>
          <w:sz w:val="22"/>
          <w:szCs w:val="22"/>
          <w:lang w:eastAsia="en-GB"/>
        </w:rPr>
        <w:t>s</w:t>
      </w:r>
      <w:r w:rsidRPr="00035A4C">
        <w:rPr>
          <w:rFonts w:eastAsia="Times New Roman" w:cs="Arial"/>
          <w:kern w:val="0"/>
          <w:sz w:val="22"/>
          <w:szCs w:val="22"/>
          <w:lang w:eastAsia="en-GB"/>
        </w:rPr>
        <w:t xml:space="preserve"> should prioritise sensory-aware and flexible environments, including access to quiet spaces and opportunities for regulation.</w:t>
      </w:r>
    </w:p>
    <w:p w:rsidR="00873657" w:rsidRPr="00035A4C" w:rsidP="00035A4C">
      <w:pPr>
        <w:spacing w:after="0" w:line="276" w:lineRule="auto"/>
        <w:rPr>
          <w:rFonts w:eastAsia="Times New Roman" w:cs="Arial"/>
          <w:kern w:val="0"/>
          <w:sz w:val="22"/>
          <w:szCs w:val="22"/>
          <w:lang w:eastAsia="en-GB"/>
        </w:rPr>
      </w:pPr>
    </w:p>
    <w:p w:rsidR="00873657" w:rsidRPr="00035A4C" w:rsidP="00035A4C">
      <w:pPr>
        <w:pStyle w:val="Heading3"/>
        <w:rPr>
          <w:rFonts w:eastAsia="Times New Roman"/>
          <w:color w:val="auto"/>
          <w:lang w:eastAsia="en-GB"/>
        </w:rPr>
      </w:pPr>
      <w:r w:rsidRPr="00035A4C">
        <w:rPr>
          <w:rFonts w:eastAsia="Times New Roman"/>
          <w:b/>
          <w:bCs/>
          <w:color w:val="auto"/>
          <w:lang w:eastAsia="en-GB"/>
        </w:rPr>
        <w:t>Finding #3</w:t>
      </w:r>
      <w:r w:rsidRPr="00035A4C">
        <w:rPr>
          <w:rFonts w:eastAsia="Times New Roman"/>
          <w:color w:val="auto"/>
          <w:lang w:eastAsia="en-GB"/>
        </w:rPr>
        <w:t xml:space="preserve">: </w:t>
      </w:r>
      <w:r w:rsidRPr="00035A4C">
        <w:rPr>
          <w:rFonts w:eastAsia="Times New Roman"/>
          <w:color w:val="auto"/>
          <w:lang w:eastAsia="en-GB"/>
        </w:rPr>
        <w:t>Relationships, Invalidation and Trust</w:t>
      </w:r>
    </w:p>
    <w:p w:rsidR="00873657" w:rsidRPr="00035A4C" w:rsidP="00035A4C">
      <w:pPr>
        <w:spacing w:after="0"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Relationships with teachers were identified as central to young people’s experiences of school. </w:t>
      </w:r>
      <w:r w:rsidRPr="00035A4C">
        <w:rPr>
          <w:rFonts w:eastAsia="Times New Roman" w:cs="Arial"/>
          <w:kern w:val="0"/>
          <w:sz w:val="22"/>
          <w:szCs w:val="22"/>
          <w:lang w:eastAsia="en-GB"/>
        </w:rPr>
        <w:t>M</w:t>
      </w:r>
      <w:r w:rsidRPr="00035A4C">
        <w:rPr>
          <w:rFonts w:eastAsia="Times New Roman" w:cs="Arial"/>
          <w:kern w:val="0"/>
          <w:sz w:val="22"/>
          <w:szCs w:val="22"/>
          <w:lang w:eastAsia="en-GB"/>
        </w:rPr>
        <w:t xml:space="preserve">any young people described </w:t>
      </w:r>
      <w:r w:rsidRPr="00035A4C">
        <w:rPr>
          <w:rFonts w:eastAsia="Times New Roman" w:cs="Arial"/>
          <w:kern w:val="0"/>
          <w:sz w:val="22"/>
          <w:szCs w:val="22"/>
          <w:lang w:eastAsia="en-GB"/>
        </w:rPr>
        <w:t xml:space="preserve">perceived </w:t>
      </w:r>
      <w:r w:rsidRPr="00035A4C">
        <w:rPr>
          <w:rFonts w:eastAsia="Times New Roman" w:cs="Arial"/>
          <w:kern w:val="0"/>
          <w:sz w:val="22"/>
          <w:szCs w:val="22"/>
          <w:lang w:eastAsia="en-GB"/>
        </w:rPr>
        <w:t xml:space="preserve">experiences of </w:t>
      </w:r>
      <w:r w:rsidRPr="00035A4C">
        <w:rPr>
          <w:rFonts w:eastAsia="Times New Roman" w:cs="Arial"/>
          <w:kern w:val="0"/>
          <w:sz w:val="22"/>
          <w:szCs w:val="22"/>
          <w:lang w:eastAsia="en-GB"/>
        </w:rPr>
        <w:t xml:space="preserve">not being listened to, understood and/or </w:t>
      </w:r>
      <w:r w:rsidRPr="00035A4C">
        <w:rPr>
          <w:rFonts w:eastAsia="Times New Roman" w:cs="Arial"/>
          <w:kern w:val="0"/>
          <w:sz w:val="22"/>
          <w:szCs w:val="22"/>
          <w:lang w:eastAsia="en-GB"/>
        </w:rPr>
        <w:t>invalidation.</w:t>
      </w:r>
    </w:p>
    <w:p w:rsidR="00873657" w:rsidRPr="00035A4C" w:rsidP="00035A4C">
      <w:pPr>
        <w:spacing w:after="0" w:line="276"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“They don’t understand what children are going through… it isn’t fair.”</w:t>
      </w:r>
    </w:p>
    <w:p w:rsidR="00873657" w:rsidRPr="00035A4C" w:rsidP="00035A4C">
      <w:pPr>
        <w:spacing w:after="0" w:line="276" w:lineRule="auto"/>
        <w:ind w:left="720"/>
        <w:rPr>
          <w:rFonts w:eastAsia="Times New Roman" w:cs="Arial"/>
          <w:i/>
          <w:iCs/>
          <w:kern w:val="0"/>
          <w:sz w:val="22"/>
          <w:szCs w:val="22"/>
          <w:lang w:eastAsia="en-GB"/>
        </w:rPr>
      </w:pPr>
      <w:r w:rsidRPr="00035A4C">
        <w:rPr>
          <w:rFonts w:eastAsia="Times New Roman" w:cs="Arial"/>
          <w:kern w:val="0"/>
          <w:sz w:val="22"/>
          <w:szCs w:val="22"/>
          <w:lang w:eastAsia="en-GB"/>
        </w:rPr>
        <w:t>“</w:t>
      </w:r>
      <w:r w:rsidRPr="00035A4C">
        <w:rPr>
          <w:rFonts w:eastAsia="Times New Roman" w:cs="Arial"/>
          <w:i/>
          <w:iCs/>
          <w:kern w:val="0"/>
          <w:sz w:val="22"/>
          <w:szCs w:val="22"/>
          <w:lang w:eastAsia="en-GB"/>
        </w:rPr>
        <w:t>It signals to me that… my thoughts, feelings, experience, identity… are wrong… and that who I am is a problem.”</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These experiences were often </w:t>
      </w:r>
      <w:r w:rsidRPr="00035A4C">
        <w:rPr>
          <w:rFonts w:eastAsia="Times New Roman" w:cs="Arial"/>
          <w:b/>
          <w:bCs/>
          <w:kern w:val="0"/>
          <w:sz w:val="22"/>
          <w:szCs w:val="22"/>
          <w:lang w:eastAsia="en-GB"/>
        </w:rPr>
        <w:t>subtle but cumulative</w:t>
      </w:r>
      <w:r w:rsidRPr="00035A4C">
        <w:rPr>
          <w:rFonts w:eastAsia="Times New Roman" w:cs="Arial"/>
          <w:kern w:val="0"/>
          <w:sz w:val="22"/>
          <w:szCs w:val="22"/>
          <w:lang w:eastAsia="en-GB"/>
        </w:rPr>
        <w:t>. Small moments of dismissal or misunderstanding contributed to a broader sense of not being heard or respected.</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In some cases, distress was minimised through comparison:</w:t>
      </w:r>
      <w:r w:rsidRPr="00035A4C">
        <w:rPr>
          <w:rFonts w:eastAsia="Times New Roman" w:cs="Arial"/>
          <w:kern w:val="0"/>
          <w:sz w:val="22"/>
          <w:szCs w:val="22"/>
          <w:lang w:eastAsia="en-GB"/>
        </w:rPr>
        <w:t xml:space="preserve"> </w:t>
      </w:r>
      <w:r w:rsidRPr="00035A4C">
        <w:rPr>
          <w:rFonts w:eastAsia="Times New Roman" w:cs="Arial"/>
          <w:i/>
          <w:iCs/>
          <w:kern w:val="0"/>
          <w:sz w:val="22"/>
          <w:szCs w:val="22"/>
          <w:lang w:eastAsia="en-GB"/>
        </w:rPr>
        <w:t>“Do you have a house? Do you have shelter? … then you should be happy.</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Such responses reinforce the perception that young people’s experiences are not legitimate</w:t>
      </w:r>
      <w:r w:rsidRPr="00035A4C">
        <w:rPr>
          <w:rFonts w:eastAsia="Times New Roman" w:cs="Arial"/>
          <w:kern w:val="0"/>
          <w:sz w:val="22"/>
          <w:szCs w:val="22"/>
          <w:lang w:eastAsia="en-GB"/>
        </w:rPr>
        <w:t xml:space="preserve">, which </w:t>
      </w:r>
      <w:r w:rsidRPr="00035A4C">
        <w:rPr>
          <w:rFonts w:eastAsia="Times New Roman" w:cs="Arial"/>
          <w:kern w:val="0"/>
          <w:sz w:val="22"/>
          <w:szCs w:val="22"/>
          <w:lang w:eastAsia="en-GB"/>
        </w:rPr>
        <w:t>undermines trust and discourages help-seeking.</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Our</w:t>
      </w:r>
      <w:r w:rsidRPr="00035A4C">
        <w:rPr>
          <w:rFonts w:eastAsia="Times New Roman" w:cs="Arial"/>
          <w:kern w:val="0"/>
          <w:sz w:val="22"/>
          <w:szCs w:val="22"/>
          <w:lang w:eastAsia="en-GB"/>
        </w:rPr>
        <w:t xml:space="preserve"> findings suggest that awareness of mental health is not sufficient without relational competence. The ability to listen, validate, and respond appropriately is central to effective support.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rPr>
        <w:t>Recommendation</w:t>
      </w:r>
      <w:r w:rsidRPr="00035A4C">
        <w:rPr>
          <w:rFonts w:eastAsia="Times New Roman" w:cs="Arial"/>
          <w:kern w:val="0"/>
          <w:sz w:val="22"/>
          <w:szCs w:val="22"/>
          <w:lang w:eastAsia="en-GB"/>
        </w:rPr>
        <w:br/>
        <w:t>Teacher education and professional development should prioritise relational and trauma-informed approaches that centre listening, validation, and trust-building.</w:t>
      </w:r>
    </w:p>
    <w:p w:rsidR="00873657" w:rsidRPr="00035A4C" w:rsidP="00035A4C">
      <w:pPr>
        <w:spacing w:before="100" w:beforeAutospacing="1" w:after="100" w:afterAutospacing="1" w:line="276" w:lineRule="auto"/>
        <w:rPr>
          <w:rFonts w:eastAsia="Times New Roman" w:cs="Arial"/>
          <w:kern w:val="0"/>
          <w:sz w:val="22"/>
          <w:szCs w:val="22"/>
          <w:lang w:eastAsia="en-GB"/>
        </w:rPr>
      </w:pPr>
    </w:p>
    <w:p w:rsidR="00873657" w:rsidRPr="00035A4C" w:rsidP="00035A4C">
      <w:pPr>
        <w:pStyle w:val="Heading3"/>
        <w:rPr>
          <w:rFonts w:eastAsia="Times New Roman"/>
          <w:color w:val="auto"/>
          <w:lang w:eastAsia="en-GB"/>
        </w:rPr>
      </w:pPr>
      <w:r w:rsidRPr="00035A4C">
        <w:rPr>
          <w:rFonts w:eastAsia="Times New Roman"/>
          <w:b/>
          <w:bCs/>
          <w:color w:val="auto"/>
          <w:lang w:eastAsia="en-GB"/>
        </w:rPr>
        <w:t>Finding #4:</w:t>
      </w:r>
      <w:r w:rsidRPr="00035A4C">
        <w:rPr>
          <w:rFonts w:eastAsia="Times New Roman"/>
          <w:color w:val="auto"/>
          <w:lang w:eastAsia="en-GB"/>
        </w:rPr>
        <w:t xml:space="preserve"> Peer Harm, Bullying and Social Media</w:t>
      </w:r>
    </w:p>
    <w:p w:rsidR="00873657" w:rsidRPr="00035A4C" w:rsidP="00035A4C">
      <w:pPr>
        <w:spacing w:before="100" w:beforeAutospacing="1" w:after="0" w:line="276" w:lineRule="auto"/>
        <w:rPr>
          <w:rFonts w:eastAsia="Times New Roman" w:cs="Arial"/>
          <w:kern w:val="0"/>
          <w:sz w:val="22"/>
          <w:szCs w:val="22"/>
          <w:lang w:eastAsia="en-GB"/>
        </w:rPr>
      </w:pPr>
      <w:r w:rsidRPr="00035A4C">
        <w:rPr>
          <w:rFonts w:eastAsia="Times New Roman" w:cs="Arial"/>
          <w:kern w:val="0"/>
          <w:sz w:val="22"/>
          <w:szCs w:val="22"/>
          <w:lang w:eastAsia="en-GB"/>
        </w:rPr>
        <w:t>Bullying emerged as a pervasive and often deeply harmful feature of young people’s experiences of school. It was described not only as frequent, but as sustained and, in many cases, identity-based.</w:t>
      </w:r>
    </w:p>
    <w:p w:rsidR="00873657" w:rsidRPr="00035A4C" w:rsidP="00035A4C">
      <w:pPr>
        <w:spacing w:after="0" w:line="276" w:lineRule="auto"/>
        <w:ind w:left="720"/>
        <w:rPr>
          <w:rFonts w:eastAsia="Times New Roman" w:cs="Arial"/>
          <w:kern w:val="0"/>
          <w:sz w:val="22"/>
          <w:szCs w:val="22"/>
          <w:lang w:eastAsia="en-GB"/>
        </w:rPr>
      </w:pPr>
      <w:r w:rsidRPr="00035A4C">
        <w:rPr>
          <w:rFonts w:eastAsia="Times New Roman" w:cs="Arial"/>
          <w:kern w:val="0"/>
          <w:sz w:val="22"/>
          <w:szCs w:val="22"/>
          <w:lang w:eastAsia="en-GB"/>
        </w:rPr>
        <w:t>“</w:t>
      </w:r>
      <w:r w:rsidRPr="00035A4C">
        <w:rPr>
          <w:rFonts w:eastAsia="Times New Roman" w:cs="Arial"/>
          <w:i/>
          <w:iCs/>
          <w:kern w:val="0"/>
          <w:sz w:val="22"/>
          <w:szCs w:val="22"/>
          <w:lang w:eastAsia="en-GB"/>
        </w:rPr>
        <w:t>Like, you can get bullied a lot over being, like, a Gypsy in, like, high school, or something like that, over you being a Gypsy, or not being like them […] I don’t go to high school, because of that. Just in case. So that’s why I go here every Wednesday."</w:t>
      </w:r>
      <w:r w:rsidRPr="00035A4C">
        <w:rPr>
          <w:rFonts w:eastAsia="Times New Roman" w:cs="Arial"/>
          <w:kern w:val="0"/>
          <w:sz w:val="22"/>
          <w:szCs w:val="22"/>
          <w:lang w:eastAsia="en-GB"/>
        </w:rPr>
        <w:t xml:space="preserve"> </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One young person described being told by peers to harm themselves: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One of them wants me… to kill myself.”</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These experiences were not described as isolated incidents, but as part of </w:t>
      </w:r>
      <w:r w:rsidRPr="00035A4C">
        <w:rPr>
          <w:rFonts w:eastAsia="Times New Roman" w:cs="Arial"/>
          <w:b/>
          <w:bCs/>
          <w:kern w:val="0"/>
          <w:sz w:val="22"/>
          <w:szCs w:val="22"/>
          <w:lang w:eastAsia="en-GB"/>
        </w:rPr>
        <w:t>an ongoing pattern of peer harm.</w:t>
      </w:r>
      <w:r w:rsidRPr="00035A4C">
        <w:rPr>
          <w:rFonts w:eastAsia="Times New Roman" w:cs="Arial"/>
          <w:kern w:val="0"/>
          <w:sz w:val="22"/>
          <w:szCs w:val="22"/>
          <w:lang w:eastAsia="en-GB"/>
        </w:rPr>
        <w:t xml:space="preserve"> Young people spoke about bullying related to ethnicity, sexuality, gender identity, and neurodivergence</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In many cases, young people expressed a lack of confidence in how schools respond to bullying. There was a perception that responses were inconsistent or insufficient, and in some instances, that schools prioritised reputation over resolution.</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These experiences contribute to feelings of unsafety, disengagement, and avoidance of school.</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Young people did not frame </w:t>
      </w:r>
      <w:r w:rsidRPr="00035A4C">
        <w:rPr>
          <w:rFonts w:eastAsia="Times New Roman" w:cs="Arial"/>
          <w:b/>
          <w:bCs/>
          <w:kern w:val="0"/>
          <w:sz w:val="22"/>
          <w:szCs w:val="22"/>
          <w:lang w:eastAsia="en-GB"/>
        </w:rPr>
        <w:t>social media</w:t>
      </w:r>
      <w:r w:rsidRPr="00035A4C">
        <w:rPr>
          <w:rFonts w:eastAsia="Times New Roman" w:cs="Arial"/>
          <w:kern w:val="0"/>
          <w:sz w:val="22"/>
          <w:szCs w:val="22"/>
          <w:lang w:eastAsia="en-GB"/>
        </w:rPr>
        <w:t xml:space="preserve"> as inherently harmful. They were clear that phones and online platforms should not be blamed in isolation</w:t>
      </w:r>
      <w:r w:rsidRPr="00035A4C">
        <w:rPr>
          <w:rFonts w:eastAsia="Times New Roman" w:cs="Arial"/>
          <w:kern w:val="0"/>
          <w:sz w:val="22"/>
          <w:szCs w:val="22"/>
          <w:lang w:eastAsia="en-GB"/>
        </w:rPr>
        <w:t xml:space="preserve"> as they can function protectively</w:t>
      </w:r>
      <w:r w:rsidRPr="00035A4C">
        <w:rPr>
          <w:rFonts w:eastAsia="Times New Roman" w:cs="Arial"/>
          <w:kern w:val="0"/>
          <w:sz w:val="22"/>
          <w:szCs w:val="22"/>
          <w:lang w:eastAsia="en-GB"/>
        </w:rPr>
        <w:t>.  For many young people</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particularly those who feel marginalised within school</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social media provides access to:</w:t>
      </w:r>
    </w:p>
    <w:p w:rsidR="00873657" w:rsidRPr="00035A4C" w:rsidP="00035A4C">
      <w:pPr>
        <w:numPr>
          <w:ilvl w:val="0"/>
          <w:numId w:val="1"/>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Community and belonging</w:t>
      </w:r>
    </w:p>
    <w:p w:rsidR="00873657" w:rsidRPr="00035A4C" w:rsidP="00035A4C">
      <w:pPr>
        <w:numPr>
          <w:ilvl w:val="0"/>
          <w:numId w:val="1"/>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Peer support</w:t>
      </w:r>
    </w:p>
    <w:p w:rsidR="00873657" w:rsidRPr="00035A4C" w:rsidP="00035A4C">
      <w:pPr>
        <w:numPr>
          <w:ilvl w:val="0"/>
          <w:numId w:val="1"/>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Identity exploration and affirmation</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However, social media can also amplify harm. Bullying can continue beyond school hours, social comparison is intensified, and there are fewer opportunities to disengage from negative interactions.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These findings suggest that young people’s experiences of school and social media are deeply interconnected. Attempts to address mental health or bullying that focus on one without the other are unlikely to be effective.</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rPr>
        <w:t>Recommendation</w:t>
      </w:r>
      <w:r w:rsidRPr="00035A4C">
        <w:rPr>
          <w:rFonts w:eastAsia="Times New Roman" w:cs="Arial"/>
          <w:kern w:val="0"/>
          <w:sz w:val="22"/>
          <w:szCs w:val="22"/>
          <w:lang w:eastAsia="en-GB"/>
        </w:rPr>
        <w:br/>
        <w:t>Policy should address bullying and peer harm across both school and digital contexts, recognising the continuity between these environments while avoiding reductive narratives that position social media as the primary cause.</w:t>
      </w:r>
    </w:p>
    <w:p w:rsidR="00873657" w:rsidRPr="00035A4C" w:rsidP="00035A4C">
      <w:pPr>
        <w:spacing w:before="100" w:beforeAutospacing="1" w:after="100" w:afterAutospacing="1" w:line="276" w:lineRule="auto"/>
        <w:rPr>
          <w:rFonts w:eastAsia="Times New Roman" w:cs="Arial"/>
          <w:kern w:val="0"/>
          <w:sz w:val="22"/>
          <w:szCs w:val="22"/>
          <w:lang w:eastAsia="en-GB"/>
        </w:rPr>
      </w:pPr>
    </w:p>
    <w:p w:rsidR="00873657" w:rsidRPr="00035A4C" w:rsidP="00035A4C">
      <w:pPr>
        <w:pStyle w:val="Heading3"/>
        <w:rPr>
          <w:rFonts w:eastAsia="Times New Roman"/>
          <w:color w:val="auto"/>
          <w:lang w:eastAsia="en-GB"/>
        </w:rPr>
      </w:pPr>
      <w:r w:rsidRPr="00035A4C">
        <w:rPr>
          <w:rFonts w:eastAsia="Times New Roman"/>
          <w:b/>
          <w:bCs/>
          <w:color w:val="auto"/>
          <w:lang w:eastAsia="en-GB"/>
        </w:rPr>
        <w:t>Finding #5:</w:t>
      </w:r>
      <w:r w:rsidRPr="00035A4C">
        <w:rPr>
          <w:rFonts w:eastAsia="Times New Roman"/>
          <w:color w:val="auto"/>
          <w:lang w:eastAsia="en-GB"/>
        </w:rPr>
        <w:t xml:space="preserve"> Structural Pressures and Inequality</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Young people identified </w:t>
      </w:r>
      <w:r w:rsidRPr="00035A4C">
        <w:rPr>
          <w:rFonts w:eastAsia="Times New Roman" w:cs="Arial"/>
          <w:b/>
          <w:bCs/>
          <w:kern w:val="0"/>
          <w:sz w:val="22"/>
          <w:szCs w:val="22"/>
          <w:lang w:eastAsia="en-GB"/>
        </w:rPr>
        <w:t>structural features</w:t>
      </w:r>
      <w:r w:rsidRPr="00035A4C">
        <w:rPr>
          <w:rFonts w:eastAsia="Times New Roman" w:cs="Arial"/>
          <w:kern w:val="0"/>
          <w:sz w:val="22"/>
          <w:szCs w:val="22"/>
          <w:lang w:eastAsia="en-GB"/>
        </w:rPr>
        <w:t xml:space="preserve"> of schooling as significant contributors to distress. These included academic pressure, rigid expectations, and unequal access to support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I feel like a lot of people face more pressure now, with school and stuff. Like, I think it’s more than in the past</w:t>
      </w:r>
      <w:r w:rsidRPr="00035A4C">
        <w:rPr>
          <w:rFonts w:eastAsia="Times New Roman" w:cs="Arial"/>
          <w:kern w:val="0"/>
          <w:sz w:val="22"/>
          <w:szCs w:val="22"/>
          <w:lang w:eastAsia="en-GB"/>
        </w:rPr>
        <w: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Sometimes they work us a bit too hard</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This pressure was not experienced uniformly. Young people described how systems of assessment and performance can disproportionately affect those who do not fit dominant models of learning</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We were put to the side… they didn’t give us the tools needed to be taught.”</w:t>
      </w:r>
    </w:p>
    <w:p w:rsidR="00873657" w:rsidRPr="00035A4C" w:rsidP="00035A4C">
      <w:pPr>
        <w:spacing w:before="100" w:beforeAutospacing="1" w:after="0"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For </w:t>
      </w:r>
      <w:r w:rsidRPr="00035A4C">
        <w:rPr>
          <w:rFonts w:eastAsia="Times New Roman" w:cs="Arial"/>
          <w:b/>
          <w:bCs/>
          <w:kern w:val="0"/>
          <w:sz w:val="22"/>
          <w:szCs w:val="22"/>
          <w:lang w:eastAsia="en-GB"/>
        </w:rPr>
        <w:t>neurodivergent</w:t>
      </w:r>
      <w:r w:rsidRPr="00035A4C">
        <w:rPr>
          <w:rFonts w:eastAsia="Times New Roman" w:cs="Arial"/>
          <w:kern w:val="0"/>
          <w:sz w:val="22"/>
          <w:szCs w:val="22"/>
          <w:lang w:eastAsia="en-GB"/>
        </w:rPr>
        <w:t xml:space="preserve"> young people and those with additional needs, this often resulted in marginalisation within the classroom. Rather than being supported, they described being excluded</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physically, socially, or academically</w:t>
      </w:r>
      <w:r w:rsidRPr="00035A4C">
        <w:rPr>
          <w:rFonts w:eastAsia="Times New Roman" w:cs="Arial"/>
          <w:kern w:val="0"/>
          <w:sz w:val="22"/>
          <w:szCs w:val="22"/>
          <w:lang w:eastAsia="en-GB"/>
        </w:rPr>
        <w:t xml:space="preserve">: </w:t>
      </w:r>
    </w:p>
    <w:p w:rsidR="00873657" w:rsidRPr="00035A4C" w:rsidP="00035A4C">
      <w:pPr>
        <w:spacing w:before="100" w:beforeAutospacing="1" w:after="100" w:afterAutospacing="1" w:line="276" w:lineRule="auto"/>
        <w:ind w:left="720"/>
        <w:rPr>
          <w:rFonts w:eastAsia="Times New Roman" w:cs="Arial"/>
          <w:i/>
          <w:iCs/>
          <w:kern w:val="0"/>
          <w:sz w:val="22"/>
          <w:szCs w:val="22"/>
          <w:lang w:eastAsia="en-GB"/>
        </w:rPr>
      </w:pPr>
      <w:r w:rsidRPr="00035A4C">
        <w:rPr>
          <w:rFonts w:eastAsia="Times New Roman" w:cs="Arial"/>
          <w:i/>
          <w:iCs/>
          <w:kern w:val="0"/>
          <w:sz w:val="22"/>
          <w:szCs w:val="22"/>
          <w:lang w:eastAsia="en-GB"/>
        </w:rPr>
        <w:t>Learning difficulties, I know about because when I was younger I found school quite challenging. But I think that’s a lot of us, we don’t understand what normal people do, that the non-autistic people do. What they find easy we find very difficult. I know when I was younger I was in a corner for my first, up until Year 5. I was in a corner because they, the teachers, didn’t know what to do with me. Because I couldn’t do what other people could do […]And</w:t>
      </w:r>
      <w:r w:rsidRPr="00035A4C">
        <w:rPr>
          <w:rFonts w:eastAsia="Times New Roman" w:cs="Arial"/>
          <w:i/>
          <w:iCs/>
          <w:kern w:val="0"/>
          <w:sz w:val="22"/>
          <w:szCs w:val="22"/>
          <w:lang w:eastAsia="en-GB"/>
        </w:rPr>
        <w:t xml:space="preserve"> the school told my parents that this boy will never get his GCSEs, he’ll never get far in life, he won’t do anything. That’s quite upsetting when you hear that, because they’ve given up on you.</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Such experiences can have lasting impacts on self-esteem, motivation, and mental health.</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Th</w:t>
      </w:r>
      <w:r w:rsidRPr="00035A4C">
        <w:rPr>
          <w:rFonts w:eastAsia="Times New Roman" w:cs="Arial"/>
          <w:kern w:val="0"/>
          <w:sz w:val="22"/>
          <w:szCs w:val="22"/>
          <w:lang w:eastAsia="en-GB"/>
        </w:rPr>
        <w:t>is data</w:t>
      </w:r>
      <w:r w:rsidRPr="00035A4C">
        <w:rPr>
          <w:rFonts w:eastAsia="Times New Roman" w:cs="Arial"/>
          <w:kern w:val="0"/>
          <w:sz w:val="22"/>
          <w:szCs w:val="22"/>
          <w:lang w:eastAsia="en-GB"/>
        </w:rPr>
        <w:t xml:space="preserve"> highlight</w:t>
      </w:r>
      <w:r w:rsidRPr="00035A4C">
        <w:rPr>
          <w:rFonts w:eastAsia="Times New Roman" w:cs="Arial"/>
          <w:kern w:val="0"/>
          <w:sz w:val="22"/>
          <w:szCs w:val="22"/>
          <w:lang w:eastAsia="en-GB"/>
        </w:rPr>
        <w:t>s</w:t>
      </w:r>
      <w:r w:rsidRPr="00035A4C">
        <w:rPr>
          <w:rFonts w:eastAsia="Times New Roman" w:cs="Arial"/>
          <w:kern w:val="0"/>
          <w:sz w:val="22"/>
          <w:szCs w:val="22"/>
          <w:lang w:eastAsia="en-GB"/>
        </w:rPr>
        <w:t xml:space="preserve"> that school systems are not neutral. They are structured around particular assumptions about ability, behaviour, and success. When young people do not align with these expectations, they may experience exclusion, stigma, or neglect.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The emphasis on attainment and performance can also create a culture in which wellbeing is secondary. Young people described feeling that their value was tied to their academic outcomes, rather than being recognised as individuals.</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rPr>
        <w:t>Recommendation</w:t>
      </w:r>
      <w:r w:rsidRPr="00035A4C">
        <w:rPr>
          <w:rFonts w:eastAsia="Times New Roman" w:cs="Arial"/>
          <w:kern w:val="0"/>
          <w:sz w:val="22"/>
          <w:szCs w:val="22"/>
          <w:lang w:eastAsia="en-GB"/>
        </w:rPr>
        <w:br/>
      </w:r>
      <w:r w:rsidRPr="00035A4C">
        <w:rPr>
          <w:rFonts w:eastAsia="Times New Roman" w:cs="Arial"/>
          <w:kern w:val="0"/>
          <w:sz w:val="22"/>
          <w:szCs w:val="22"/>
          <w:lang w:eastAsia="en-GB"/>
        </w:rPr>
        <w:t>Education policy should address the mental health impacts of high-pressure, performance-driven systems and ensure that accountability frameworks give equal weight to wellbeing, inclusion, and student experience.</w:t>
      </w:r>
    </w:p>
    <w:p w:rsidR="00873657" w:rsidRPr="00035A4C" w:rsidP="00035A4C">
      <w:pPr>
        <w:spacing w:after="0" w:line="276" w:lineRule="auto"/>
        <w:rPr>
          <w:rFonts w:eastAsia="Times New Roman" w:cs="Arial"/>
          <w:noProof/>
          <w:kern w:val="0"/>
          <w:sz w:val="22"/>
          <w:szCs w:val="22"/>
          <w:lang w:eastAsia="en-GB"/>
        </w:rPr>
      </w:pPr>
    </w:p>
    <w:p w:rsidR="00873657" w:rsidRPr="00035A4C" w:rsidP="00035A4C">
      <w:pPr>
        <w:pStyle w:val="Heading3"/>
        <w:rPr>
          <w:rFonts w:eastAsia="Times New Roman"/>
          <w:color w:val="auto"/>
          <w:lang w:eastAsia="en-GB"/>
        </w:rPr>
      </w:pPr>
      <w:r w:rsidRPr="00035A4C">
        <w:rPr>
          <w:rFonts w:eastAsia="Times New Roman"/>
          <w:b/>
          <w:bCs/>
          <w:color w:val="auto"/>
          <w:lang w:eastAsia="en-GB"/>
        </w:rPr>
        <w:t>Finding #6:</w:t>
      </w:r>
      <w:r w:rsidRPr="00035A4C">
        <w:rPr>
          <w:rFonts w:eastAsia="Times New Roman"/>
          <w:color w:val="auto"/>
          <w:lang w:eastAsia="en-GB"/>
        </w:rPr>
        <w:t xml:space="preserve"> Cumulative Harm and the Interaction of Systems</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Young people’s experiences of harm are rarely isolated</w:t>
      </w:r>
      <w:r w:rsidRPr="00035A4C">
        <w:rPr>
          <w:rFonts w:eastAsia="Times New Roman" w:cs="Arial"/>
          <w:kern w:val="0"/>
          <w:sz w:val="22"/>
          <w:szCs w:val="22"/>
          <w:lang w:eastAsia="en-GB"/>
        </w:rPr>
        <w:t xml:space="preserve"> but </w:t>
      </w:r>
      <w:r w:rsidRPr="00035A4C">
        <w:rPr>
          <w:rFonts w:eastAsia="Times New Roman" w:cs="Arial"/>
          <w:kern w:val="0"/>
          <w:sz w:val="22"/>
          <w:szCs w:val="22"/>
          <w:lang w:eastAsia="en-GB"/>
        </w:rPr>
        <w:t xml:space="preserve">emerge through </w:t>
      </w:r>
      <w:r w:rsidRPr="00035A4C">
        <w:rPr>
          <w:rFonts w:eastAsia="Times New Roman" w:cs="Arial"/>
          <w:b/>
          <w:bCs/>
          <w:kern w:val="0"/>
          <w:sz w:val="22"/>
          <w:szCs w:val="22"/>
          <w:lang w:eastAsia="en-GB"/>
        </w:rPr>
        <w:t>the interaction of multiple environments, relationships, and systems.</w:t>
      </w:r>
      <w:r w:rsidRPr="00035A4C">
        <w:rPr>
          <w:rFonts w:eastAsia="Times New Roman" w:cs="Arial"/>
          <w:b/>
          <w:bCs/>
          <w:kern w:val="0"/>
          <w:sz w:val="22"/>
          <w:szCs w:val="22"/>
          <w:lang w:eastAsia="en-GB"/>
        </w:rPr>
        <w:t xml:space="preserve"> </w:t>
      </w:r>
      <w:r w:rsidRPr="00035A4C">
        <w:rPr>
          <w:rFonts w:eastAsia="Times New Roman" w:cs="Arial"/>
          <w:kern w:val="0"/>
          <w:sz w:val="22"/>
          <w:szCs w:val="22"/>
          <w:lang w:eastAsia="en-GB"/>
        </w:rPr>
        <w:t>School-based experiences, peer relationships, and digital environments intersect and reinforce one another.</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For example:</w:t>
      </w:r>
    </w:p>
    <w:p w:rsidR="00873657" w:rsidRPr="00035A4C" w:rsidP="00035A4C">
      <w:pPr>
        <w:numPr>
          <w:ilvl w:val="0"/>
          <w:numId w:val="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Sensory stress in classrooms can lead to dysregulation</w:t>
      </w:r>
    </w:p>
    <w:p w:rsidR="00873657" w:rsidRPr="00035A4C" w:rsidP="00035A4C">
      <w:pPr>
        <w:numPr>
          <w:ilvl w:val="0"/>
          <w:numId w:val="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Dysregulation can affect behaviour and peer relationships</w:t>
      </w:r>
    </w:p>
    <w:p w:rsidR="00873657" w:rsidRPr="00035A4C" w:rsidP="00035A4C">
      <w:pPr>
        <w:numPr>
          <w:ilvl w:val="0"/>
          <w:numId w:val="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Peer conflict can extend into social media</w:t>
      </w:r>
    </w:p>
    <w:p w:rsidR="00873657" w:rsidRPr="00035A4C" w:rsidP="00035A4C">
      <w:pPr>
        <w:numPr>
          <w:ilvl w:val="0"/>
          <w:numId w:val="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Social media interactions can feed back into school experiences</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This creates a cycle in which distress is sustained over time.</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Young people’s accounts suggest that mental health cannot be understood solely in terms of individual vulnerability. It must be understood in relation to the environments in which young people live and learn.</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This has important implications for policy. Approaches that focus solely on individual intervention</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such as counselling or targeted support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may fail to address the underlying conditions that contribute to distress.</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rPr>
        <w:t>Recommendation</w:t>
      </w:r>
      <w:r w:rsidRPr="00035A4C">
        <w:rPr>
          <w:rFonts w:eastAsia="Times New Roman" w:cs="Arial"/>
          <w:kern w:val="0"/>
          <w:sz w:val="22"/>
          <w:szCs w:val="22"/>
          <w:lang w:eastAsia="en-GB"/>
        </w:rPr>
        <w:br/>
      </w:r>
      <w:r w:rsidRPr="00035A4C">
        <w:rPr>
          <w:rFonts w:eastAsia="Times New Roman" w:cs="Arial"/>
          <w:kern w:val="0"/>
          <w:sz w:val="22"/>
          <w:szCs w:val="22"/>
          <w:lang w:eastAsia="en-GB"/>
        </w:rPr>
        <w:t>Mental health policy should adopt an ecological and systems-based approach that recognises the cumulative and interconnected nature of young people’s experiences, with a stronger emphasis on prevention through improving everyday conditions</w:t>
      </w:r>
    </w:p>
    <w:p w:rsidR="00873657" w:rsidRPr="00035A4C" w:rsidP="00035A4C">
      <w:pPr>
        <w:spacing w:before="100" w:beforeAutospacing="1" w:after="100" w:afterAutospacing="1" w:line="276" w:lineRule="auto"/>
        <w:rPr>
          <w:rFonts w:eastAsia="Times New Roman" w:cs="Arial"/>
          <w:kern w:val="0"/>
          <w:sz w:val="22"/>
          <w:szCs w:val="22"/>
          <w:lang w:eastAsia="en-GB"/>
        </w:rPr>
      </w:pPr>
    </w:p>
    <w:p w:rsidR="00873657" w:rsidRPr="00035A4C" w:rsidP="00035A4C">
      <w:pPr>
        <w:pStyle w:val="Heading3"/>
        <w:rPr>
          <w:rFonts w:eastAsia="Times New Roman"/>
          <w:color w:val="auto"/>
          <w:lang w:eastAsia="en-GB"/>
        </w:rPr>
      </w:pPr>
      <w:r w:rsidRPr="00035A4C">
        <w:rPr>
          <w:rFonts w:eastAsia="Times New Roman"/>
          <w:b/>
          <w:bCs/>
          <w:color w:val="auto"/>
          <w:lang w:eastAsia="en-GB"/>
        </w:rPr>
        <w:t>Finding #7</w:t>
      </w:r>
      <w:r w:rsidRPr="00035A4C">
        <w:rPr>
          <w:rFonts w:eastAsia="Times New Roman"/>
          <w:color w:val="auto"/>
          <w:lang w:eastAsia="en-GB"/>
        </w:rPr>
        <w:t>: Young People’s Solutions: Small Changes, Significant Impact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A key theme was the importance of environments that are more flexible and responsive to individual needs.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Young people called for </w:t>
      </w:r>
      <w:r w:rsidRPr="00035A4C">
        <w:rPr>
          <w:rFonts w:eastAsia="Times New Roman" w:cs="Arial"/>
          <w:b/>
          <w:bCs/>
          <w:kern w:val="0"/>
          <w:sz w:val="22"/>
          <w:szCs w:val="22"/>
          <w:lang w:eastAsia="en-GB"/>
        </w:rPr>
        <w:t>spaces where they could regulate, reflect, and feel safe</w:t>
      </w:r>
      <w:r w:rsidRPr="00035A4C">
        <w:rPr>
          <w:rFonts w:eastAsia="Times New Roman" w:cs="Arial"/>
          <w:kern w:val="0"/>
          <w:sz w:val="22"/>
          <w:szCs w:val="22"/>
          <w:lang w:eastAsia="en-GB"/>
        </w:rPr>
        <w:t>, rather than being required to remain in environments that are overwhelming.</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 xml:space="preserve">They also emphasised the </w:t>
      </w:r>
      <w:r w:rsidRPr="00035A4C">
        <w:rPr>
          <w:rFonts w:eastAsia="Times New Roman" w:cs="Arial"/>
          <w:kern w:val="0"/>
          <w:sz w:val="22"/>
          <w:szCs w:val="22"/>
          <w:lang w:eastAsia="en-GB"/>
        </w:rPr>
        <w:t>importance of relationships based on trust and respect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We want an ethos of freedom… where authority can be questioned… and respect and trust are valued</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Our data highlighted the need for greater understanding from teachers and school staff, particularly in relation to mental health and difference. Young people</w:t>
      </w:r>
      <w:r w:rsidRPr="00035A4C">
        <w:rPr>
          <w:rFonts w:eastAsia="Times New Roman" w:cs="Arial"/>
          <w:kern w:val="0"/>
          <w:sz w:val="22"/>
          <w:szCs w:val="22"/>
          <w:lang w:eastAsia="en-GB"/>
        </w:rPr>
        <w:t xml:space="preserve"> also called for changes to curriculum and pedagogy, emphasising the importance of engagement and relevance</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We want students to have a learning experience… not just memorise facts</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There was a strong critique of narrow definitions of success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Students should not just be defined by their grades… but how they grow into people</w:t>
      </w:r>
      <w:r w:rsidRPr="00035A4C">
        <w:rPr>
          <w:rFonts w:eastAsia="Times New Roman" w:cs="Arial"/>
          <w:kern w:val="0"/>
          <w:sz w:val="22"/>
          <w:szCs w:val="22"/>
          <w:lang w:eastAsia="en-GB"/>
        </w:rPr>
        <w: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Meaningful change does not necessarily require large-scale reform, but a shift in priorities and practices</w:t>
      </w:r>
      <w:r w:rsidRPr="00035A4C">
        <w:rPr>
          <w:rFonts w:eastAsia="Times New Roman" w:cs="Arial"/>
          <w:kern w:val="0"/>
          <w:sz w:val="22"/>
          <w:szCs w:val="22"/>
          <w:lang w:eastAsia="en-GB"/>
        </w:rPr>
        <w:t>: “</w:t>
      </w:r>
      <w:r w:rsidRPr="00035A4C">
        <w:rPr>
          <w:rFonts w:eastAsia="Times New Roman" w:cs="Arial"/>
          <w:i/>
          <w:iCs/>
          <w:kern w:val="0"/>
          <w:sz w:val="22"/>
          <w:szCs w:val="22"/>
          <w:lang w:eastAsia="en-GB"/>
        </w:rPr>
        <w:t>There’s many small things school could change that could help us want to come to school that little bit more</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Central to these solutions is the principle of listening to </w:t>
      </w:r>
      <w:r w:rsidRPr="00035A4C">
        <w:rPr>
          <w:rFonts w:eastAsia="Times New Roman" w:cs="Arial"/>
          <w:kern w:val="0"/>
          <w:sz w:val="22"/>
          <w:szCs w:val="22"/>
          <w:lang w:eastAsia="en-GB"/>
        </w:rPr>
        <w:t xml:space="preserve">and hearing the perspectives and experiences of </w:t>
      </w:r>
      <w:r w:rsidRPr="00035A4C">
        <w:rPr>
          <w:rFonts w:eastAsia="Times New Roman" w:cs="Arial"/>
          <w:kern w:val="0"/>
          <w:sz w:val="22"/>
          <w:szCs w:val="22"/>
          <w:lang w:eastAsia="en-GB"/>
        </w:rPr>
        <w:t>young people. The</w:t>
      </w:r>
      <w:r w:rsidRPr="00035A4C">
        <w:rPr>
          <w:rFonts w:eastAsia="Times New Roman" w:cs="Arial"/>
          <w:kern w:val="0"/>
          <w:sz w:val="22"/>
          <w:szCs w:val="22"/>
          <w:lang w:eastAsia="en-GB"/>
        </w:rPr>
        <w:t xml:space="preserve">y </w:t>
      </w:r>
      <w:r w:rsidRPr="00035A4C">
        <w:rPr>
          <w:rFonts w:eastAsia="Times New Roman" w:cs="Arial"/>
          <w:kern w:val="0"/>
          <w:sz w:val="22"/>
          <w:szCs w:val="22"/>
          <w:lang w:eastAsia="en-GB"/>
        </w:rPr>
        <w:t>provide critical insight into what is working and what is not.</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Young people also identified the value of having opportunities for creative expression:</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w:t>
      </w:r>
      <w:r w:rsidRPr="00035A4C">
        <w:rPr>
          <w:rFonts w:eastAsia="Times New Roman" w:cs="Arial"/>
          <w:i/>
          <w:iCs/>
          <w:kern w:val="0"/>
          <w:sz w:val="22"/>
          <w:szCs w:val="22"/>
          <w:lang w:eastAsia="en-GB"/>
        </w:rPr>
        <w:t>I think it just, I think it takes you out for about 20 minutes when you can just enjoy being yo</w:t>
      </w:r>
      <w:r w:rsidRPr="00035A4C">
        <w:rPr>
          <w:rFonts w:eastAsia="Times New Roman" w:cs="Arial"/>
          <w:i/>
          <w:iCs/>
          <w:kern w:val="0"/>
          <w:sz w:val="22"/>
          <w:szCs w:val="22"/>
          <w:lang w:eastAsia="en-GB"/>
        </w:rPr>
        <w:t>u”</w:t>
      </w:r>
    </w:p>
    <w:p w:rsidR="00873657" w:rsidRPr="00035A4C" w:rsidP="00035A4C">
      <w:pPr>
        <w:spacing w:before="100" w:beforeAutospacing="1" w:after="100" w:afterAutospacing="1" w:line="276" w:lineRule="auto"/>
        <w:ind w:left="720"/>
        <w:rPr>
          <w:rFonts w:eastAsia="Times New Roman" w:cs="Arial"/>
          <w:kern w:val="0"/>
          <w:sz w:val="22"/>
          <w:szCs w:val="22"/>
          <w:lang w:eastAsia="en-GB"/>
        </w:rPr>
      </w:pPr>
      <w:r w:rsidRPr="00035A4C">
        <w:rPr>
          <w:rFonts w:eastAsia="Times New Roman" w:cs="Arial"/>
          <w:i/>
          <w:iCs/>
          <w:kern w:val="0"/>
          <w:sz w:val="22"/>
          <w:szCs w:val="22"/>
          <w:lang w:eastAsia="en-GB"/>
        </w:rPr>
        <w:t>“</w:t>
      </w:r>
      <w:r w:rsidRPr="00035A4C">
        <w:rPr>
          <w:rFonts w:eastAsia="Times New Roman" w:cs="Arial"/>
          <w:i/>
          <w:iCs/>
          <w:kern w:val="0"/>
          <w:sz w:val="22"/>
          <w:szCs w:val="22"/>
          <w:lang w:eastAsia="en-GB"/>
        </w:rPr>
        <w:t>If you're going through, like, a tough time or, I dunno, you're struggling to express yourself in any way. Arts can be like a really good way to kind of get all that energy out, or to kind of discover yourself. I think there's so many ways that art can help, it doesn’t just have to be a release of some kind of emotion. Um, and I think you get to create something, you get to make something and produce it, and be proud of it. And I think there's so many doors that can help with arts</w:t>
      </w:r>
      <w:r w:rsidRPr="00035A4C">
        <w:rPr>
          <w:rFonts w:eastAsia="Times New Roman" w:cs="Arial"/>
          <w:kern w:val="0"/>
          <w:sz w:val="22"/>
          <w:szCs w:val="22"/>
          <w:lang w:eastAsia="en-GB"/>
        </w:rPr>
        <w:t>”</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Style w:val="Heading4Char"/>
          <w:b/>
          <w:bCs/>
          <w:color w:val="auto"/>
        </w:rPr>
        <w:t>Recommendation</w:t>
      </w:r>
      <w:r w:rsidRPr="00035A4C">
        <w:rPr>
          <w:rFonts w:eastAsia="Times New Roman" w:cs="Arial"/>
          <w:kern w:val="0"/>
          <w:sz w:val="22"/>
          <w:szCs w:val="22"/>
          <w:lang w:eastAsia="en-GB"/>
        </w:rPr>
        <w:br/>
      </w:r>
      <w:r w:rsidRPr="00035A4C">
        <w:rPr>
          <w:rFonts w:eastAsia="Times New Roman" w:cs="Arial"/>
          <w:kern w:val="0"/>
          <w:sz w:val="22"/>
          <w:szCs w:val="22"/>
          <w:lang w:eastAsia="en-GB"/>
        </w:rPr>
        <w:t>Policy should support co-produced, student-informed approaches to improving school environments, ensuring that young people’s voices are embedded in decision-making at school, local, and national levels</w:t>
      </w:r>
      <w:r w:rsidRPr="00035A4C">
        <w:rPr>
          <w:rFonts w:eastAsia="Times New Roman" w:cs="Arial"/>
          <w:kern w:val="0"/>
          <w:sz w:val="22"/>
          <w:szCs w:val="22"/>
          <w:lang w:eastAsia="en-GB"/>
        </w:rPr>
        <w:t>. Access to arts</w:t>
      </w:r>
      <w:r w:rsidRPr="00035A4C">
        <w:rPr>
          <w:rFonts w:eastAsia="Times New Roman" w:cs="Arial"/>
          <w:kern w:val="0"/>
          <w:sz w:val="22"/>
          <w:szCs w:val="22"/>
          <w:lang w:eastAsia="en-GB"/>
        </w:rPr>
        <w:t>-</w:t>
      </w:r>
      <w:r w:rsidRPr="00035A4C">
        <w:rPr>
          <w:rFonts w:eastAsia="Times New Roman" w:cs="Arial"/>
          <w:kern w:val="0"/>
          <w:sz w:val="22"/>
          <w:szCs w:val="22"/>
          <w:lang w:eastAsia="en-GB"/>
        </w:rPr>
        <w:t>based activities are considered to be supportive of mental well-being.</w:t>
      </w:r>
    </w:p>
    <w:p w:rsidR="00873657" w:rsidRPr="00035A4C" w:rsidP="00035A4C">
      <w:pPr>
        <w:pStyle w:val="Heading2"/>
        <w:rPr>
          <w:rFonts w:eastAsia="Times New Roman"/>
          <w:color w:val="auto"/>
          <w:lang w:eastAsia="en-GB"/>
        </w:rPr>
      </w:pPr>
      <w:r w:rsidRPr="00035A4C">
        <w:rPr>
          <w:rFonts w:eastAsia="Times New Roman"/>
          <w:color w:val="auto"/>
          <w:lang w:eastAsia="en-GB"/>
        </w:rPr>
        <w:t xml:space="preserve">Summary of Recommendations </w:t>
      </w:r>
    </w:p>
    <w:p w:rsidR="00873657" w:rsidRPr="00035A4C" w:rsidP="00035A4C">
      <w:p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This submission argues for a shift in focus: from viewing schools solely as sites of intervention, to recognising them as environments that must actively avoid producing harm. Young people have provided a clear and consistent account of their experiences. They have also articulated practical and achievable solutions.</w:t>
      </w:r>
      <w:r w:rsidRPr="00035A4C">
        <w:rPr>
          <w:rFonts w:eastAsia="Times New Roman" w:cs="Arial"/>
          <w:kern w:val="0"/>
          <w:sz w:val="22"/>
          <w:szCs w:val="22"/>
          <w:lang w:eastAsia="en-GB"/>
        </w:rPr>
        <w:t xml:space="preserve"> </w:t>
      </w:r>
    </w:p>
    <w:p w:rsidR="00873657" w:rsidRPr="00035A4C" w:rsidP="00035A4C">
      <w:pPr>
        <w:pStyle w:val="ListParagraph"/>
        <w:numPr>
          <w:ilvl w:val="0"/>
          <w:numId w:val="14"/>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Recognise </w:t>
      </w:r>
      <w:r w:rsidRPr="00035A4C">
        <w:rPr>
          <w:rFonts w:eastAsia="Times New Roman" w:cs="Arial"/>
          <w:b/>
          <w:bCs/>
          <w:kern w:val="0"/>
          <w:sz w:val="22"/>
          <w:szCs w:val="22"/>
          <w:lang w:eastAsia="en-GB"/>
        </w:rPr>
        <w:t>school-based adversity</w:t>
      </w:r>
      <w:r w:rsidRPr="00035A4C">
        <w:rPr>
          <w:rFonts w:eastAsia="Times New Roman" w:cs="Arial"/>
          <w:kern w:val="0"/>
          <w:sz w:val="22"/>
          <w:szCs w:val="22"/>
          <w:lang w:eastAsia="en-GB"/>
        </w:rPr>
        <w:t xml:space="preserve"> within national policy frameworks, expanding definitions of adversity beyond the home to include educational environments.</w:t>
      </w:r>
    </w:p>
    <w:p w:rsidR="00873657" w:rsidRPr="00035A4C" w:rsidP="00035A4C">
      <w:pPr>
        <w:pStyle w:val="ListParagraph"/>
        <w:numPr>
          <w:ilvl w:val="0"/>
          <w:numId w:val="13"/>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Embed </w:t>
      </w:r>
      <w:r w:rsidRPr="00035A4C">
        <w:rPr>
          <w:rFonts w:eastAsia="Times New Roman" w:cs="Arial"/>
          <w:b/>
          <w:bCs/>
          <w:kern w:val="0"/>
          <w:sz w:val="22"/>
          <w:szCs w:val="22"/>
          <w:lang w:eastAsia="en-GB"/>
        </w:rPr>
        <w:t>psychological safety</w:t>
      </w:r>
      <w:r w:rsidRPr="00035A4C">
        <w:rPr>
          <w:rFonts w:eastAsia="Times New Roman" w:cs="Arial"/>
          <w:kern w:val="0"/>
          <w:sz w:val="22"/>
          <w:szCs w:val="22"/>
          <w:lang w:eastAsia="en-GB"/>
        </w:rPr>
        <w:t xml:space="preserve"> as a core measure of school quality, including through inspection frameworks and student-reported experience.</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Invest in </w:t>
      </w:r>
      <w:r w:rsidRPr="00035A4C">
        <w:rPr>
          <w:rFonts w:eastAsia="Times New Roman" w:cs="Arial"/>
          <w:b/>
          <w:bCs/>
          <w:kern w:val="0"/>
          <w:sz w:val="22"/>
          <w:szCs w:val="22"/>
          <w:lang w:eastAsia="en-GB"/>
        </w:rPr>
        <w:t>sensory-aware and flexible school environments</w:t>
      </w:r>
      <w:r w:rsidRPr="00035A4C">
        <w:rPr>
          <w:rFonts w:eastAsia="Times New Roman" w:cs="Arial"/>
          <w:kern w:val="0"/>
          <w:sz w:val="22"/>
          <w:szCs w:val="22"/>
          <w:lang w:eastAsia="en-GB"/>
        </w:rPr>
        <w:t>, including quiet spaces and opportunities for regulation.</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Prioritise </w:t>
      </w:r>
      <w:r w:rsidRPr="00035A4C">
        <w:rPr>
          <w:rFonts w:eastAsia="Times New Roman" w:cs="Arial"/>
          <w:b/>
          <w:bCs/>
          <w:kern w:val="0"/>
          <w:sz w:val="22"/>
          <w:szCs w:val="22"/>
          <w:lang w:eastAsia="en-GB"/>
        </w:rPr>
        <w:t>relational practice in teacher education</w:t>
      </w:r>
      <w:r w:rsidRPr="00035A4C">
        <w:rPr>
          <w:rFonts w:eastAsia="Times New Roman" w:cs="Arial"/>
          <w:kern w:val="0"/>
          <w:sz w:val="22"/>
          <w:szCs w:val="22"/>
          <w:lang w:eastAsia="en-GB"/>
        </w:rPr>
        <w:t xml:space="preserve"> and professional development, focusing on listening, validation, and trust.</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b/>
          <w:bCs/>
          <w:kern w:val="0"/>
          <w:sz w:val="22"/>
          <w:szCs w:val="22"/>
          <w:lang w:eastAsia="en-GB"/>
        </w:rPr>
        <w:t>Strengthen responses to bullying</w:t>
      </w:r>
      <w:r w:rsidRPr="00035A4C">
        <w:rPr>
          <w:rFonts w:eastAsia="Times New Roman" w:cs="Arial"/>
          <w:kern w:val="0"/>
          <w:sz w:val="22"/>
          <w:szCs w:val="22"/>
          <w:lang w:eastAsia="en-GB"/>
        </w:rPr>
        <w:t>, including identity-based harm, ensuring consistent and effective intervention.</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Address the </w:t>
      </w:r>
      <w:r w:rsidRPr="00035A4C">
        <w:rPr>
          <w:rFonts w:eastAsia="Times New Roman" w:cs="Arial"/>
          <w:b/>
          <w:bCs/>
          <w:kern w:val="0"/>
          <w:sz w:val="22"/>
          <w:szCs w:val="22"/>
          <w:lang w:eastAsia="en-GB"/>
        </w:rPr>
        <w:t>interaction between school and digital environments</w:t>
      </w:r>
      <w:r w:rsidRPr="00035A4C">
        <w:rPr>
          <w:rFonts w:eastAsia="Times New Roman" w:cs="Arial"/>
          <w:kern w:val="0"/>
          <w:sz w:val="22"/>
          <w:szCs w:val="22"/>
          <w:lang w:eastAsia="en-GB"/>
        </w:rPr>
        <w:t>, recognising both risks and protective aspects of social media.</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Reform </w:t>
      </w:r>
      <w:r w:rsidRPr="00035A4C">
        <w:rPr>
          <w:rFonts w:eastAsia="Times New Roman" w:cs="Arial"/>
          <w:b/>
          <w:bCs/>
          <w:kern w:val="0"/>
          <w:sz w:val="22"/>
          <w:szCs w:val="22"/>
          <w:lang w:eastAsia="en-GB"/>
        </w:rPr>
        <w:t>accountability systems to balance attainment with wellbeing</w:t>
      </w:r>
      <w:r w:rsidRPr="00035A4C">
        <w:rPr>
          <w:rFonts w:eastAsia="Times New Roman" w:cs="Arial"/>
          <w:kern w:val="0"/>
          <w:sz w:val="22"/>
          <w:szCs w:val="22"/>
          <w:lang w:eastAsia="en-GB"/>
        </w:rPr>
        <w:t>, inclusion, and student experience.</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b/>
          <w:bCs/>
          <w:kern w:val="0"/>
          <w:sz w:val="22"/>
          <w:szCs w:val="22"/>
          <w:lang w:eastAsia="en-GB"/>
        </w:rPr>
        <w:t>Broaden definitions of success</w:t>
      </w:r>
      <w:r w:rsidRPr="00035A4C">
        <w:rPr>
          <w:rFonts w:eastAsia="Times New Roman" w:cs="Arial"/>
          <w:kern w:val="0"/>
          <w:sz w:val="22"/>
          <w:szCs w:val="22"/>
          <w:lang w:eastAsia="en-GB"/>
        </w:rPr>
        <w:t xml:space="preserve"> beyond attainment.</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Improve support for </w:t>
      </w:r>
      <w:r w:rsidRPr="00035A4C">
        <w:rPr>
          <w:rFonts w:eastAsia="Times New Roman" w:cs="Arial"/>
          <w:b/>
          <w:bCs/>
          <w:kern w:val="0"/>
          <w:sz w:val="22"/>
          <w:szCs w:val="22"/>
          <w:lang w:eastAsia="en-GB"/>
        </w:rPr>
        <w:t>neurodivergent and marginalised young people</w:t>
      </w:r>
      <w:r w:rsidRPr="00035A4C">
        <w:rPr>
          <w:rFonts w:eastAsia="Times New Roman" w:cs="Arial"/>
          <w:kern w:val="0"/>
          <w:sz w:val="22"/>
          <w:szCs w:val="22"/>
          <w:lang w:eastAsia="en-GB"/>
        </w:rPr>
        <w:t>, ensuring equitable access to education and support.</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Embed </w:t>
      </w:r>
      <w:r w:rsidRPr="00035A4C">
        <w:rPr>
          <w:rFonts w:eastAsia="Times New Roman" w:cs="Arial"/>
          <w:b/>
          <w:bCs/>
          <w:kern w:val="0"/>
          <w:sz w:val="22"/>
          <w:szCs w:val="22"/>
          <w:lang w:eastAsia="en-GB"/>
        </w:rPr>
        <w:t>co-production with young people</w:t>
      </w:r>
      <w:r w:rsidRPr="00035A4C">
        <w:rPr>
          <w:rFonts w:eastAsia="Times New Roman" w:cs="Arial"/>
          <w:kern w:val="0"/>
          <w:sz w:val="22"/>
          <w:szCs w:val="22"/>
          <w:lang w:eastAsia="en-GB"/>
        </w:rPr>
        <w:t xml:space="preserve"> in policy and practice, ensuring their voices shape decisions.</w:t>
      </w:r>
    </w:p>
    <w:p w:rsidR="00873657" w:rsidRPr="00035A4C" w:rsidP="00035A4C">
      <w:pPr>
        <w:pStyle w:val="ListParagraph"/>
        <w:numPr>
          <w:ilvl w:val="0"/>
          <w:numId w:val="12"/>
        </w:numPr>
        <w:spacing w:before="100" w:beforeAutospacing="1" w:after="100" w:afterAutospacing="1" w:line="276" w:lineRule="auto"/>
        <w:rPr>
          <w:rFonts w:eastAsia="Times New Roman" w:cs="Arial"/>
          <w:kern w:val="0"/>
          <w:sz w:val="22"/>
          <w:szCs w:val="22"/>
          <w:lang w:eastAsia="en-GB"/>
        </w:rPr>
      </w:pPr>
      <w:r w:rsidRPr="00035A4C">
        <w:rPr>
          <w:rFonts w:eastAsia="Times New Roman" w:cs="Arial"/>
          <w:kern w:val="0"/>
          <w:sz w:val="22"/>
          <w:szCs w:val="22"/>
          <w:lang w:eastAsia="en-GB"/>
        </w:rPr>
        <w:t xml:space="preserve">Provide more of the </w:t>
      </w:r>
      <w:r w:rsidRPr="00035A4C">
        <w:rPr>
          <w:rFonts w:eastAsia="Times New Roman" w:cs="Arial"/>
          <w:b/>
          <w:bCs/>
          <w:kern w:val="0"/>
          <w:sz w:val="22"/>
          <w:szCs w:val="22"/>
          <w:lang w:eastAsia="en-GB"/>
        </w:rPr>
        <w:t>restorative conditions</w:t>
      </w:r>
      <w:r w:rsidRPr="00035A4C">
        <w:rPr>
          <w:rFonts w:eastAsia="Times New Roman" w:cs="Arial"/>
          <w:kern w:val="0"/>
          <w:sz w:val="22"/>
          <w:szCs w:val="22"/>
          <w:lang w:eastAsia="en-GB"/>
        </w:rPr>
        <w:t xml:space="preserve"> </w:t>
      </w:r>
      <w:r w:rsidRPr="00035A4C">
        <w:rPr>
          <w:rFonts w:eastAsia="Times New Roman" w:cs="Arial"/>
          <w:kern w:val="0"/>
          <w:sz w:val="22"/>
          <w:szCs w:val="22"/>
          <w:lang w:eastAsia="en-GB"/>
        </w:rPr>
        <w:t>that are regulating and helpful for young people, including</w:t>
      </w:r>
      <w:r w:rsidRPr="00035A4C">
        <w:rPr>
          <w:rFonts w:eastAsia="Times New Roman" w:cs="Arial"/>
          <w:kern w:val="0"/>
          <w:sz w:val="22"/>
          <w:szCs w:val="22"/>
          <w:lang w:eastAsia="en-GB"/>
        </w:rPr>
        <w:t xml:space="preserve"> creative and arts</w:t>
      </w:r>
      <w:r w:rsidRPr="00035A4C">
        <w:rPr>
          <w:rFonts w:eastAsia="Times New Roman" w:cs="Arial"/>
          <w:kern w:val="0"/>
          <w:sz w:val="22"/>
          <w:szCs w:val="22"/>
          <w:lang w:eastAsia="en-GB"/>
        </w:rPr>
        <w:t>-</w:t>
      </w:r>
      <w:r w:rsidRPr="00035A4C">
        <w:rPr>
          <w:rFonts w:eastAsia="Times New Roman" w:cs="Arial"/>
          <w:kern w:val="0"/>
          <w:sz w:val="22"/>
          <w:szCs w:val="22"/>
          <w:lang w:eastAsia="en-GB"/>
        </w:rPr>
        <w:t>based activities</w:t>
      </w:r>
      <w:r w:rsidRPr="00035A4C">
        <w:rPr>
          <w:rFonts w:eastAsia="Times New Roman" w:cs="Arial"/>
          <w:kern w:val="0"/>
          <w:sz w:val="22"/>
          <w:szCs w:val="22"/>
          <w:lang w:eastAsia="en-GB"/>
        </w:rPr>
        <w:t>.</w:t>
      </w:r>
    </w:p>
    <w:p w:rsidR="00873657" w:rsidP="00035A4C">
      <w:pPr>
        <w:spacing w:line="276" w:lineRule="auto"/>
        <w:rPr>
          <w:rFonts w:cs="Arial"/>
          <w:sz w:val="22"/>
          <w:szCs w:val="22"/>
        </w:rPr>
      </w:pPr>
    </w:p>
    <w:p w:rsidR="00035A4C" w:rsidRPr="00035A4C" w:rsidP="00035A4C">
      <w:pPr>
        <w:spacing w:line="276" w:lineRule="auto"/>
        <w:rPr>
          <w:rFonts w:cs="Arial"/>
          <w:i/>
          <w:iCs/>
          <w:sz w:val="22"/>
          <w:szCs w:val="22"/>
        </w:rPr>
      </w:pPr>
      <w:r w:rsidRPr="00035A4C">
        <w:rPr>
          <w:rFonts w:cs="Arial"/>
          <w:i/>
          <w:iCs/>
          <w:sz w:val="22"/>
          <w:szCs w:val="22"/>
        </w:rPr>
        <w:t>March 2026</w:t>
      </w:r>
    </w:p>
    <w:sectPr w:rsidSect="0040387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EE602F"/>
    <w:multiLevelType w:val="hybridMultilevel"/>
    <w:tmpl w:val="11809E10"/>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D1F5300"/>
    <w:multiLevelType w:val="hybridMultilevel"/>
    <w:tmpl w:val="E35E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F6D2640"/>
    <w:multiLevelType w:val="multilevel"/>
    <w:tmpl w:val="4202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F17E23"/>
    <w:multiLevelType w:val="hybridMultilevel"/>
    <w:tmpl w:val="F316285C"/>
    <w:lvl w:ilvl="0">
      <w:start w:val="1"/>
      <w:numFmt w:val="decimal"/>
      <w:lvlText w:val="%1."/>
      <w:lvlJc w:val="left"/>
      <w:pPr>
        <w:ind w:left="2160" w:hanging="360"/>
      </w:pPr>
      <w:rPr>
        <w:rFont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3B225705"/>
    <w:multiLevelType w:val="hybridMultilevel"/>
    <w:tmpl w:val="E53E3C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FA22CF"/>
    <w:multiLevelType w:val="hybridMultilevel"/>
    <w:tmpl w:val="B03EB9EE"/>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19B1D9D"/>
    <w:multiLevelType w:val="multilevel"/>
    <w:tmpl w:val="8810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FF1FED"/>
    <w:multiLevelType w:val="hybridMultilevel"/>
    <w:tmpl w:val="DCA8C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8D60B55"/>
    <w:multiLevelType w:val="hybridMultilevel"/>
    <w:tmpl w:val="BC0E0A30"/>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9">
    <w:nsid w:val="4992271E"/>
    <w:multiLevelType w:val="hybridMultilevel"/>
    <w:tmpl w:val="23028D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6C625F8"/>
    <w:multiLevelType w:val="hybridMultilevel"/>
    <w:tmpl w:val="A37EC8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4EA3DA9"/>
    <w:multiLevelType w:val="hybridMultilevel"/>
    <w:tmpl w:val="70D88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C110E13"/>
    <w:multiLevelType w:val="hybridMultilevel"/>
    <w:tmpl w:val="29E6B3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7CC61DFF"/>
    <w:multiLevelType w:val="hybridMultilevel"/>
    <w:tmpl w:val="017E9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9"/>
  </w:num>
  <w:num w:numId="5">
    <w:abstractNumId w:val="3"/>
  </w:num>
  <w:num w:numId="6">
    <w:abstractNumId w:val="10"/>
  </w:num>
  <w:num w:numId="7">
    <w:abstractNumId w:val="5"/>
  </w:num>
  <w:num w:numId="8">
    <w:abstractNumId w:val="0"/>
  </w:num>
  <w:num w:numId="9">
    <w:abstractNumId w:val="12"/>
  </w:num>
  <w:num w:numId="10">
    <w:abstractNumId w:val="8"/>
  </w:num>
  <w:num w:numId="11">
    <w:abstractNumId w:val="7"/>
  </w:num>
  <w:num w:numId="12">
    <w:abstractNumId w:val="11"/>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10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0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0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10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10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0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0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10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10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979"/>
    <w:rPr>
      <w:rFonts w:eastAsiaTheme="majorEastAsia" w:cstheme="majorBidi"/>
      <w:color w:val="272727" w:themeColor="text1" w:themeTint="D8"/>
    </w:rPr>
  </w:style>
  <w:style w:type="paragraph" w:styleId="Title">
    <w:name w:val="Title"/>
    <w:basedOn w:val="Normal"/>
    <w:next w:val="Normal"/>
    <w:link w:val="TitleChar"/>
    <w:uiPriority w:val="10"/>
    <w:qFormat/>
    <w:rsid w:val="00B10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979"/>
    <w:pPr>
      <w:spacing w:before="160"/>
      <w:jc w:val="center"/>
    </w:pPr>
    <w:rPr>
      <w:i/>
      <w:iCs/>
      <w:color w:val="404040" w:themeColor="text1" w:themeTint="BF"/>
    </w:rPr>
  </w:style>
  <w:style w:type="character" w:customStyle="1" w:styleId="QuoteChar">
    <w:name w:val="Quote Char"/>
    <w:basedOn w:val="DefaultParagraphFont"/>
    <w:link w:val="Quote"/>
    <w:uiPriority w:val="29"/>
    <w:rsid w:val="00B10979"/>
    <w:rPr>
      <w:i/>
      <w:iCs/>
      <w:color w:val="404040" w:themeColor="text1" w:themeTint="BF"/>
    </w:rPr>
  </w:style>
  <w:style w:type="paragraph" w:styleId="ListParagraph">
    <w:name w:val="List Paragraph"/>
    <w:basedOn w:val="Normal"/>
    <w:uiPriority w:val="34"/>
    <w:qFormat/>
    <w:rsid w:val="00B10979"/>
    <w:pPr>
      <w:ind w:left="720"/>
      <w:contextualSpacing/>
    </w:pPr>
  </w:style>
  <w:style w:type="character" w:styleId="IntenseEmphasis">
    <w:name w:val="Intense Emphasis"/>
    <w:basedOn w:val="DefaultParagraphFont"/>
    <w:uiPriority w:val="21"/>
    <w:qFormat/>
    <w:rsid w:val="00B10979"/>
    <w:rPr>
      <w:i/>
      <w:iCs/>
      <w:color w:val="0F4761" w:themeColor="accent1" w:themeShade="BF"/>
    </w:rPr>
  </w:style>
  <w:style w:type="paragraph" w:styleId="IntenseQuote">
    <w:name w:val="Intense Quote"/>
    <w:basedOn w:val="Normal"/>
    <w:next w:val="Normal"/>
    <w:link w:val="IntenseQuoteChar"/>
    <w:uiPriority w:val="30"/>
    <w:qFormat/>
    <w:rsid w:val="00B10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979"/>
    <w:rPr>
      <w:i/>
      <w:iCs/>
      <w:color w:val="0F4761" w:themeColor="accent1" w:themeShade="BF"/>
    </w:rPr>
  </w:style>
  <w:style w:type="character" w:styleId="IntenseReference">
    <w:name w:val="Intense Reference"/>
    <w:basedOn w:val="DefaultParagraphFont"/>
    <w:uiPriority w:val="32"/>
    <w:qFormat/>
    <w:rsid w:val="00B10979"/>
    <w:rPr>
      <w:b/>
      <w:bCs/>
      <w:smallCaps/>
      <w:color w:val="0F4761" w:themeColor="accent1" w:themeShade="BF"/>
      <w:spacing w:val="5"/>
    </w:rPr>
  </w:style>
  <w:style w:type="character" w:styleId="Strong">
    <w:name w:val="Strong"/>
    <w:basedOn w:val="DefaultParagraphFont"/>
    <w:uiPriority w:val="22"/>
    <w:qFormat/>
    <w:rsid w:val="00B10979"/>
    <w:rPr>
      <w:b/>
      <w:bCs/>
    </w:rPr>
  </w:style>
  <w:style w:type="paragraph" w:styleId="NormalWeb">
    <w:name w:val="Normal (Web)"/>
    <w:basedOn w:val="Normal"/>
    <w:uiPriority w:val="99"/>
    <w:unhideWhenUsed/>
    <w:rsid w:val="00B10979"/>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apple-converted-space">
    <w:name w:val="apple-converted-space"/>
    <w:basedOn w:val="DefaultParagraphFont"/>
    <w:rsid w:val="00B10979"/>
  </w:style>
  <w:style w:type="character" w:styleId="Emphasis">
    <w:name w:val="Emphasis"/>
    <w:basedOn w:val="DefaultParagraphFont"/>
    <w:uiPriority w:val="20"/>
    <w:qFormat/>
    <w:rsid w:val="009457A9"/>
    <w:rPr>
      <w:i/>
      <w:iCs/>
    </w:rPr>
  </w:style>
  <w:style w:type="character" w:styleId="CommentReference">
    <w:name w:val="annotation reference"/>
    <w:basedOn w:val="DefaultParagraphFont"/>
    <w:uiPriority w:val="99"/>
    <w:semiHidden/>
    <w:unhideWhenUsed/>
    <w:rsid w:val="0040387C"/>
    <w:rPr>
      <w:sz w:val="16"/>
      <w:szCs w:val="16"/>
    </w:rPr>
  </w:style>
  <w:style w:type="paragraph" w:styleId="CommentText">
    <w:name w:val="annotation text"/>
    <w:basedOn w:val="Normal"/>
    <w:link w:val="CommentTextChar"/>
    <w:uiPriority w:val="99"/>
    <w:unhideWhenUsed/>
    <w:rsid w:val="0040387C"/>
    <w:pPr>
      <w:spacing w:line="240" w:lineRule="auto"/>
    </w:pPr>
    <w:rPr>
      <w:sz w:val="20"/>
      <w:szCs w:val="20"/>
    </w:rPr>
  </w:style>
  <w:style w:type="character" w:customStyle="1" w:styleId="CommentTextChar">
    <w:name w:val="Comment Text Char"/>
    <w:basedOn w:val="DefaultParagraphFont"/>
    <w:link w:val="CommentText"/>
    <w:uiPriority w:val="99"/>
    <w:rsid w:val="0040387C"/>
    <w:rPr>
      <w:sz w:val="20"/>
      <w:szCs w:val="20"/>
    </w:rPr>
  </w:style>
  <w:style w:type="paragraph" w:styleId="CommentSubject">
    <w:name w:val="annotation subject"/>
    <w:basedOn w:val="CommentText"/>
    <w:next w:val="CommentText"/>
    <w:link w:val="CommentSubjectChar"/>
    <w:uiPriority w:val="99"/>
    <w:semiHidden/>
    <w:unhideWhenUsed/>
    <w:rsid w:val="0040387C"/>
    <w:rPr>
      <w:b/>
      <w:bCs/>
    </w:rPr>
  </w:style>
  <w:style w:type="character" w:customStyle="1" w:styleId="CommentSubjectChar">
    <w:name w:val="Comment Subject Char"/>
    <w:basedOn w:val="CommentTextChar"/>
    <w:link w:val="CommentSubject"/>
    <w:uiPriority w:val="99"/>
    <w:semiHidden/>
    <w:rsid w:val="0040387C"/>
    <w:rPr>
      <w:b/>
      <w:bCs/>
      <w:sz w:val="20"/>
      <w:szCs w:val="20"/>
    </w:rPr>
  </w:style>
  <w:style w:type="character" w:styleId="Hyperlink">
    <w:name w:val="Hyperlink"/>
    <w:basedOn w:val="DefaultParagraphFont"/>
    <w:uiPriority w:val="99"/>
    <w:unhideWhenUsed/>
    <w:rsid w:val="00582209"/>
    <w:rPr>
      <w:color w:val="467886" w:themeColor="hyperlink"/>
      <w:u w:val="single"/>
    </w:rPr>
  </w:style>
  <w:style w:type="character" w:customStyle="1" w:styleId="UnresolvedMention1">
    <w:name w:val="Unresolved Mention1"/>
    <w:basedOn w:val="DefaultParagraphFont"/>
    <w:uiPriority w:val="99"/>
    <w:semiHidden/>
    <w:unhideWhenUsed/>
    <w:rsid w:val="00582209"/>
    <w:rPr>
      <w:color w:val="605E5C"/>
      <w:shd w:val="clear" w:color="auto" w:fill="E1DFDD"/>
    </w:rPr>
  </w:style>
  <w:style w:type="paragraph" w:styleId="Header">
    <w:name w:val="header"/>
    <w:basedOn w:val="Normal"/>
    <w:link w:val="HeaderChar"/>
    <w:uiPriority w:val="99"/>
    <w:unhideWhenUsed/>
    <w:rsid w:val="00035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A4C"/>
  </w:style>
  <w:style w:type="paragraph" w:styleId="Footer">
    <w:name w:val="footer"/>
    <w:basedOn w:val="Normal"/>
    <w:link w:val="FooterChar"/>
    <w:uiPriority w:val="99"/>
    <w:unhideWhenUsed/>
    <w:rsid w:val="00035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CYM0231</dc:title>
  <cp:revision>0</cp:revision>
</cp:coreProperties>
</file>