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6128F" w:rsidRPr="0096128F" w:rsidP="0096128F">
      <w:pPr>
        <w:jc w:val="center"/>
        <w:rPr>
          <w:rFonts w:ascii="Arial" w:hAnsi="Arial" w:cs="Arial"/>
          <w:b/>
          <w:bCs/>
        </w:rPr>
      </w:pPr>
      <w:r w:rsidRPr="0096128F">
        <w:rPr>
          <w:rFonts w:ascii="Arial" w:hAnsi="Arial" w:cs="Arial"/>
          <w:b/>
          <w:bCs/>
        </w:rPr>
        <w:t>Written Submitted by</w:t>
      </w:r>
      <w:r w:rsidR="006776BC">
        <w:rPr>
          <w:rFonts w:ascii="Arial" w:hAnsi="Arial" w:cs="Arial"/>
          <w:b/>
          <w:bCs/>
        </w:rPr>
        <w:t xml:space="preserve"> </w:t>
      </w:r>
      <w:r w:rsidRPr="006776BC" w:rsidR="006776BC">
        <w:rPr>
          <w:rFonts w:ascii="Arial" w:hAnsi="Arial" w:cs="Arial"/>
          <w:b/>
          <w:bCs/>
        </w:rPr>
        <w:t xml:space="preserve">Association of Directors of Children’s </w:t>
      </w:r>
      <w:r w:rsidRPr="006776BC" w:rsidR="006776BC">
        <w:rPr>
          <w:rFonts w:ascii="Arial" w:hAnsi="Arial" w:cs="Arial"/>
          <w:b/>
          <w:bCs/>
        </w:rPr>
        <w:t xml:space="preserve">Services </w:t>
      </w:r>
      <w:r w:rsidR="006776BC">
        <w:rPr>
          <w:rFonts w:ascii="Arial" w:hAnsi="Arial" w:cs="Arial"/>
          <w:b/>
          <w:bCs/>
        </w:rPr>
        <w:t>(</w:t>
      </w:r>
      <w:r w:rsidRPr="0096128F" w:rsidR="006776BC">
        <w:rPr>
          <w:rFonts w:ascii="Arial" w:hAnsi="Arial" w:cs="Arial"/>
          <w:b/>
          <w:bCs/>
        </w:rPr>
        <w:t>ADCS</w:t>
      </w:r>
      <w:r w:rsidR="006776BC">
        <w:rPr>
          <w:rFonts w:ascii="Arial" w:hAnsi="Arial" w:cs="Arial"/>
          <w:b/>
          <w:bCs/>
        </w:rPr>
        <w:t xml:space="preserve">) </w:t>
      </w:r>
      <w:r w:rsidRPr="0096128F">
        <w:rPr>
          <w:rFonts w:ascii="Arial" w:hAnsi="Arial" w:cs="Arial"/>
          <w:b/>
          <w:bCs/>
        </w:rPr>
        <w:t>(CYM017</w:t>
      </w:r>
      <w:r>
        <w:rPr>
          <w:rFonts w:ascii="Arial" w:hAnsi="Arial" w:cs="Arial"/>
          <w:b/>
          <w:bCs/>
        </w:rPr>
        <w:t>2</w:t>
      </w:r>
      <w:r w:rsidRPr="0096128F">
        <w:rPr>
          <w:rFonts w:ascii="Arial" w:hAnsi="Arial" w:cs="Arial"/>
          <w:b/>
          <w:bCs/>
        </w:rPr>
        <w:t>)</w:t>
      </w:r>
    </w:p>
    <w:p w:rsidR="0096128F">
      <w:pPr>
        <w:rPr>
          <w:rFonts w:ascii="Arial" w:hAnsi="Arial" w:cs="Arial"/>
          <w:b/>
          <w:bCs/>
        </w:rPr>
      </w:pPr>
    </w:p>
    <w:p w:rsidR="0096128F">
      <w:pPr>
        <w:rPr>
          <w:rFonts w:ascii="Arial" w:hAnsi="Arial" w:cs="Arial"/>
          <w:b/>
          <w:bCs/>
        </w:rPr>
      </w:pPr>
    </w:p>
    <w:p w:rsidR="00D513F2" w:rsidRPr="0081784D">
      <w:pPr>
        <w:rPr>
          <w:rFonts w:ascii="Arial" w:hAnsi="Arial" w:cs="Arial"/>
          <w:b/>
          <w:bCs/>
        </w:rPr>
      </w:pPr>
      <w:r w:rsidRPr="0081784D">
        <w:rPr>
          <w:rFonts w:ascii="Arial" w:hAnsi="Arial" w:cs="Arial"/>
          <w:b/>
          <w:bCs/>
        </w:rPr>
        <w:t xml:space="preserve">ADCS written submission to the joint Health and Education Select Committee inquiry into children and young people’s mental health </w:t>
      </w:r>
    </w:p>
    <w:p w:rsidR="00D513F2" w:rsidRPr="0081784D" w:rsidP="001F5300">
      <w:pPr>
        <w:tabs>
          <w:tab w:val="left" w:pos="1470"/>
        </w:tabs>
        <w:rPr>
          <w:rFonts w:ascii="Arial" w:hAnsi="Arial" w:cs="Arial"/>
        </w:rPr>
      </w:pPr>
      <w:r w:rsidRPr="0081784D">
        <w:rPr>
          <w:rFonts w:ascii="Arial" w:hAnsi="Arial" w:cs="Arial"/>
        </w:rPr>
        <w:tab/>
      </w:r>
    </w:p>
    <w:p w:rsidR="00D513F2" w:rsidP="00BD08B8">
      <w:pPr>
        <w:pStyle w:val="ListParagraph"/>
        <w:numPr>
          <w:ilvl w:val="0"/>
          <w:numId w:val="2"/>
        </w:numPr>
        <w:spacing w:after="0" w:line="240" w:lineRule="auto"/>
        <w:ind w:left="142" w:right="95" w:hanging="568"/>
        <w:jc w:val="both"/>
        <w:rPr>
          <w:rFonts w:ascii="Arial" w:hAnsi="Arial" w:cs="Arial"/>
        </w:rPr>
      </w:pPr>
      <w:r w:rsidRPr="0081784D">
        <w:rPr>
          <w:rFonts w:ascii="Arial" w:hAnsi="Arial" w:cs="Arial"/>
        </w:rPr>
        <w:t>The Association of Directors of Children’s Services Ltd. (ADCS) is the national leadership organisation in England for directors of children’s services (DCSs) appointed under the provisions of the Children Act (2004).</w:t>
      </w:r>
      <w:r>
        <w:rPr>
          <w:rFonts w:ascii="Arial" w:hAnsi="Arial" w:cs="Arial"/>
        </w:rPr>
        <w:t xml:space="preserve"> </w:t>
      </w:r>
      <w:r w:rsidRPr="0081784D">
        <w:rPr>
          <w:rFonts w:ascii="Arial" w:hAnsi="Arial" w:cs="Arial"/>
        </w:rPr>
        <w:t>The DCS acts as a single point of professional leadership and accountability for services for children and young people in a local area, including children’s social care and education.  ADCS welcomes the opportunity to respond to the joint Health and Education Select Committee call for evidence as part of the inquiry into children and young people’s mental health.</w:t>
      </w:r>
    </w:p>
    <w:p w:rsidR="00D513F2" w:rsidRPr="00BD08B8" w:rsidP="00BD08B8">
      <w:pPr>
        <w:spacing w:after="0" w:line="240" w:lineRule="auto"/>
        <w:ind w:right="95"/>
        <w:jc w:val="both"/>
        <w:rPr>
          <w:rFonts w:ascii="Arial" w:hAnsi="Arial" w:cs="Arial"/>
        </w:rPr>
      </w:pPr>
    </w:p>
    <w:p w:rsidR="00D513F2" w:rsidP="00BD08B8">
      <w:pPr>
        <w:pStyle w:val="ListParagraph"/>
        <w:numPr>
          <w:ilvl w:val="0"/>
          <w:numId w:val="2"/>
        </w:numPr>
        <w:spacing w:after="0" w:line="240" w:lineRule="auto"/>
        <w:ind w:left="142" w:right="95" w:hanging="568"/>
        <w:jc w:val="both"/>
        <w:rPr>
          <w:rFonts w:ascii="Arial" w:hAnsi="Arial" w:cs="Arial"/>
        </w:rPr>
      </w:pPr>
      <w:r w:rsidRPr="00BD08B8">
        <w:rPr>
          <w:rFonts w:ascii="Arial" w:hAnsi="Arial" w:cs="Arial"/>
        </w:rPr>
        <w:t xml:space="preserve">Childhood is fleeting and every child has the right to a happy and healthy one. Good physical and mental health should be an ambition shared across governmental departments for all children. Sadly, not all children have the same chances in life to achieve this, which is where children’s services, health and education need to work together to provide timely, holistic support that is child centred. If we get this right, we set children up to have the best chance at a happy and healthy adult life. </w:t>
      </w:r>
    </w:p>
    <w:p w:rsidR="00D513F2" w:rsidRPr="00BD08B8" w:rsidP="00BD08B8">
      <w:pPr>
        <w:spacing w:after="0" w:line="240" w:lineRule="auto"/>
        <w:ind w:right="95"/>
        <w:jc w:val="both"/>
        <w:rPr>
          <w:rFonts w:ascii="Arial" w:hAnsi="Arial" w:cs="Arial"/>
        </w:rPr>
      </w:pPr>
    </w:p>
    <w:p w:rsidR="00D513F2" w:rsidRPr="0081784D" w:rsidP="001F5300">
      <w:pPr>
        <w:pStyle w:val="ListParagraph"/>
        <w:numPr>
          <w:ilvl w:val="0"/>
          <w:numId w:val="2"/>
        </w:numPr>
        <w:spacing w:after="0" w:line="240" w:lineRule="auto"/>
        <w:ind w:left="142" w:right="95" w:hanging="568"/>
        <w:jc w:val="both"/>
        <w:rPr>
          <w:rFonts w:ascii="Arial" w:hAnsi="Arial" w:cs="Arial"/>
        </w:rPr>
      </w:pPr>
      <w:r w:rsidRPr="0081784D">
        <w:rPr>
          <w:rFonts w:ascii="Arial" w:hAnsi="Arial" w:cs="Arial"/>
        </w:rPr>
        <w:t xml:space="preserve">The mental health and wellbeing of children and young people </w:t>
      </w:r>
      <w:r>
        <w:rPr>
          <w:rFonts w:ascii="Arial" w:hAnsi="Arial" w:cs="Arial"/>
        </w:rPr>
        <w:t>has been of</w:t>
      </w:r>
      <w:r w:rsidRPr="0081784D">
        <w:rPr>
          <w:rFonts w:ascii="Arial" w:hAnsi="Arial" w:cs="Arial"/>
        </w:rPr>
        <w:t xml:space="preserve"> concern for ADCS members</w:t>
      </w:r>
      <w:r>
        <w:rPr>
          <w:rFonts w:ascii="Arial" w:hAnsi="Arial" w:cs="Arial"/>
        </w:rPr>
        <w:t xml:space="preserve"> for some time. ADCS has previously submitted evidence on this issue to both select committees in 20215 and in 2021. The increased prevalence of poor </w:t>
      </w:r>
      <w:r w:rsidRPr="0081784D">
        <w:rPr>
          <w:rFonts w:ascii="Arial" w:hAnsi="Arial" w:cs="Arial"/>
        </w:rPr>
        <w:t>mental health amongst children and young people since the Covid-19 pandemic</w:t>
      </w:r>
      <w:r>
        <w:rPr>
          <w:rFonts w:ascii="Arial" w:hAnsi="Arial" w:cs="Arial"/>
        </w:rPr>
        <w:t xml:space="preserve"> is particularly concerning</w:t>
      </w:r>
      <w:r w:rsidRPr="0081784D">
        <w:rPr>
          <w:rFonts w:ascii="Arial" w:hAnsi="Arial" w:cs="Arial"/>
        </w:rPr>
        <w:t>.</w:t>
      </w:r>
      <w:r>
        <w:rPr>
          <w:rFonts w:ascii="Arial" w:hAnsi="Arial" w:cs="Arial"/>
        </w:rPr>
        <w:t xml:space="preserve"> </w:t>
      </w:r>
      <w:r w:rsidRPr="0081784D">
        <w:rPr>
          <w:rFonts w:ascii="Arial" w:hAnsi="Arial" w:cs="Arial"/>
        </w:rPr>
        <w:t>Data shows that more children and young people are experiencing poor mental health than previously. The most recent wave of the NHS England ‘</w:t>
      </w:r>
      <w:r>
        <w:fldChar w:fldCharType="begin"/>
      </w:r>
      <w:r>
        <w:instrText xml:space="preserve"> HYPERLINK "https://digital.nhs.uk/data-and-information/publications/statistical/mental-health-of-children-and-young-people-in-england/2023-wave-4-follow-up" </w:instrText>
      </w:r>
      <w:r>
        <w:fldChar w:fldCharType="separate"/>
      </w:r>
      <w:r w:rsidRPr="0081784D">
        <w:rPr>
          <w:rStyle w:val="Hyperlink"/>
          <w:rFonts w:ascii="Arial" w:hAnsi="Arial" w:cs="Arial"/>
        </w:rPr>
        <w:t>Mental Health of Children and Young People’</w:t>
      </w:r>
      <w:r>
        <w:fldChar w:fldCharType="end"/>
      </w:r>
      <w:r w:rsidRPr="0081784D">
        <w:rPr>
          <w:rFonts w:ascii="Arial" w:hAnsi="Arial" w:cs="Arial"/>
        </w:rPr>
        <w:t xml:space="preserve"> survey found that one in five had a probable mental disorder, 20.3% of </w:t>
      </w:r>
      <w:r w:rsidRPr="0081784D">
        <w:rPr>
          <w:rFonts w:ascii="Arial" w:hAnsi="Arial" w:cs="Arial"/>
        </w:rPr>
        <w:t>8 to 16 year olds</w:t>
      </w:r>
      <w:r w:rsidRPr="0081784D">
        <w:rPr>
          <w:rFonts w:ascii="Arial" w:hAnsi="Arial" w:cs="Arial"/>
        </w:rPr>
        <w:t xml:space="preserve">, and 23.3% of </w:t>
      </w:r>
      <w:r w:rsidRPr="0081784D">
        <w:rPr>
          <w:rFonts w:ascii="Arial" w:hAnsi="Arial" w:cs="Arial"/>
        </w:rPr>
        <w:t>17 to 19 year olds</w:t>
      </w:r>
      <w:r w:rsidRPr="0081784D">
        <w:rPr>
          <w:rFonts w:ascii="Arial" w:hAnsi="Arial" w:cs="Arial"/>
        </w:rPr>
        <w:t xml:space="preserve">. Of 17 to 25 year olds, probable mental disorder rates of young women were twice as high of that of young men. </w:t>
      </w:r>
    </w:p>
    <w:p w:rsidR="00D513F2" w:rsidRPr="0081784D" w:rsidP="00C65CC8">
      <w:pPr>
        <w:spacing w:after="0" w:line="240" w:lineRule="auto"/>
        <w:ind w:right="95"/>
        <w:jc w:val="both"/>
        <w:rPr>
          <w:rFonts w:ascii="Arial" w:hAnsi="Arial" w:cs="Arial"/>
        </w:rPr>
      </w:pPr>
    </w:p>
    <w:p w:rsidR="00D513F2" w:rsidRPr="0081784D" w:rsidP="00C65CC8">
      <w:pPr>
        <w:pStyle w:val="ListParagraph"/>
        <w:numPr>
          <w:ilvl w:val="0"/>
          <w:numId w:val="2"/>
        </w:numPr>
        <w:spacing w:after="0" w:line="240" w:lineRule="auto"/>
        <w:ind w:left="142" w:right="95" w:hanging="568"/>
        <w:jc w:val="both"/>
        <w:rPr>
          <w:rFonts w:ascii="Arial" w:hAnsi="Arial" w:cs="Arial"/>
        </w:rPr>
      </w:pPr>
      <w:r w:rsidRPr="0081784D">
        <w:rPr>
          <w:rFonts w:ascii="Arial" w:hAnsi="Arial" w:cs="Arial"/>
        </w:rPr>
        <w:t xml:space="preserve">The mental health needs of children, and </w:t>
      </w:r>
      <w:r>
        <w:rPr>
          <w:rFonts w:ascii="Arial" w:hAnsi="Arial" w:cs="Arial"/>
        </w:rPr>
        <w:t>challenges around access to services</w:t>
      </w:r>
      <w:r w:rsidRPr="0081784D">
        <w:rPr>
          <w:rFonts w:ascii="Arial" w:hAnsi="Arial" w:cs="Arial"/>
        </w:rPr>
        <w:t xml:space="preserve"> is adding greater strain on children’s social </w:t>
      </w:r>
      <w:r>
        <w:rPr>
          <w:rFonts w:ascii="Arial" w:hAnsi="Arial" w:cs="Arial"/>
        </w:rPr>
        <w:t xml:space="preserve">care </w:t>
      </w:r>
      <w:r w:rsidRPr="0081784D">
        <w:rPr>
          <w:rFonts w:ascii="Arial" w:hAnsi="Arial" w:cs="Arial"/>
        </w:rPr>
        <w:t>services. ADCS ‘</w:t>
      </w:r>
      <w:r>
        <w:fldChar w:fldCharType="begin"/>
      </w:r>
      <w:r>
        <w:instrText xml:space="preserve"> HYPERLINK "https://www.adcs.org.uk/wp-content/uploads/2025/01/ADCS_Safeguarding_Pressures_Phase9_FINALv1.pdf" </w:instrText>
      </w:r>
      <w:r>
        <w:fldChar w:fldCharType="separate"/>
      </w:r>
      <w:r w:rsidRPr="007B2048">
        <w:rPr>
          <w:rStyle w:val="Hyperlink"/>
          <w:rFonts w:ascii="Arial" w:hAnsi="Arial" w:cs="Arial"/>
        </w:rPr>
        <w:t>Safeguarding Pressures’</w:t>
      </w:r>
      <w:r>
        <w:fldChar w:fldCharType="end"/>
      </w:r>
      <w:r w:rsidRPr="0081784D">
        <w:rPr>
          <w:rFonts w:ascii="Arial" w:hAnsi="Arial" w:cs="Arial"/>
        </w:rPr>
        <w:t xml:space="preserve"> research found that mental health needs of parents was the </w:t>
      </w:r>
      <w:r w:rsidRPr="0081784D">
        <w:rPr>
          <w:rFonts w:ascii="Arial" w:hAnsi="Arial" w:cs="Arial"/>
        </w:rPr>
        <w:t xml:space="preserve">largest </w:t>
      </w:r>
      <w:r>
        <w:rPr>
          <w:rFonts w:ascii="Arial" w:hAnsi="Arial" w:cs="Arial"/>
        </w:rPr>
        <w:t xml:space="preserve"> parental</w:t>
      </w:r>
      <w:r>
        <w:rPr>
          <w:rFonts w:ascii="Arial" w:hAnsi="Arial" w:cs="Arial"/>
        </w:rPr>
        <w:t xml:space="preserve"> </w:t>
      </w:r>
      <w:r w:rsidRPr="0081784D">
        <w:rPr>
          <w:rFonts w:ascii="Arial" w:hAnsi="Arial" w:cs="Arial"/>
        </w:rPr>
        <w:t>factor in children’s social care assessments in 2023/24, overtaking domestic abuse for the first time. Children’s mental health services (CYPMHS) are overstretched with long waiting lists</w:t>
      </w:r>
      <w:r>
        <w:rPr>
          <w:rFonts w:ascii="Arial" w:hAnsi="Arial" w:cs="Arial"/>
        </w:rPr>
        <w:t xml:space="preserve"> for assessment and treatment.  Such waiting times can often</w:t>
      </w:r>
      <w:r w:rsidRPr="0081784D">
        <w:rPr>
          <w:rFonts w:ascii="Arial" w:hAnsi="Arial" w:cs="Arial"/>
        </w:rPr>
        <w:t xml:space="preserve"> exacerbate the needs of children</w:t>
      </w:r>
      <w:r>
        <w:rPr>
          <w:rFonts w:ascii="Arial" w:hAnsi="Arial" w:cs="Arial"/>
        </w:rPr>
        <w:t xml:space="preserve"> resulting in crisis and </w:t>
      </w:r>
      <w:r w:rsidRPr="0081784D">
        <w:rPr>
          <w:rFonts w:ascii="Arial" w:hAnsi="Arial" w:cs="Arial"/>
        </w:rPr>
        <w:t>contributing to</w:t>
      </w:r>
      <w:r>
        <w:rPr>
          <w:rFonts w:ascii="Arial" w:hAnsi="Arial" w:cs="Arial"/>
        </w:rPr>
        <w:t xml:space="preserve"> family </w:t>
      </w:r>
      <w:r w:rsidRPr="0081784D">
        <w:rPr>
          <w:rFonts w:ascii="Arial" w:hAnsi="Arial" w:cs="Arial"/>
        </w:rPr>
        <w:t>breakdown</w:t>
      </w:r>
      <w:r>
        <w:rPr>
          <w:rFonts w:ascii="Arial" w:hAnsi="Arial" w:cs="Arial"/>
        </w:rPr>
        <w:t>, resulting in the need for support from</w:t>
      </w:r>
      <w:r w:rsidRPr="0081784D">
        <w:rPr>
          <w:rFonts w:ascii="Arial" w:hAnsi="Arial" w:cs="Arial"/>
        </w:rPr>
        <w:t xml:space="preserve"> children’s social </w:t>
      </w:r>
      <w:r>
        <w:rPr>
          <w:rFonts w:ascii="Arial" w:hAnsi="Arial" w:cs="Arial"/>
        </w:rPr>
        <w:t>care</w:t>
      </w:r>
      <w:r w:rsidRPr="0081784D">
        <w:rPr>
          <w:rFonts w:ascii="Arial" w:hAnsi="Arial" w:cs="Arial"/>
        </w:rPr>
        <w:t xml:space="preserve">. </w:t>
      </w:r>
    </w:p>
    <w:p w:rsidR="00D513F2" w:rsidRPr="0081784D" w:rsidP="00C65CC8">
      <w:pPr>
        <w:pStyle w:val="ListParagraph"/>
        <w:rPr>
          <w:rFonts w:ascii="Arial" w:hAnsi="Arial" w:cs="Arial"/>
        </w:rPr>
      </w:pPr>
    </w:p>
    <w:p w:rsidR="00D513F2" w:rsidRPr="007220CF" w:rsidP="007220CF">
      <w:pPr>
        <w:pStyle w:val="ListParagraph"/>
        <w:numPr>
          <w:ilvl w:val="0"/>
          <w:numId w:val="2"/>
        </w:numPr>
        <w:pBdr>
          <w:top w:val="nil"/>
          <w:left w:val="nil"/>
          <w:bottom w:val="nil"/>
          <w:right w:val="nil"/>
          <w:between w:val="nil"/>
          <w:bar w:val="nil"/>
        </w:pBdr>
        <w:spacing w:after="0" w:line="240" w:lineRule="auto"/>
        <w:ind w:left="142" w:hanging="568"/>
        <w:jc w:val="both"/>
      </w:pPr>
      <w:r w:rsidRPr="007220CF">
        <w:rPr>
          <w:rFonts w:ascii="Arial" w:hAnsi="Arial" w:cs="Arial"/>
        </w:rPr>
        <w:t xml:space="preserve">The contribution of health and its poor prioritisation of the needs of vulnerable children, not limited to the role of CAMHS, continues to be a longstanding concern for ADCS members.  The health system has joint responsibility with children’s social </w:t>
      </w:r>
      <w:r w:rsidRPr="007220CF">
        <w:rPr>
          <w:rFonts w:ascii="Arial" w:hAnsi="Arial" w:cs="Arial"/>
        </w:rPr>
        <w:t xml:space="preserve">care, for ensuring that the needs of young people with complex health and mental health needs are met, with suitable provision which is jointly funded.  Where this is not happening, the right accountability measures need to be in place, currently they are missing from the system.  </w:t>
      </w:r>
    </w:p>
    <w:p w:rsidR="00D513F2" w:rsidP="007220CF">
      <w:pPr>
        <w:pBdr>
          <w:top w:val="nil"/>
          <w:left w:val="nil"/>
          <w:bottom w:val="nil"/>
          <w:right w:val="nil"/>
          <w:between w:val="nil"/>
          <w:bar w:val="nil"/>
        </w:pBdr>
        <w:spacing w:after="0" w:line="240" w:lineRule="auto"/>
        <w:jc w:val="both"/>
      </w:pPr>
    </w:p>
    <w:p w:rsidR="00D513F2" w:rsidRPr="00CA7BE9" w:rsidP="00C83527">
      <w:pPr>
        <w:pStyle w:val="ListParagraph"/>
        <w:numPr>
          <w:ilvl w:val="0"/>
          <w:numId w:val="2"/>
        </w:numPr>
        <w:pBdr>
          <w:top w:val="nil"/>
          <w:left w:val="nil"/>
          <w:bottom w:val="nil"/>
          <w:right w:val="nil"/>
          <w:between w:val="nil"/>
          <w:bar w:val="nil"/>
        </w:pBdr>
        <w:spacing w:after="0" w:line="240" w:lineRule="auto"/>
        <w:ind w:left="142" w:hanging="568"/>
        <w:jc w:val="both"/>
        <w:rPr>
          <w:rFonts w:ascii="Arial" w:hAnsi="Arial" w:cs="Arial"/>
        </w:rPr>
      </w:pPr>
      <w:r>
        <w:fldChar w:fldCharType="begin"/>
      </w:r>
      <w:r>
        <w:instrText xml:space="preserve"> HYPERLINK "https://assets.publishing.service.gov.uk/media/66f42ae630536cb92748271f/Lord-Darzi-Independent-Investigation-of-the-National-Health-Service-in-England-Updated-25-September.pdf" </w:instrText>
      </w:r>
      <w:r>
        <w:fldChar w:fldCharType="separate"/>
      </w:r>
      <w:r w:rsidRPr="00CA7BE9">
        <w:rPr>
          <w:rStyle w:val="Hyperlink"/>
          <w:rFonts w:ascii="Arial" w:hAnsi="Arial" w:cs="Arial"/>
        </w:rPr>
        <w:t>Lord Darzi’s independent investigation of the NHS</w:t>
      </w:r>
      <w:r>
        <w:fldChar w:fldCharType="end"/>
      </w:r>
      <w:r w:rsidRPr="00CA7BE9">
        <w:rPr>
          <w:rFonts w:ascii="Arial" w:hAnsi="Arial" w:cs="Arial"/>
        </w:rPr>
        <w:t xml:space="preserve">, found that children are being systematically underserved by the NHS, with children and young people accounting for 11% of NHS expenditure, whilst making up 24% of the population. The report found there has been a 11.7% year on year increase in mental health referrals for children since 2016, compared with a 3.3% increase of adults. The latest </w:t>
      </w:r>
      <w:r>
        <w:fldChar w:fldCharType="begin"/>
      </w:r>
      <w:r>
        <w:instrText xml:space="preserve"> HYPERLINK "https://assets.childrenscommissioner.gov.uk/wpuploads/2025/05/cco-childrens-mental-health-annual-briefing-may-2025.pdf" </w:instrText>
      </w:r>
      <w:r>
        <w:fldChar w:fldCharType="separate"/>
      </w:r>
      <w:r w:rsidRPr="00CA7BE9">
        <w:rPr>
          <w:rStyle w:val="Hyperlink"/>
          <w:rFonts w:ascii="Arial" w:hAnsi="Arial" w:cs="Arial"/>
        </w:rPr>
        <w:t>Children’s Commissioner report</w:t>
      </w:r>
      <w:r>
        <w:fldChar w:fldCharType="end"/>
      </w:r>
      <w:r w:rsidRPr="00CA7BE9">
        <w:rPr>
          <w:rFonts w:ascii="Arial" w:hAnsi="Arial" w:cs="Arial"/>
        </w:rPr>
        <w:t xml:space="preserve"> on children’s mental health services, with data from 2023/24, highlights 958,200 (8%) of the 12 million children in England had an active referral. At the </w:t>
      </w:r>
      <w:r>
        <w:rPr>
          <w:rFonts w:ascii="Arial" w:hAnsi="Arial" w:cs="Arial"/>
        </w:rPr>
        <w:t>end</w:t>
      </w:r>
      <w:r w:rsidRPr="00CA7BE9">
        <w:rPr>
          <w:rFonts w:ascii="Arial" w:hAnsi="Arial" w:cs="Arial"/>
        </w:rPr>
        <w:t xml:space="preserve"> of this period, 320,000 children with active referrals were still waiting for treatment,</w:t>
      </w:r>
      <w:r>
        <w:rPr>
          <w:rFonts w:ascii="Arial" w:hAnsi="Arial" w:cs="Arial"/>
        </w:rPr>
        <w:t xml:space="preserve"> </w:t>
      </w:r>
      <w:r w:rsidRPr="00CA7BE9">
        <w:rPr>
          <w:rFonts w:ascii="Arial" w:hAnsi="Arial" w:cs="Arial"/>
        </w:rPr>
        <w:t xml:space="preserve">an increase of 50,000 children from the year previously. Despite increases in spending, ICBs spent 1.04% of their total spend on average on CYPMHS in this year. </w:t>
      </w:r>
      <w:r>
        <w:rPr>
          <w:rFonts w:ascii="Arial" w:hAnsi="Arial" w:cs="Arial"/>
        </w:rPr>
        <w:t xml:space="preserve">With the ongoing reforms to health, Integrated Care Boards (ICBs) are now expected to significantly reduce their spending, which could see their total spending on CYPMHS decrease. </w:t>
      </w:r>
    </w:p>
    <w:p w:rsidR="00D513F2" w:rsidRPr="0081784D" w:rsidP="00C65CC8">
      <w:pPr>
        <w:pStyle w:val="ListParagraph"/>
        <w:rPr>
          <w:rFonts w:ascii="Arial" w:hAnsi="Arial" w:cs="Arial"/>
        </w:rPr>
      </w:pPr>
    </w:p>
    <w:p w:rsidR="00D513F2" w:rsidP="000F6652">
      <w:pPr>
        <w:pStyle w:val="ListParagraph"/>
        <w:numPr>
          <w:ilvl w:val="0"/>
          <w:numId w:val="2"/>
        </w:numPr>
        <w:spacing w:after="0" w:line="240" w:lineRule="auto"/>
        <w:ind w:left="142" w:right="95" w:hanging="568"/>
        <w:jc w:val="both"/>
        <w:rPr>
          <w:rFonts w:ascii="Arial" w:hAnsi="Arial" w:cs="Arial"/>
        </w:rPr>
      </w:pPr>
      <w:r w:rsidRPr="0081784D">
        <w:rPr>
          <w:rFonts w:ascii="Arial" w:hAnsi="Arial" w:cs="Arial"/>
        </w:rPr>
        <w:t xml:space="preserve">ADCS welcomed the greater acknowledgement of children and young people in the </w:t>
      </w:r>
      <w:r>
        <w:fldChar w:fldCharType="begin"/>
      </w:r>
      <w:r>
        <w:instrText xml:space="preserve"> HYPERLINK "https://assets.publishing.service.gov.uk/media/6888a0b1a11f859994409147/fit-for-the-future-10-year-health-plan-for-england.pdf" </w:instrText>
      </w:r>
      <w:r>
        <w:fldChar w:fldCharType="separate"/>
      </w:r>
      <w:r w:rsidRPr="0081784D">
        <w:rPr>
          <w:rStyle w:val="Hyperlink"/>
          <w:rFonts w:ascii="Arial" w:hAnsi="Arial" w:cs="Arial"/>
        </w:rPr>
        <w:t xml:space="preserve">latest NHS </w:t>
      </w:r>
      <w:r w:rsidRPr="0081784D">
        <w:rPr>
          <w:rStyle w:val="Hyperlink"/>
          <w:rFonts w:ascii="Arial" w:hAnsi="Arial" w:cs="Arial"/>
        </w:rPr>
        <w:t>10 year</w:t>
      </w:r>
      <w:r w:rsidRPr="0081784D">
        <w:rPr>
          <w:rStyle w:val="Hyperlink"/>
          <w:rFonts w:ascii="Arial" w:hAnsi="Arial" w:cs="Arial"/>
        </w:rPr>
        <w:t xml:space="preserve"> plan</w:t>
      </w:r>
      <w:r>
        <w:fldChar w:fldCharType="end"/>
      </w:r>
      <w:r w:rsidRPr="0081784D">
        <w:rPr>
          <w:rFonts w:ascii="Arial" w:hAnsi="Arial" w:cs="Arial"/>
        </w:rPr>
        <w:t>, placing greater emphasis on prevention and seeing children’s health more holistically. However, ADCS members are reporting</w:t>
      </w:r>
      <w:r>
        <w:rPr>
          <w:rFonts w:ascii="Arial" w:hAnsi="Arial" w:cs="Arial"/>
        </w:rPr>
        <w:t xml:space="preserve"> that</w:t>
      </w:r>
      <w:r w:rsidRPr="0081784D">
        <w:rPr>
          <w:rFonts w:ascii="Arial" w:hAnsi="Arial" w:cs="Arial"/>
        </w:rPr>
        <w:t xml:space="preserve"> the restructuring </w:t>
      </w:r>
      <w:r>
        <w:rPr>
          <w:rFonts w:ascii="Arial" w:hAnsi="Arial" w:cs="Arial"/>
        </w:rPr>
        <w:t>across the health landscape</w:t>
      </w:r>
      <w:r w:rsidRPr="0081784D">
        <w:rPr>
          <w:rFonts w:ascii="Arial" w:hAnsi="Arial" w:cs="Arial"/>
        </w:rPr>
        <w:t xml:space="preserve"> and </w:t>
      </w:r>
      <w:r>
        <w:rPr>
          <w:rFonts w:ascii="Arial" w:hAnsi="Arial" w:cs="Arial"/>
        </w:rPr>
        <w:t>the merger of</w:t>
      </w:r>
      <w:r w:rsidRPr="0081784D">
        <w:rPr>
          <w:rFonts w:ascii="Arial" w:hAnsi="Arial" w:cs="Arial"/>
        </w:rPr>
        <w:t xml:space="preserve"> ICBs, are leading to local, longstanding commissioning arrangements falling apart</w:t>
      </w:r>
      <w:r>
        <w:rPr>
          <w:rFonts w:ascii="Arial" w:hAnsi="Arial" w:cs="Arial"/>
        </w:rPr>
        <w:t xml:space="preserve"> and</w:t>
      </w:r>
      <w:r w:rsidRPr="0081784D">
        <w:rPr>
          <w:rFonts w:ascii="Arial" w:hAnsi="Arial" w:cs="Arial"/>
        </w:rPr>
        <w:t xml:space="preserve"> costs being shunted from</w:t>
      </w:r>
      <w:r>
        <w:rPr>
          <w:rFonts w:ascii="Arial" w:hAnsi="Arial" w:cs="Arial"/>
        </w:rPr>
        <w:t xml:space="preserve"> the</w:t>
      </w:r>
      <w:r w:rsidRPr="0081784D">
        <w:rPr>
          <w:rFonts w:ascii="Arial" w:hAnsi="Arial" w:cs="Arial"/>
        </w:rPr>
        <w:t xml:space="preserve"> health</w:t>
      </w:r>
      <w:r>
        <w:rPr>
          <w:rFonts w:ascii="Arial" w:hAnsi="Arial" w:cs="Arial"/>
        </w:rPr>
        <w:t xml:space="preserve"> service</w:t>
      </w:r>
      <w:r w:rsidRPr="0081784D">
        <w:rPr>
          <w:rFonts w:ascii="Arial" w:hAnsi="Arial" w:cs="Arial"/>
        </w:rPr>
        <w:t xml:space="preserve"> to local authorities.</w:t>
      </w:r>
      <w:r>
        <w:rPr>
          <w:rFonts w:ascii="Arial" w:hAnsi="Arial" w:cs="Arial"/>
        </w:rPr>
        <w:t xml:space="preserve"> For example, in one area, a</w:t>
      </w:r>
      <w:r w:rsidRPr="0081784D">
        <w:rPr>
          <w:rFonts w:ascii="Arial" w:hAnsi="Arial" w:cs="Arial"/>
        </w:rPr>
        <w:t xml:space="preserve"> new initiative</w:t>
      </w:r>
      <w:r>
        <w:rPr>
          <w:rFonts w:ascii="Arial" w:hAnsi="Arial" w:cs="Arial"/>
        </w:rPr>
        <w:t xml:space="preserve"> to support escalating mental health needs with wrap around, multi-disciplinary support, for children at home, which was ready to go ahead,</w:t>
      </w:r>
      <w:r w:rsidRPr="0081784D">
        <w:rPr>
          <w:rFonts w:ascii="Arial" w:hAnsi="Arial" w:cs="Arial"/>
        </w:rPr>
        <w:t xml:space="preserve"> </w:t>
      </w:r>
      <w:r>
        <w:rPr>
          <w:rFonts w:ascii="Arial" w:hAnsi="Arial" w:cs="Arial"/>
        </w:rPr>
        <w:t>has fallen through due to mergers and changes in health partner structures</w:t>
      </w:r>
      <w:r w:rsidRPr="0081784D">
        <w:rPr>
          <w:rFonts w:ascii="Arial" w:hAnsi="Arial" w:cs="Arial"/>
        </w:rPr>
        <w:t>.</w:t>
      </w:r>
      <w:r>
        <w:rPr>
          <w:rFonts w:ascii="Arial" w:hAnsi="Arial" w:cs="Arial"/>
        </w:rPr>
        <w:t xml:space="preserve"> Reforms to the delivery structures of the health services should not come at the expense of much needed, improved mental health support for children and young people. </w:t>
      </w:r>
    </w:p>
    <w:p w:rsidR="00D513F2" w:rsidRPr="008C5FCB" w:rsidP="008C5FCB">
      <w:pPr>
        <w:pStyle w:val="ListParagraph"/>
        <w:rPr>
          <w:rFonts w:ascii="Arial" w:hAnsi="Arial" w:cs="Arial"/>
        </w:rPr>
      </w:pPr>
    </w:p>
    <w:p w:rsidR="00D513F2" w:rsidRPr="0081784D" w:rsidP="000F6652">
      <w:pPr>
        <w:pStyle w:val="ListParagraph"/>
        <w:numPr>
          <w:ilvl w:val="0"/>
          <w:numId w:val="2"/>
        </w:numPr>
        <w:spacing w:after="0" w:line="240" w:lineRule="auto"/>
        <w:ind w:left="142" w:right="95" w:hanging="568"/>
        <w:jc w:val="both"/>
        <w:rPr>
          <w:rFonts w:ascii="Arial" w:hAnsi="Arial" w:cs="Arial"/>
        </w:rPr>
      </w:pPr>
      <w:r w:rsidRPr="0081784D">
        <w:rPr>
          <w:rFonts w:ascii="Arial" w:hAnsi="Arial" w:cs="Arial"/>
        </w:rPr>
        <w:t>Children and young people’s access to mental health support remains a postcode lottery, with some ADCS members reporting significantly limited access to CAMHS and therapeutic support, especially in cases for children with more complex needs. In some areas, there is</w:t>
      </w:r>
      <w:r>
        <w:rPr>
          <w:rFonts w:ascii="Arial" w:hAnsi="Arial" w:cs="Arial"/>
        </w:rPr>
        <w:t xml:space="preserve"> little or</w:t>
      </w:r>
      <w:r w:rsidRPr="0081784D">
        <w:rPr>
          <w:rFonts w:ascii="Arial" w:hAnsi="Arial" w:cs="Arial"/>
        </w:rPr>
        <w:t xml:space="preserve"> no support for </w:t>
      </w:r>
      <w:r>
        <w:rPr>
          <w:rFonts w:ascii="Arial" w:hAnsi="Arial" w:cs="Arial"/>
        </w:rPr>
        <w:t>the mental health</w:t>
      </w:r>
      <w:r w:rsidRPr="0081784D">
        <w:rPr>
          <w:rFonts w:ascii="Arial" w:hAnsi="Arial" w:cs="Arial"/>
        </w:rPr>
        <w:t xml:space="preserve"> needs of children in care or with care experience, despite the higher than population average need.</w:t>
      </w:r>
    </w:p>
    <w:p w:rsidR="00D513F2" w:rsidRPr="0081784D" w:rsidP="00485433">
      <w:pPr>
        <w:pStyle w:val="ListParagraph"/>
        <w:rPr>
          <w:rFonts w:ascii="Arial" w:hAnsi="Arial" w:cs="Arial"/>
        </w:rPr>
      </w:pPr>
    </w:p>
    <w:p w:rsidR="00D513F2" w:rsidRPr="0081784D" w:rsidP="00590B72">
      <w:pPr>
        <w:pStyle w:val="ListParagraph"/>
        <w:rPr>
          <w:rFonts w:ascii="Arial" w:hAnsi="Arial" w:cs="Arial"/>
        </w:rPr>
      </w:pPr>
    </w:p>
    <w:p w:rsidR="00D513F2" w:rsidRPr="0081784D" w:rsidP="00590B72">
      <w:pPr>
        <w:pStyle w:val="ListParagraph"/>
        <w:numPr>
          <w:ilvl w:val="0"/>
          <w:numId w:val="2"/>
        </w:numPr>
        <w:spacing w:after="0" w:line="240" w:lineRule="auto"/>
        <w:ind w:left="142" w:right="95" w:hanging="568"/>
        <w:jc w:val="both"/>
        <w:rPr>
          <w:rFonts w:ascii="Arial" w:hAnsi="Arial" w:cs="Arial"/>
        </w:rPr>
      </w:pPr>
      <w:r w:rsidRPr="0081784D">
        <w:rPr>
          <w:rFonts w:ascii="Arial" w:hAnsi="Arial" w:cs="Arial"/>
        </w:rPr>
        <w:t xml:space="preserve">Understanding children and young people’s mental health should not be limited to a condition-based approach but needs to incorporate a trauma informed approach. The health needs of children and young people must be seen more holistically, and more recognition is needed for specific cohorts who are more vulnerable, such as children in care, many of whom have had adverse childhood experiences (ACEs) which significantly impact on their mental health and wellbeing. </w:t>
      </w:r>
    </w:p>
    <w:p w:rsidR="00D513F2" w:rsidRPr="0081784D" w:rsidP="00590B72">
      <w:pPr>
        <w:pStyle w:val="ListParagraph"/>
        <w:rPr>
          <w:rFonts w:ascii="Arial" w:hAnsi="Arial" w:cs="Arial"/>
        </w:rPr>
      </w:pPr>
    </w:p>
    <w:p w:rsidR="00D513F2" w:rsidRPr="00347700" w:rsidP="00037ED6">
      <w:pPr>
        <w:pStyle w:val="ListParagraph"/>
        <w:numPr>
          <w:ilvl w:val="0"/>
          <w:numId w:val="2"/>
        </w:numPr>
        <w:spacing w:after="0" w:line="240" w:lineRule="auto"/>
        <w:ind w:left="142" w:right="95" w:hanging="568"/>
        <w:jc w:val="both"/>
        <w:rPr>
          <w:rFonts w:ascii="Arial" w:hAnsi="Arial" w:cs="Arial"/>
        </w:rPr>
      </w:pPr>
      <w:r w:rsidRPr="0081784D">
        <w:rPr>
          <w:rFonts w:ascii="Arial" w:hAnsi="Arial" w:cs="Arial"/>
        </w:rPr>
        <w:t xml:space="preserve">ADCS members </w:t>
      </w:r>
      <w:r>
        <w:rPr>
          <w:rFonts w:ascii="Arial" w:hAnsi="Arial" w:cs="Arial"/>
        </w:rPr>
        <w:t>report continued challenges in</w:t>
      </w:r>
      <w:r w:rsidRPr="0081784D">
        <w:rPr>
          <w:rFonts w:ascii="Arial" w:hAnsi="Arial" w:cs="Arial"/>
        </w:rPr>
        <w:t xml:space="preserve"> accessing tier 4 provision for children and young people with severe and/or complex needs who require in-patient care</w:t>
      </w:r>
      <w:r>
        <w:rPr>
          <w:rFonts w:ascii="Arial" w:hAnsi="Arial" w:cs="Arial"/>
        </w:rPr>
        <w:t xml:space="preserve">. </w:t>
      </w:r>
      <w:r w:rsidRPr="00AC0E8F">
        <w:rPr>
          <w:rFonts w:ascii="Arial" w:hAnsi="Arial" w:cs="Arial"/>
        </w:rPr>
        <w:t>This is two-fold; partly a result of h</w:t>
      </w:r>
      <w:r w:rsidRPr="00AC0E8F">
        <w:rPr>
          <w:rFonts w:ascii="Arial" w:hAnsi="Arial" w:cs="Arial"/>
          <w:color w:val="000000"/>
        </w:rPr>
        <w:t xml:space="preserve">ealth partners drawing distinctions between children and young people’s emotional and behavioural needs and their diagnosable </w:t>
      </w:r>
      <w:r w:rsidRPr="00AC0E8F">
        <w:rPr>
          <w:rFonts w:ascii="Arial" w:hAnsi="Arial" w:cs="Arial"/>
          <w:color w:val="000000"/>
        </w:rPr>
        <w:t xml:space="preserve">mental health condition in order to gatekeep access to rationed CAMHS services, and the </w:t>
      </w:r>
      <w:r w:rsidRPr="00AC0E8F">
        <w:rPr>
          <w:rFonts w:ascii="Arial" w:hAnsi="Arial" w:cs="Arial"/>
        </w:rPr>
        <w:t>NHS policy drive to reduce the number of children in tier 4 mental health placements.  This has resulted in these children very often being referred for secure welfare placements or being placed in unregulated provision</w:t>
      </w:r>
      <w:r>
        <w:rPr>
          <w:rFonts w:ascii="Arial" w:hAnsi="Arial" w:cs="Arial"/>
        </w:rPr>
        <w:t xml:space="preserve">, supported by a deprivation of liberty order, </w:t>
      </w:r>
      <w:r w:rsidRPr="00AC0E8F">
        <w:rPr>
          <w:rFonts w:ascii="Arial" w:hAnsi="Arial" w:cs="Arial"/>
        </w:rPr>
        <w:t xml:space="preserve">with significant levels of wrap around support because there is a lack of appropriate provision </w:t>
      </w:r>
      <w:r>
        <w:rPr>
          <w:rFonts w:ascii="Arial" w:hAnsi="Arial" w:cs="Arial"/>
        </w:rPr>
        <w:t>i</w:t>
      </w:r>
      <w:r w:rsidRPr="00AC0E8F">
        <w:rPr>
          <w:rFonts w:ascii="Arial" w:hAnsi="Arial" w:cs="Arial"/>
        </w:rPr>
        <w:t>n the community</w:t>
      </w:r>
      <w:r>
        <w:rPr>
          <w:rFonts w:ascii="Arial" w:hAnsi="Arial" w:cs="Arial"/>
        </w:rPr>
        <w:t>. There is a need to invest and further develop the community offer;</w:t>
      </w:r>
      <w:r w:rsidRPr="00D83106">
        <w:rPr>
          <w:rFonts w:ascii="Arial" w:hAnsi="Arial" w:cs="Arial"/>
        </w:rPr>
        <w:t xml:space="preserve"> home support, with intensive home support teams that can provide multi-disciplinary support, for children in their homes, at the first signs of escalating symptoms, could </w:t>
      </w:r>
      <w:r>
        <w:rPr>
          <w:rFonts w:ascii="Arial" w:hAnsi="Arial" w:cs="Arial"/>
        </w:rPr>
        <w:t xml:space="preserve">help to support children before they reach crisis and need a secure placement. </w:t>
      </w:r>
    </w:p>
    <w:p w:rsidR="00D513F2" w:rsidRPr="0081784D" w:rsidP="00E7131A">
      <w:pPr>
        <w:pStyle w:val="ListParagraph"/>
        <w:rPr>
          <w:rFonts w:ascii="Arial" w:hAnsi="Arial" w:cs="Arial"/>
        </w:rPr>
      </w:pPr>
    </w:p>
    <w:p w:rsidR="00D513F2" w:rsidRPr="00C208DC" w:rsidP="00037ED6">
      <w:pPr>
        <w:pStyle w:val="ListParagraph"/>
        <w:numPr>
          <w:ilvl w:val="0"/>
          <w:numId w:val="2"/>
        </w:numPr>
        <w:spacing w:after="0" w:line="240" w:lineRule="auto"/>
        <w:ind w:left="142" w:right="95" w:hanging="568"/>
        <w:jc w:val="both"/>
        <w:rPr>
          <w:rFonts w:ascii="Arial" w:hAnsi="Arial" w:cs="Arial"/>
        </w:rPr>
      </w:pPr>
      <w:r w:rsidRPr="0081784D">
        <w:rPr>
          <w:rFonts w:ascii="Arial" w:hAnsi="Arial" w:cs="Arial"/>
        </w:rPr>
        <w:t>Nation-wide roll out of Mental Health Schools Teams (MHSTs) is a positive step to supporting more children within their communities as education</w:t>
      </w:r>
      <w:r>
        <w:rPr>
          <w:rFonts w:ascii="Arial" w:hAnsi="Arial" w:cs="Arial"/>
        </w:rPr>
        <w:t xml:space="preserve"> is</w:t>
      </w:r>
      <w:r w:rsidRPr="0081784D">
        <w:rPr>
          <w:rFonts w:ascii="Arial" w:hAnsi="Arial" w:cs="Arial"/>
        </w:rPr>
        <w:t xml:space="preserve"> the universal gateway to supporting most children</w:t>
      </w:r>
      <w:r>
        <w:rPr>
          <w:rFonts w:ascii="Arial" w:hAnsi="Arial" w:cs="Arial"/>
        </w:rPr>
        <w:t xml:space="preserve">, however the pace of roll out is too slow.  </w:t>
      </w:r>
      <w:r w:rsidRPr="0081784D">
        <w:rPr>
          <w:rFonts w:ascii="Arial" w:hAnsi="Arial" w:cs="Arial"/>
        </w:rPr>
        <w:t xml:space="preserve">MHSTs cannot be a catch-all, </w:t>
      </w:r>
      <w:r>
        <w:rPr>
          <w:rFonts w:ascii="Arial" w:hAnsi="Arial" w:cs="Arial"/>
        </w:rPr>
        <w:t>t</w:t>
      </w:r>
      <w:r w:rsidRPr="005F7103">
        <w:rPr>
          <w:rFonts w:ascii="Arial" w:hAnsi="Arial" w:cs="Arial"/>
        </w:rPr>
        <w:t>here is a dearth in support for children whose needs are too specialist for MHSTs but do not meet the threshold for CAHMS</w:t>
      </w:r>
      <w:r>
        <w:rPr>
          <w:rFonts w:ascii="Arial" w:hAnsi="Arial" w:cs="Arial"/>
        </w:rPr>
        <w:t xml:space="preserve">. There is also a gap for those children who are electively home educated (EHE). </w:t>
      </w:r>
      <w:r w:rsidRPr="00C208DC">
        <w:rPr>
          <w:rFonts w:ascii="Arial" w:hAnsi="Arial" w:cs="Arial"/>
        </w:rPr>
        <w:t xml:space="preserve">EHE has increased by 13% to 126,000 since the 2024/25 Autumn term, and by 56% since 2022. Children’s mental health needs and school dissatisfaction are amongst the top reasons parents and carers are choosing to EHE. </w:t>
      </w:r>
    </w:p>
    <w:p w:rsidR="00D513F2" w:rsidRPr="0081784D" w:rsidP="00AE3BD6">
      <w:pPr>
        <w:pStyle w:val="ListParagraph"/>
        <w:rPr>
          <w:rFonts w:ascii="Arial" w:hAnsi="Arial" w:cs="Arial"/>
        </w:rPr>
      </w:pPr>
    </w:p>
    <w:p w:rsidR="00D513F2" w:rsidRPr="0081784D" w:rsidP="005D59FE">
      <w:pPr>
        <w:pStyle w:val="ListParagraph"/>
        <w:numPr>
          <w:ilvl w:val="0"/>
          <w:numId w:val="2"/>
        </w:numPr>
        <w:spacing w:after="0" w:line="240" w:lineRule="auto"/>
        <w:ind w:left="142" w:right="95" w:hanging="568"/>
        <w:jc w:val="both"/>
        <w:rPr>
          <w:rFonts w:ascii="Arial" w:hAnsi="Arial" w:cs="Arial"/>
        </w:rPr>
      </w:pPr>
      <w:r>
        <w:rPr>
          <w:rFonts w:ascii="Arial" w:hAnsi="Arial" w:cs="Arial"/>
        </w:rPr>
        <w:t xml:space="preserve">ADCS welcomed the recent </w:t>
      </w:r>
      <w:r>
        <w:fldChar w:fldCharType="begin"/>
      </w:r>
      <w:r>
        <w:instrText xml:space="preserve"> HYPERLINK "https://www.gov.uk/government/publications/every-child-achieving-and-thriving/every-child-achieving-and-thriving-html-version" </w:instrText>
      </w:r>
      <w:r>
        <w:fldChar w:fldCharType="separate"/>
      </w:r>
      <w:r w:rsidRPr="00C208DC">
        <w:rPr>
          <w:rStyle w:val="Hyperlink"/>
          <w:rFonts w:ascii="Arial" w:hAnsi="Arial" w:cs="Arial"/>
        </w:rPr>
        <w:t>Schools White Paper</w:t>
      </w:r>
      <w:r>
        <w:fldChar w:fldCharType="end"/>
      </w:r>
      <w:r>
        <w:rPr>
          <w:rFonts w:ascii="Arial" w:hAnsi="Arial" w:cs="Arial"/>
        </w:rPr>
        <w:t xml:space="preserve">, a shift </w:t>
      </w:r>
      <w:r w:rsidRPr="0081784D">
        <w:rPr>
          <w:rFonts w:ascii="Arial" w:hAnsi="Arial" w:cs="Arial"/>
        </w:rPr>
        <w:t xml:space="preserve">towards </w:t>
      </w:r>
      <w:r>
        <w:rPr>
          <w:rFonts w:ascii="Arial" w:hAnsi="Arial" w:cs="Arial"/>
        </w:rPr>
        <w:t>truly inclusive practice</w:t>
      </w:r>
      <w:r w:rsidRPr="0081784D">
        <w:rPr>
          <w:rFonts w:ascii="Arial" w:hAnsi="Arial" w:cs="Arial"/>
        </w:rPr>
        <w:t xml:space="preserve"> is essential for better supporting children’s mental health and wellbeing.</w:t>
      </w:r>
      <w:r>
        <w:rPr>
          <w:rFonts w:ascii="Arial" w:hAnsi="Arial" w:cs="Arial"/>
        </w:rPr>
        <w:t xml:space="preserve"> </w:t>
      </w:r>
      <w:r w:rsidRPr="0081784D">
        <w:rPr>
          <w:rFonts w:ascii="Arial" w:hAnsi="Arial" w:cs="Arial"/>
        </w:rPr>
        <w:t>Schools that take a whole school approach</w:t>
      </w:r>
      <w:r>
        <w:rPr>
          <w:rFonts w:ascii="Arial" w:hAnsi="Arial" w:cs="Arial"/>
        </w:rPr>
        <w:t xml:space="preserve"> to meeting the needs of children</w:t>
      </w:r>
      <w:r w:rsidRPr="0081784D">
        <w:rPr>
          <w:rFonts w:ascii="Arial" w:hAnsi="Arial" w:cs="Arial"/>
        </w:rPr>
        <w:t>, with staff who have developed a sense of shared responsibility and</w:t>
      </w:r>
      <w:r>
        <w:rPr>
          <w:rFonts w:ascii="Arial" w:hAnsi="Arial" w:cs="Arial"/>
        </w:rPr>
        <w:t xml:space="preserve"> with</w:t>
      </w:r>
      <w:r w:rsidRPr="0081784D">
        <w:rPr>
          <w:rFonts w:ascii="Arial" w:hAnsi="Arial" w:cs="Arial"/>
        </w:rPr>
        <w:t xml:space="preserve"> the right training, can play a critical role in providing relational stability. However, schools are not clinical services and need to be supported by local mental health services, delivered by the NHS. The new ‘experts at hand’ </w:t>
      </w:r>
      <w:r>
        <w:rPr>
          <w:rFonts w:ascii="Arial" w:hAnsi="Arial" w:cs="Arial"/>
        </w:rPr>
        <w:t xml:space="preserve">service </w:t>
      </w:r>
      <w:r w:rsidRPr="0081784D">
        <w:rPr>
          <w:rFonts w:ascii="Arial" w:hAnsi="Arial" w:cs="Arial"/>
        </w:rPr>
        <w:t xml:space="preserve">announced in the </w:t>
      </w:r>
      <w:r>
        <w:rPr>
          <w:rFonts w:ascii="Arial" w:hAnsi="Arial" w:cs="Arial"/>
        </w:rPr>
        <w:t>‘</w:t>
      </w:r>
      <w:r w:rsidRPr="00C208DC">
        <w:rPr>
          <w:rFonts w:ascii="Arial" w:hAnsi="Arial" w:cs="Arial"/>
        </w:rPr>
        <w:t>Schools White Paper</w:t>
      </w:r>
      <w:r>
        <w:rPr>
          <w:rFonts w:ascii="Arial" w:hAnsi="Arial" w:cs="Arial"/>
        </w:rPr>
        <w:t>’</w:t>
      </w:r>
      <w:r w:rsidRPr="0081784D">
        <w:rPr>
          <w:rFonts w:ascii="Arial" w:hAnsi="Arial" w:cs="Arial"/>
        </w:rPr>
        <w:t xml:space="preserve"> presents an opportunity to better support schools with managing mental health and wellbeing</w:t>
      </w:r>
      <w:r>
        <w:rPr>
          <w:rFonts w:ascii="Arial" w:hAnsi="Arial" w:cs="Arial"/>
        </w:rPr>
        <w:t xml:space="preserve">. There will important connectivity between Expert at Hands services and MHSTs. </w:t>
      </w:r>
    </w:p>
    <w:p w:rsidR="00D513F2" w:rsidRPr="0081784D" w:rsidP="00CC6A42">
      <w:pPr>
        <w:pStyle w:val="ListParagraph"/>
        <w:rPr>
          <w:rFonts w:ascii="Arial" w:hAnsi="Arial" w:cs="Arial"/>
        </w:rPr>
      </w:pPr>
    </w:p>
    <w:p w:rsidR="00D513F2" w:rsidRPr="0081784D" w:rsidP="00CC6A42">
      <w:pPr>
        <w:pStyle w:val="ListParagraph"/>
        <w:numPr>
          <w:ilvl w:val="0"/>
          <w:numId w:val="2"/>
        </w:numPr>
        <w:spacing w:after="0" w:line="240" w:lineRule="auto"/>
        <w:ind w:left="142" w:right="95" w:hanging="568"/>
        <w:jc w:val="both"/>
        <w:rPr>
          <w:rFonts w:ascii="Arial" w:hAnsi="Arial" w:cs="Arial"/>
        </w:rPr>
      </w:pPr>
      <w:r>
        <w:rPr>
          <w:rFonts w:ascii="Arial" w:hAnsi="Arial" w:cs="Arial"/>
        </w:rPr>
        <w:t>Sense of p</w:t>
      </w:r>
      <w:r w:rsidRPr="0081784D">
        <w:rPr>
          <w:rFonts w:ascii="Arial" w:hAnsi="Arial" w:cs="Arial"/>
        </w:rPr>
        <w:t xml:space="preserve">lace </w:t>
      </w:r>
      <w:r>
        <w:rPr>
          <w:rFonts w:ascii="Arial" w:hAnsi="Arial" w:cs="Arial"/>
        </w:rPr>
        <w:t xml:space="preserve">and </w:t>
      </w:r>
      <w:r w:rsidRPr="0081784D">
        <w:rPr>
          <w:rFonts w:ascii="Arial" w:hAnsi="Arial" w:cs="Arial"/>
        </w:rPr>
        <w:t>a community touchstone point is vital to better support</w:t>
      </w:r>
      <w:r>
        <w:rPr>
          <w:rFonts w:ascii="Arial" w:hAnsi="Arial" w:cs="Arial"/>
        </w:rPr>
        <w:t>ing</w:t>
      </w:r>
      <w:r w:rsidRPr="0081784D">
        <w:rPr>
          <w:rFonts w:ascii="Arial" w:hAnsi="Arial" w:cs="Arial"/>
        </w:rPr>
        <w:t xml:space="preserve"> children and families with their mental health. </w:t>
      </w:r>
      <w:r>
        <w:rPr>
          <w:rFonts w:ascii="Arial" w:hAnsi="Arial" w:cs="Arial"/>
        </w:rPr>
        <w:t xml:space="preserve">There are synergies between </w:t>
      </w:r>
      <w:r w:rsidRPr="0081784D">
        <w:rPr>
          <w:rFonts w:ascii="Arial" w:hAnsi="Arial" w:cs="Arial"/>
        </w:rPr>
        <w:t xml:space="preserve">Family Hubs for Best Start </w:t>
      </w:r>
      <w:r>
        <w:rPr>
          <w:rFonts w:ascii="Arial" w:hAnsi="Arial" w:cs="Arial"/>
        </w:rPr>
        <w:t xml:space="preserve">in Life, </w:t>
      </w:r>
      <w:r w:rsidRPr="0081784D">
        <w:rPr>
          <w:rFonts w:ascii="Arial" w:hAnsi="Arial" w:cs="Arial"/>
        </w:rPr>
        <w:t xml:space="preserve">Young Futures Hubs </w:t>
      </w:r>
      <w:r>
        <w:rPr>
          <w:rFonts w:ascii="Arial" w:hAnsi="Arial" w:cs="Arial"/>
        </w:rPr>
        <w:t>and</w:t>
      </w:r>
      <w:r w:rsidRPr="0081784D">
        <w:rPr>
          <w:rFonts w:ascii="Arial" w:hAnsi="Arial" w:cs="Arial"/>
        </w:rPr>
        <w:t xml:space="preserve"> Neighbourhood Health Plans. </w:t>
      </w:r>
      <w:r>
        <w:rPr>
          <w:rFonts w:ascii="Arial" w:hAnsi="Arial" w:cs="Arial"/>
        </w:rPr>
        <w:t>Wherever possible, b</w:t>
      </w:r>
      <w:r w:rsidRPr="0081784D">
        <w:rPr>
          <w:rFonts w:ascii="Arial" w:hAnsi="Arial" w:cs="Arial"/>
        </w:rPr>
        <w:t xml:space="preserve">ringing together </w:t>
      </w:r>
      <w:r>
        <w:rPr>
          <w:rFonts w:ascii="Arial" w:hAnsi="Arial" w:cs="Arial"/>
        </w:rPr>
        <w:t>services for</w:t>
      </w:r>
      <w:r w:rsidRPr="0081784D">
        <w:rPr>
          <w:rFonts w:ascii="Arial" w:hAnsi="Arial" w:cs="Arial"/>
        </w:rPr>
        <w:t xml:space="preserve"> children, young people and families </w:t>
      </w:r>
      <w:r>
        <w:rPr>
          <w:rFonts w:ascii="Arial" w:hAnsi="Arial" w:cs="Arial"/>
        </w:rPr>
        <w:t>into a holistic offer makes sense</w:t>
      </w:r>
      <w:r w:rsidRPr="0081784D">
        <w:rPr>
          <w:rFonts w:ascii="Arial" w:hAnsi="Arial" w:cs="Arial"/>
        </w:rPr>
        <w:t xml:space="preserve">. Children, young people and their families cannot be expected to discern what support they need from which service, especially when poor mental health can carry such a stigma, particularly in harder to reach communities.  </w:t>
      </w:r>
    </w:p>
    <w:p w:rsidR="00D513F2" w:rsidRPr="0081784D" w:rsidP="00A21898">
      <w:pPr>
        <w:pStyle w:val="ListParagraph"/>
        <w:rPr>
          <w:rFonts w:ascii="Arial" w:hAnsi="Arial" w:cs="Arial"/>
        </w:rPr>
      </w:pPr>
    </w:p>
    <w:p w:rsidR="00D513F2" w:rsidRPr="0081784D" w:rsidP="00CC6A42">
      <w:pPr>
        <w:pStyle w:val="ListParagraph"/>
        <w:numPr>
          <w:ilvl w:val="0"/>
          <w:numId w:val="2"/>
        </w:numPr>
        <w:spacing w:after="0" w:line="240" w:lineRule="auto"/>
        <w:ind w:left="142" w:right="95" w:hanging="568"/>
        <w:jc w:val="both"/>
        <w:rPr>
          <w:rFonts w:ascii="Arial" w:hAnsi="Arial" w:cs="Arial"/>
        </w:rPr>
      </w:pPr>
      <w:r w:rsidRPr="0081784D">
        <w:rPr>
          <w:rFonts w:ascii="Arial" w:hAnsi="Arial" w:cs="Arial"/>
        </w:rPr>
        <w:t xml:space="preserve">Coherence between DfE, DHSC, local government and the voluntary sector is crucial to dismantling longstanding siloes. Health and wellbeing boards are a key component of local health and social care systems, bringing together commissioners across the NHS, public health, children’s services and adult social care. Along with partners, </w:t>
      </w:r>
      <w:r>
        <w:rPr>
          <w:rFonts w:ascii="Arial" w:hAnsi="Arial" w:cs="Arial"/>
        </w:rPr>
        <w:t>Boards</w:t>
      </w:r>
      <w:r w:rsidRPr="0081784D">
        <w:rPr>
          <w:rFonts w:ascii="Arial" w:hAnsi="Arial" w:cs="Arial"/>
        </w:rPr>
        <w:t xml:space="preserve"> are key to enabling</w:t>
      </w:r>
      <w:r>
        <w:rPr>
          <w:rFonts w:ascii="Arial" w:hAnsi="Arial" w:cs="Arial"/>
        </w:rPr>
        <w:t xml:space="preserve"> a shared understanding of local need to support</w:t>
      </w:r>
      <w:r w:rsidRPr="0081784D">
        <w:rPr>
          <w:rFonts w:ascii="Arial" w:hAnsi="Arial" w:cs="Arial"/>
        </w:rPr>
        <w:t xml:space="preserve"> joint working at a local level. </w:t>
      </w:r>
      <w:r>
        <w:rPr>
          <w:rFonts w:ascii="Arial" w:hAnsi="Arial" w:cs="Arial"/>
        </w:rPr>
        <w:t xml:space="preserve">Such arrangements could helpfully be </w:t>
      </w:r>
      <w:r w:rsidRPr="0081784D">
        <w:rPr>
          <w:rFonts w:ascii="Arial" w:hAnsi="Arial" w:cs="Arial"/>
        </w:rPr>
        <w:t xml:space="preserve">replicated at the national level; we need a national health and wellbeing board approach, supporting joint working across government departments and </w:t>
      </w:r>
      <w:r w:rsidRPr="0081784D">
        <w:rPr>
          <w:rFonts w:ascii="Arial" w:hAnsi="Arial" w:cs="Arial"/>
        </w:rPr>
        <w:t>sector representative bodies, to ensure the holistic needs of children and young people are considered.</w:t>
      </w:r>
    </w:p>
    <w:p w:rsidR="00D513F2" w:rsidRPr="0081784D" w:rsidP="00F11803">
      <w:pPr>
        <w:pStyle w:val="ListParagraph"/>
        <w:rPr>
          <w:rFonts w:ascii="Arial" w:hAnsi="Arial" w:cs="Arial"/>
        </w:rPr>
      </w:pPr>
    </w:p>
    <w:p w:rsidR="00D513F2" w:rsidRPr="0081784D" w:rsidP="00456A39">
      <w:pPr>
        <w:pStyle w:val="ListParagraph"/>
        <w:numPr>
          <w:ilvl w:val="0"/>
          <w:numId w:val="2"/>
        </w:numPr>
        <w:spacing w:after="0" w:line="240" w:lineRule="auto"/>
        <w:ind w:left="142" w:right="95" w:hanging="568"/>
        <w:jc w:val="both"/>
        <w:rPr>
          <w:rFonts w:ascii="Arial" w:hAnsi="Arial" w:cs="Arial"/>
        </w:rPr>
      </w:pPr>
      <w:r w:rsidRPr="0081784D">
        <w:rPr>
          <w:rFonts w:ascii="Arial" w:hAnsi="Arial" w:cs="Arial"/>
        </w:rPr>
        <w:t>The transition from child</w:t>
      </w:r>
      <w:r>
        <w:rPr>
          <w:rFonts w:ascii="Arial" w:hAnsi="Arial" w:cs="Arial"/>
        </w:rPr>
        <w:t>ren’s</w:t>
      </w:r>
      <w:r w:rsidRPr="0081784D">
        <w:rPr>
          <w:rFonts w:ascii="Arial" w:hAnsi="Arial" w:cs="Arial"/>
        </w:rPr>
        <w:t xml:space="preserve"> to adult services </w:t>
      </w:r>
      <w:r>
        <w:rPr>
          <w:rFonts w:ascii="Arial" w:hAnsi="Arial" w:cs="Arial"/>
        </w:rPr>
        <w:t>can be challenging for young people, particularly between the ages of 16 and 18 where there can often be a gap in services.</w:t>
      </w:r>
      <w:r w:rsidRPr="0081784D">
        <w:rPr>
          <w:rFonts w:ascii="Arial" w:hAnsi="Arial" w:cs="Arial"/>
        </w:rPr>
        <w:t xml:space="preserve"> </w:t>
      </w:r>
      <w:r>
        <w:rPr>
          <w:rFonts w:ascii="Arial" w:hAnsi="Arial" w:cs="Arial"/>
        </w:rPr>
        <w:t>B</w:t>
      </w:r>
      <w:r w:rsidRPr="0081784D">
        <w:rPr>
          <w:rFonts w:ascii="Arial" w:hAnsi="Arial" w:cs="Arial"/>
        </w:rPr>
        <w:t xml:space="preserve">etter pathways </w:t>
      </w:r>
      <w:r>
        <w:rPr>
          <w:rFonts w:ascii="Arial" w:hAnsi="Arial" w:cs="Arial"/>
        </w:rPr>
        <w:t xml:space="preserve">are needed </w:t>
      </w:r>
      <w:r w:rsidRPr="0081784D">
        <w:rPr>
          <w:rFonts w:ascii="Arial" w:hAnsi="Arial" w:cs="Arial"/>
        </w:rPr>
        <w:t>for the 16-25 transitional period</w:t>
      </w:r>
      <w:r>
        <w:rPr>
          <w:rFonts w:ascii="Arial" w:hAnsi="Arial" w:cs="Arial"/>
        </w:rPr>
        <w:t xml:space="preserve"> to ensure that support is available for young people as they move into adulthood.</w:t>
      </w:r>
      <w:r w:rsidRPr="0081784D">
        <w:rPr>
          <w:rFonts w:ascii="Arial" w:hAnsi="Arial" w:cs="Arial"/>
        </w:rPr>
        <w:t xml:space="preserve"> </w:t>
      </w:r>
    </w:p>
    <w:p w:rsidR="00D513F2" w:rsidRPr="0081784D" w:rsidP="00456A39">
      <w:pPr>
        <w:pStyle w:val="ListParagraph"/>
        <w:rPr>
          <w:rFonts w:ascii="Arial" w:hAnsi="Arial" w:cs="Arial"/>
        </w:rPr>
      </w:pPr>
    </w:p>
    <w:p w:rsidR="00D513F2" w:rsidRPr="00BD08B8" w:rsidP="00C124C5">
      <w:pPr>
        <w:pStyle w:val="ListParagraph"/>
        <w:numPr>
          <w:ilvl w:val="0"/>
          <w:numId w:val="2"/>
        </w:numPr>
        <w:spacing w:after="0" w:line="240" w:lineRule="auto"/>
        <w:ind w:left="142" w:right="95" w:hanging="568"/>
        <w:jc w:val="both"/>
        <w:rPr>
          <w:rFonts w:ascii="Arial" w:hAnsi="Arial" w:cs="Arial"/>
        </w:rPr>
      </w:pPr>
      <w:r w:rsidRPr="0081784D">
        <w:rPr>
          <w:rFonts w:ascii="Arial" w:hAnsi="Arial" w:cs="Arial"/>
        </w:rPr>
        <w:t xml:space="preserve">Particular cohorts of children, </w:t>
      </w:r>
      <w:r w:rsidRPr="00BD08B8">
        <w:rPr>
          <w:rFonts w:ascii="Arial" w:hAnsi="Arial" w:cs="Arial"/>
        </w:rPr>
        <w:t xml:space="preserve">such as, children with SEND, those in care and those with lived experience of trauma, continue to face the steepest barriers to timely, appropriate mental health support. </w:t>
      </w:r>
      <w:r>
        <w:rPr>
          <w:rFonts w:ascii="Arial" w:hAnsi="Arial" w:cs="Arial"/>
        </w:rPr>
        <w:t xml:space="preserve">More could be done to prioritise these cohorts of children and ADCS members wait to see how the new corporate parenting duty on health partners, contained with the Children’s Wellbeing and Schools Bill, will impact here.  </w:t>
      </w:r>
    </w:p>
    <w:p w:rsidR="00D513F2" w:rsidRPr="0081784D" w:rsidP="00BC0D24">
      <w:pPr>
        <w:pStyle w:val="ListParagraph"/>
        <w:rPr>
          <w:rFonts w:ascii="Arial" w:hAnsi="Arial" w:cs="Arial"/>
        </w:rPr>
      </w:pPr>
    </w:p>
    <w:p w:rsidR="00D513F2" w:rsidRPr="0081784D" w:rsidP="00B24346">
      <w:pPr>
        <w:pStyle w:val="ListParagraph"/>
        <w:numPr>
          <w:ilvl w:val="0"/>
          <w:numId w:val="2"/>
        </w:numPr>
        <w:spacing w:after="0" w:line="240" w:lineRule="auto"/>
        <w:ind w:left="142" w:right="95" w:hanging="568"/>
        <w:jc w:val="both"/>
        <w:rPr>
          <w:rFonts w:ascii="Arial" w:hAnsi="Arial" w:cs="Arial"/>
        </w:rPr>
      </w:pPr>
      <w:r w:rsidRPr="0081784D">
        <w:rPr>
          <w:rFonts w:ascii="Arial" w:hAnsi="Arial" w:cs="Arial"/>
        </w:rPr>
        <w:t xml:space="preserve">Finally, it is important to acknowledge that there are many wider societal factors that can be determinates for children and young people’s mental health. </w:t>
      </w:r>
      <w:r>
        <w:fldChar w:fldCharType="begin"/>
      </w:r>
      <w:r>
        <w:instrText xml:space="preserve"> HYPERLINK "https://assets.ctfassets.net/qq0roodynp09/3a3xDEQ3pi5mHhYLIFPUhZ/d59554e38cf4884d61e2135ffd7a63f6/5652_-_KT_-_youth_index_report_Final_accessible.pdf" </w:instrText>
      </w:r>
      <w:r>
        <w:fldChar w:fldCharType="separate"/>
      </w:r>
      <w:r w:rsidRPr="0081784D">
        <w:rPr>
          <w:rStyle w:val="Hyperlink"/>
          <w:rFonts w:ascii="Arial" w:hAnsi="Arial" w:cs="Arial"/>
        </w:rPr>
        <w:t>The Kings Trust 2025 Youth Index</w:t>
      </w:r>
      <w:r>
        <w:fldChar w:fldCharType="end"/>
      </w:r>
      <w:r w:rsidRPr="0081784D">
        <w:rPr>
          <w:rFonts w:ascii="Arial" w:hAnsi="Arial" w:cs="Arial"/>
        </w:rPr>
        <w:t xml:space="preserve">, found that growing numbers of young people out of work is affecting their mental health and wellbeing as well as their aspirations in life, 30% stated they have experienced a mental health problem due to being unemployed. The pressures of the rise in the cost of living has seen more families and children fall into poverty. </w:t>
      </w:r>
      <w:r>
        <w:fldChar w:fldCharType="begin"/>
      </w:r>
      <w:r>
        <w:instrText xml:space="preserve"> HYPERLINK "https://www.gov.uk/government/statistics/households-below-average-income-for-financial-years-ending-1995-to-2024" </w:instrText>
      </w:r>
      <w:r>
        <w:fldChar w:fldCharType="separate"/>
      </w:r>
      <w:r w:rsidRPr="0081784D">
        <w:rPr>
          <w:rStyle w:val="Hyperlink"/>
          <w:rFonts w:ascii="Arial" w:hAnsi="Arial" w:cs="Arial"/>
        </w:rPr>
        <w:t>Statistics from the Department for Work and Pensions</w:t>
      </w:r>
      <w:r>
        <w:fldChar w:fldCharType="end"/>
      </w:r>
      <w:r w:rsidRPr="0081784D">
        <w:rPr>
          <w:rFonts w:ascii="Arial" w:hAnsi="Arial" w:cs="Arial"/>
        </w:rPr>
        <w:t xml:space="preserve"> (DWP) shows that 31% of children in 2024 live in absolute poverty</w:t>
      </w:r>
      <w:r>
        <w:fldChar w:fldCharType="begin"/>
      </w:r>
      <w:r>
        <w:instrText xml:space="preserve"> HYPERLINK "https://www.mentalhealth.org.uk/sites/default/files/2022-08/poverty-and-mental-health-report.pdf" </w:instrText>
      </w:r>
      <w:r>
        <w:fldChar w:fldCharType="separate"/>
      </w:r>
      <w:r w:rsidRPr="0081784D">
        <w:rPr>
          <w:rStyle w:val="Hyperlink"/>
          <w:rFonts w:ascii="Arial" w:hAnsi="Arial" w:cs="Arial"/>
        </w:rPr>
        <w:t>. A report from Joseph Roundtree Foundation</w:t>
      </w:r>
      <w:r>
        <w:fldChar w:fldCharType="end"/>
      </w:r>
      <w:r w:rsidRPr="0081784D">
        <w:rPr>
          <w:rFonts w:ascii="Arial" w:hAnsi="Arial" w:cs="Arial"/>
        </w:rPr>
        <w:t xml:space="preserve"> found that poverty can have one of the biggest impacts on mental health, highlighting that “mental health problems ripple out to affect many more people through their social networks of family, education, work and community”. National join up across other government departments not just the DfE and DHSC are essential to raising opportunities and lowering levels of poverty.</w:t>
      </w:r>
    </w:p>
    <w:p w:rsidR="00D513F2" w:rsidRPr="0081784D" w:rsidP="00B24346">
      <w:pPr>
        <w:pStyle w:val="ListParagraph"/>
        <w:rPr>
          <w:rFonts w:ascii="Arial" w:hAnsi="Arial" w:cs="Arial"/>
        </w:rPr>
      </w:pPr>
    </w:p>
    <w:p w:rsidR="00D513F2" w:rsidP="005D59FE">
      <w:pPr>
        <w:spacing w:after="0" w:line="240" w:lineRule="auto"/>
        <w:ind w:right="95"/>
        <w:jc w:val="both"/>
        <w:rPr>
          <w:rFonts w:ascii="Arial" w:hAnsi="Arial" w:cs="Arial"/>
        </w:rPr>
      </w:pPr>
    </w:p>
    <w:p w:rsidR="0096128F" w:rsidRPr="0096128F" w:rsidP="005D59FE">
      <w:pPr>
        <w:spacing w:after="0" w:line="240" w:lineRule="auto"/>
        <w:ind w:right="95"/>
        <w:jc w:val="both"/>
        <w:rPr>
          <w:rFonts w:ascii="Arial" w:hAnsi="Arial" w:cs="Arial"/>
          <w:b/>
          <w:bCs/>
          <w:i/>
          <w:iCs/>
        </w:rPr>
      </w:pPr>
      <w:r w:rsidRPr="0096128F">
        <w:rPr>
          <w:rFonts w:ascii="Arial" w:hAnsi="Arial" w:cs="Arial"/>
          <w:b/>
          <w:bCs/>
          <w:i/>
          <w:iCs/>
        </w:rPr>
        <w:t>March 2026</w:t>
      </w:r>
    </w:p>
    <w:p w:rsidR="00D513F2" w:rsidRPr="0081784D">
      <w:pPr>
        <w:rPr>
          <w:rFonts w:ascii="Arial" w:hAnsi="Arial" w:cs="Arial"/>
        </w:rPr>
      </w:pPr>
    </w:p>
    <w:p w:rsidR="00D513F2" w:rsidRPr="0081784D">
      <w:pPr>
        <w:rPr>
          <w:rFonts w:ascii="Arial" w:hAnsi="Arial" w:cs="Arial"/>
        </w:rPr>
      </w:pPr>
    </w:p>
    <w:sectPr>
      <w:foot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96190494"/>
      <w:docPartObj>
        <w:docPartGallery w:val="Page Numbers (Bottom of Page)"/>
        <w:docPartUnique/>
      </w:docPartObj>
    </w:sdtPr>
    <w:sdtContent>
      <w:p w:rsidR="00D513F2">
        <w:pPr>
          <w:pStyle w:val="Footer"/>
        </w:pPr>
        <w:r>
          <w:fldChar w:fldCharType="begin"/>
        </w:r>
        <w:r>
          <w:instrText>PAGE   \* MERGEFORMAT</w:instrText>
        </w:r>
        <w:r>
          <w:fldChar w:fldCharType="separate"/>
        </w:r>
        <w:r>
          <w:t>2</w:t>
        </w:r>
        <w:r>
          <w:fldChar w:fldCharType="end"/>
        </w:r>
      </w:p>
    </w:sdtContent>
  </w:sdt>
  <w:p w:rsidR="00D513F2">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336341F"/>
    <w:multiLevelType w:val="hybridMultilevel"/>
    <w:tmpl w:val="1F9E7C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9BA22CC"/>
    <w:multiLevelType w:val="hybridMultilevel"/>
    <w:tmpl w:val="3594FC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68C804F2"/>
    <w:multiLevelType w:val="hybridMultilevel"/>
    <w:tmpl w:val="0FCECF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F32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2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2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2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2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2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2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2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2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2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2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2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2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2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2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2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2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281"/>
    <w:rPr>
      <w:rFonts w:eastAsiaTheme="majorEastAsia" w:cstheme="majorBidi"/>
      <w:color w:val="272727" w:themeColor="text1" w:themeTint="D8"/>
    </w:rPr>
  </w:style>
  <w:style w:type="paragraph" w:styleId="Title">
    <w:name w:val="Title"/>
    <w:basedOn w:val="Normal"/>
    <w:next w:val="Normal"/>
    <w:link w:val="TitleChar"/>
    <w:uiPriority w:val="10"/>
    <w:qFormat/>
    <w:rsid w:val="009F3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2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2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2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281"/>
    <w:pPr>
      <w:spacing w:before="160"/>
      <w:jc w:val="center"/>
    </w:pPr>
    <w:rPr>
      <w:i/>
      <w:iCs/>
      <w:color w:val="404040" w:themeColor="text1" w:themeTint="BF"/>
    </w:rPr>
  </w:style>
  <w:style w:type="character" w:customStyle="1" w:styleId="QuoteChar">
    <w:name w:val="Quote Char"/>
    <w:basedOn w:val="DefaultParagraphFont"/>
    <w:link w:val="Quote"/>
    <w:uiPriority w:val="29"/>
    <w:rsid w:val="009F3281"/>
    <w:rPr>
      <w:i/>
      <w:iCs/>
      <w:color w:val="404040" w:themeColor="text1" w:themeTint="BF"/>
    </w:rPr>
  </w:style>
  <w:style w:type="paragraph" w:styleId="ListParagraph">
    <w:name w:val="List Paragraph"/>
    <w:basedOn w:val="Normal"/>
    <w:uiPriority w:val="34"/>
    <w:qFormat/>
    <w:rsid w:val="009F3281"/>
    <w:pPr>
      <w:ind w:left="720"/>
      <w:contextualSpacing/>
    </w:pPr>
  </w:style>
  <w:style w:type="character" w:styleId="IntenseEmphasis">
    <w:name w:val="Intense Emphasis"/>
    <w:basedOn w:val="DefaultParagraphFont"/>
    <w:uiPriority w:val="21"/>
    <w:qFormat/>
    <w:rsid w:val="009F3281"/>
    <w:rPr>
      <w:i/>
      <w:iCs/>
      <w:color w:val="0F4761" w:themeColor="accent1" w:themeShade="BF"/>
    </w:rPr>
  </w:style>
  <w:style w:type="paragraph" w:styleId="IntenseQuote">
    <w:name w:val="Intense Quote"/>
    <w:basedOn w:val="Normal"/>
    <w:next w:val="Normal"/>
    <w:link w:val="IntenseQuoteChar"/>
    <w:uiPriority w:val="30"/>
    <w:qFormat/>
    <w:rsid w:val="009F32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281"/>
    <w:rPr>
      <w:i/>
      <w:iCs/>
      <w:color w:val="0F4761" w:themeColor="accent1" w:themeShade="BF"/>
    </w:rPr>
  </w:style>
  <w:style w:type="character" w:styleId="IntenseReference">
    <w:name w:val="Intense Reference"/>
    <w:basedOn w:val="DefaultParagraphFont"/>
    <w:uiPriority w:val="32"/>
    <w:qFormat/>
    <w:rsid w:val="009F3281"/>
    <w:rPr>
      <w:b/>
      <w:bCs/>
      <w:smallCaps/>
      <w:color w:val="0F4761" w:themeColor="accent1" w:themeShade="BF"/>
      <w:spacing w:val="5"/>
    </w:rPr>
  </w:style>
  <w:style w:type="character" w:styleId="Hyperlink">
    <w:name w:val="Hyperlink"/>
    <w:basedOn w:val="DefaultParagraphFont"/>
    <w:uiPriority w:val="99"/>
    <w:unhideWhenUsed/>
    <w:rsid w:val="009330D0"/>
    <w:rPr>
      <w:color w:val="467886" w:themeColor="hyperlink"/>
      <w:u w:val="single"/>
    </w:rPr>
  </w:style>
  <w:style w:type="character" w:styleId="FollowedHyperlink">
    <w:name w:val="FollowedHyperlink"/>
    <w:basedOn w:val="DefaultParagraphFont"/>
    <w:uiPriority w:val="99"/>
    <w:semiHidden/>
    <w:unhideWhenUsed/>
    <w:rsid w:val="009330D0"/>
    <w:rPr>
      <w:color w:val="96607D" w:themeColor="followedHyperlink"/>
      <w:u w:val="single"/>
    </w:rPr>
  </w:style>
  <w:style w:type="character" w:customStyle="1" w:styleId="UnresolvedMention1">
    <w:name w:val="Unresolved Mention1"/>
    <w:basedOn w:val="DefaultParagraphFont"/>
    <w:uiPriority w:val="99"/>
    <w:semiHidden/>
    <w:unhideWhenUsed/>
    <w:rsid w:val="001F5300"/>
    <w:rPr>
      <w:color w:val="605E5C"/>
      <w:shd w:val="clear" w:color="auto" w:fill="E1DFDD"/>
    </w:rPr>
  </w:style>
  <w:style w:type="paragraph" w:styleId="Header">
    <w:name w:val="header"/>
    <w:basedOn w:val="Normal"/>
    <w:link w:val="HeaderChar"/>
    <w:uiPriority w:val="99"/>
    <w:unhideWhenUsed/>
    <w:rsid w:val="009925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594"/>
  </w:style>
  <w:style w:type="paragraph" w:styleId="Footer">
    <w:name w:val="footer"/>
    <w:basedOn w:val="Normal"/>
    <w:link w:val="FooterChar"/>
    <w:uiPriority w:val="99"/>
    <w:unhideWhenUsed/>
    <w:rsid w:val="009925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594"/>
  </w:style>
  <w:style w:type="character" w:styleId="CommentReference">
    <w:name w:val="annotation reference"/>
    <w:basedOn w:val="DefaultParagraphFont"/>
    <w:uiPriority w:val="99"/>
    <w:semiHidden/>
    <w:unhideWhenUsed/>
    <w:rsid w:val="00AE7991"/>
    <w:rPr>
      <w:sz w:val="16"/>
      <w:szCs w:val="16"/>
    </w:rPr>
  </w:style>
  <w:style w:type="paragraph" w:styleId="CommentText">
    <w:name w:val="annotation text"/>
    <w:basedOn w:val="Normal"/>
    <w:link w:val="CommentTextChar"/>
    <w:uiPriority w:val="99"/>
    <w:unhideWhenUsed/>
    <w:rsid w:val="00AE7991"/>
    <w:pPr>
      <w:spacing w:line="240" w:lineRule="auto"/>
    </w:pPr>
    <w:rPr>
      <w:sz w:val="20"/>
      <w:szCs w:val="20"/>
    </w:rPr>
  </w:style>
  <w:style w:type="character" w:customStyle="1" w:styleId="CommentTextChar">
    <w:name w:val="Comment Text Char"/>
    <w:basedOn w:val="DefaultParagraphFont"/>
    <w:link w:val="CommentText"/>
    <w:uiPriority w:val="99"/>
    <w:rsid w:val="00AE7991"/>
    <w:rPr>
      <w:sz w:val="20"/>
      <w:szCs w:val="20"/>
    </w:rPr>
  </w:style>
  <w:style w:type="paragraph" w:styleId="CommentSubject">
    <w:name w:val="annotation subject"/>
    <w:basedOn w:val="CommentText"/>
    <w:next w:val="CommentText"/>
    <w:link w:val="CommentSubjectChar"/>
    <w:uiPriority w:val="99"/>
    <w:semiHidden/>
    <w:unhideWhenUsed/>
    <w:rsid w:val="00AE7991"/>
    <w:rPr>
      <w:b/>
      <w:bCs/>
    </w:rPr>
  </w:style>
  <w:style w:type="character" w:customStyle="1" w:styleId="CommentSubjectChar">
    <w:name w:val="Comment Subject Char"/>
    <w:basedOn w:val="CommentTextChar"/>
    <w:link w:val="CommentSubject"/>
    <w:uiPriority w:val="99"/>
    <w:semiHidden/>
    <w:rsid w:val="00AE7991"/>
    <w:rPr>
      <w:b/>
      <w:bCs/>
      <w:sz w:val="20"/>
      <w:szCs w:val="20"/>
    </w:rPr>
  </w:style>
  <w:style w:type="paragraph" w:styleId="Revision">
    <w:name w:val="Revision"/>
    <w:hidden/>
    <w:uiPriority w:val="99"/>
    <w:semiHidden/>
    <w:rsid w:val="003C3B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cadd58-02c8-4654-8954-3fac3164560f">
      <Terms xmlns="http://schemas.microsoft.com/office/infopath/2007/PartnerControls"/>
    </lcf76f155ced4ddcb4097134ff3c332f>
    <TaxCatchAll xmlns="99bec7e7-7668-40da-a19e-a1d9b01756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3BC5C9C7F3DD4A99D1A992795CEB71" ma:contentTypeVersion="19" ma:contentTypeDescription="Create a new document." ma:contentTypeScope="" ma:versionID="2139e81898f9a2eeb7e840b81eaad6e8">
  <xsd:schema xmlns:xsd="http://www.w3.org/2001/XMLSchema" xmlns:xs="http://www.w3.org/2001/XMLSchema" xmlns:p="http://schemas.microsoft.com/office/2006/metadata/properties" xmlns:ns2="cecadd58-02c8-4654-8954-3fac3164560f" xmlns:ns3="99bec7e7-7668-40da-a19e-a1d9b017562d" targetNamespace="http://schemas.microsoft.com/office/2006/metadata/properties" ma:root="true" ma:fieldsID="7d8a7ea914047ad75f65afdd5fc308d7" ns2:_="" ns3:_="">
    <xsd:import namespace="cecadd58-02c8-4654-8954-3fac3164560f"/>
    <xsd:import namespace="99bec7e7-7668-40da-a19e-a1d9b017562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AutoTag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add58-02c8-4654-8954-3fac316456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2bedc5-ed0c-4499-bf27-698040680453" ma:termSetId="09814cd3-568e-fe90-9814-8d621ff8fb84" ma:anchorId="fba54fb3-c3e1-fe81-a776-ca4b69148c4d" ma:open="true" ma:isKeyword="false">
      <xsd:complexType>
        <xsd:sequence>
          <xsd:element ref="pc:Terms" minOccurs="0" maxOccurs="1"/>
        </xsd:sequence>
      </xsd:complexType>
    </xsd:element>
    <xsd:element name="MediaServiceAutoTags" ma:index="22" nillable="true" ma:displayName="Tags" ma:internalName="MediaServiceAutoTags"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bec7e7-7668-40da-a19e-a1d9b017562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c88075-30e6-4b8f-ad4c-541cb3423e94}" ma:internalName="TaxCatchAll" ma:showField="CatchAllData" ma:web="99bec7e7-7668-40da-a19e-a1d9b0175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CB6EA-BDFD-4C3A-8800-98CF64BD972C}">
  <ds:schemaRefs>
    <ds:schemaRef ds:uri="http://schemas.microsoft.com/office/2006/metadata/properties"/>
    <ds:schemaRef ds:uri="http://schemas.microsoft.com/office/infopath/2007/PartnerControls"/>
    <ds:schemaRef ds:uri="cecadd58-02c8-4654-8954-3fac3164560f"/>
    <ds:schemaRef ds:uri="99bec7e7-7668-40da-a19e-a1d9b017562d"/>
  </ds:schemaRefs>
</ds:datastoreItem>
</file>

<file path=customXml/itemProps2.xml><?xml version="1.0" encoding="utf-8"?>
<ds:datastoreItem xmlns:ds="http://schemas.openxmlformats.org/officeDocument/2006/customXml" ds:itemID="{4C07E9F7-D276-4817-B321-D226FC218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add58-02c8-4654-8954-3fac3164560f"/>
    <ds:schemaRef ds:uri="99bec7e7-7668-40da-a19e-a1d9b0175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FB2107-59F3-401C-A3FE-4D62F8E6C56B}">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CYM0172</dc:title>
  <cp:revision>0</cp:revision>
</cp:coreProperties>
</file>