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161FC" w:rsidRPr="004161FC" w:rsidP="004161FC">
      <w:pPr>
        <w:shd w:val="clear" w:color="auto" w:fill="FFFFFF" w:themeFill="background1"/>
        <w:jc w:val="center"/>
        <w:rPr>
          <w:b/>
          <w:bCs/>
          <w:noProof/>
          <w:sz w:val="28"/>
          <w:szCs w:val="28"/>
          <w:lang w:val="en-US"/>
        </w:rPr>
      </w:pPr>
    </w:p>
    <w:p w:rsidR="004161FC" w:rsidRPr="004161FC" w:rsidP="004161FC">
      <w:pPr>
        <w:shd w:val="clear" w:color="auto" w:fill="FFFFFF" w:themeFill="background1"/>
        <w:jc w:val="center"/>
        <w:rPr>
          <w:b/>
          <w:bCs/>
        </w:rPr>
      </w:pPr>
      <w:r w:rsidRPr="004161FC">
        <w:rPr>
          <w:b/>
          <w:bCs/>
        </w:rPr>
        <w:t>Written Submitted by Dr Lynsay Matthews</w:t>
      </w:r>
      <w:r w:rsidRPr="004161FC">
        <w:rPr>
          <w:b/>
          <w:bCs/>
        </w:rPr>
        <w:t xml:space="preserve"> </w:t>
      </w:r>
      <w:r w:rsidRPr="004161FC">
        <w:rPr>
          <w:b/>
          <w:bCs/>
        </w:rPr>
        <w:t>at University of the West of Scotland (CYM016</w:t>
      </w:r>
      <w:r w:rsidRPr="004161FC">
        <w:rPr>
          <w:b/>
          <w:bCs/>
        </w:rPr>
        <w:t>9</w:t>
      </w:r>
      <w:r w:rsidRPr="004161FC">
        <w:rPr>
          <w:b/>
          <w:bCs/>
        </w:rPr>
        <w:t>)</w:t>
      </w:r>
    </w:p>
    <w:p w:rsidR="004161FC" w:rsidRPr="004161FC" w:rsidP="004161FC">
      <w:pPr>
        <w:shd w:val="clear" w:color="auto" w:fill="FFFFFF" w:themeFill="background1"/>
        <w:jc w:val="center"/>
        <w:rPr>
          <w:b/>
          <w:bCs/>
          <w:noProof/>
          <w:sz w:val="28"/>
          <w:szCs w:val="28"/>
          <w:lang w:val="en-US"/>
        </w:rPr>
      </w:pPr>
    </w:p>
    <w:p w:rsidR="004161FC" w:rsidRPr="004161FC" w:rsidP="004161FC">
      <w:pPr>
        <w:shd w:val="clear" w:color="auto" w:fill="FFFFFF" w:themeFill="background1"/>
        <w:jc w:val="center"/>
        <w:rPr>
          <w:b/>
          <w:bCs/>
          <w:noProof/>
          <w:sz w:val="28"/>
          <w:szCs w:val="28"/>
          <w:lang w:val="en-US"/>
        </w:rPr>
      </w:pPr>
    </w:p>
    <w:p w:rsidR="004161FC" w:rsidRPr="004161FC" w:rsidP="004161FC">
      <w:pPr>
        <w:shd w:val="clear" w:color="auto" w:fill="FFFFFF" w:themeFill="background1"/>
        <w:jc w:val="center"/>
        <w:rPr>
          <w:b/>
          <w:bCs/>
          <w:noProof/>
          <w:sz w:val="28"/>
          <w:szCs w:val="28"/>
          <w:lang w:val="en-US"/>
        </w:rPr>
      </w:pPr>
    </w:p>
    <w:p w:rsidR="004161FC" w:rsidRPr="004161FC" w:rsidP="004161FC">
      <w:pPr>
        <w:shd w:val="clear" w:color="auto" w:fill="FFFFFF" w:themeFill="background1"/>
        <w:jc w:val="center"/>
        <w:rPr>
          <w:b/>
          <w:bCs/>
          <w:noProof/>
          <w:sz w:val="28"/>
          <w:szCs w:val="28"/>
          <w:lang w:val="en-US"/>
        </w:rPr>
      </w:pPr>
    </w:p>
    <w:p w:rsidR="00B92C7C" w:rsidRPr="004161FC" w:rsidP="004161FC">
      <w:pPr>
        <w:shd w:val="clear" w:color="auto" w:fill="FFFFFF" w:themeFill="background1"/>
        <w:jc w:val="center"/>
        <w:rPr>
          <w:b/>
          <w:bCs/>
          <w:noProof/>
          <w:sz w:val="28"/>
          <w:szCs w:val="28"/>
          <w:lang w:val="en-US"/>
        </w:rPr>
      </w:pPr>
      <w:r w:rsidRPr="004161FC">
        <w:rPr>
          <w:b/>
          <w:bCs/>
          <w:noProof/>
          <w:sz w:val="28"/>
          <w:szCs w:val="28"/>
          <w:lang w:val="en-US"/>
        </w:rPr>
        <w:t>Call for Evidence: Children and Young People’s Mental Health</w:t>
      </w:r>
    </w:p>
    <w:p w:rsidR="00B92C7C" w:rsidRPr="004161FC" w:rsidP="004161FC">
      <w:pPr>
        <w:shd w:val="clear" w:color="auto" w:fill="FFFFFF" w:themeFill="background1"/>
        <w:rPr>
          <w:b/>
          <w:bCs/>
          <w:u w:val="single"/>
        </w:rPr>
      </w:pPr>
      <w:r w:rsidRPr="004161FC">
        <w:rPr>
          <w:b/>
          <w:bCs/>
          <w:u w:val="single"/>
        </w:rPr>
        <w:t>Introduction</w:t>
      </w:r>
    </w:p>
    <w:p w:rsidR="00B92C7C" w:rsidRPr="004161FC" w:rsidP="004161FC">
      <w:pPr>
        <w:shd w:val="clear" w:color="auto" w:fill="FFFFFF" w:themeFill="background1"/>
      </w:pPr>
      <w:r w:rsidRPr="004161FC">
        <w:t xml:space="preserve">At the University of the West of Scotland </w:t>
      </w:r>
      <w:r w:rsidRPr="004161FC">
        <w:t xml:space="preserve">(UWS) </w:t>
      </w:r>
      <w:r w:rsidRPr="004161FC">
        <w:t xml:space="preserve">we </w:t>
      </w:r>
      <w:r w:rsidRPr="004161FC">
        <w:t xml:space="preserve">research the link between menstruation and mental health of women and people who menstruate. </w:t>
      </w:r>
      <w:r w:rsidRPr="004161FC">
        <w:t>This includes adolescent girls and young women</w:t>
      </w:r>
      <w:r w:rsidRPr="004161FC">
        <w:t xml:space="preserve">. </w:t>
      </w:r>
    </w:p>
    <w:p w:rsidR="00B92C7C" w:rsidRPr="004161FC" w:rsidP="004161FC">
      <w:pPr>
        <w:shd w:val="clear" w:color="auto" w:fill="FFFFFF" w:themeFill="background1"/>
      </w:pPr>
      <w:r w:rsidRPr="004161FC">
        <w:t>Alongside Julie Riddell (University of St Andrews), w</w:t>
      </w:r>
      <w:r w:rsidRPr="004161FC">
        <w:t xml:space="preserve">e </w:t>
      </w:r>
      <w:r w:rsidRPr="004161FC">
        <w:t>lead</w:t>
      </w:r>
      <w:r w:rsidRPr="004161FC">
        <w:t xml:space="preserve"> </w:t>
      </w:r>
      <w:r w:rsidRPr="004161FC">
        <w:t>a</w:t>
      </w:r>
      <w:r w:rsidRPr="004161FC">
        <w:t xml:space="preserve"> </w:t>
      </w:r>
      <w:r w:rsidRPr="004161FC">
        <w:t xml:space="preserve">portfolio </w:t>
      </w:r>
      <w:r w:rsidRPr="004161FC">
        <w:t>o</w:t>
      </w:r>
      <w:r w:rsidRPr="004161FC">
        <w:t>f</w:t>
      </w:r>
      <w:r w:rsidRPr="004161FC">
        <w:t xml:space="preserve"> </w:t>
      </w:r>
      <w:r w:rsidRPr="004161FC">
        <w:t xml:space="preserve">funded </w:t>
      </w:r>
      <w:r w:rsidRPr="004161FC">
        <w:t>r</w:t>
      </w:r>
      <w:r w:rsidRPr="004161FC">
        <w:t>e</w:t>
      </w:r>
      <w:r w:rsidRPr="004161FC">
        <w:t>sea</w:t>
      </w:r>
      <w:r w:rsidRPr="004161FC">
        <w:t>r</w:t>
      </w:r>
      <w:r w:rsidRPr="004161FC">
        <w:t>ch on Premenstr</w:t>
      </w:r>
      <w:r w:rsidRPr="004161FC">
        <w:t>ual Dysphoric Disorder (PMDD)</w:t>
      </w:r>
      <w:r w:rsidRPr="004161FC">
        <w:rPr>
          <w:i/>
          <w:iCs/>
        </w:rPr>
        <w:t>,</w:t>
      </w:r>
      <w:r w:rsidRPr="004161FC">
        <w:t xml:space="preserve"> a severe mood disorder characterised by debilitating psychological symptoms and </w:t>
      </w:r>
      <w:r w:rsidRPr="004161FC">
        <w:t>h</w:t>
      </w:r>
      <w:r w:rsidRPr="004161FC">
        <w:t xml:space="preserve">eightened risk of </w:t>
      </w:r>
      <w:r w:rsidRPr="004161FC">
        <w:t xml:space="preserve">suicidality.  </w:t>
      </w:r>
      <w:r w:rsidRPr="004161FC">
        <w:t xml:space="preserve">Our </w:t>
      </w:r>
      <w:r w:rsidRPr="004161FC">
        <w:t>research</w:t>
      </w:r>
      <w:r w:rsidRPr="004161FC">
        <w:t xml:space="preserve"> was recently </w:t>
      </w:r>
      <w:r w:rsidRPr="004161FC">
        <w:t>cited</w:t>
      </w:r>
      <w:r w:rsidRPr="004161FC">
        <w:t xml:space="preserve"> in a </w:t>
      </w:r>
      <w:r w:rsidRPr="004161FC">
        <w:t xml:space="preserve">Scottish Government </w:t>
      </w:r>
      <w:r w:rsidRPr="004161FC">
        <w:t>Parliamentary Motion</w:t>
      </w:r>
      <w:r w:rsidRPr="004161FC">
        <w:t xml:space="preserve"> [</w:t>
      </w:r>
      <w:r w:rsidRPr="004161FC">
        <w:t>Ref: S6M-20996</w:t>
      </w:r>
      <w:r w:rsidRPr="004161FC">
        <w:t>]</w:t>
      </w:r>
      <w:r w:rsidRPr="004161FC">
        <w:t xml:space="preserve">, commending our </w:t>
      </w:r>
      <w:r w:rsidRPr="004161FC">
        <w:t>work to</w:t>
      </w:r>
      <w:r w:rsidRPr="004161FC">
        <w:t xml:space="preserve"> advanc</w:t>
      </w:r>
      <w:r w:rsidRPr="004161FC">
        <w:t>e</w:t>
      </w:r>
      <w:r w:rsidRPr="004161FC">
        <w:t xml:space="preserve"> evidence for </w:t>
      </w:r>
      <w:r w:rsidRPr="004161FC">
        <w:t>PMDD, and acknowledging our collaboration with the International Association for Premenstrual Disorders UK (IAPMD UK).</w:t>
      </w:r>
      <w:r w:rsidRPr="004161FC">
        <w:rPr>
          <w:vertAlign w:val="superscript"/>
        </w:rPr>
        <w:t>1</w:t>
      </w:r>
      <w:r w:rsidRPr="004161FC">
        <w:t xml:space="preserve"> </w:t>
      </w:r>
      <w:r w:rsidRPr="004161FC">
        <w:t xml:space="preserve">Our research can be viewed at </w:t>
      </w:r>
      <w:r>
        <w:fldChar w:fldCharType="begin"/>
      </w:r>
      <w:r>
        <w:instrText xml:space="preserve"> HYPERLINK "http://www.pmddresearch.com" </w:instrText>
      </w:r>
      <w:r>
        <w:fldChar w:fldCharType="separate"/>
      </w:r>
      <w:r w:rsidRPr="004161FC">
        <w:rPr>
          <w:rStyle w:val="Hyperlink"/>
          <w:color w:val="auto"/>
        </w:rPr>
        <w:t>www.pmddresearch.com</w:t>
      </w:r>
      <w:r>
        <w:fldChar w:fldCharType="end"/>
      </w:r>
      <w:r w:rsidRPr="004161FC">
        <w:t>.</w:t>
      </w:r>
      <w:r w:rsidRPr="004161FC">
        <w:t xml:space="preserve"> </w:t>
      </w:r>
    </w:p>
    <w:p w:rsidR="00B92C7C" w:rsidRPr="004161FC" w:rsidP="004161FC">
      <w:pPr>
        <w:shd w:val="clear" w:color="auto" w:fill="FFFFFF" w:themeFill="background1"/>
      </w:pPr>
      <w:r w:rsidRPr="004161FC">
        <w:t xml:space="preserve">We collaborate with researchers across the UK, exploring the wide impacts of PMDD. </w:t>
      </w:r>
      <w:r w:rsidRPr="004161FC">
        <w:t xml:space="preserve">To date we have studies funded by Research England, ESRC Impact Accelerator Fund, Medical Research Scotland, the UWS Crucible Initiative, and the Royal Society of Edinburgh. </w:t>
      </w:r>
      <w:r w:rsidRPr="004161FC">
        <w:t>We launched the UK’s first research agenda for PMDD,</w:t>
      </w:r>
      <w:r w:rsidRPr="004161FC">
        <w:rPr>
          <w:vertAlign w:val="superscript"/>
        </w:rPr>
        <w:t>2</w:t>
      </w:r>
      <w:r w:rsidRPr="004161FC">
        <w:t xml:space="preserve"> co-developed with UK stakeholders,</w:t>
      </w:r>
      <w:r w:rsidRPr="004161FC">
        <w:t xml:space="preserve"> which identified </w:t>
      </w:r>
      <w:r w:rsidRPr="004161FC">
        <w:t xml:space="preserve">five </w:t>
      </w:r>
      <w:r w:rsidRPr="004161FC">
        <w:t>priorities</w:t>
      </w:r>
      <w:r w:rsidRPr="004161FC">
        <w:t xml:space="preserve"> areas for research: </w:t>
      </w:r>
      <w:r w:rsidRPr="004161FC">
        <w:t xml:space="preserve">(i) </w:t>
      </w:r>
      <w:r w:rsidRPr="004161FC">
        <w:t xml:space="preserve">diagnosis and management; </w:t>
      </w:r>
      <w:r w:rsidRPr="004161FC">
        <w:t xml:space="preserve">(ii) </w:t>
      </w:r>
      <w:r w:rsidRPr="004161FC">
        <w:t xml:space="preserve">best psychological approaches for support; </w:t>
      </w:r>
      <w:r w:rsidRPr="004161FC">
        <w:t xml:space="preserve">(iii) </w:t>
      </w:r>
      <w:r w:rsidRPr="004161FC">
        <w:t xml:space="preserve">suicide and self-harm prevention; </w:t>
      </w:r>
      <w:r w:rsidRPr="004161FC">
        <w:t xml:space="preserve">(iv) </w:t>
      </w:r>
      <w:r w:rsidRPr="004161FC">
        <w:t>trigger events; and</w:t>
      </w:r>
      <w:r w:rsidRPr="004161FC">
        <w:t xml:space="preserve"> </w:t>
      </w:r>
      <w:r w:rsidRPr="004161FC">
        <w:t xml:space="preserve">(v) </w:t>
      </w:r>
      <w:r w:rsidRPr="004161FC">
        <w:t xml:space="preserve">the impact of PMDD on everyday life. These priorities </w:t>
      </w:r>
      <w:r w:rsidRPr="004161FC">
        <w:t>relate</w:t>
      </w:r>
      <w:r w:rsidRPr="004161FC">
        <w:t xml:space="preserve"> directly </w:t>
      </w:r>
      <w:r w:rsidRPr="004161FC">
        <w:t>to</w:t>
      </w:r>
      <w:r w:rsidRPr="004161FC">
        <w:t xml:space="preserve"> the </w:t>
      </w:r>
      <w:r w:rsidRPr="004161FC">
        <w:t>mental</w:t>
      </w:r>
      <w:r w:rsidRPr="004161FC">
        <w:t xml:space="preserve"> health of adolescent girls, young women and young people </w:t>
      </w:r>
      <w:r w:rsidRPr="004161FC">
        <w:t xml:space="preserve">assigned female at birth. </w:t>
      </w:r>
    </w:p>
    <w:p w:rsidR="00B92C7C" w:rsidRPr="004161FC" w:rsidP="004161FC">
      <w:pPr>
        <w:shd w:val="clear" w:color="auto" w:fill="FFFFFF" w:themeFill="background1"/>
      </w:pPr>
      <w:r w:rsidRPr="004161FC">
        <w:t>W</w:t>
      </w:r>
      <w:r w:rsidRPr="004161FC">
        <w:t xml:space="preserve">e </w:t>
      </w:r>
      <w:r w:rsidRPr="004161FC">
        <w:t>have provided multiple training sessions</w:t>
      </w:r>
      <w:r w:rsidRPr="004161FC">
        <w:t xml:space="preserve"> on PMDD</w:t>
      </w:r>
      <w:r w:rsidRPr="004161FC">
        <w:t xml:space="preserve"> for </w:t>
      </w:r>
      <w:r w:rsidRPr="004161FC">
        <w:t xml:space="preserve">a range of stakeholders </w:t>
      </w:r>
      <w:r w:rsidRPr="004161FC">
        <w:t xml:space="preserve">(e.g. the </w:t>
      </w:r>
      <w:r w:rsidRPr="004161FC">
        <w:rPr>
          <w:i/>
          <w:iCs/>
        </w:rPr>
        <w:t>Transformation of Care</w:t>
      </w:r>
      <w:r w:rsidRPr="004161FC">
        <w:t xml:space="preserve"> programme which was disseminated to all mental health </w:t>
      </w:r>
      <w:r w:rsidRPr="004161FC">
        <w:t>services</w:t>
      </w:r>
      <w:r w:rsidRPr="004161FC">
        <w:t xml:space="preserve"> in NHS England)</w:t>
      </w:r>
      <w:r w:rsidRPr="004161FC">
        <w:t>.</w:t>
      </w:r>
      <w:r w:rsidRPr="004161FC">
        <w:t xml:space="preserve"> </w:t>
      </w:r>
      <w:r w:rsidRPr="004161FC">
        <w:t>We are in the process of launching a medical student curriculum toolkit for PMDD alongside</w:t>
      </w:r>
      <w:r w:rsidRPr="004161FC">
        <w:t xml:space="preserve"> a leading medical school. </w:t>
      </w:r>
      <w:r w:rsidRPr="004161FC">
        <w:t xml:space="preserve">We liaise </w:t>
      </w:r>
      <w:r w:rsidRPr="004161FC">
        <w:t>with networks and decision makers across England, Wales and Scotland</w:t>
      </w:r>
      <w:r w:rsidRPr="004161FC">
        <w:t xml:space="preserve">. We hope our input </w:t>
      </w:r>
      <w:r w:rsidRPr="004161FC">
        <w:t xml:space="preserve">is helpful in strengthening </w:t>
      </w:r>
      <w:r w:rsidRPr="004161FC">
        <w:t>m</w:t>
      </w:r>
      <w:r w:rsidRPr="004161FC">
        <w:t>ental health services</w:t>
      </w:r>
      <w:r w:rsidRPr="004161FC">
        <w:t xml:space="preserve"> for young people</w:t>
      </w:r>
      <w:r w:rsidRPr="004161FC">
        <w:t xml:space="preserve"> by highlighting the critical link between the menstrual cycle and mental health</w:t>
      </w:r>
      <w:r w:rsidRPr="004161FC">
        <w:t xml:space="preserve">. </w:t>
      </w:r>
    </w:p>
    <w:p w:rsidR="00B92C7C" w:rsidRPr="004161FC" w:rsidP="004161FC">
      <w:pPr>
        <w:shd w:val="clear" w:color="auto" w:fill="FFFFFF" w:themeFill="background1"/>
      </w:pPr>
      <w:r w:rsidRPr="004161FC">
        <w:t>We have addressed the key areas of the consultation below.</w:t>
      </w:r>
      <w:r w:rsidRPr="004161FC">
        <w:t xml:space="preserve"> Throughout our response, when we refer to </w:t>
      </w:r>
      <w:r w:rsidRPr="004161FC">
        <w:rPr>
          <w:i/>
          <w:iCs/>
        </w:rPr>
        <w:t>young people</w:t>
      </w:r>
      <w:r w:rsidRPr="004161FC">
        <w:t xml:space="preserve"> we are referring to </w:t>
      </w:r>
      <w:r w:rsidRPr="004161FC">
        <w:t>adolescent</w:t>
      </w:r>
      <w:r w:rsidRPr="004161FC">
        <w:t xml:space="preserve"> girls, young women and </w:t>
      </w:r>
      <w:r w:rsidRPr="004161FC">
        <w:t xml:space="preserve">individuals assigned female at birth. </w:t>
      </w:r>
    </w:p>
    <w:p w:rsidR="00B92C7C" w:rsidRPr="004161FC" w:rsidP="004161FC">
      <w:pPr>
        <w:shd w:val="clear" w:color="auto" w:fill="FFFFFF" w:themeFill="background1"/>
        <w:rPr>
          <w:b/>
          <w:bCs/>
          <w:i/>
          <w:iCs/>
          <w:sz w:val="20"/>
          <w:szCs w:val="20"/>
        </w:rPr>
      </w:pPr>
      <w:r w:rsidRPr="004161FC">
        <w:rPr>
          <w:b/>
          <w:bCs/>
          <w:i/>
          <w:iCs/>
          <w:sz w:val="20"/>
          <w:szCs w:val="20"/>
        </w:rPr>
        <w:t>Dr Lynsay Matthews</w:t>
      </w:r>
      <w:r w:rsidRPr="004161FC">
        <w:rPr>
          <w:b/>
          <w:bCs/>
          <w:i/>
          <w:iCs/>
          <w:sz w:val="20"/>
          <w:szCs w:val="20"/>
        </w:rPr>
        <w:t xml:space="preserve"> </w:t>
      </w:r>
      <w:r w:rsidRPr="004161FC">
        <w:rPr>
          <w:sz w:val="20"/>
          <w:szCs w:val="20"/>
        </w:rPr>
        <w:t xml:space="preserve">and </w:t>
      </w:r>
      <w:r w:rsidRPr="004161FC">
        <w:rPr>
          <w:b/>
          <w:bCs/>
          <w:i/>
          <w:iCs/>
          <w:sz w:val="20"/>
          <w:szCs w:val="20"/>
        </w:rPr>
        <w:t>Julie Riddell</w:t>
      </w:r>
    </w:p>
    <w:p w:rsidR="00B92C7C" w:rsidRPr="004161FC" w:rsidP="004161FC">
      <w:pPr>
        <w:shd w:val="clear" w:color="auto" w:fill="FFFFFF" w:themeFill="background1"/>
        <w:rPr>
          <w:sz w:val="20"/>
          <w:szCs w:val="20"/>
        </w:rPr>
      </w:pPr>
    </w:p>
    <w:p w:rsidR="00B92C7C" w:rsidRPr="004161FC" w:rsidP="004161FC">
      <w:pPr>
        <w:shd w:val="clear" w:color="auto" w:fill="FFFFFF" w:themeFill="background1"/>
        <w:rPr>
          <w:b/>
          <w:bCs/>
        </w:rPr>
      </w:pPr>
      <w:r w:rsidRPr="004161FC">
        <w:rPr>
          <w:b/>
          <w:bCs/>
        </w:rPr>
        <w:t xml:space="preserve">THE ROLE OF EDUCATION AND COMMUNITY </w:t>
      </w:r>
      <w:r w:rsidRPr="004161FC">
        <w:rPr>
          <w:b/>
          <w:bCs/>
        </w:rPr>
        <w:t>SETTINGS IN SUPPORT AND DELIVERY</w:t>
      </w:r>
      <w:r w:rsidRPr="004161FC">
        <w:rPr>
          <w:b/>
          <w:bCs/>
        </w:rPr>
        <w:t xml:space="preserve"> </w:t>
      </w:r>
    </w:p>
    <w:p w:rsidR="00B92C7C" w:rsidRPr="004161FC" w:rsidP="004161FC">
      <w:pPr>
        <w:shd w:val="clear" w:color="auto" w:fill="FFFFFF" w:themeFill="background1"/>
        <w:rPr>
          <w:b/>
          <w:bCs/>
        </w:rPr>
      </w:pPr>
      <w:r w:rsidRPr="004161FC">
        <w:rPr>
          <w:b/>
          <w:bCs/>
          <w:i/>
          <w:iCs/>
        </w:rPr>
        <w:t>How effectively are education and community providers identifying and responding to children and young people’s mental health needs?</w:t>
      </w:r>
    </w:p>
    <w:p w:rsidR="00B92C7C" w:rsidRPr="004161FC" w:rsidP="004161FC">
      <w:pPr>
        <w:pStyle w:val="ListParagraph"/>
        <w:numPr>
          <w:ilvl w:val="0"/>
          <w:numId w:val="27"/>
        </w:numPr>
        <w:shd w:val="clear" w:color="auto" w:fill="FFFFFF" w:themeFill="background1"/>
      </w:pPr>
      <w:r w:rsidRPr="004161FC">
        <w:t>Education and community providers are not consistently or effectively identifying or responding to menstrual cycle–related mental health needs among young people. This is</w:t>
      </w:r>
      <w:r w:rsidRPr="004161FC">
        <w:t xml:space="preserve"> a significant gap in current mental health provision.</w:t>
      </w:r>
    </w:p>
    <w:p w:rsidR="00B92C7C" w:rsidRPr="004161FC" w:rsidP="004161FC">
      <w:pPr>
        <w:pStyle w:val="ListParagraph"/>
        <w:numPr>
          <w:ilvl w:val="0"/>
          <w:numId w:val="27"/>
        </w:numPr>
        <w:shd w:val="clear" w:color="auto" w:fill="FFFFFF" w:themeFill="background1"/>
      </w:pPr>
      <w:r w:rsidRPr="004161FC">
        <w:t xml:space="preserve">It is crucial that the menstrual cycle is </w:t>
      </w:r>
      <w:r w:rsidRPr="004161FC">
        <w:t>embedded within</w:t>
      </w:r>
      <w:r w:rsidRPr="004161FC">
        <w:t xml:space="preserve"> mental health services </w:t>
      </w:r>
      <w:r w:rsidRPr="004161FC">
        <w:t>for young people</w:t>
      </w:r>
      <w:r w:rsidRPr="004161FC">
        <w:t xml:space="preserve"> </w:t>
      </w:r>
      <w:r w:rsidRPr="004161FC">
        <w:t xml:space="preserve">who menstruate. Premenstrual Dysphoric Disorder (PMDD) is a severe hormone-based mood disorder characterised by debilitating psychological symptoms and suicidality. It impacts approximately </w:t>
      </w:r>
      <w:r w:rsidRPr="004161FC">
        <w:t xml:space="preserve">3-8% of </w:t>
      </w:r>
      <w:r w:rsidRPr="004161FC">
        <w:t>those who menstruate</w:t>
      </w:r>
      <w:r w:rsidRPr="004161FC">
        <w:t>,</w:t>
      </w:r>
      <w:r w:rsidRPr="004161FC">
        <w:rPr>
          <w:vertAlign w:val="superscript"/>
        </w:rPr>
        <w:t>3</w:t>
      </w:r>
      <w:r w:rsidRPr="004161FC">
        <w:t xml:space="preserve"> of which </w:t>
      </w:r>
      <w:r w:rsidRPr="004161FC">
        <w:t>26-34% attempt suicide at least once and 48-52% engage in self-harm</w:t>
      </w:r>
      <w:r w:rsidRPr="004161FC">
        <w:t>.</w:t>
      </w:r>
      <w:r w:rsidRPr="004161FC">
        <w:rPr>
          <w:vertAlign w:val="superscript"/>
        </w:rPr>
        <w:t>4,5</w:t>
      </w:r>
      <w:r w:rsidRPr="004161FC">
        <w:t xml:space="preserve"> </w:t>
      </w:r>
      <w:r w:rsidRPr="004161FC">
        <w:t>Despite this, menstrual cycle assessment is not routinely incorporated into mental health screening or support pathways.</w:t>
      </w:r>
      <w:r w:rsidRPr="004161FC">
        <w:rPr>
          <w:vertAlign w:val="superscript"/>
        </w:rPr>
        <w:t>2</w:t>
      </w:r>
      <w:r w:rsidRPr="004161FC">
        <w:t xml:space="preserve"> </w:t>
      </w:r>
      <w:r w:rsidRPr="004161FC">
        <w:t xml:space="preserve">The menstrual cycle should be a core </w:t>
      </w:r>
      <w:r w:rsidRPr="004161FC">
        <w:t xml:space="preserve">part of assessment when supporting young people who present with mental distress. </w:t>
      </w:r>
    </w:p>
    <w:p w:rsidR="00B92C7C" w:rsidRPr="004161FC" w:rsidP="004161FC">
      <w:pPr>
        <w:pStyle w:val="ListParagraph"/>
        <w:numPr>
          <w:ilvl w:val="0"/>
          <w:numId w:val="27"/>
        </w:numPr>
        <w:shd w:val="clear" w:color="auto" w:fill="FFFFFF" w:themeFill="background1"/>
      </w:pPr>
      <w:r w:rsidRPr="004161FC">
        <w:t>The UK’s research agenda</w:t>
      </w:r>
      <w:r w:rsidRPr="004161FC">
        <w:rPr>
          <w:vertAlign w:val="superscript"/>
        </w:rPr>
        <w:t>2</w:t>
      </w:r>
      <w:r w:rsidRPr="004161FC">
        <w:t xml:space="preserve"> for PMDD highlighted </w:t>
      </w:r>
      <w:r w:rsidRPr="004161FC">
        <w:t xml:space="preserve">substantial gaps </w:t>
      </w:r>
      <w:r w:rsidRPr="004161FC">
        <w:t>in</w:t>
      </w:r>
      <w:r w:rsidRPr="004161FC">
        <w:t xml:space="preserve"> diagnosis and management of PMDD</w:t>
      </w:r>
      <w:r w:rsidRPr="004161FC">
        <w:t xml:space="preserve">, limited </w:t>
      </w:r>
      <w:r w:rsidRPr="004161FC">
        <w:t xml:space="preserve">tailored psychological support, and </w:t>
      </w:r>
      <w:r w:rsidRPr="004161FC">
        <w:t>a lack of</w:t>
      </w:r>
      <w:r w:rsidRPr="004161FC">
        <w:t xml:space="preserve"> </w:t>
      </w:r>
      <w:r w:rsidRPr="004161FC">
        <w:t xml:space="preserve">suicide and self-harm prevention strategies. </w:t>
      </w:r>
      <w:r w:rsidRPr="004161FC">
        <w:t>A key finding from our research is the lack</w:t>
      </w:r>
      <w:r w:rsidRPr="004161FC">
        <w:t xml:space="preserve"> of appropriate support within education and community mental health services, and lack of PMDD training</w:t>
      </w:r>
      <w:r w:rsidRPr="004161FC">
        <w:t xml:space="preserve"> and </w:t>
      </w:r>
      <w:r w:rsidRPr="004161FC">
        <w:t xml:space="preserve">knowledge for health professionals and education professionals in those services. </w:t>
      </w:r>
    </w:p>
    <w:p w:rsidR="00B92C7C" w:rsidRPr="004161FC" w:rsidP="004161FC">
      <w:pPr>
        <w:pStyle w:val="Quote"/>
        <w:shd w:val="clear" w:color="auto" w:fill="FFFFFF" w:themeFill="background1"/>
        <w:rPr>
          <w:color w:val="auto"/>
        </w:rPr>
      </w:pPr>
      <w:r w:rsidRPr="004161FC">
        <w:rPr>
          <w:color w:val="auto"/>
        </w:rPr>
        <w:t>“And I just think back to all the teenage years and the suicide attempts, and how I could have just not been here ... how close I can imagine we’ve all been to just not being here anymore”</w:t>
      </w:r>
      <w:r w:rsidRPr="004161FC">
        <w:rPr>
          <w:color w:val="auto"/>
        </w:rPr>
        <w:t xml:space="preserve"> (Research participant)</w:t>
      </w:r>
    </w:p>
    <w:p w:rsidR="00B92C7C" w:rsidRPr="004161FC" w:rsidP="004161FC">
      <w:pPr>
        <w:pStyle w:val="ListParagraph"/>
        <w:numPr>
          <w:ilvl w:val="0"/>
          <w:numId w:val="28"/>
        </w:numPr>
        <w:shd w:val="clear" w:color="auto" w:fill="FFFFFF" w:themeFill="background1"/>
      </w:pPr>
      <w:r w:rsidRPr="004161FC">
        <w:t xml:space="preserve">Our stakeholder engagement </w:t>
      </w:r>
      <w:r w:rsidRPr="004161FC">
        <w:t>(including education researchers, charitable organisations, and teaching staff)</w:t>
      </w:r>
      <w:r w:rsidRPr="004161FC">
        <w:t xml:space="preserve"> identified that </w:t>
      </w:r>
      <w:r w:rsidRPr="004161FC">
        <w:t>psychological</w:t>
      </w:r>
      <w:r w:rsidRPr="004161FC">
        <w:t xml:space="preserve"> aspects of the menstrual cycle </w:t>
      </w:r>
      <w:r w:rsidRPr="004161FC">
        <w:t>are</w:t>
      </w:r>
      <w:r w:rsidRPr="004161FC">
        <w:t xml:space="preserve"> not consistently </w:t>
      </w:r>
      <w:r w:rsidRPr="004161FC">
        <w:t xml:space="preserve">provided within education materials. Menstrual health </w:t>
      </w:r>
      <w:r w:rsidRPr="004161FC">
        <w:t xml:space="preserve">resources typically focus on physical </w:t>
      </w:r>
      <w:r w:rsidRPr="004161FC">
        <w:t>symptoms</w:t>
      </w:r>
      <w:r w:rsidRPr="004161FC">
        <w:t xml:space="preserve">, such as </w:t>
      </w:r>
      <w:r w:rsidRPr="004161FC">
        <w:t>abdominal pain and heavy bleeding.</w:t>
      </w:r>
      <w:r w:rsidRPr="004161FC">
        <w:t xml:space="preserve"> </w:t>
      </w:r>
      <w:r w:rsidRPr="004161FC">
        <w:t>There is minimal coverage of PMDD, sev</w:t>
      </w:r>
      <w:r w:rsidRPr="004161FC">
        <w:t xml:space="preserve">ere premenstrual syndrome (PMS) or premenstrual exacerbation (PME) of existing mental health conditions. This </w:t>
      </w:r>
      <w:r w:rsidRPr="004161FC">
        <w:t xml:space="preserve">omission has two negative impacts: (i) it prevents young people gaining knowledge that empowers them to understand </w:t>
      </w:r>
      <w:r w:rsidRPr="004161FC">
        <w:t xml:space="preserve">all aspects of their menstrual cycle, physical and </w:t>
      </w:r>
      <w:r w:rsidRPr="004161FC">
        <w:t>psychological</w:t>
      </w:r>
      <w:r w:rsidRPr="004161FC">
        <w:t xml:space="preserve">; and (ii) it limits the ability </w:t>
      </w:r>
      <w:r w:rsidRPr="004161FC">
        <w:t xml:space="preserve">of education and community providers to effectively support </w:t>
      </w:r>
      <w:r w:rsidRPr="004161FC">
        <w:t xml:space="preserve">young people with informed discussions or </w:t>
      </w:r>
      <w:r w:rsidRPr="004161FC">
        <w:t xml:space="preserve">signpost </w:t>
      </w:r>
      <w:r w:rsidRPr="004161FC">
        <w:t>them to appropriate sources of support.</w:t>
      </w:r>
      <w:r w:rsidRPr="004161FC">
        <w:t xml:space="preserve"> This contributes to the 12-20yr delay </w:t>
      </w:r>
      <w:r w:rsidRPr="004161FC">
        <w:t>in people receiving an accurate diagnosis, during which time they have increased risk of attempted suicide and self-harm.</w:t>
      </w:r>
      <w:r w:rsidRPr="004161FC">
        <w:rPr>
          <w:vertAlign w:val="superscript"/>
        </w:rPr>
        <w:t>5</w:t>
      </w:r>
    </w:p>
    <w:p w:rsidR="00B92C7C" w:rsidRPr="004161FC" w:rsidP="004161FC">
      <w:pPr>
        <w:pStyle w:val="ListParagraph"/>
        <w:numPr>
          <w:ilvl w:val="0"/>
          <w:numId w:val="28"/>
        </w:numPr>
        <w:shd w:val="clear" w:color="auto" w:fill="FFFFFF" w:themeFill="background1"/>
      </w:pPr>
      <w:r w:rsidRPr="004161FC">
        <w:t xml:space="preserve">Our stakeholder engagement also identified a lack of information about menstrual mental health within further and </w:t>
      </w:r>
      <w:r w:rsidRPr="004161FC">
        <w:t xml:space="preserve">higher education institutions, a worrying finding given that student wellbeing, including suicide prevention, is a key priority for many colleges and universities. </w:t>
      </w:r>
    </w:p>
    <w:p w:rsidR="00B92C7C" w:rsidRPr="004161FC" w:rsidP="004161FC">
      <w:pPr>
        <w:pStyle w:val="ListParagraph"/>
        <w:numPr>
          <w:ilvl w:val="0"/>
          <w:numId w:val="28"/>
        </w:numPr>
        <w:shd w:val="clear" w:color="auto" w:fill="FFFFFF" w:themeFill="background1"/>
      </w:pPr>
      <w:r w:rsidRPr="004161FC">
        <w:t>Overall, education and community providers currently lack the training, resources, and structured assessment approaches required to effectively identify and respond to menstrual cycle–related mental health needs. Embedding menstrual mental health into training, screening, and educational materials would improve early identification, support, and risk management for affected young people</w:t>
      </w:r>
    </w:p>
    <w:p w:rsidR="00B92C7C" w:rsidRPr="004161FC" w:rsidP="004161FC">
      <w:pPr>
        <w:shd w:val="clear" w:color="auto" w:fill="FFFFFF" w:themeFill="background1"/>
        <w:rPr>
          <w:b/>
          <w:bCs/>
          <w:i/>
          <w:iCs/>
        </w:rPr>
      </w:pPr>
      <w:r w:rsidRPr="004161FC">
        <w:rPr>
          <w:b/>
          <w:bCs/>
          <w:i/>
          <w:iCs/>
        </w:rPr>
        <w:t>What role should staff in early years settings, schools, colleges and universities play in supporting the mental health of children and young people, what support and training do they need to enable them to take on this role? </w:t>
      </w:r>
    </w:p>
    <w:p w:rsidR="00B92C7C" w:rsidRPr="004161FC" w:rsidP="004161FC">
      <w:pPr>
        <w:pStyle w:val="ListParagraph"/>
        <w:numPr>
          <w:ilvl w:val="0"/>
          <w:numId w:val="29"/>
        </w:numPr>
        <w:shd w:val="clear" w:color="auto" w:fill="FFFFFF" w:themeFill="background1"/>
        <w:rPr>
          <w:lang w:val="en-US"/>
        </w:rPr>
      </w:pPr>
      <w:r w:rsidRPr="004161FC">
        <w:rPr>
          <w:lang w:val="en-US"/>
        </w:rPr>
        <w:t xml:space="preserve">Staff within </w:t>
      </w:r>
      <w:r w:rsidRPr="004161FC">
        <w:rPr>
          <w:lang w:val="en-US"/>
        </w:rPr>
        <w:t>secondary education, colleges and universities</w:t>
      </w:r>
      <w:r w:rsidRPr="004161FC">
        <w:rPr>
          <w:lang w:val="en-US"/>
        </w:rPr>
        <w:t xml:space="preserve"> play a key role in supporting young people</w:t>
      </w:r>
      <w:r w:rsidRPr="004161FC">
        <w:rPr>
          <w:lang w:val="en-US"/>
        </w:rPr>
        <w:t>. To do this effectively, staff require</w:t>
      </w:r>
      <w:r w:rsidRPr="004161FC">
        <w:rPr>
          <w:lang w:val="en-US"/>
        </w:rPr>
        <w:t xml:space="preserve"> consistent foundation</w:t>
      </w:r>
      <w:r w:rsidRPr="004161FC">
        <w:rPr>
          <w:lang w:val="en-US"/>
        </w:rPr>
        <w:t>-level</w:t>
      </w:r>
      <w:r w:rsidRPr="004161FC">
        <w:rPr>
          <w:lang w:val="en-US"/>
        </w:rPr>
        <w:t xml:space="preserve"> knowledge of the </w:t>
      </w:r>
      <w:r w:rsidRPr="004161FC">
        <w:rPr>
          <w:lang w:val="en-US"/>
        </w:rPr>
        <w:t xml:space="preserve">role of the </w:t>
      </w:r>
      <w:r w:rsidRPr="004161FC">
        <w:rPr>
          <w:lang w:val="en-US"/>
        </w:rPr>
        <w:t>menstrual</w:t>
      </w:r>
      <w:r w:rsidRPr="004161FC">
        <w:rPr>
          <w:lang w:val="en-US"/>
        </w:rPr>
        <w:t xml:space="preserve"> cycle in mental health. </w:t>
      </w:r>
    </w:p>
    <w:p w:rsidR="00B92C7C" w:rsidRPr="004161FC" w:rsidP="004161FC">
      <w:pPr>
        <w:pStyle w:val="ListParagraph"/>
        <w:numPr>
          <w:ilvl w:val="0"/>
          <w:numId w:val="29"/>
        </w:numPr>
        <w:shd w:val="clear" w:color="auto" w:fill="FFFFFF" w:themeFill="background1"/>
        <w:rPr>
          <w:lang w:val="en-US"/>
        </w:rPr>
      </w:pPr>
      <w:r w:rsidRPr="004161FC">
        <w:rPr>
          <w:lang w:val="en-US"/>
        </w:rPr>
        <w:t xml:space="preserve">This knowledge should include </w:t>
      </w:r>
      <w:r w:rsidRPr="004161FC">
        <w:rPr>
          <w:lang w:val="en-US"/>
        </w:rPr>
        <w:t xml:space="preserve">the </w:t>
      </w:r>
      <w:r w:rsidRPr="004161FC">
        <w:rPr>
          <w:lang w:val="en-US"/>
        </w:rPr>
        <w:t xml:space="preserve">understanding that PMDD and PME </w:t>
      </w:r>
      <w:r w:rsidRPr="004161FC">
        <w:rPr>
          <w:lang w:val="en-US"/>
        </w:rPr>
        <w:t xml:space="preserve">can </w:t>
      </w:r>
      <w:r w:rsidRPr="004161FC">
        <w:rPr>
          <w:lang w:val="en-US"/>
        </w:rPr>
        <w:t xml:space="preserve">have a </w:t>
      </w:r>
      <w:r w:rsidRPr="004161FC">
        <w:rPr>
          <w:lang w:val="en-US"/>
        </w:rPr>
        <w:t>debilitating impact on daily function</w:t>
      </w:r>
      <w:r w:rsidRPr="004161FC">
        <w:rPr>
          <w:lang w:val="en-US"/>
        </w:rPr>
        <w:t xml:space="preserve">, </w:t>
      </w:r>
      <w:r w:rsidRPr="004161FC">
        <w:rPr>
          <w:lang w:val="en-US"/>
        </w:rPr>
        <w:t>including</w:t>
      </w:r>
      <w:r w:rsidRPr="004161FC">
        <w:rPr>
          <w:lang w:val="en-US"/>
        </w:rPr>
        <w:t xml:space="preserve"> </w:t>
      </w:r>
      <w:r w:rsidRPr="004161FC">
        <w:rPr>
          <w:lang w:val="en-US"/>
        </w:rPr>
        <w:t xml:space="preserve">significant </w:t>
      </w:r>
      <w:r w:rsidRPr="004161FC">
        <w:rPr>
          <w:lang w:val="en-US"/>
        </w:rPr>
        <w:t>effects</w:t>
      </w:r>
      <w:r w:rsidRPr="004161FC">
        <w:rPr>
          <w:lang w:val="en-US"/>
        </w:rPr>
        <w:t xml:space="preserve"> on </w:t>
      </w:r>
      <w:r w:rsidRPr="004161FC">
        <w:rPr>
          <w:lang w:val="en-US"/>
        </w:rPr>
        <w:t>cognition</w:t>
      </w:r>
      <w:r w:rsidRPr="004161FC">
        <w:rPr>
          <w:lang w:val="en-US"/>
        </w:rPr>
        <w:t xml:space="preserve">, </w:t>
      </w:r>
      <w:r w:rsidRPr="004161FC">
        <w:rPr>
          <w:lang w:val="en-US"/>
        </w:rPr>
        <w:t>mood</w:t>
      </w:r>
      <w:r w:rsidRPr="004161FC">
        <w:rPr>
          <w:lang w:val="en-US"/>
        </w:rPr>
        <w:t xml:space="preserve"> and behaviour</w:t>
      </w:r>
      <w:r w:rsidRPr="004161FC">
        <w:rPr>
          <w:lang w:val="en-US"/>
        </w:rPr>
        <w:t>.</w:t>
      </w:r>
      <w:r w:rsidRPr="004161FC">
        <w:rPr>
          <w:vertAlign w:val="superscript"/>
          <w:lang w:val="en-US"/>
        </w:rPr>
        <w:t>6</w:t>
      </w:r>
      <w:r w:rsidRPr="004161FC">
        <w:rPr>
          <w:lang w:val="en-US"/>
        </w:rPr>
        <w:t xml:space="preserve"> </w:t>
      </w:r>
      <w:r w:rsidRPr="004161FC">
        <w:rPr>
          <w:lang w:val="en-US"/>
        </w:rPr>
        <w:t xml:space="preserve">With this awareness, </w:t>
      </w:r>
      <w:r w:rsidRPr="004161FC">
        <w:rPr>
          <w:lang w:val="en-US"/>
        </w:rPr>
        <w:t xml:space="preserve">staff </w:t>
      </w:r>
      <w:r w:rsidRPr="004161FC">
        <w:rPr>
          <w:lang w:val="en-US"/>
        </w:rPr>
        <w:t xml:space="preserve">would be better equipped </w:t>
      </w:r>
      <w:r w:rsidRPr="004161FC">
        <w:rPr>
          <w:lang w:val="en-US"/>
        </w:rPr>
        <w:t xml:space="preserve">to: (i) </w:t>
      </w:r>
      <w:r w:rsidRPr="004161FC">
        <w:rPr>
          <w:lang w:val="en-US"/>
        </w:rPr>
        <w:t xml:space="preserve">have conversations with young people that are validating and not dismissive; (ii) </w:t>
      </w:r>
      <w:r w:rsidRPr="004161FC">
        <w:rPr>
          <w:lang w:val="en-US"/>
        </w:rPr>
        <w:t>signpost young people to evidence-based resources, such as those of IAPMD U</w:t>
      </w:r>
      <w:r w:rsidRPr="004161FC">
        <w:rPr>
          <w:lang w:val="en-US"/>
        </w:rPr>
        <w:t>K</w:t>
      </w:r>
      <w:r w:rsidRPr="004161FC">
        <w:rPr>
          <w:lang w:val="en-US"/>
        </w:rPr>
        <w:t>;</w:t>
      </w:r>
      <w:r w:rsidRPr="004161FC">
        <w:rPr>
          <w:vertAlign w:val="superscript"/>
          <w:lang w:val="en-US"/>
        </w:rPr>
        <w:t>1</w:t>
      </w:r>
      <w:r w:rsidRPr="004161FC">
        <w:rPr>
          <w:lang w:val="en-US"/>
        </w:rPr>
        <w:t xml:space="preserve"> and (iii) </w:t>
      </w:r>
      <w:r w:rsidRPr="004161FC">
        <w:rPr>
          <w:lang w:val="en-US"/>
        </w:rPr>
        <w:t>encourage</w:t>
      </w:r>
      <w:r w:rsidRPr="004161FC">
        <w:rPr>
          <w:lang w:val="en-US"/>
        </w:rPr>
        <w:t xml:space="preserve"> young people to seek support from their GP or other health professional</w:t>
      </w:r>
      <w:r w:rsidRPr="004161FC">
        <w:rPr>
          <w:lang w:val="en-US"/>
        </w:rPr>
        <w:t>s</w:t>
      </w:r>
      <w:r w:rsidRPr="004161FC">
        <w:rPr>
          <w:lang w:val="en-US"/>
        </w:rPr>
        <w:t xml:space="preserve">. </w:t>
      </w:r>
      <w:r w:rsidRPr="004161FC">
        <w:rPr>
          <w:lang w:val="en-US"/>
        </w:rPr>
        <w:t>This knowledge is essential to avoid repeated ‘missed opportunities’ for support.</w:t>
      </w:r>
    </w:p>
    <w:p w:rsidR="00B92C7C" w:rsidRPr="004161FC" w:rsidP="004161FC">
      <w:pPr>
        <w:pStyle w:val="ListParagraph"/>
        <w:numPr>
          <w:ilvl w:val="0"/>
          <w:numId w:val="29"/>
        </w:numPr>
        <w:shd w:val="clear" w:color="auto" w:fill="FFFFFF" w:themeFill="background1"/>
        <w:rPr>
          <w:lang w:val="en-US"/>
        </w:rPr>
      </w:pPr>
      <w:r w:rsidRPr="004161FC">
        <w:rPr>
          <w:lang w:val="en-US"/>
        </w:rPr>
        <w:t xml:space="preserve">Training should be provided by knowledgeable </w:t>
      </w:r>
      <w:r w:rsidRPr="004161FC">
        <w:rPr>
          <w:lang w:val="en-US"/>
        </w:rPr>
        <w:t>providers</w:t>
      </w:r>
      <w:r w:rsidRPr="004161FC">
        <w:rPr>
          <w:lang w:val="en-US"/>
        </w:rPr>
        <w:t xml:space="preserve"> (e.g.</w:t>
      </w:r>
      <w:r w:rsidRPr="004161FC">
        <w:rPr>
          <w:lang w:val="en-US"/>
        </w:rPr>
        <w:t xml:space="preserve"> </w:t>
      </w:r>
      <w:r w:rsidRPr="004161FC">
        <w:rPr>
          <w:lang w:val="en-US"/>
        </w:rPr>
        <w:t>IAPMD UK</w:t>
      </w:r>
      <w:r w:rsidRPr="004161FC">
        <w:rPr>
          <w:vertAlign w:val="superscript"/>
          <w:lang w:val="en-US"/>
        </w:rPr>
        <w:t>1</w:t>
      </w:r>
      <w:r w:rsidRPr="004161FC">
        <w:rPr>
          <w:lang w:val="en-US"/>
        </w:rPr>
        <w:t xml:space="preserve"> or the</w:t>
      </w:r>
      <w:r w:rsidRPr="004161FC">
        <w:rPr>
          <w:lang w:val="en-US"/>
        </w:rPr>
        <w:t xml:space="preserve"> National Association for Premenstrual Syndromes (NAPS)</w:t>
      </w:r>
      <w:r w:rsidRPr="004161FC">
        <w:rPr>
          <w:vertAlign w:val="superscript"/>
          <w:lang w:val="en-US"/>
        </w:rPr>
        <w:t>7</w:t>
      </w:r>
      <w:r w:rsidRPr="004161FC">
        <w:rPr>
          <w:lang w:val="en-US"/>
        </w:rPr>
        <w:t>; or by a wider consortium of approved health professionals</w:t>
      </w:r>
      <w:r w:rsidRPr="004161FC">
        <w:rPr>
          <w:lang w:val="en-US"/>
        </w:rPr>
        <w:t xml:space="preserve"> and PMDD advocates</w:t>
      </w:r>
      <w:r w:rsidRPr="004161FC">
        <w:rPr>
          <w:lang w:val="en-US"/>
        </w:rPr>
        <w:t xml:space="preserve">. </w:t>
      </w:r>
      <w:r w:rsidRPr="004161FC">
        <w:rPr>
          <w:lang w:val="en-US"/>
        </w:rPr>
        <w:t>Training should cover recognising cyclical patterns in mental health symptoms, appropriate language for supportive conversations, and clear referral pathways.</w:t>
      </w:r>
    </w:p>
    <w:p w:rsidR="00B92C7C" w:rsidRPr="004161FC" w:rsidP="004161FC">
      <w:pPr>
        <w:shd w:val="clear" w:color="auto" w:fill="FFFFFF" w:themeFill="background1"/>
        <w:rPr>
          <w:b/>
          <w:bCs/>
          <w:i/>
          <w:iCs/>
        </w:rPr>
      </w:pPr>
      <w:r w:rsidRPr="004161FC">
        <w:rPr>
          <w:b/>
          <w:bCs/>
          <w:i/>
          <w:iCs/>
        </w:rPr>
        <w:t>What is required to achieve the Government’s manifesto commitments on provision of mental health support in schools and colleges? </w:t>
      </w:r>
    </w:p>
    <w:p w:rsidR="00B92C7C" w:rsidRPr="004161FC" w:rsidP="004161FC">
      <w:pPr>
        <w:pStyle w:val="ListParagraph"/>
        <w:numPr>
          <w:ilvl w:val="0"/>
          <w:numId w:val="30"/>
        </w:numPr>
        <w:shd w:val="clear" w:color="auto" w:fill="FFFFFF" w:themeFill="background1"/>
        <w:rPr>
          <w:lang w:val="en-US"/>
        </w:rPr>
      </w:pPr>
      <w:r w:rsidRPr="004161FC">
        <w:rPr>
          <w:lang w:val="en-US"/>
        </w:rPr>
        <w:t>To achieve the Government’s manifesto commitments on mental health support in schools and colleges, provision must include the relationship between menstrual and mental health as standard. Stakeholders consistently report that this is missing from current resources, which typically focus on physical aspects of menstruation rather than psychological symptoms.</w:t>
      </w:r>
    </w:p>
    <w:p w:rsidR="00B92C7C" w:rsidRPr="004161FC" w:rsidP="004161FC">
      <w:pPr>
        <w:pStyle w:val="ListParagraph"/>
        <w:numPr>
          <w:ilvl w:val="0"/>
          <w:numId w:val="30"/>
        </w:numPr>
        <w:shd w:val="clear" w:color="auto" w:fill="FFFFFF" w:themeFill="background1"/>
        <w:rPr>
          <w:lang w:val="en-US"/>
        </w:rPr>
      </w:pPr>
      <w:r w:rsidRPr="004161FC">
        <w:rPr>
          <w:lang w:val="en-US"/>
        </w:rPr>
        <w:t>This current omission is</w:t>
      </w:r>
      <w:r w:rsidRPr="004161FC">
        <w:rPr>
          <w:lang w:val="en-US"/>
        </w:rPr>
        <w:t xml:space="preserve"> a significant gap, which stakeholders perceive as “negligent” given that </w:t>
      </w:r>
      <w:r w:rsidRPr="004161FC">
        <w:rPr>
          <w:lang w:val="en-US"/>
        </w:rPr>
        <w:t xml:space="preserve">the menstrual cycle begins in adolescence, and </w:t>
      </w:r>
      <w:r w:rsidRPr="004161FC">
        <w:rPr>
          <w:lang w:val="en-US"/>
        </w:rPr>
        <w:t>around 1 in 3 pe</w:t>
      </w:r>
      <w:r w:rsidRPr="004161FC">
        <w:rPr>
          <w:lang w:val="en-US"/>
        </w:rPr>
        <w:t>o</w:t>
      </w:r>
      <w:r w:rsidRPr="004161FC">
        <w:rPr>
          <w:lang w:val="en-US"/>
        </w:rPr>
        <w:t>ple with PMDD attempt suicide, and more than half self-harm</w:t>
      </w:r>
      <w:r w:rsidRPr="004161FC">
        <w:rPr>
          <w:lang w:val="en-US"/>
        </w:rPr>
        <w:t>.</w:t>
      </w:r>
      <w:r w:rsidRPr="004161FC">
        <w:rPr>
          <w:vertAlign w:val="superscript"/>
          <w:lang w:val="en-US"/>
        </w:rPr>
        <w:t>4,5</w:t>
      </w:r>
      <w:r w:rsidRPr="004161FC">
        <w:rPr>
          <w:lang w:val="en-US"/>
        </w:rPr>
        <w:t xml:space="preserve"> </w:t>
      </w:r>
    </w:p>
    <w:p w:rsidR="00B92C7C" w:rsidRPr="004161FC" w:rsidP="004161FC">
      <w:pPr>
        <w:pStyle w:val="ListParagraph"/>
        <w:numPr>
          <w:ilvl w:val="0"/>
          <w:numId w:val="30"/>
        </w:numPr>
        <w:shd w:val="clear" w:color="auto" w:fill="FFFFFF" w:themeFill="background1"/>
        <w:rPr>
          <w:lang w:val="en-US"/>
        </w:rPr>
      </w:pPr>
      <w:r w:rsidRPr="004161FC">
        <w:rPr>
          <w:lang w:val="en-US"/>
        </w:rPr>
        <w:t>C</w:t>
      </w:r>
      <w:r w:rsidRPr="004161FC">
        <w:rPr>
          <w:lang w:val="en-US"/>
        </w:rPr>
        <w:t>ommunity services and hubs</w:t>
      </w:r>
      <w:r w:rsidRPr="004161FC">
        <w:rPr>
          <w:lang w:val="en-US"/>
        </w:rPr>
        <w:t xml:space="preserve"> that implement</w:t>
      </w:r>
      <w:r w:rsidRPr="004161FC">
        <w:rPr>
          <w:lang w:val="en-US"/>
        </w:rPr>
        <w:t xml:space="preserve"> mental health services for young people should</w:t>
      </w:r>
      <w:r w:rsidRPr="004161FC">
        <w:rPr>
          <w:lang w:val="en-US"/>
        </w:rPr>
        <w:t xml:space="preserve"> </w:t>
      </w:r>
      <w:r w:rsidRPr="004161FC">
        <w:rPr>
          <w:lang w:val="en-US"/>
        </w:rPr>
        <w:t xml:space="preserve">therefore </w:t>
      </w:r>
      <w:r w:rsidRPr="004161FC">
        <w:rPr>
          <w:lang w:val="en-US"/>
        </w:rPr>
        <w:t>incorporate menst</w:t>
      </w:r>
      <w:r w:rsidRPr="004161FC">
        <w:rPr>
          <w:lang w:val="en-US"/>
        </w:rPr>
        <w:t>r</w:t>
      </w:r>
      <w:r w:rsidRPr="004161FC">
        <w:rPr>
          <w:lang w:val="en-US"/>
        </w:rPr>
        <w:t>ual cycle</w:t>
      </w:r>
      <w:r w:rsidRPr="004161FC">
        <w:rPr>
          <w:lang w:val="en-US"/>
        </w:rPr>
        <w:t xml:space="preserve"> awareness into </w:t>
      </w:r>
      <w:r w:rsidRPr="004161FC">
        <w:rPr>
          <w:lang w:val="en-US"/>
        </w:rPr>
        <w:t>discussions, support pathways and resources</w:t>
      </w:r>
      <w:r w:rsidRPr="004161FC">
        <w:rPr>
          <w:lang w:val="en-US"/>
        </w:rPr>
        <w:t xml:space="preserve">. Input </w:t>
      </w:r>
      <w:r w:rsidRPr="004161FC">
        <w:rPr>
          <w:lang w:val="en-US"/>
        </w:rPr>
        <w:t xml:space="preserve">from </w:t>
      </w:r>
      <w:r w:rsidRPr="004161FC">
        <w:rPr>
          <w:lang w:val="en-US"/>
        </w:rPr>
        <w:t xml:space="preserve">organisations such as </w:t>
      </w:r>
      <w:r w:rsidRPr="004161FC">
        <w:rPr>
          <w:lang w:val="en-US"/>
        </w:rPr>
        <w:t>IAPMD UK</w:t>
      </w:r>
      <w:r w:rsidRPr="004161FC">
        <w:rPr>
          <w:vertAlign w:val="superscript"/>
          <w:lang w:val="en-US"/>
        </w:rPr>
        <w:t>1</w:t>
      </w:r>
      <w:r w:rsidRPr="004161FC">
        <w:rPr>
          <w:lang w:val="en-US"/>
        </w:rPr>
        <w:t xml:space="preserve"> </w:t>
      </w:r>
      <w:r w:rsidRPr="004161FC">
        <w:rPr>
          <w:lang w:val="en-US"/>
        </w:rPr>
        <w:t>can</w:t>
      </w:r>
      <w:r w:rsidRPr="004161FC">
        <w:rPr>
          <w:lang w:val="en-US"/>
        </w:rPr>
        <w:t xml:space="preserve"> ensure information and resources are evidence-based and accurately sourced. </w:t>
      </w:r>
    </w:p>
    <w:p w:rsidR="00B92C7C" w:rsidRPr="004161FC" w:rsidP="004161FC">
      <w:pPr>
        <w:shd w:val="clear" w:color="auto" w:fill="FFFFFF" w:themeFill="background1"/>
        <w:rPr>
          <w:b/>
          <w:bCs/>
        </w:rPr>
      </w:pPr>
      <w:r w:rsidRPr="004161FC">
        <w:rPr>
          <w:b/>
          <w:bCs/>
        </w:rPr>
        <w:t xml:space="preserve">THE ROLE OF NHS AND SPECIALIST MENTAL HEALTH SERVICES IN SUPPORT AND DELIVERY </w:t>
      </w:r>
    </w:p>
    <w:p w:rsidR="00B92C7C" w:rsidRPr="004161FC" w:rsidP="004161FC">
      <w:pPr>
        <w:shd w:val="clear" w:color="auto" w:fill="FFFFFF" w:themeFill="background1"/>
        <w:rPr>
          <w:b/>
          <w:bCs/>
          <w:i/>
          <w:iCs/>
        </w:rPr>
      </w:pPr>
      <w:r w:rsidRPr="004161FC">
        <w:rPr>
          <w:b/>
          <w:bCs/>
          <w:i/>
          <w:iCs/>
        </w:rPr>
        <w:t>What reforms to CAMHS would best support timely, equitable and continued access to specialist mental health care for children and young people? </w:t>
      </w:r>
    </w:p>
    <w:p w:rsidR="00B92C7C" w:rsidRPr="004161FC" w:rsidP="004161FC">
      <w:pPr>
        <w:pStyle w:val="ListParagraph"/>
        <w:numPr>
          <w:ilvl w:val="0"/>
          <w:numId w:val="31"/>
        </w:numPr>
        <w:shd w:val="clear" w:color="auto" w:fill="FFFFFF" w:themeFill="background1"/>
      </w:pPr>
      <w:r w:rsidRPr="004161FC">
        <w:t xml:space="preserve">Reforms to CAMHS should include the routine consideration of menstrual cycle–related mental health needs to support timely access to </w:t>
      </w:r>
      <w:r w:rsidRPr="004161FC">
        <w:t>tailored</w:t>
      </w:r>
      <w:r w:rsidRPr="004161FC">
        <w:t xml:space="preserve"> care.</w:t>
      </w:r>
    </w:p>
    <w:p w:rsidR="00B92C7C" w:rsidRPr="004161FC" w:rsidP="004161FC">
      <w:pPr>
        <w:pStyle w:val="ListParagraph"/>
        <w:numPr>
          <w:ilvl w:val="0"/>
          <w:numId w:val="31"/>
        </w:numPr>
        <w:shd w:val="clear" w:color="auto" w:fill="FFFFFF" w:themeFill="background1"/>
        <w:rPr>
          <w:lang w:val="en-US"/>
        </w:rPr>
      </w:pPr>
      <w:r w:rsidRPr="004161FC">
        <w:rPr>
          <w:lang w:val="en-US"/>
        </w:rPr>
        <w:t>Our Resea</w:t>
      </w:r>
      <w:r w:rsidRPr="004161FC">
        <w:rPr>
          <w:lang w:val="en-US"/>
        </w:rPr>
        <w:t>r</w:t>
      </w:r>
      <w:r w:rsidRPr="004161FC">
        <w:rPr>
          <w:lang w:val="en-US"/>
        </w:rPr>
        <w:t>ch Agenda</w:t>
      </w:r>
      <w:r w:rsidRPr="004161FC">
        <w:rPr>
          <w:vertAlign w:val="superscript"/>
          <w:lang w:val="en-US"/>
        </w:rPr>
        <w:t>2</w:t>
      </w:r>
      <w:r w:rsidRPr="004161FC">
        <w:rPr>
          <w:lang w:val="en-US"/>
        </w:rPr>
        <w:t xml:space="preserve"> work gathered insight from health professionals working in CAMHS. They identified that </w:t>
      </w:r>
      <w:r w:rsidRPr="004161FC">
        <w:rPr>
          <w:lang w:val="en-US"/>
        </w:rPr>
        <w:t>assess</w:t>
      </w:r>
      <w:r w:rsidRPr="004161FC">
        <w:rPr>
          <w:lang w:val="en-US"/>
        </w:rPr>
        <w:t xml:space="preserve">ment </w:t>
      </w:r>
      <w:r w:rsidRPr="004161FC">
        <w:rPr>
          <w:lang w:val="en-US"/>
        </w:rPr>
        <w:t xml:space="preserve">and tracking </w:t>
      </w:r>
      <w:r w:rsidRPr="004161FC">
        <w:rPr>
          <w:lang w:val="en-US"/>
        </w:rPr>
        <w:t>of</w:t>
      </w:r>
      <w:r w:rsidRPr="004161FC">
        <w:rPr>
          <w:lang w:val="en-US"/>
        </w:rPr>
        <w:t xml:space="preserve"> </w:t>
      </w:r>
      <w:r w:rsidRPr="004161FC">
        <w:rPr>
          <w:lang w:val="en-US"/>
        </w:rPr>
        <w:t xml:space="preserve">the </w:t>
      </w:r>
      <w:r w:rsidRPr="004161FC">
        <w:rPr>
          <w:lang w:val="en-US"/>
        </w:rPr>
        <w:t>menstrual</w:t>
      </w:r>
      <w:r w:rsidRPr="004161FC">
        <w:rPr>
          <w:lang w:val="en-US"/>
        </w:rPr>
        <w:t xml:space="preserve"> cycle was lacking from everyday clinical practice</w:t>
      </w:r>
      <w:r w:rsidRPr="004161FC">
        <w:rPr>
          <w:lang w:val="en-US"/>
        </w:rPr>
        <w:t xml:space="preserve">. </w:t>
      </w:r>
      <w:r w:rsidRPr="004161FC">
        <w:rPr>
          <w:lang w:val="en-US"/>
        </w:rPr>
        <w:t>Despite</w:t>
      </w:r>
      <w:r w:rsidRPr="004161FC">
        <w:rPr>
          <w:lang w:val="en-US"/>
        </w:rPr>
        <w:t xml:space="preserve"> </w:t>
      </w:r>
      <w:r w:rsidRPr="004161FC">
        <w:rPr>
          <w:lang w:val="en-US"/>
        </w:rPr>
        <w:t>observ</w:t>
      </w:r>
      <w:r w:rsidRPr="004161FC">
        <w:rPr>
          <w:lang w:val="en-US"/>
        </w:rPr>
        <w:t>ing</w:t>
      </w:r>
      <w:r w:rsidRPr="004161FC">
        <w:rPr>
          <w:lang w:val="en-US"/>
        </w:rPr>
        <w:t xml:space="preserve"> ‘spikes’ in self-harm </w:t>
      </w:r>
      <w:r w:rsidRPr="004161FC">
        <w:rPr>
          <w:lang w:val="en-US"/>
        </w:rPr>
        <w:t>as</w:t>
      </w:r>
      <w:r w:rsidRPr="004161FC">
        <w:rPr>
          <w:lang w:val="en-US"/>
        </w:rPr>
        <w:t xml:space="preserve"> girls </w:t>
      </w:r>
      <w:r w:rsidRPr="004161FC">
        <w:rPr>
          <w:lang w:val="en-US"/>
        </w:rPr>
        <w:t>reached</w:t>
      </w:r>
      <w:r w:rsidRPr="004161FC">
        <w:rPr>
          <w:lang w:val="en-US"/>
        </w:rPr>
        <w:t xml:space="preserve"> adolescent age, </w:t>
      </w:r>
      <w:r w:rsidRPr="004161FC">
        <w:rPr>
          <w:lang w:val="en-US"/>
        </w:rPr>
        <w:t xml:space="preserve">they reported </w:t>
      </w:r>
      <w:r w:rsidRPr="004161FC">
        <w:rPr>
          <w:lang w:val="en-US"/>
        </w:rPr>
        <w:t xml:space="preserve">that </w:t>
      </w:r>
      <w:r w:rsidRPr="004161FC">
        <w:rPr>
          <w:lang w:val="en-US"/>
        </w:rPr>
        <w:t xml:space="preserve">the menstrual cycle was rarely tracked or discussed. </w:t>
      </w:r>
      <w:r w:rsidRPr="004161FC">
        <w:rPr>
          <w:lang w:val="en-US"/>
        </w:rPr>
        <w:t xml:space="preserve">This represents a missed opportunity for early identification and </w:t>
      </w:r>
      <w:r w:rsidRPr="004161FC">
        <w:rPr>
          <w:lang w:val="en-US"/>
        </w:rPr>
        <w:t xml:space="preserve">effective </w:t>
      </w:r>
      <w:r w:rsidRPr="004161FC">
        <w:rPr>
          <w:lang w:val="en-US"/>
        </w:rPr>
        <w:t>management</w:t>
      </w:r>
      <w:r w:rsidRPr="004161FC">
        <w:rPr>
          <w:lang w:val="en-US"/>
        </w:rPr>
        <w:t>.</w:t>
      </w:r>
    </w:p>
    <w:p w:rsidR="00B92C7C" w:rsidRPr="004161FC" w:rsidP="004161FC">
      <w:pPr>
        <w:pStyle w:val="ListParagraph"/>
        <w:numPr>
          <w:ilvl w:val="0"/>
          <w:numId w:val="31"/>
        </w:numPr>
        <w:shd w:val="clear" w:color="auto" w:fill="FFFFFF" w:themeFill="background1"/>
        <w:rPr>
          <w:lang w:val="en-US"/>
        </w:rPr>
      </w:pPr>
      <w:r w:rsidRPr="004161FC">
        <w:rPr>
          <w:lang w:val="en-US"/>
        </w:rPr>
        <w:t>Th</w:t>
      </w:r>
      <w:r w:rsidRPr="004161FC">
        <w:rPr>
          <w:lang w:val="en-US"/>
        </w:rPr>
        <w:t xml:space="preserve">is </w:t>
      </w:r>
      <w:r w:rsidRPr="004161FC">
        <w:rPr>
          <w:lang w:val="en-US"/>
        </w:rPr>
        <w:t xml:space="preserve">insight from CAHMS </w:t>
      </w:r>
      <w:r w:rsidRPr="004161FC">
        <w:rPr>
          <w:lang w:val="en-US"/>
        </w:rPr>
        <w:t>is supported by</w:t>
      </w:r>
      <w:r w:rsidRPr="004161FC">
        <w:rPr>
          <w:lang w:val="en-US"/>
        </w:rPr>
        <w:t xml:space="preserve"> interim findings from </w:t>
      </w:r>
      <w:r w:rsidRPr="004161FC">
        <w:rPr>
          <w:lang w:val="en-US"/>
        </w:rPr>
        <w:t>our ‘</w:t>
      </w:r>
      <w:r w:rsidRPr="004161FC">
        <w:rPr>
          <w:lang w:val="en-US"/>
        </w:rPr>
        <w:t xml:space="preserve">PMDD </w:t>
      </w:r>
      <w:r w:rsidRPr="004161FC">
        <w:rPr>
          <w:lang w:val="en-US"/>
        </w:rPr>
        <w:t xml:space="preserve">triggers’ study (funded by </w:t>
      </w:r>
      <w:r w:rsidRPr="004161FC">
        <w:rPr>
          <w:lang w:val="en-US"/>
        </w:rPr>
        <w:t>M</w:t>
      </w:r>
      <w:r w:rsidRPr="004161FC">
        <w:rPr>
          <w:lang w:val="en-US"/>
        </w:rPr>
        <w:t>edical Res</w:t>
      </w:r>
      <w:r w:rsidRPr="004161FC">
        <w:rPr>
          <w:lang w:val="en-US"/>
        </w:rPr>
        <w:t>e</w:t>
      </w:r>
      <w:r w:rsidRPr="004161FC">
        <w:rPr>
          <w:lang w:val="en-US"/>
        </w:rPr>
        <w:t>arch Scotl</w:t>
      </w:r>
      <w:r w:rsidRPr="004161FC">
        <w:rPr>
          <w:lang w:val="en-US"/>
        </w:rPr>
        <w:t>a</w:t>
      </w:r>
      <w:r w:rsidRPr="004161FC">
        <w:rPr>
          <w:lang w:val="en-US"/>
        </w:rPr>
        <w:t>nd</w:t>
      </w:r>
      <w:r w:rsidRPr="004161FC">
        <w:rPr>
          <w:lang w:val="en-US"/>
        </w:rPr>
        <w:t>; not yet published</w:t>
      </w:r>
      <w:r w:rsidRPr="004161FC">
        <w:rPr>
          <w:lang w:val="en-US"/>
        </w:rPr>
        <w:t>)</w:t>
      </w:r>
      <w:r w:rsidRPr="004161FC">
        <w:rPr>
          <w:lang w:val="en-US"/>
        </w:rPr>
        <w:t xml:space="preserve">, which </w:t>
      </w:r>
      <w:r w:rsidRPr="004161FC">
        <w:rPr>
          <w:lang w:val="en-US"/>
        </w:rPr>
        <w:t>explored ‘triggers’ for mental crises in people with PMDD. Partic</w:t>
      </w:r>
      <w:r w:rsidRPr="004161FC">
        <w:rPr>
          <w:lang w:val="en-US"/>
        </w:rPr>
        <w:t>i</w:t>
      </w:r>
      <w:r w:rsidRPr="004161FC">
        <w:rPr>
          <w:lang w:val="en-US"/>
        </w:rPr>
        <w:t xml:space="preserve">pants reported </w:t>
      </w:r>
      <w:r w:rsidRPr="004161FC">
        <w:rPr>
          <w:lang w:val="en-US"/>
        </w:rPr>
        <w:t xml:space="preserve">that </w:t>
      </w:r>
      <w:r w:rsidRPr="004161FC">
        <w:rPr>
          <w:lang w:val="en-US"/>
        </w:rPr>
        <w:t>during adolescence</w:t>
      </w:r>
      <w:r w:rsidRPr="004161FC">
        <w:rPr>
          <w:lang w:val="en-US"/>
        </w:rPr>
        <w:t xml:space="preserve"> </w:t>
      </w:r>
      <w:r w:rsidRPr="004161FC">
        <w:rPr>
          <w:lang w:val="en-US"/>
        </w:rPr>
        <w:t xml:space="preserve">their period would </w:t>
      </w:r>
      <w:r w:rsidRPr="004161FC">
        <w:rPr>
          <w:lang w:val="en-US"/>
        </w:rPr>
        <w:t xml:space="preserve">typically </w:t>
      </w:r>
      <w:r w:rsidRPr="004161FC">
        <w:rPr>
          <w:lang w:val="en-US"/>
        </w:rPr>
        <w:t>begin within hours</w:t>
      </w:r>
      <w:r w:rsidRPr="004161FC">
        <w:rPr>
          <w:lang w:val="en-US"/>
        </w:rPr>
        <w:t xml:space="preserve">, </w:t>
      </w:r>
      <w:r w:rsidRPr="004161FC">
        <w:rPr>
          <w:lang w:val="en-US"/>
        </w:rPr>
        <w:t>or 1-2 days</w:t>
      </w:r>
      <w:r w:rsidRPr="004161FC">
        <w:rPr>
          <w:lang w:val="en-US"/>
        </w:rPr>
        <w:t>,</w:t>
      </w:r>
      <w:r w:rsidRPr="004161FC">
        <w:rPr>
          <w:lang w:val="en-US"/>
        </w:rPr>
        <w:t xml:space="preserve"> of a suicidal or self-harm crisis. They </w:t>
      </w:r>
      <w:r w:rsidRPr="004161FC">
        <w:rPr>
          <w:lang w:val="en-US"/>
        </w:rPr>
        <w:t>described</w:t>
      </w:r>
      <w:r w:rsidRPr="004161FC">
        <w:rPr>
          <w:lang w:val="en-US"/>
        </w:rPr>
        <w:t xml:space="preserve"> never being asked about this, </w:t>
      </w:r>
      <w:r w:rsidRPr="004161FC">
        <w:rPr>
          <w:lang w:val="en-US"/>
        </w:rPr>
        <w:t>lamenting the repeated missed opportunities to identify the pattern in their distress</w:t>
      </w:r>
      <w:r w:rsidRPr="004161FC">
        <w:rPr>
          <w:lang w:val="en-US"/>
        </w:rPr>
        <w:t xml:space="preserve"> and provide them with a timely and accurate diagnosis</w:t>
      </w:r>
      <w:r w:rsidRPr="004161FC">
        <w:rPr>
          <w:lang w:val="en-US"/>
        </w:rPr>
        <w:t xml:space="preserve">.  </w:t>
      </w:r>
      <w:r w:rsidRPr="004161FC">
        <w:rPr>
          <w:lang w:val="en-US"/>
        </w:rPr>
        <w:t xml:space="preserve">My colleagues and I </w:t>
      </w:r>
      <w:r w:rsidRPr="004161FC">
        <w:rPr>
          <w:lang w:val="en-US"/>
        </w:rPr>
        <w:t xml:space="preserve">address this when we provide NHS education seminars. We encourage health professionals to </w:t>
      </w:r>
      <w:r w:rsidRPr="004161FC">
        <w:rPr>
          <w:lang w:val="en-US"/>
        </w:rPr>
        <w:t xml:space="preserve">include two key questions during discussions with patients: Question 1, How </w:t>
      </w:r>
      <w:r w:rsidRPr="004161FC">
        <w:rPr>
          <w:b/>
          <w:bCs/>
          <w:i/>
          <w:iCs/>
          <w:lang w:val="en-US"/>
        </w:rPr>
        <w:t>often</w:t>
      </w:r>
      <w:r w:rsidRPr="004161FC">
        <w:rPr>
          <w:lang w:val="en-US"/>
        </w:rPr>
        <w:t xml:space="preserve"> do you feel this way? (rather than ‘How </w:t>
      </w:r>
      <w:r w:rsidRPr="004161FC">
        <w:rPr>
          <w:i/>
          <w:iCs/>
          <w:lang w:val="en-US"/>
        </w:rPr>
        <w:t>long</w:t>
      </w:r>
      <w:r w:rsidRPr="004161FC">
        <w:rPr>
          <w:lang w:val="en-US"/>
        </w:rPr>
        <w:t xml:space="preserve"> </w:t>
      </w:r>
      <w:r w:rsidRPr="004161FC">
        <w:rPr>
          <w:lang w:val="en-US"/>
        </w:rPr>
        <w:t xml:space="preserve">have you felt this way?’); and Question 2, </w:t>
      </w:r>
      <w:r w:rsidRPr="004161FC">
        <w:rPr>
          <w:b/>
          <w:bCs/>
          <w:i/>
          <w:iCs/>
          <w:lang w:val="en-US"/>
        </w:rPr>
        <w:t>After</w:t>
      </w:r>
      <w:r w:rsidRPr="004161FC">
        <w:rPr>
          <w:lang w:val="en-US"/>
        </w:rPr>
        <w:t xml:space="preserve"> your recent crisis, when did your period start?</w:t>
      </w:r>
      <w:r w:rsidRPr="004161FC">
        <w:rPr>
          <w:lang w:val="en-US"/>
        </w:rPr>
        <w:t xml:space="preserve"> (rather than exploring only what happened </w:t>
      </w:r>
      <w:r w:rsidRPr="004161FC">
        <w:rPr>
          <w:i/>
          <w:iCs/>
          <w:lang w:val="en-US"/>
        </w:rPr>
        <w:t xml:space="preserve">before </w:t>
      </w:r>
      <w:r w:rsidRPr="004161FC">
        <w:rPr>
          <w:lang w:val="en-US"/>
        </w:rPr>
        <w:t xml:space="preserve">the crisis). </w:t>
      </w:r>
    </w:p>
    <w:p w:rsidR="00B92C7C" w:rsidRPr="004161FC" w:rsidP="004161FC">
      <w:pPr>
        <w:pStyle w:val="Quote"/>
        <w:shd w:val="clear" w:color="auto" w:fill="FFFFFF" w:themeFill="background1"/>
        <w:rPr>
          <w:color w:val="auto"/>
        </w:rPr>
      </w:pPr>
      <w:r w:rsidRPr="004161FC">
        <w:rPr>
          <w:color w:val="auto"/>
        </w:rPr>
        <w:t>“And with a lot of probing and questions, she said, you know, ‘</w:t>
      </w:r>
      <w:r w:rsidRPr="004161FC">
        <w:rPr>
          <w:b/>
          <w:bCs/>
          <w:color w:val="auto"/>
        </w:rPr>
        <w:t xml:space="preserve">how often does this happen?’ </w:t>
      </w:r>
      <w:r w:rsidRPr="004161FC">
        <w:rPr>
          <w:color w:val="auto"/>
        </w:rPr>
        <w:t xml:space="preserve">And I kind of sat and I thought I would </w:t>
      </w:r>
      <w:r w:rsidRPr="004161FC">
        <w:rPr>
          <w:color w:val="auto"/>
        </w:rPr>
        <w:t>definitely say it happens every month, I feel this way. And this is when she said you know, ‘I think that you might be suffering with something called premenstrual dysphoric disorder’.”</w:t>
      </w:r>
      <w:r w:rsidRPr="004161FC">
        <w:rPr>
          <w:color w:val="auto"/>
        </w:rPr>
        <w:t xml:space="preserve"> (Research participant)</w:t>
      </w:r>
    </w:p>
    <w:p w:rsidR="00B92C7C" w:rsidRPr="004161FC" w:rsidP="004161FC">
      <w:pPr>
        <w:pStyle w:val="ListParagraph"/>
        <w:numPr>
          <w:ilvl w:val="0"/>
          <w:numId w:val="32"/>
        </w:numPr>
        <w:shd w:val="clear" w:color="auto" w:fill="FFFFFF" w:themeFill="background1"/>
        <w:rPr>
          <w:lang w:val="en-US"/>
        </w:rPr>
      </w:pPr>
      <w:r w:rsidRPr="004161FC">
        <w:rPr>
          <w:lang w:val="en-US"/>
        </w:rPr>
        <w:t>Menstrual cycle tracking is currently the key diagnostic tool for PMDD and PME.</w:t>
      </w:r>
      <w:r w:rsidRPr="004161FC">
        <w:rPr>
          <w:vertAlign w:val="superscript"/>
          <w:lang w:val="en-US"/>
        </w:rPr>
        <w:t>6</w:t>
      </w:r>
      <w:r w:rsidRPr="004161FC">
        <w:rPr>
          <w:lang w:val="en-US"/>
        </w:rPr>
        <w:t xml:space="preserve"> CAMHS reforms should therefore include routine enquiry about menstrual cycles during assessment, </w:t>
      </w:r>
      <w:r w:rsidRPr="004161FC">
        <w:rPr>
          <w:lang w:val="en-US"/>
        </w:rPr>
        <w:t>tools for symptom tracki</w:t>
      </w:r>
      <w:r w:rsidRPr="004161FC">
        <w:rPr>
          <w:lang w:val="en-US"/>
        </w:rPr>
        <w:t>ng</w:t>
      </w:r>
      <w:r w:rsidRPr="004161FC">
        <w:rPr>
          <w:lang w:val="en-US"/>
        </w:rPr>
        <w:t>, and integration of menstrual mental health into clinical training and assessment templates.</w:t>
      </w:r>
    </w:p>
    <w:p w:rsidR="00B92C7C" w:rsidRPr="004161FC" w:rsidP="004161FC">
      <w:pPr>
        <w:shd w:val="clear" w:color="auto" w:fill="FFFFFF" w:themeFill="background1"/>
        <w:rPr>
          <w:b/>
          <w:bCs/>
          <w:i/>
          <w:iCs/>
        </w:rPr>
      </w:pPr>
      <w:r w:rsidRPr="004161FC">
        <w:rPr>
          <w:b/>
          <w:bCs/>
          <w:i/>
          <w:iCs/>
        </w:rPr>
        <w:t>Are there models or examples of approaches within CAMHS that have reduced crisis presentations or repeat attendances among children and young people requiring specialist mental health support? </w:t>
      </w:r>
    </w:p>
    <w:p w:rsidR="00B92C7C" w:rsidRPr="004161FC" w:rsidP="004161FC">
      <w:pPr>
        <w:pStyle w:val="ListParagraph"/>
        <w:numPr>
          <w:ilvl w:val="0"/>
          <w:numId w:val="32"/>
        </w:numPr>
        <w:shd w:val="clear" w:color="auto" w:fill="FFFFFF" w:themeFill="background1"/>
        <w:rPr>
          <w:lang w:val="en-US"/>
        </w:rPr>
      </w:pPr>
      <w:r w:rsidRPr="004161FC">
        <w:rPr>
          <w:lang w:val="en-US"/>
        </w:rPr>
        <w:t>We are not aware of examples within CAMHS where menstrual cycle–related mental health needs have been systematically embedded to reduce crisis presentations or repeat attendances. However, we can highlight a negative example which illustrates a missed opportunity for prevention.</w:t>
      </w:r>
    </w:p>
    <w:p w:rsidR="00B92C7C" w:rsidRPr="004161FC" w:rsidP="004161FC">
      <w:pPr>
        <w:pStyle w:val="ListParagraph"/>
        <w:numPr>
          <w:ilvl w:val="0"/>
          <w:numId w:val="32"/>
        </w:numPr>
        <w:shd w:val="clear" w:color="auto" w:fill="FFFFFF" w:themeFill="background1"/>
        <w:rPr>
          <w:lang w:val="en-US"/>
        </w:rPr>
      </w:pPr>
      <w:r w:rsidRPr="004161FC">
        <w:rPr>
          <w:lang w:val="en-US"/>
        </w:rPr>
        <w:t>At a UK health behaviour</w:t>
      </w:r>
      <w:r w:rsidRPr="004161FC">
        <w:rPr>
          <w:lang w:val="en-US"/>
        </w:rPr>
        <w:t xml:space="preserve"> conference, we attended a roundtable discussion on challenges within CAMHS. Health professionals on the panel presented data showing a significant increase in self-harm among girls around the age of 13. They reported uncertainty about why this increase occurred in girls but not in boys of the same age. When asked whether the menstrual cycle had been explored, the panel </w:t>
      </w:r>
      <w:r w:rsidRPr="004161FC">
        <w:rPr>
          <w:lang w:val="en-US"/>
        </w:rPr>
        <w:t xml:space="preserve">responded, </w:t>
      </w:r>
      <w:r w:rsidRPr="004161FC">
        <w:rPr>
          <w:i/>
          <w:iCs/>
          <w:lang w:val="en-US"/>
        </w:rPr>
        <w:t>“We don’t do that”.</w:t>
      </w:r>
      <w:r w:rsidRPr="004161FC">
        <w:rPr>
          <w:lang w:val="en-US"/>
        </w:rPr>
        <w:t xml:space="preserve"> </w:t>
      </w:r>
    </w:p>
    <w:p w:rsidR="00B92C7C" w:rsidRPr="004161FC" w:rsidP="004161FC">
      <w:pPr>
        <w:pStyle w:val="ListParagraph"/>
        <w:numPr>
          <w:ilvl w:val="0"/>
          <w:numId w:val="32"/>
        </w:numPr>
        <w:shd w:val="clear" w:color="auto" w:fill="FFFFFF" w:themeFill="background1"/>
        <w:rPr>
          <w:lang w:val="en-US"/>
        </w:rPr>
      </w:pPr>
      <w:r w:rsidRPr="004161FC">
        <w:rPr>
          <w:lang w:val="en-US"/>
        </w:rPr>
        <w:t xml:space="preserve">This aligns with findings from our </w:t>
      </w:r>
      <w:r w:rsidRPr="004161FC">
        <w:rPr>
          <w:lang w:val="en-US"/>
        </w:rPr>
        <w:t xml:space="preserve">own </w:t>
      </w:r>
      <w:r w:rsidRPr="004161FC">
        <w:rPr>
          <w:lang w:val="en-US"/>
        </w:rPr>
        <w:t xml:space="preserve">research, demonstrated by this example quote: </w:t>
      </w:r>
    </w:p>
    <w:p w:rsidR="00B92C7C" w:rsidRPr="004161FC" w:rsidP="004161FC">
      <w:pPr>
        <w:pStyle w:val="Quote"/>
        <w:shd w:val="clear" w:color="auto" w:fill="FFFFFF" w:themeFill="background1"/>
        <w:rPr>
          <w:color w:val="auto"/>
          <w:lang w:val="en-US"/>
        </w:rPr>
      </w:pPr>
      <w:r w:rsidRPr="004161FC">
        <w:rPr>
          <w:color w:val="auto"/>
          <w:lang w:val="en-US"/>
        </w:rPr>
        <w:t>“</w:t>
      </w:r>
      <w:r w:rsidRPr="004161FC">
        <w:rPr>
          <w:color w:val="auto"/>
          <w:lang w:val="en-US"/>
        </w:rPr>
        <w:t>I’d been in mental health services for ten years, and no one had mentioned periods or asked me about my cycle”</w:t>
      </w:r>
      <w:r w:rsidRPr="004161FC">
        <w:rPr>
          <w:color w:val="auto"/>
          <w:lang w:val="en-US"/>
        </w:rPr>
        <w:t xml:space="preserve"> (Research participant</w:t>
      </w:r>
      <w:r w:rsidRPr="004161FC">
        <w:rPr>
          <w:color w:val="auto"/>
          <w:lang w:val="en-US"/>
        </w:rPr>
        <w:t xml:space="preserve"> who was misdiagnosed with Bipolar Disorder and Borderline Personality Disorder</w:t>
      </w:r>
      <w:r w:rsidRPr="004161FC">
        <w:rPr>
          <w:color w:val="auto"/>
          <w:lang w:val="en-US"/>
        </w:rPr>
        <w:t>)</w:t>
      </w:r>
    </w:p>
    <w:p w:rsidR="00B92C7C" w:rsidRPr="004161FC" w:rsidP="004161FC">
      <w:pPr>
        <w:pStyle w:val="ListParagraph"/>
        <w:numPr>
          <w:ilvl w:val="0"/>
          <w:numId w:val="33"/>
        </w:numPr>
        <w:shd w:val="clear" w:color="auto" w:fill="FFFFFF" w:themeFill="background1"/>
        <w:rPr>
          <w:lang w:val="en-US"/>
        </w:rPr>
      </w:pPr>
      <w:r w:rsidRPr="004161FC">
        <w:rPr>
          <w:lang w:val="en-US"/>
        </w:rPr>
        <w:t>Tracking the menstrual cycle i</w:t>
      </w:r>
      <w:r w:rsidRPr="004161FC">
        <w:rPr>
          <w:lang w:val="en-US"/>
        </w:rPr>
        <w:t xml:space="preserve">s the key diagnostic tool for </w:t>
      </w:r>
      <w:r w:rsidRPr="004161FC">
        <w:rPr>
          <w:lang w:val="en-US"/>
        </w:rPr>
        <w:t>premenstrual</w:t>
      </w:r>
      <w:r w:rsidRPr="004161FC">
        <w:rPr>
          <w:lang w:val="en-US"/>
        </w:rPr>
        <w:t xml:space="preserve"> </w:t>
      </w:r>
      <w:r w:rsidRPr="004161FC">
        <w:rPr>
          <w:lang w:val="en-US"/>
        </w:rPr>
        <w:t>disorders</w:t>
      </w:r>
      <w:r w:rsidRPr="004161FC">
        <w:rPr>
          <w:lang w:val="en-US"/>
        </w:rPr>
        <w:t xml:space="preserve"> and shoul</w:t>
      </w:r>
      <w:r w:rsidRPr="004161FC">
        <w:rPr>
          <w:lang w:val="en-US"/>
        </w:rPr>
        <w:t xml:space="preserve">d </w:t>
      </w:r>
      <w:r w:rsidRPr="004161FC">
        <w:rPr>
          <w:lang w:val="en-US"/>
        </w:rPr>
        <w:t xml:space="preserve">be incorporated </w:t>
      </w:r>
      <w:r w:rsidRPr="004161FC">
        <w:rPr>
          <w:lang w:val="en-US"/>
        </w:rPr>
        <w:t xml:space="preserve">within everyday clinical practice. </w:t>
      </w:r>
      <w:r w:rsidRPr="004161FC">
        <w:rPr>
          <w:lang w:val="en-US"/>
        </w:rPr>
        <w:t xml:space="preserve"> </w:t>
      </w:r>
      <w:r w:rsidRPr="004161FC">
        <w:rPr>
          <w:lang w:val="en-US"/>
        </w:rPr>
        <w:t xml:space="preserve">CAHMS should </w:t>
      </w:r>
      <w:r w:rsidRPr="004161FC">
        <w:rPr>
          <w:lang w:val="en-US"/>
        </w:rPr>
        <w:t xml:space="preserve">therefore </w:t>
      </w:r>
      <w:r w:rsidRPr="004161FC">
        <w:rPr>
          <w:lang w:val="en-US"/>
        </w:rPr>
        <w:t xml:space="preserve">be reformed to ensure tracking the menstrual cycle becomes embedded within care. </w:t>
      </w:r>
    </w:p>
    <w:p w:rsidR="00B92C7C" w:rsidRPr="004161FC" w:rsidP="004161FC">
      <w:pPr>
        <w:pStyle w:val="ListParagraph"/>
        <w:numPr>
          <w:ilvl w:val="0"/>
          <w:numId w:val="33"/>
        </w:numPr>
        <w:shd w:val="clear" w:color="auto" w:fill="FFFFFF" w:themeFill="background1"/>
      </w:pPr>
      <w:r w:rsidRPr="004161FC">
        <w:t>Another potential reform is the implementation of our Applied IMV-Model of Suicidal Behaviour for Premenstrual Dysphoric Disorder (IMV-PMDD),</w:t>
      </w:r>
      <w:r w:rsidRPr="004161FC">
        <w:rPr>
          <w:vertAlign w:val="superscript"/>
        </w:rPr>
        <w:t>8</w:t>
      </w:r>
      <w:r w:rsidRPr="004161FC">
        <w:t xml:space="preserve"> which presents evidence-based considerations for suicidality linked to the menstrual cycle. The model identifies specific factors for health professionals to explore, including neurodivergence, phase of the menstrual cycle (e.g. luteal versus follicular), predisposing factors such as adverse childhood experiences, and experiences of rejection sensitivity and interpersonal conflict.</w:t>
      </w:r>
    </w:p>
    <w:p w:rsidR="00B92C7C" w:rsidRPr="004161FC" w:rsidP="004161FC">
      <w:pPr>
        <w:pStyle w:val="ListParagraph"/>
        <w:numPr>
          <w:ilvl w:val="0"/>
          <w:numId w:val="33"/>
        </w:numPr>
        <w:shd w:val="clear" w:color="auto" w:fill="FFFFFF" w:themeFill="background1"/>
      </w:pPr>
      <w:r w:rsidRPr="004161FC">
        <w:t xml:space="preserve">We are currently seeking funding to evaluate how this model can be implemented within routine clinical practice. Incorporating structured approaches such as menstrual cycle tracking and </w:t>
      </w:r>
      <w:r w:rsidRPr="004161FC">
        <w:t>cyclical</w:t>
      </w:r>
      <w:r w:rsidRPr="004161FC">
        <w:t xml:space="preserve"> suicide risk assessment may support CAMHS to reduce repeat crisis presentations and provide </w:t>
      </w:r>
      <w:r w:rsidRPr="004161FC">
        <w:t>tailored prevention and care</w:t>
      </w:r>
      <w:r w:rsidRPr="004161FC">
        <w:t>.</w:t>
      </w:r>
    </w:p>
    <w:p w:rsidR="00B92C7C" w:rsidRPr="004161FC" w:rsidP="004161FC">
      <w:pPr>
        <w:shd w:val="clear" w:color="auto" w:fill="FFFFFF" w:themeFill="background1"/>
        <w:rPr>
          <w:b/>
          <w:bCs/>
          <w:i/>
          <w:iCs/>
        </w:rPr>
      </w:pPr>
      <w:r w:rsidRPr="004161FC">
        <w:rPr>
          <w:b/>
          <w:bCs/>
          <w:i/>
          <w:iCs/>
        </w:rPr>
        <w:t>What measures are needed to tackle increasing rates of children and young people deteriorating to the point of A&amp;E attendance or acute</w:t>
      </w:r>
      <w:r w:rsidRPr="004161FC">
        <w:rPr>
          <w:b/>
          <w:bCs/>
          <w:i/>
          <w:iCs/>
        </w:rPr>
        <w:t xml:space="preserve"> admission</w:t>
      </w:r>
      <w:r w:rsidRPr="004161FC">
        <w:rPr>
          <w:b/>
          <w:bCs/>
          <w:i/>
          <w:iCs/>
        </w:rPr>
        <w:t>?</w:t>
      </w:r>
    </w:p>
    <w:p w:rsidR="00B92C7C" w:rsidRPr="004161FC" w:rsidP="004161FC">
      <w:pPr>
        <w:pStyle w:val="ListParagraph"/>
        <w:numPr>
          <w:ilvl w:val="0"/>
          <w:numId w:val="34"/>
        </w:numPr>
        <w:shd w:val="clear" w:color="auto" w:fill="FFFFFF" w:themeFill="background1"/>
      </w:pPr>
      <w:r w:rsidRPr="004161FC">
        <w:t xml:space="preserve">Repeated missed opportunities to diagnose PMDD and PME </w:t>
      </w:r>
      <w:r w:rsidRPr="004161FC">
        <w:t xml:space="preserve">can result in </w:t>
      </w:r>
      <w:r w:rsidRPr="004161FC">
        <w:t xml:space="preserve">young people </w:t>
      </w:r>
      <w:r w:rsidRPr="004161FC">
        <w:t xml:space="preserve">experiencing acute mood changes that escalate to crisis. </w:t>
      </w:r>
      <w:r w:rsidRPr="004161FC">
        <w:t xml:space="preserve">The premenstrual phase can </w:t>
      </w:r>
      <w:r w:rsidRPr="004161FC">
        <w:t xml:space="preserve">be associated with rapid deterioration in mood and increased suicidality. </w:t>
      </w:r>
      <w:r w:rsidRPr="004161FC">
        <w:t xml:space="preserve">Research shows that </w:t>
      </w:r>
      <w:r w:rsidRPr="004161FC">
        <w:t xml:space="preserve">people wait </w:t>
      </w:r>
      <w:r w:rsidRPr="004161FC">
        <w:t xml:space="preserve">12-20yrs to receive an accurate diagnosis of PMDD, during which there typically </w:t>
      </w:r>
      <w:r w:rsidRPr="004161FC">
        <w:t xml:space="preserve">receive </w:t>
      </w:r>
      <w:r w:rsidRPr="004161FC">
        <w:t xml:space="preserve">misdiagnoses and inappropriate </w:t>
      </w:r>
      <w:r w:rsidRPr="004161FC">
        <w:t>or</w:t>
      </w:r>
      <w:r w:rsidRPr="004161FC">
        <w:t xml:space="preserve"> ineffective treatments.</w:t>
      </w:r>
      <w:r w:rsidRPr="004161FC">
        <w:rPr>
          <w:vertAlign w:val="superscript"/>
        </w:rPr>
        <w:t>5</w:t>
      </w:r>
      <w:r w:rsidRPr="004161FC">
        <w:t xml:space="preserve"> </w:t>
      </w:r>
      <w:r w:rsidRPr="004161FC">
        <w:t xml:space="preserve">This </w:t>
      </w:r>
      <w:r w:rsidRPr="004161FC">
        <w:t>contributes to</w:t>
      </w:r>
      <w:r w:rsidRPr="004161FC">
        <w:t xml:space="preserve"> a vulnerable population group who feel dismissed by </w:t>
      </w:r>
      <w:r w:rsidRPr="004161FC">
        <w:t>service</w:t>
      </w:r>
      <w:r w:rsidRPr="004161FC">
        <w:t xml:space="preserve">s and present repeatedly in crisis without the underlying cause being explored or identified. </w:t>
      </w:r>
      <w:r w:rsidRPr="004161FC">
        <w:t xml:space="preserve"> </w:t>
      </w:r>
    </w:p>
    <w:p w:rsidR="00B92C7C" w:rsidRPr="004161FC" w:rsidP="004161FC">
      <w:pPr>
        <w:pStyle w:val="ListParagraph"/>
        <w:numPr>
          <w:ilvl w:val="0"/>
          <w:numId w:val="34"/>
        </w:numPr>
        <w:shd w:val="clear" w:color="auto" w:fill="FFFFFF" w:themeFill="background1"/>
      </w:pPr>
      <w:r w:rsidRPr="004161FC">
        <w:t>O</w:t>
      </w:r>
      <w:r w:rsidRPr="004161FC">
        <w:t>ur re</w:t>
      </w:r>
      <w:r w:rsidRPr="004161FC">
        <w:t>sear</w:t>
      </w:r>
      <w:r w:rsidRPr="004161FC">
        <w:t>c</w:t>
      </w:r>
      <w:r w:rsidRPr="004161FC">
        <w:t xml:space="preserve">h includes </w:t>
      </w:r>
      <w:r w:rsidRPr="004161FC">
        <w:t xml:space="preserve">the example of </w:t>
      </w:r>
      <w:r w:rsidRPr="004161FC">
        <w:t xml:space="preserve">a </w:t>
      </w:r>
      <w:r w:rsidRPr="004161FC">
        <w:t>young woman</w:t>
      </w:r>
      <w:r w:rsidRPr="004161FC">
        <w:t>,</w:t>
      </w:r>
      <w:r w:rsidRPr="004161FC">
        <w:t xml:space="preserve"> </w:t>
      </w:r>
      <w:r w:rsidRPr="004161FC">
        <w:t>“Cara</w:t>
      </w:r>
      <w:r w:rsidRPr="004161FC">
        <w:t>”</w:t>
      </w:r>
      <w:r w:rsidRPr="004161FC">
        <w:t xml:space="preserve"> </w:t>
      </w:r>
      <w:r w:rsidRPr="004161FC">
        <w:t xml:space="preserve">age </w:t>
      </w:r>
      <w:r w:rsidRPr="004161FC">
        <w:t>22</w:t>
      </w:r>
      <w:r w:rsidRPr="004161FC">
        <w:t>-</w:t>
      </w:r>
      <w:r w:rsidRPr="004161FC">
        <w:t>y</w:t>
      </w:r>
      <w:r w:rsidRPr="004161FC">
        <w:t>ears old</w:t>
      </w:r>
      <w:r w:rsidRPr="004161FC">
        <w:t>,</w:t>
      </w:r>
      <w:r w:rsidRPr="004161FC">
        <w:t xml:space="preserve"> who</w:t>
      </w:r>
      <w:r w:rsidRPr="004161FC">
        <w:t xml:space="preserve"> present</w:t>
      </w:r>
      <w:r w:rsidRPr="004161FC">
        <w:t>ed</w:t>
      </w:r>
      <w:r w:rsidRPr="004161FC">
        <w:t xml:space="preserve"> to </w:t>
      </w:r>
      <w:r w:rsidRPr="004161FC">
        <w:t>A&amp;E in a PMDD-related suicidal crisis</w:t>
      </w:r>
      <w:r w:rsidRPr="004161FC">
        <w:t xml:space="preserve">. </w:t>
      </w:r>
      <w:r w:rsidRPr="004161FC">
        <w:t>Cara described being lef</w:t>
      </w:r>
      <w:r w:rsidRPr="004161FC">
        <w:t>t alone in a room for 4 hours</w:t>
      </w:r>
      <w:r w:rsidRPr="004161FC">
        <w:t xml:space="preserve"> in acute mental distress</w:t>
      </w:r>
      <w:r w:rsidRPr="004161FC">
        <w:t xml:space="preserve">, before </w:t>
      </w:r>
      <w:r w:rsidRPr="004161FC">
        <w:t>a health professional</w:t>
      </w:r>
      <w:r w:rsidRPr="004161FC">
        <w:t xml:space="preserve"> entered without an introduction, handed </w:t>
      </w:r>
      <w:r w:rsidRPr="004161FC">
        <w:t>Cara</w:t>
      </w:r>
      <w:r w:rsidRPr="004161FC">
        <w:t xml:space="preserve"> a leaflet about mindfulness and discharged her. </w:t>
      </w:r>
      <w:r w:rsidRPr="004161FC">
        <w:t xml:space="preserve">Cara </w:t>
      </w:r>
      <w:r w:rsidRPr="004161FC">
        <w:t>attempt</w:t>
      </w:r>
      <w:r w:rsidRPr="004161FC">
        <w:t>ed</w:t>
      </w:r>
      <w:r w:rsidRPr="004161FC">
        <w:t xml:space="preserve"> suicide the </w:t>
      </w:r>
      <w:r w:rsidRPr="004161FC">
        <w:t>following</w:t>
      </w:r>
      <w:r w:rsidRPr="004161FC">
        <w:t xml:space="preserve"> day. This </w:t>
      </w:r>
      <w:r w:rsidRPr="004161FC">
        <w:t>represented</w:t>
      </w:r>
      <w:r w:rsidRPr="004161FC">
        <w:t xml:space="preserve"> a missed opportunity to explore </w:t>
      </w:r>
      <w:r w:rsidRPr="004161FC">
        <w:t xml:space="preserve">and identify </w:t>
      </w:r>
      <w:r w:rsidRPr="004161FC">
        <w:t>a pattern of symptoms</w:t>
      </w:r>
      <w:r w:rsidRPr="004161FC">
        <w:t>, including Cara’s history of self-harm</w:t>
      </w:r>
      <w:r w:rsidRPr="004161FC">
        <w:t xml:space="preserve">, and to refer Cara to </w:t>
      </w:r>
      <w:r w:rsidRPr="004161FC">
        <w:t>an appropriate service</w:t>
      </w:r>
      <w:r w:rsidRPr="004161FC">
        <w:t xml:space="preserve">. </w:t>
      </w:r>
      <w:r w:rsidRPr="004161FC">
        <w:t>Cara found it difficult to consider how her life</w:t>
      </w:r>
      <w:r w:rsidRPr="004161FC">
        <w:t xml:space="preserve"> “may have turned out differently” if she had received an</w:t>
      </w:r>
      <w:r w:rsidRPr="004161FC">
        <w:t xml:space="preserve"> earlier</w:t>
      </w:r>
      <w:r w:rsidRPr="004161FC">
        <w:t xml:space="preserve"> diagnosis.</w:t>
      </w:r>
      <w:r w:rsidRPr="004161FC">
        <w:t xml:space="preserve"> Cara was not diagnosed with PMDD until she was</w:t>
      </w:r>
      <w:r w:rsidRPr="004161FC">
        <w:t xml:space="preserve"> </w:t>
      </w:r>
      <w:r w:rsidRPr="004161FC">
        <w:t>34 years old</w:t>
      </w:r>
      <w:r w:rsidRPr="004161FC">
        <w:t xml:space="preserve"> (</w:t>
      </w:r>
      <w:r w:rsidRPr="004161FC">
        <w:t>20 years after her first self-harm episode)</w:t>
      </w:r>
      <w:r w:rsidRPr="004161FC">
        <w:t xml:space="preserve">, during which time she was unable to complete her college </w:t>
      </w:r>
      <w:r w:rsidRPr="004161FC">
        <w:t>course</w:t>
      </w:r>
      <w:r w:rsidRPr="004161FC">
        <w:t>, struggled to sustain employment</w:t>
      </w:r>
      <w:r w:rsidRPr="004161FC">
        <w:t xml:space="preserve"> and experienced </w:t>
      </w:r>
      <w:r w:rsidRPr="004161FC">
        <w:t>significant impacts on her personal life.</w:t>
      </w:r>
    </w:p>
    <w:p w:rsidR="00B92C7C" w:rsidRPr="004161FC" w:rsidP="004161FC">
      <w:pPr>
        <w:pStyle w:val="ListParagraph"/>
        <w:numPr>
          <w:ilvl w:val="0"/>
          <w:numId w:val="34"/>
        </w:numPr>
        <w:shd w:val="clear" w:color="auto" w:fill="FFFFFF" w:themeFill="background1"/>
      </w:pPr>
      <w:r w:rsidRPr="004161FC">
        <w:t xml:space="preserve">This example illustrates how failure to identify menstrual cycle related patterns can contribute to repeated crisis presentations and poorer long-term outcomes. </w:t>
      </w:r>
      <w:r w:rsidRPr="004161FC">
        <w:t>S</w:t>
      </w:r>
      <w:r w:rsidRPr="004161FC">
        <w:t xml:space="preserve">ervices should implement routine enquiry about menstrual cycles within </w:t>
      </w:r>
      <w:r w:rsidRPr="004161FC">
        <w:t xml:space="preserve">mental health assessments, promote symptom tracking, and provide training for clinicians on recognising PMDD and PME. </w:t>
      </w:r>
    </w:p>
    <w:p w:rsidR="00B92C7C" w:rsidRPr="004161FC" w:rsidP="004161FC">
      <w:pPr>
        <w:shd w:val="clear" w:color="auto" w:fill="FFFFFF" w:themeFill="background1"/>
        <w:rPr>
          <w:b/>
          <w:bCs/>
          <w:i/>
          <w:iCs/>
        </w:rPr>
      </w:pPr>
      <w:r w:rsidRPr="004161FC">
        <w:rPr>
          <w:b/>
          <w:bCs/>
          <w:i/>
          <w:iCs/>
        </w:rPr>
        <w:t xml:space="preserve">What does good practice look like in general practice with regard to children and young people’s mental health? </w:t>
      </w:r>
    </w:p>
    <w:p w:rsidR="00B92C7C" w:rsidRPr="004161FC" w:rsidP="004161FC">
      <w:pPr>
        <w:pStyle w:val="ListParagraph"/>
        <w:numPr>
          <w:ilvl w:val="0"/>
          <w:numId w:val="35"/>
        </w:numPr>
        <w:shd w:val="clear" w:color="auto" w:fill="FFFFFF" w:themeFill="background1"/>
      </w:pPr>
      <w:r w:rsidRPr="004161FC">
        <w:t>Y</w:t>
      </w:r>
      <w:r w:rsidRPr="004161FC">
        <w:t xml:space="preserve">oung people presenting with mental distress should receive consultations that are compassionate and validating. Consistent data shows that health professional encounters </w:t>
      </w:r>
      <w:r w:rsidRPr="004161FC">
        <w:t xml:space="preserve">related to menstrual mental health </w:t>
      </w:r>
      <w:r w:rsidRPr="004161FC">
        <w:t>are typically dismissive</w:t>
      </w:r>
      <w:r w:rsidRPr="004161FC">
        <w:t xml:space="preserve">. Participants in our research shared the following </w:t>
      </w:r>
      <w:r w:rsidRPr="004161FC">
        <w:t>statement by</w:t>
      </w:r>
      <w:r w:rsidRPr="004161FC">
        <w:t xml:space="preserve"> a health professional: </w:t>
      </w:r>
      <w:r w:rsidRPr="004161FC">
        <w:rPr>
          <w:i/>
          <w:iCs/>
        </w:rPr>
        <w:t xml:space="preserve">“Everyone gets PMS”; “If you get pregnant it will </w:t>
      </w:r>
      <w:r w:rsidRPr="004161FC">
        <w:rPr>
          <w:i/>
          <w:iCs/>
        </w:rPr>
        <w:t>probably help</w:t>
      </w:r>
      <w:r w:rsidRPr="004161FC">
        <w:rPr>
          <w:i/>
          <w:iCs/>
        </w:rPr>
        <w:t>”;</w:t>
      </w:r>
      <w:r w:rsidRPr="004161FC">
        <w:rPr>
          <w:i/>
          <w:iCs/>
        </w:rPr>
        <w:t xml:space="preserve"> </w:t>
      </w:r>
      <w:r w:rsidRPr="004161FC">
        <w:t>and</w:t>
      </w:r>
      <w:r w:rsidRPr="004161FC">
        <w:rPr>
          <w:i/>
          <w:iCs/>
        </w:rPr>
        <w:t xml:space="preserve"> “</w:t>
      </w:r>
      <w:r w:rsidRPr="004161FC">
        <w:rPr>
          <w:i/>
          <w:iCs/>
        </w:rPr>
        <w:t>PMDD isn’t a real thing”.</w:t>
      </w:r>
      <w:r w:rsidRPr="004161FC">
        <w:t xml:space="preserve"> For reference, PMDD is an </w:t>
      </w:r>
      <w:r w:rsidRPr="004161FC">
        <w:t>internationally</w:t>
      </w:r>
      <w:r w:rsidRPr="004161FC">
        <w:t xml:space="preserve"> </w:t>
      </w:r>
      <w:r w:rsidRPr="004161FC">
        <w:t>recognised</w:t>
      </w:r>
      <w:r w:rsidRPr="004161FC">
        <w:t xml:space="preserve"> disorder in both the DSM-V-TR</w:t>
      </w:r>
      <w:r w:rsidRPr="004161FC">
        <w:rPr>
          <w:vertAlign w:val="superscript"/>
        </w:rPr>
        <w:t>6</w:t>
      </w:r>
      <w:r w:rsidRPr="004161FC">
        <w:t xml:space="preserve"> and the </w:t>
      </w:r>
      <w:r w:rsidRPr="004161FC">
        <w:t>International</w:t>
      </w:r>
      <w:r w:rsidRPr="004161FC">
        <w:t xml:space="preserve"> Classification of Diseases-11 (ICD-11)</w:t>
      </w:r>
      <w:r w:rsidRPr="004161FC">
        <w:t>.</w:t>
      </w:r>
      <w:r w:rsidRPr="004161FC">
        <w:rPr>
          <w:vertAlign w:val="superscript"/>
        </w:rPr>
        <w:t>9</w:t>
      </w:r>
      <w:r w:rsidRPr="004161FC">
        <w:t xml:space="preserve">. </w:t>
      </w:r>
      <w:r w:rsidRPr="004161FC">
        <w:t>It has strict diagnostic criteria</w:t>
      </w:r>
      <w:r w:rsidRPr="004161FC">
        <w:rPr>
          <w:vertAlign w:val="superscript"/>
        </w:rPr>
        <w:t>6</w:t>
      </w:r>
      <w:r w:rsidRPr="004161FC">
        <w:t xml:space="preserve"> and evidence-based treatment guidelines</w:t>
      </w:r>
      <w:r w:rsidRPr="004161FC">
        <w:t>.</w:t>
      </w:r>
      <w:r w:rsidRPr="004161FC">
        <w:rPr>
          <w:vertAlign w:val="superscript"/>
        </w:rPr>
        <w:t>10</w:t>
      </w:r>
      <w:r w:rsidRPr="004161FC">
        <w:rPr>
          <w:highlight w:val="yellow"/>
        </w:rPr>
        <w:t xml:space="preserve"> </w:t>
      </w:r>
    </w:p>
    <w:p w:rsidR="00B92C7C" w:rsidRPr="004161FC" w:rsidP="004161FC">
      <w:pPr>
        <w:pStyle w:val="ListParagraph"/>
        <w:numPr>
          <w:ilvl w:val="0"/>
          <w:numId w:val="35"/>
        </w:numPr>
        <w:shd w:val="clear" w:color="auto" w:fill="FFFFFF" w:themeFill="background1"/>
      </w:pPr>
      <w:r w:rsidRPr="004161FC">
        <w:t>Minim</w:t>
      </w:r>
      <w:r w:rsidRPr="004161FC">
        <w:t>um</w:t>
      </w:r>
      <w:r w:rsidRPr="004161FC">
        <w:t xml:space="preserve"> good practice should include </w:t>
      </w:r>
      <w:r w:rsidRPr="004161FC">
        <w:t>routine enquiry about</w:t>
      </w:r>
      <w:r w:rsidRPr="004161FC">
        <w:t xml:space="preserve"> the </w:t>
      </w:r>
      <w:r w:rsidRPr="004161FC">
        <w:t>menstrual</w:t>
      </w:r>
      <w:r w:rsidRPr="004161FC">
        <w:t xml:space="preserve"> cycle in all presentations of mental health in young people who menstruate.</w:t>
      </w:r>
      <w:r w:rsidRPr="004161FC">
        <w:t xml:space="preserve"> </w:t>
      </w:r>
      <w:r w:rsidRPr="004161FC">
        <w:t xml:space="preserve">Where cyclical symptoms are suspected, </w:t>
      </w:r>
      <w:r w:rsidRPr="004161FC">
        <w:t xml:space="preserve">health </w:t>
      </w:r>
      <w:r w:rsidRPr="004161FC">
        <w:t>professionals</w:t>
      </w:r>
      <w:r w:rsidRPr="004161FC">
        <w:t xml:space="preserve"> should recommend tracking symptoms across at least two menstrual cycles, in line with diagnostic criteria. This approach supports identification of patterns in mood, behaviour, and functioning, and </w:t>
      </w:r>
      <w:r w:rsidRPr="004161FC">
        <w:t xml:space="preserve">is the key pathway to </w:t>
      </w:r>
      <w:r w:rsidRPr="004161FC">
        <w:t>timely and accurate diagnosis.</w:t>
      </w:r>
    </w:p>
    <w:p w:rsidR="00B92C7C" w:rsidRPr="004161FC" w:rsidP="004161FC">
      <w:pPr>
        <w:shd w:val="clear" w:color="auto" w:fill="FFFFFF" w:themeFill="background1"/>
        <w:rPr>
          <w:b/>
          <w:bCs/>
          <w:i/>
          <w:iCs/>
        </w:rPr>
      </w:pPr>
      <w:r w:rsidRPr="004161FC">
        <w:rPr>
          <w:b/>
          <w:bCs/>
          <w:i/>
          <w:iCs/>
        </w:rPr>
        <w:t>How should training for primary care staff be improved to support earlier identification and management of mental health needs?</w:t>
      </w:r>
    </w:p>
    <w:p w:rsidR="00B92C7C" w:rsidRPr="004161FC" w:rsidP="004161FC">
      <w:pPr>
        <w:pStyle w:val="ListParagraph"/>
        <w:numPr>
          <w:ilvl w:val="0"/>
          <w:numId w:val="36"/>
        </w:numPr>
        <w:shd w:val="clear" w:color="auto" w:fill="FFFFFF" w:themeFill="background1"/>
      </w:pPr>
      <w:r w:rsidRPr="004161FC">
        <w:t>Training for primary care staff should be improved through the inclusion of structured, ongoing professional development on premenstrual disorders and their impact on mental health.</w:t>
      </w:r>
    </w:p>
    <w:p w:rsidR="00B92C7C" w:rsidRPr="004161FC" w:rsidP="004161FC">
      <w:pPr>
        <w:pStyle w:val="ListParagraph"/>
        <w:numPr>
          <w:ilvl w:val="0"/>
          <w:numId w:val="36"/>
        </w:numPr>
        <w:shd w:val="clear" w:color="auto" w:fill="FFFFFF" w:themeFill="background1"/>
      </w:pPr>
      <w:r w:rsidRPr="004161FC">
        <w:t xml:space="preserve">All health professionals who see young people with </w:t>
      </w:r>
      <w:r w:rsidRPr="004161FC">
        <w:t>mental</w:t>
      </w:r>
      <w:r w:rsidRPr="004161FC">
        <w:t xml:space="preserve"> health symptoms should receive ongoing professional development training to advance their knowledge of premenstrual disorders. </w:t>
      </w:r>
      <w:r w:rsidRPr="004161FC">
        <w:t xml:space="preserve">Approximately 3-8% of individuals who </w:t>
      </w:r>
      <w:r w:rsidRPr="004161FC">
        <w:t>menstruate</w:t>
      </w:r>
      <w:r w:rsidRPr="004161FC">
        <w:t xml:space="preserve"> have PMDD,</w:t>
      </w:r>
      <w:r w:rsidRPr="004161FC">
        <w:rPr>
          <w:vertAlign w:val="superscript"/>
        </w:rPr>
        <w:t>3</w:t>
      </w:r>
      <w:r w:rsidRPr="004161FC">
        <w:t xml:space="preserve"> meaning that primary care staff will see a large volume of patients in which this should be explored. </w:t>
      </w:r>
      <w:r w:rsidRPr="004161FC">
        <w:t>Training should be provided by recognised professional organisations, such</w:t>
      </w:r>
      <w:r w:rsidRPr="004161FC">
        <w:t xml:space="preserve"> </w:t>
      </w:r>
      <w:r w:rsidRPr="004161FC">
        <w:t>as IAPMD UK</w:t>
      </w:r>
      <w:r w:rsidRPr="004161FC">
        <w:t xml:space="preserve"> or NAPS</w:t>
      </w:r>
      <w:r w:rsidRPr="004161FC">
        <w:t xml:space="preserve">, or </w:t>
      </w:r>
      <w:r w:rsidRPr="004161FC">
        <w:t>appropriate</w:t>
      </w:r>
      <w:r w:rsidRPr="004161FC">
        <w:t xml:space="preserve"> health professional education providers (e.g. NHS Education Scotland etc). </w:t>
      </w:r>
    </w:p>
    <w:p w:rsidR="00B92C7C" w:rsidRPr="004161FC" w:rsidP="004161FC">
      <w:pPr>
        <w:pStyle w:val="ListParagraph"/>
        <w:numPr>
          <w:ilvl w:val="0"/>
          <w:numId w:val="36"/>
        </w:numPr>
        <w:shd w:val="clear" w:color="auto" w:fill="FFFFFF" w:themeFill="background1"/>
      </w:pPr>
      <w:r w:rsidRPr="004161FC">
        <w:t xml:space="preserve">Our research team has developed and is currently piloting a PMDD curriculum toolkit for medical students at a leading UK medical school. This curriculum will be assessed for UK-wide dissemination by the Medical Schools Council, with the aim of ensuring that newly qualified doctors graduate with foundation knowledge </w:t>
      </w:r>
      <w:r w:rsidRPr="004161FC">
        <w:t xml:space="preserve">of PMDD. This represents an important step towards improving future patient experiences. However, additional training is also required for the existing workforce, including </w:t>
      </w:r>
      <w:r w:rsidRPr="004161FC">
        <w:t xml:space="preserve">experienced practising </w:t>
      </w:r>
      <w:r w:rsidRPr="004161FC">
        <w:t>health professionals, as well as professionals in related disciplines such as clinical psychology and other mental health specialities. Ongoing professional development opportunities are therefore essential to ensure consistent knowledge and practice across the healthcare system and to support earlier identification and management of menstrual cycle–related mental health need</w:t>
      </w:r>
      <w:r w:rsidRPr="004161FC">
        <w:t>s</w:t>
      </w:r>
      <w:r w:rsidRPr="004161FC">
        <w:t>.</w:t>
      </w:r>
    </w:p>
    <w:p w:rsidR="00B92C7C" w:rsidRPr="004161FC" w:rsidP="004161FC">
      <w:pPr>
        <w:shd w:val="clear" w:color="auto" w:fill="FFFFFF" w:themeFill="background1"/>
        <w:rPr>
          <w:b/>
          <w:bCs/>
        </w:rPr>
      </w:pPr>
      <w:r w:rsidRPr="004161FC">
        <w:rPr>
          <w:b/>
          <w:bCs/>
        </w:rPr>
        <w:t xml:space="preserve">INTEGRATION BETWEEN EDUCATION, NHS AND COMMUNITY PROVISION </w:t>
      </w:r>
    </w:p>
    <w:p w:rsidR="00B92C7C" w:rsidRPr="004161FC" w:rsidP="004161FC">
      <w:pPr>
        <w:shd w:val="clear" w:color="auto" w:fill="FFFFFF" w:themeFill="background1"/>
        <w:rPr>
          <w:b/>
          <w:bCs/>
          <w:i/>
          <w:iCs/>
        </w:rPr>
      </w:pPr>
      <w:r w:rsidRPr="004161FC">
        <w:rPr>
          <w:b/>
          <w:bCs/>
          <w:i/>
          <w:iCs/>
        </w:rPr>
        <w:t>How can education-based, voluntary and community, and health workforces collaborate to optimise the mental health workforce and ensure sufficient support for children within capacity constraints?</w:t>
      </w:r>
    </w:p>
    <w:p w:rsidR="00B92C7C" w:rsidRPr="004161FC" w:rsidP="004161FC">
      <w:pPr>
        <w:pStyle w:val="ListParagraph"/>
        <w:numPr>
          <w:ilvl w:val="0"/>
          <w:numId w:val="37"/>
        </w:numPr>
        <w:shd w:val="clear" w:color="auto" w:fill="FFFFFF" w:themeFill="background1"/>
      </w:pPr>
      <w:r w:rsidRPr="004161FC">
        <w:t>Liaison with</w:t>
      </w:r>
      <w:r w:rsidRPr="004161FC">
        <w:t xml:space="preserve"> academics and </w:t>
      </w:r>
      <w:r w:rsidRPr="004161FC">
        <w:t xml:space="preserve">knowledgeable organisations, such as IAPMD UK and </w:t>
      </w:r>
      <w:r w:rsidRPr="004161FC">
        <w:t>NAPS,</w:t>
      </w:r>
      <w:r w:rsidRPr="004161FC">
        <w:t xml:space="preserve"> is essential </w:t>
      </w:r>
      <w:r w:rsidRPr="004161FC">
        <w:t xml:space="preserve">to </w:t>
      </w:r>
      <w:r w:rsidRPr="004161FC">
        <w:t>bridge</w:t>
      </w:r>
      <w:r w:rsidRPr="004161FC">
        <w:t xml:space="preserve"> gaps and avoid groups working in isolation. </w:t>
      </w:r>
    </w:p>
    <w:p w:rsidR="00B92C7C" w:rsidRPr="004161FC" w:rsidP="004161FC">
      <w:pPr>
        <w:pStyle w:val="ListParagraph"/>
        <w:numPr>
          <w:ilvl w:val="0"/>
          <w:numId w:val="37"/>
        </w:numPr>
        <w:shd w:val="clear" w:color="auto" w:fill="FFFFFF" w:themeFill="background1"/>
      </w:pPr>
      <w:r w:rsidRPr="004161FC">
        <w:t>An example of this collaborative approach is our 2025 research seminar delivered to the National Confidential Inquiry into Suicide and Safety in Mental Health (NCISH), which was attended by over 200 health professionals and subsequently disseminated to mental health teams across NHS England. Feedback from attendees indicated that many had no prior knowledge of PMDD</w:t>
      </w:r>
      <w:r w:rsidRPr="004161FC">
        <w:t>, and on reflection, they had</w:t>
      </w:r>
      <w:r w:rsidRPr="004161FC">
        <w:t xml:space="preserve"> several recent patients </w:t>
      </w:r>
      <w:r w:rsidRPr="004161FC">
        <w:t xml:space="preserve">where PMDD may now be considered the likely diagnosis. </w:t>
      </w:r>
    </w:p>
    <w:p w:rsidR="00B92C7C" w:rsidRPr="004161FC" w:rsidP="004161FC">
      <w:pPr>
        <w:shd w:val="clear" w:color="auto" w:fill="FFFFFF" w:themeFill="background1"/>
        <w:tabs>
          <w:tab w:val="left" w:pos="1590"/>
        </w:tabs>
        <w:rPr>
          <w:highlight w:val="yellow"/>
        </w:rPr>
      </w:pPr>
    </w:p>
    <w:p w:rsidR="00B92C7C" w:rsidRPr="004161FC" w:rsidP="004161FC">
      <w:pPr>
        <w:shd w:val="clear" w:color="auto" w:fill="FFFFFF" w:themeFill="background1"/>
        <w:rPr>
          <w:b/>
          <w:bCs/>
          <w:u w:val="single"/>
          <w:lang w:val="en-US"/>
        </w:rPr>
      </w:pPr>
      <w:r w:rsidRPr="004161FC">
        <w:rPr>
          <w:b/>
          <w:bCs/>
          <w:u w:val="single"/>
          <w:lang w:val="en-US"/>
        </w:rPr>
        <w:t>References</w:t>
      </w:r>
    </w:p>
    <w:p w:rsidR="00B92C7C" w:rsidRPr="004161FC" w:rsidP="004161FC">
      <w:pPr>
        <w:shd w:val="clear" w:color="auto" w:fill="FFFFFF" w:themeFill="background1"/>
        <w:rPr>
          <w:sz w:val="20"/>
          <w:szCs w:val="20"/>
        </w:rPr>
      </w:pPr>
      <w:r w:rsidRPr="004161FC">
        <w:rPr>
          <w:sz w:val="20"/>
          <w:szCs w:val="20"/>
        </w:rPr>
        <w:t xml:space="preserve">[1] </w:t>
      </w:r>
      <w:r w:rsidRPr="004161FC">
        <w:rPr>
          <w:sz w:val="20"/>
          <w:szCs w:val="20"/>
        </w:rPr>
        <w:t xml:space="preserve">International Association for Premenstrual Disorders UK (IAPMD UK). Access via </w:t>
      </w:r>
      <w:r>
        <w:fldChar w:fldCharType="begin"/>
      </w:r>
      <w:r>
        <w:instrText xml:space="preserve"> HYPERLINK "http://www.iapmd.org/united-kingdom" </w:instrText>
      </w:r>
      <w:r>
        <w:fldChar w:fldCharType="separate"/>
      </w:r>
      <w:r w:rsidRPr="004161FC">
        <w:rPr>
          <w:rStyle w:val="Hyperlink"/>
          <w:color w:val="auto"/>
          <w:sz w:val="20"/>
          <w:szCs w:val="20"/>
        </w:rPr>
        <w:t>www.iapmd.org/united-kingdom</w:t>
      </w:r>
      <w:r>
        <w:fldChar w:fldCharType="end"/>
      </w:r>
    </w:p>
    <w:p w:rsidR="00B92C7C" w:rsidRPr="004161FC" w:rsidP="004161FC">
      <w:pPr>
        <w:shd w:val="clear" w:color="auto" w:fill="FFFFFF" w:themeFill="background1"/>
        <w:rPr>
          <w:sz w:val="20"/>
          <w:szCs w:val="20"/>
          <w:lang w:val="en-US"/>
        </w:rPr>
      </w:pPr>
      <w:r w:rsidRPr="004161FC">
        <w:rPr>
          <w:sz w:val="20"/>
          <w:szCs w:val="20"/>
        </w:rPr>
        <w:t>[2] Matthews, L., &amp; Riddell, J. (2025). Premenstrual Dysphoric Disorder (PMDD): The UK Research Agenda. University of the West of</w:t>
      </w:r>
      <w:r w:rsidRPr="004161FC">
        <w:rPr>
          <w:sz w:val="20"/>
          <w:szCs w:val="20"/>
        </w:rPr>
        <w:t xml:space="preserve"> Scotland</w:t>
      </w:r>
      <w:r w:rsidRPr="004161FC">
        <w:rPr>
          <w:sz w:val="20"/>
          <w:szCs w:val="20"/>
        </w:rPr>
        <w:t>. </w:t>
      </w:r>
      <w:r w:rsidRPr="004161FC">
        <w:rPr>
          <w:sz w:val="20"/>
          <w:szCs w:val="20"/>
        </w:rPr>
        <w:t xml:space="preserve"> </w:t>
      </w:r>
      <w:r>
        <w:fldChar w:fldCharType="begin"/>
      </w:r>
      <w:r>
        <w:instrText xml:space="preserve"> HYPERLINK "https://doi.org/10.5281/zenodo.14644017" </w:instrText>
      </w:r>
      <w:r>
        <w:fldChar w:fldCharType="separate"/>
      </w:r>
      <w:r w:rsidRPr="004161FC">
        <w:rPr>
          <w:rStyle w:val="Hyperlink"/>
          <w:color w:val="auto"/>
          <w:sz w:val="20"/>
          <w:szCs w:val="20"/>
        </w:rPr>
        <w:t>https://doi.org/10.5281/zenodo.14644017</w:t>
      </w:r>
      <w:r>
        <w:fldChar w:fldCharType="end"/>
      </w:r>
    </w:p>
    <w:p w:rsidR="00B92C7C" w:rsidRPr="004161FC" w:rsidP="004161FC">
      <w:pPr>
        <w:shd w:val="clear" w:color="auto" w:fill="FFFFFF" w:themeFill="background1"/>
        <w:rPr>
          <w:sz w:val="20"/>
          <w:szCs w:val="20"/>
        </w:rPr>
      </w:pPr>
      <w:r w:rsidRPr="004161FC">
        <w:rPr>
          <w:sz w:val="20"/>
          <w:szCs w:val="20"/>
        </w:rPr>
        <w:t>[</w:t>
      </w:r>
      <w:r w:rsidRPr="004161FC">
        <w:rPr>
          <w:sz w:val="20"/>
          <w:szCs w:val="20"/>
        </w:rPr>
        <w:t>3</w:t>
      </w:r>
      <w:r w:rsidRPr="004161FC">
        <w:rPr>
          <w:sz w:val="20"/>
          <w:szCs w:val="20"/>
        </w:rPr>
        <w:t>] Reilly TJ, Patel S, Unachukwu</w:t>
      </w:r>
      <w:r w:rsidRPr="004161FC">
        <w:rPr>
          <w:sz w:val="20"/>
          <w:szCs w:val="20"/>
        </w:rPr>
        <w:t xml:space="preserve"> IC, Knox CL, Wilson CA, Craig MC, Schmalenberger KM, Eisenlohr-Moul TA, Cullen AE. The prevalence of premenstrual dysphoric disorder: Systematic review and meta-analysis. J Affect Disord. 2024 Mar 15;349:534-540. doi: 10.1016/j.jad.2024.01.066 </w:t>
      </w:r>
    </w:p>
    <w:p w:rsidR="00B92C7C" w:rsidRPr="004161FC" w:rsidP="004161FC">
      <w:pPr>
        <w:shd w:val="clear" w:color="auto" w:fill="FFFFFF" w:themeFill="background1"/>
        <w:rPr>
          <w:sz w:val="20"/>
          <w:szCs w:val="20"/>
        </w:rPr>
      </w:pPr>
      <w:r w:rsidRPr="004161FC">
        <w:rPr>
          <w:sz w:val="20"/>
          <w:szCs w:val="20"/>
        </w:rPr>
        <w:t>[</w:t>
      </w:r>
      <w:r w:rsidRPr="004161FC">
        <w:rPr>
          <w:sz w:val="20"/>
          <w:szCs w:val="20"/>
        </w:rPr>
        <w:t>4</w:t>
      </w:r>
      <w:r w:rsidRPr="004161FC">
        <w:rPr>
          <w:sz w:val="20"/>
          <w:szCs w:val="20"/>
        </w:rPr>
        <w:t>] Eisenlohr-Moul T, Divine M, Schmalenberger K, Murphy L, Buchert B, Wagner-Schuman M, Kania A, Raja S, Miller AB, Barone J, Ross J. Prevalence of lifetime self-injurious thoughts and behaviors</w:t>
      </w:r>
      <w:r w:rsidRPr="004161FC">
        <w:rPr>
          <w:sz w:val="20"/>
          <w:szCs w:val="20"/>
        </w:rPr>
        <w:t xml:space="preserve"> in a global sample of 599 patients reporting prospectively confirmed diagnosis with premenstrual dysphoric disorder. BMC Psychiatry. 2022 Mar 19;22(1):199. doi: 10.1186/s12888-022-03851-0 </w:t>
      </w:r>
    </w:p>
    <w:p w:rsidR="00B92C7C" w:rsidRPr="004161FC" w:rsidP="004161FC">
      <w:pPr>
        <w:shd w:val="clear" w:color="auto" w:fill="FFFFFF" w:themeFill="background1"/>
        <w:rPr>
          <w:sz w:val="20"/>
          <w:szCs w:val="20"/>
        </w:rPr>
      </w:pPr>
      <w:r w:rsidRPr="004161FC">
        <w:rPr>
          <w:sz w:val="20"/>
          <w:szCs w:val="20"/>
        </w:rPr>
        <w:t>[</w:t>
      </w:r>
      <w:r w:rsidRPr="004161FC">
        <w:rPr>
          <w:sz w:val="20"/>
          <w:szCs w:val="20"/>
        </w:rPr>
        <w:t>5</w:t>
      </w:r>
      <w:r w:rsidRPr="004161FC">
        <w:rPr>
          <w:sz w:val="20"/>
          <w:szCs w:val="20"/>
        </w:rPr>
        <w:t xml:space="preserve">] </w:t>
      </w:r>
      <w:r w:rsidRPr="004161FC">
        <w:rPr>
          <w:sz w:val="20"/>
          <w:szCs w:val="20"/>
        </w:rPr>
        <w:t xml:space="preserve">Brown, D., Smith, D. M., Osborn, E., &amp; Wittkowski, A. (2024). The experiences and psychological impact of living with premenstrual disorders: A systematic review and thematic synthesis. Frontiers in Psychiatry, 15, 1440690. </w:t>
      </w:r>
      <w:r>
        <w:fldChar w:fldCharType="begin"/>
      </w:r>
      <w:r>
        <w:instrText xml:space="preserve"> HYPERLINK "https://doi.org/10.3389/fpsyt.2024.1440690" </w:instrText>
      </w:r>
      <w:r>
        <w:fldChar w:fldCharType="separate"/>
      </w:r>
      <w:r w:rsidRPr="004161FC">
        <w:rPr>
          <w:rStyle w:val="Hyperlink"/>
          <w:color w:val="auto"/>
          <w:sz w:val="20"/>
          <w:szCs w:val="20"/>
        </w:rPr>
        <w:t>https://doi.org/10.3389/fpsyt.2024.1440690</w:t>
      </w:r>
      <w:r>
        <w:fldChar w:fldCharType="end"/>
      </w:r>
      <w:r w:rsidRPr="004161FC">
        <w:rPr>
          <w:sz w:val="20"/>
          <w:szCs w:val="20"/>
        </w:rPr>
        <w:t xml:space="preserve"> </w:t>
      </w:r>
    </w:p>
    <w:p w:rsidR="00B92C7C" w:rsidRPr="004161FC" w:rsidP="004161FC">
      <w:pPr>
        <w:shd w:val="clear" w:color="auto" w:fill="FFFFFF" w:themeFill="background1"/>
        <w:rPr>
          <w:sz w:val="20"/>
          <w:szCs w:val="20"/>
        </w:rPr>
      </w:pPr>
      <w:r w:rsidRPr="004161FC">
        <w:rPr>
          <w:sz w:val="20"/>
          <w:szCs w:val="20"/>
        </w:rPr>
        <w:t xml:space="preserve">[6] American Psychiatric Association, Diagnostic and statistical manual of mental disorders. 5 ed. 2022: American Psychiatric Association </w:t>
      </w:r>
    </w:p>
    <w:p w:rsidR="00B92C7C" w:rsidRPr="004161FC" w:rsidP="004161FC">
      <w:pPr>
        <w:shd w:val="clear" w:color="auto" w:fill="FFFFFF" w:themeFill="background1"/>
        <w:rPr>
          <w:sz w:val="20"/>
          <w:szCs w:val="20"/>
        </w:rPr>
      </w:pPr>
      <w:r w:rsidRPr="004161FC">
        <w:rPr>
          <w:sz w:val="20"/>
          <w:szCs w:val="20"/>
        </w:rPr>
        <w:t xml:space="preserve">[7] </w:t>
      </w:r>
      <w:r w:rsidRPr="004161FC">
        <w:rPr>
          <w:sz w:val="20"/>
          <w:szCs w:val="20"/>
        </w:rPr>
        <w:t xml:space="preserve">National Association for Premenstrual Syndromes (NAPS). Accessed via </w:t>
      </w:r>
      <w:r>
        <w:fldChar w:fldCharType="begin"/>
      </w:r>
      <w:r>
        <w:instrText xml:space="preserve"> HYPERLINK "http://www.pms.org.uk" </w:instrText>
      </w:r>
      <w:r>
        <w:fldChar w:fldCharType="separate"/>
      </w:r>
      <w:r w:rsidRPr="004161FC">
        <w:rPr>
          <w:rStyle w:val="Hyperlink"/>
          <w:color w:val="auto"/>
          <w:sz w:val="20"/>
          <w:szCs w:val="20"/>
        </w:rPr>
        <w:t>www.pms.org.uk</w:t>
      </w:r>
      <w:r>
        <w:fldChar w:fldCharType="end"/>
      </w:r>
      <w:r w:rsidRPr="004161FC">
        <w:rPr>
          <w:sz w:val="20"/>
          <w:szCs w:val="20"/>
        </w:rPr>
        <w:t xml:space="preserve"> </w:t>
      </w:r>
    </w:p>
    <w:p w:rsidR="00B92C7C" w:rsidRPr="004161FC" w:rsidP="004161FC">
      <w:pPr>
        <w:shd w:val="clear" w:color="auto" w:fill="FFFFFF" w:themeFill="background1"/>
        <w:rPr>
          <w:sz w:val="20"/>
          <w:szCs w:val="20"/>
        </w:rPr>
      </w:pPr>
      <w:r w:rsidRPr="004161FC">
        <w:rPr>
          <w:sz w:val="20"/>
          <w:szCs w:val="20"/>
        </w:rPr>
        <w:t>[</w:t>
      </w:r>
      <w:r w:rsidRPr="004161FC">
        <w:rPr>
          <w:sz w:val="20"/>
          <w:szCs w:val="20"/>
        </w:rPr>
        <w:t>8</w:t>
      </w:r>
      <w:r w:rsidRPr="004161FC">
        <w:rPr>
          <w:sz w:val="20"/>
          <w:szCs w:val="20"/>
        </w:rPr>
        <w:t xml:space="preserve">] </w:t>
      </w:r>
      <w:r w:rsidRPr="004161FC">
        <w:rPr>
          <w:sz w:val="20"/>
          <w:szCs w:val="20"/>
        </w:rPr>
        <w:t xml:space="preserve">Matthews L, Riddell J, Cleare S, Harkess-Murphy E, O’Connor R.C. (2026) The Applied IMV Model of Suicidal Behaviour for Premenstrual Dysphoric Disorder </w:t>
      </w:r>
      <w:r w:rsidRPr="004161FC">
        <w:rPr>
          <w:sz w:val="20"/>
          <w:szCs w:val="20"/>
        </w:rPr>
        <w:t xml:space="preserve">(IMV-PMDD). University of the West of Scotland. </w:t>
      </w:r>
      <w:r>
        <w:fldChar w:fldCharType="begin"/>
      </w:r>
      <w:r>
        <w:instrText xml:space="preserve"> HYPERLINK "https://doi.org/10.5281/zenodo.17279172" </w:instrText>
      </w:r>
      <w:r>
        <w:fldChar w:fldCharType="separate"/>
      </w:r>
      <w:r w:rsidRPr="004161FC">
        <w:rPr>
          <w:rStyle w:val="Hyperlink"/>
          <w:color w:val="auto"/>
          <w:sz w:val="20"/>
          <w:szCs w:val="20"/>
        </w:rPr>
        <w:t>https://doi.org/10.5281/zenodo.17279172</w:t>
      </w:r>
      <w:r>
        <w:fldChar w:fldCharType="end"/>
      </w:r>
      <w:r w:rsidRPr="004161FC">
        <w:rPr>
          <w:sz w:val="20"/>
          <w:szCs w:val="20"/>
        </w:rPr>
        <w:t xml:space="preserve"> </w:t>
      </w:r>
    </w:p>
    <w:p w:rsidR="00B92C7C" w:rsidRPr="004161FC" w:rsidP="004161FC">
      <w:pPr>
        <w:shd w:val="clear" w:color="auto" w:fill="FFFFFF" w:themeFill="background1"/>
        <w:rPr>
          <w:sz w:val="20"/>
          <w:szCs w:val="20"/>
        </w:rPr>
      </w:pPr>
      <w:r w:rsidRPr="004161FC">
        <w:rPr>
          <w:sz w:val="20"/>
          <w:szCs w:val="20"/>
        </w:rPr>
        <w:t xml:space="preserve">[9] </w:t>
      </w:r>
      <w:r w:rsidRPr="004161FC">
        <w:rPr>
          <w:sz w:val="20"/>
          <w:szCs w:val="20"/>
        </w:rPr>
        <w:t xml:space="preserve">World Health Organization. (2022). ICD-11: International classification of diseases (11th revision). </w:t>
      </w:r>
      <w:r>
        <w:fldChar w:fldCharType="begin"/>
      </w:r>
      <w:r>
        <w:instrText xml:space="preserve"> HYPERLINK "https://icd.who.int/" </w:instrText>
      </w:r>
      <w:r>
        <w:fldChar w:fldCharType="separate"/>
      </w:r>
      <w:r w:rsidRPr="004161FC">
        <w:rPr>
          <w:rStyle w:val="Hyperlink"/>
          <w:color w:val="auto"/>
          <w:sz w:val="20"/>
          <w:szCs w:val="20"/>
        </w:rPr>
        <w:t>https://icd.who.int/</w:t>
      </w:r>
      <w:r>
        <w:fldChar w:fldCharType="end"/>
      </w:r>
      <w:r w:rsidRPr="004161FC">
        <w:rPr>
          <w:sz w:val="20"/>
          <w:szCs w:val="20"/>
        </w:rPr>
        <w:t xml:space="preserve"> </w:t>
      </w:r>
    </w:p>
    <w:p w:rsidR="00B92C7C" w:rsidP="004161FC">
      <w:pPr>
        <w:shd w:val="clear" w:color="auto" w:fill="FFFFFF" w:themeFill="background1"/>
      </w:pPr>
      <w:r w:rsidRPr="004161FC">
        <w:rPr>
          <w:sz w:val="20"/>
          <w:szCs w:val="20"/>
        </w:rPr>
        <w:t>[</w:t>
      </w:r>
      <w:r w:rsidRPr="004161FC">
        <w:rPr>
          <w:sz w:val="20"/>
          <w:szCs w:val="20"/>
        </w:rPr>
        <w:t>10</w:t>
      </w:r>
      <w:r w:rsidRPr="004161FC">
        <w:rPr>
          <w:sz w:val="20"/>
          <w:szCs w:val="20"/>
        </w:rPr>
        <w:t>] Royal College of Obstetricians and Gynaecologists (RCOG), Management of Premenstrual Syndrome: Green-top guideline no. 48. RCOG. Access via:</w:t>
      </w:r>
      <w:r w:rsidRPr="004161FC">
        <w:rPr>
          <w:sz w:val="20"/>
          <w:szCs w:val="20"/>
          <w:lang w:val="en-US"/>
        </w:rPr>
        <w:t xml:space="preserve"> </w:t>
      </w:r>
      <w:r>
        <w:fldChar w:fldCharType="begin"/>
      </w:r>
      <w:r>
        <w:instrText xml:space="preserve"> HYPERLINK "https://www.rcog.org.uk/guidance/browse-all-guidance/green-top-guidelines/premenstrual-syndrome-management-green-top-guideline-no-48/" </w:instrText>
      </w:r>
      <w:r>
        <w:fldChar w:fldCharType="separate"/>
      </w:r>
      <w:r w:rsidRPr="004161FC">
        <w:rPr>
          <w:rStyle w:val="Hyperlink"/>
          <w:color w:val="auto"/>
          <w:sz w:val="20"/>
          <w:szCs w:val="20"/>
          <w:lang w:val="en-US"/>
        </w:rPr>
        <w:t>https://www.rcog.org.uk/guidance/browse-all-guidance/green-top-guidelines/premenstrual-syndrome-management-green-top-guideline-no-48/</w:t>
      </w:r>
      <w:r>
        <w:fldChar w:fldCharType="end"/>
      </w:r>
    </w:p>
    <w:p w:rsidR="004161FC" w:rsidP="004161FC">
      <w:pPr>
        <w:shd w:val="clear" w:color="auto" w:fill="FFFFFF" w:themeFill="background1"/>
      </w:pPr>
    </w:p>
    <w:p w:rsidR="004161FC" w:rsidRPr="004161FC" w:rsidP="004161FC">
      <w:pPr>
        <w:shd w:val="clear" w:color="auto" w:fill="FFFFFF" w:themeFill="background1"/>
        <w:rPr>
          <w:i/>
          <w:iCs/>
          <w:sz w:val="20"/>
          <w:szCs w:val="20"/>
          <w:lang w:val="en-US"/>
        </w:rPr>
      </w:pPr>
      <w:r w:rsidRPr="004161FC">
        <w:rPr>
          <w:i/>
          <w:iCs/>
        </w:rPr>
        <w:t>March 2026</w:t>
      </w:r>
    </w:p>
    <w:sectPr w:rsidSect="00B31F57">
      <w:pgSz w:w="11906" w:h="16838"/>
      <w:pgMar w:top="1440" w:right="1440" w:bottom="184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ED3EC1"/>
    <w:multiLevelType w:val="multilevel"/>
    <w:tmpl w:val="81E0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B22019"/>
    <w:multiLevelType w:val="hybridMultilevel"/>
    <w:tmpl w:val="3F040C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A1330D7"/>
    <w:multiLevelType w:val="multilevel"/>
    <w:tmpl w:val="E3FA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8353E7"/>
    <w:multiLevelType w:val="multilevel"/>
    <w:tmpl w:val="F3884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710F8F"/>
    <w:multiLevelType w:val="hybridMultilevel"/>
    <w:tmpl w:val="0A5475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E35C0D"/>
    <w:multiLevelType w:val="hybridMultilevel"/>
    <w:tmpl w:val="63620E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68669C"/>
    <w:multiLevelType w:val="multilevel"/>
    <w:tmpl w:val="734C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CA2E3A"/>
    <w:multiLevelType w:val="multilevel"/>
    <w:tmpl w:val="2C10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5132F"/>
    <w:multiLevelType w:val="multilevel"/>
    <w:tmpl w:val="309895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751AAE"/>
    <w:multiLevelType w:val="multilevel"/>
    <w:tmpl w:val="99EC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E25B6F"/>
    <w:multiLevelType w:val="multilevel"/>
    <w:tmpl w:val="F6547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7A326C"/>
    <w:multiLevelType w:val="multilevel"/>
    <w:tmpl w:val="3AC6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B35FD1"/>
    <w:multiLevelType w:val="hybridMultilevel"/>
    <w:tmpl w:val="7744F6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5BB439F"/>
    <w:multiLevelType w:val="multilevel"/>
    <w:tmpl w:val="E4CAD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01117F"/>
    <w:multiLevelType w:val="multilevel"/>
    <w:tmpl w:val="CE6ED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A22D3B"/>
    <w:multiLevelType w:val="multilevel"/>
    <w:tmpl w:val="CA10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EB30C7"/>
    <w:multiLevelType w:val="multilevel"/>
    <w:tmpl w:val="1E504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8D52FB"/>
    <w:multiLevelType w:val="multilevel"/>
    <w:tmpl w:val="7C10F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0F534E"/>
    <w:multiLevelType w:val="hybridMultilevel"/>
    <w:tmpl w:val="29285D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12C204D"/>
    <w:multiLevelType w:val="hybridMultilevel"/>
    <w:tmpl w:val="40CC4D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5622A1E"/>
    <w:multiLevelType w:val="multilevel"/>
    <w:tmpl w:val="E24653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BB00F1"/>
    <w:multiLevelType w:val="multilevel"/>
    <w:tmpl w:val="99840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4B5785"/>
    <w:multiLevelType w:val="multilevel"/>
    <w:tmpl w:val="84063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0462CA"/>
    <w:multiLevelType w:val="multilevel"/>
    <w:tmpl w:val="75BAC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0E2459"/>
    <w:multiLevelType w:val="multilevel"/>
    <w:tmpl w:val="5D12D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D73A34"/>
    <w:multiLevelType w:val="hybridMultilevel"/>
    <w:tmpl w:val="5224A3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22B0CD1"/>
    <w:multiLevelType w:val="hybridMultilevel"/>
    <w:tmpl w:val="E2E29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5306A83"/>
    <w:multiLevelType w:val="multilevel"/>
    <w:tmpl w:val="E814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BE5D3F"/>
    <w:multiLevelType w:val="hybridMultilevel"/>
    <w:tmpl w:val="F19A5C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85174B3"/>
    <w:multiLevelType w:val="hybridMultilevel"/>
    <w:tmpl w:val="726E5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9B362B5"/>
    <w:multiLevelType w:val="multilevel"/>
    <w:tmpl w:val="FD322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A25B17"/>
    <w:multiLevelType w:val="multilevel"/>
    <w:tmpl w:val="75861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8A5C32"/>
    <w:multiLevelType w:val="hybridMultilevel"/>
    <w:tmpl w:val="DE504F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6A0437A"/>
    <w:multiLevelType w:val="multilevel"/>
    <w:tmpl w:val="D7AA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5B2F38"/>
    <w:multiLevelType w:val="multilevel"/>
    <w:tmpl w:val="4566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531AEC"/>
    <w:multiLevelType w:val="multilevel"/>
    <w:tmpl w:val="EC7CF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C2E3947"/>
    <w:multiLevelType w:val="multilevel"/>
    <w:tmpl w:val="0C5EB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4"/>
  </w:num>
  <w:num w:numId="3">
    <w:abstractNumId w:val="35"/>
  </w:num>
  <w:num w:numId="4">
    <w:abstractNumId w:val="36"/>
  </w:num>
  <w:num w:numId="5">
    <w:abstractNumId w:val="17"/>
  </w:num>
  <w:num w:numId="6">
    <w:abstractNumId w:val="31"/>
  </w:num>
  <w:num w:numId="7">
    <w:abstractNumId w:val="14"/>
  </w:num>
  <w:num w:numId="8">
    <w:abstractNumId w:val="6"/>
  </w:num>
  <w:num w:numId="9">
    <w:abstractNumId w:val="30"/>
  </w:num>
  <w:num w:numId="10">
    <w:abstractNumId w:val="11"/>
  </w:num>
  <w:num w:numId="11">
    <w:abstractNumId w:val="34"/>
  </w:num>
  <w:num w:numId="12">
    <w:abstractNumId w:val="10"/>
  </w:num>
  <w:num w:numId="13">
    <w:abstractNumId w:val="9"/>
  </w:num>
  <w:num w:numId="14">
    <w:abstractNumId w:val="21"/>
  </w:num>
  <w:num w:numId="15">
    <w:abstractNumId w:val="22"/>
  </w:num>
  <w:num w:numId="16">
    <w:abstractNumId w:val="7"/>
  </w:num>
  <w:num w:numId="17">
    <w:abstractNumId w:val="16"/>
  </w:num>
  <w:num w:numId="18">
    <w:abstractNumId w:val="8"/>
  </w:num>
  <w:num w:numId="19">
    <w:abstractNumId w:val="23"/>
  </w:num>
  <w:num w:numId="20">
    <w:abstractNumId w:val="2"/>
  </w:num>
  <w:num w:numId="21">
    <w:abstractNumId w:val="20"/>
  </w:num>
  <w:num w:numId="22">
    <w:abstractNumId w:val="33"/>
  </w:num>
  <w:num w:numId="23">
    <w:abstractNumId w:val="15"/>
  </w:num>
  <w:num w:numId="24">
    <w:abstractNumId w:val="13"/>
  </w:num>
  <w:num w:numId="25">
    <w:abstractNumId w:val="3"/>
  </w:num>
  <w:num w:numId="26">
    <w:abstractNumId w:val="0"/>
  </w:num>
  <w:num w:numId="27">
    <w:abstractNumId w:val="5"/>
  </w:num>
  <w:num w:numId="28">
    <w:abstractNumId w:val="19"/>
  </w:num>
  <w:num w:numId="29">
    <w:abstractNumId w:val="26"/>
  </w:num>
  <w:num w:numId="30">
    <w:abstractNumId w:val="1"/>
  </w:num>
  <w:num w:numId="31">
    <w:abstractNumId w:val="29"/>
  </w:num>
  <w:num w:numId="32">
    <w:abstractNumId w:val="32"/>
  </w:num>
  <w:num w:numId="33">
    <w:abstractNumId w:val="12"/>
  </w:num>
  <w:num w:numId="34">
    <w:abstractNumId w:val="18"/>
  </w:num>
  <w:num w:numId="35">
    <w:abstractNumId w:val="25"/>
  </w:num>
  <w:num w:numId="36">
    <w:abstractNumId w:val="28"/>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053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3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3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3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3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3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3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3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3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3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3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3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3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3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3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3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347A"/>
    <w:rPr>
      <w:rFonts w:eastAsiaTheme="majorEastAsia" w:cstheme="majorBidi"/>
      <w:color w:val="272727" w:themeColor="text1" w:themeTint="D8"/>
    </w:rPr>
  </w:style>
  <w:style w:type="paragraph" w:styleId="Title">
    <w:name w:val="Title"/>
    <w:basedOn w:val="Normal"/>
    <w:next w:val="Normal"/>
    <w:link w:val="TitleChar"/>
    <w:uiPriority w:val="10"/>
    <w:qFormat/>
    <w:rsid w:val="00053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3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3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345"/>
    <w:pPr>
      <w:spacing w:before="160"/>
      <w:ind w:left="993" w:right="1088"/>
      <w:jc w:val="center"/>
    </w:pPr>
    <w:rPr>
      <w:i/>
      <w:iCs/>
      <w:color w:val="404040" w:themeColor="text1" w:themeTint="BF"/>
    </w:rPr>
  </w:style>
  <w:style w:type="character" w:customStyle="1" w:styleId="QuoteChar">
    <w:name w:val="Quote Char"/>
    <w:basedOn w:val="DefaultParagraphFont"/>
    <w:link w:val="Quote"/>
    <w:uiPriority w:val="29"/>
    <w:rsid w:val="00A04345"/>
    <w:rPr>
      <w:i/>
      <w:iCs/>
      <w:color w:val="404040" w:themeColor="text1" w:themeTint="BF"/>
    </w:rPr>
  </w:style>
  <w:style w:type="paragraph" w:styleId="ListParagraph">
    <w:name w:val="List Paragraph"/>
    <w:basedOn w:val="Normal"/>
    <w:uiPriority w:val="34"/>
    <w:qFormat/>
    <w:rsid w:val="0005347A"/>
    <w:pPr>
      <w:ind w:left="720"/>
      <w:contextualSpacing/>
    </w:pPr>
  </w:style>
  <w:style w:type="character" w:styleId="IntenseEmphasis">
    <w:name w:val="Intense Emphasis"/>
    <w:basedOn w:val="DefaultParagraphFont"/>
    <w:uiPriority w:val="21"/>
    <w:qFormat/>
    <w:rsid w:val="0005347A"/>
    <w:rPr>
      <w:i/>
      <w:iCs/>
      <w:color w:val="0F4761" w:themeColor="accent1" w:themeShade="BF"/>
    </w:rPr>
  </w:style>
  <w:style w:type="paragraph" w:styleId="IntenseQuote">
    <w:name w:val="Intense Quote"/>
    <w:basedOn w:val="Normal"/>
    <w:next w:val="Normal"/>
    <w:link w:val="IntenseQuoteChar"/>
    <w:uiPriority w:val="30"/>
    <w:qFormat/>
    <w:rsid w:val="00053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347A"/>
    <w:rPr>
      <w:i/>
      <w:iCs/>
      <w:color w:val="0F4761" w:themeColor="accent1" w:themeShade="BF"/>
    </w:rPr>
  </w:style>
  <w:style w:type="character" w:styleId="IntenseReference">
    <w:name w:val="Intense Reference"/>
    <w:basedOn w:val="DefaultParagraphFont"/>
    <w:uiPriority w:val="32"/>
    <w:qFormat/>
    <w:rsid w:val="0005347A"/>
    <w:rPr>
      <w:b/>
      <w:bCs/>
      <w:smallCaps/>
      <w:color w:val="0F4761" w:themeColor="accent1" w:themeShade="BF"/>
      <w:spacing w:val="5"/>
    </w:rPr>
  </w:style>
  <w:style w:type="table" w:styleId="TableGrid">
    <w:name w:val="Table Grid"/>
    <w:basedOn w:val="TableNormal"/>
    <w:uiPriority w:val="39"/>
    <w:rsid w:val="000534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10B4"/>
    <w:rPr>
      <w:color w:val="467886" w:themeColor="hyperlink"/>
      <w:u w:val="single"/>
    </w:rPr>
  </w:style>
  <w:style w:type="character" w:customStyle="1" w:styleId="UnresolvedMention1">
    <w:name w:val="Unresolved Mention1"/>
    <w:basedOn w:val="DefaultParagraphFont"/>
    <w:uiPriority w:val="99"/>
    <w:semiHidden/>
    <w:unhideWhenUsed/>
    <w:rsid w:val="00D210B4"/>
    <w:rPr>
      <w:color w:val="605E5C"/>
      <w:shd w:val="clear" w:color="auto" w:fill="E1DFDD"/>
    </w:rPr>
  </w:style>
  <w:style w:type="paragraph" w:styleId="Header">
    <w:name w:val="header"/>
    <w:basedOn w:val="Normal"/>
    <w:link w:val="HeaderChar"/>
    <w:uiPriority w:val="99"/>
    <w:unhideWhenUsed/>
    <w:rsid w:val="00954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491"/>
  </w:style>
  <w:style w:type="paragraph" w:styleId="Footer">
    <w:name w:val="footer"/>
    <w:basedOn w:val="Normal"/>
    <w:link w:val="FooterChar"/>
    <w:uiPriority w:val="99"/>
    <w:unhideWhenUsed/>
    <w:rsid w:val="00954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321a15a-c71d-40d3-b0cd-3b0ec0033fdd}" enabled="1" method="Standard" siteId="{f89944b7-4a4e-4ea7-9156-3299f3411647}" removed="0"/>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CYM0169</dc:title>
  <cp:revision>0</cp:revision>
</cp:coreProperties>
</file>