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57330" w:rsidRPr="00367F90" w:rsidP="00257330">
      <w:pPr>
        <w:jc w:val="center"/>
        <w:rPr>
          <w:b/>
          <w:bCs/>
        </w:rPr>
      </w:pPr>
      <w:r w:rsidRPr="00367F90">
        <w:rPr>
          <w:b/>
          <w:bCs/>
          <w:sz w:val="24"/>
          <w:szCs w:val="24"/>
        </w:rPr>
        <w:t>Written Submitted by Mrs Catriona Ross (CYM016</w:t>
      </w:r>
      <w:r w:rsidRPr="00367F90" w:rsidR="00AA013F">
        <w:rPr>
          <w:b/>
          <w:bCs/>
          <w:sz w:val="24"/>
          <w:szCs w:val="24"/>
        </w:rPr>
        <w:t>4</w:t>
      </w:r>
      <w:r w:rsidRPr="00367F90">
        <w:rPr>
          <w:b/>
          <w:bCs/>
          <w:sz w:val="24"/>
          <w:szCs w:val="24"/>
        </w:rPr>
        <w:t>)</w:t>
      </w:r>
    </w:p>
    <w:p w:rsidR="00257330" w:rsidRPr="00367F90">
      <w:pPr>
        <w:rPr>
          <w:lang w:val="en-US"/>
        </w:rPr>
      </w:pPr>
    </w:p>
    <w:p w:rsidR="00257330" w:rsidRPr="00367F90">
      <w:pPr>
        <w:rPr>
          <w:lang w:val="en-US"/>
        </w:rPr>
      </w:pPr>
    </w:p>
    <w:p w:rsidR="00257330" w:rsidRPr="00367F90">
      <w:pPr>
        <w:rPr>
          <w:lang w:val="en-US"/>
        </w:rPr>
      </w:pPr>
    </w:p>
    <w:p w:rsidR="0098026E" w:rsidRPr="00367F90">
      <w:pPr>
        <w:rPr>
          <w:lang w:val="en-US"/>
        </w:rPr>
      </w:pPr>
      <w:r w:rsidRPr="00367F90">
        <w:rPr>
          <w:lang w:val="en-US"/>
        </w:rPr>
        <w:t xml:space="preserve">My name is Catriona </w:t>
      </w:r>
      <w:r w:rsidRPr="00367F90">
        <w:rPr>
          <w:lang w:val="en-US"/>
        </w:rPr>
        <w:t>Ross</w:t>
      </w:r>
      <w:r w:rsidRPr="00367F90">
        <w:rPr>
          <w:lang w:val="en-US"/>
        </w:rPr>
        <w:t xml:space="preserve"> and I am currently a PhD researcher at Ulster University. I have been studying the longitudinal development of depression from 12 to 32 years old. I am interested not only in what may influence trajectories of depression, but also in what their outcomes may be. My research uses a large-scale American study called Add Health, which has been following the same community sample from their adolescence into their fifties. I have previously published a paper on the identification of trajectories of depression (</w:t>
      </w:r>
      <w:r>
        <w:fldChar w:fldCharType="begin"/>
      </w:r>
      <w:r>
        <w:instrText xml:space="preserve"> HYPERLINK "https://urldefense.com/v3/__https:/doi.org/10.1016/j.jad.2026.121213__;!!BZ50a36bapWJ!sicgtQWPNl69Vr4iupGKamLkoEUh-j51crsODONtiqpsKFdHQQRM5G9NNPy7ZlBGjgFXEGFBapTpth81xmrROu-J$" </w:instrText>
      </w:r>
      <w:r>
        <w:fldChar w:fldCharType="separate"/>
      </w:r>
      <w:r w:rsidRPr="00367F90">
        <w:rPr>
          <w:rStyle w:val="Hyperlink"/>
          <w:color w:val="auto"/>
        </w:rPr>
        <w:t>doi.org/10.1016/j.jad.2026.121213</w:t>
      </w:r>
      <w:r>
        <w:fldChar w:fldCharType="end"/>
      </w:r>
      <w:r w:rsidRPr="00367F90">
        <w:rPr>
          <w:lang w:val="en-US"/>
        </w:rPr>
        <w:t xml:space="preserve">) and I am currently working on the associated predictors and outcomes of these. There have been some notable findings which I think could be used in the context of mental health services and educational settings in the UK. </w:t>
      </w:r>
    </w:p>
    <w:p w:rsidR="0098026E" w:rsidRPr="00367F90"/>
    <w:p w:rsidR="0098026E" w:rsidRPr="00367F90" w:rsidP="00A96732">
      <w:pPr>
        <w:rPr>
          <w:b/>
          <w:bCs/>
          <w:lang w:val="en-US"/>
        </w:rPr>
      </w:pPr>
      <w:r w:rsidRPr="00367F90">
        <w:rPr>
          <w:b/>
          <w:bCs/>
          <w:lang w:val="en-US"/>
        </w:rPr>
        <w:t>Longitudinal aspect of depression</w:t>
      </w:r>
    </w:p>
    <w:p w:rsidR="0098026E" w:rsidRPr="00367F90">
      <w:pPr>
        <w:rPr>
          <w:lang w:val="en-US"/>
        </w:rPr>
      </w:pPr>
      <w:r w:rsidRPr="00367F90">
        <w:rPr>
          <w:lang w:val="en-US"/>
        </w:rPr>
        <w:t xml:space="preserve">My findings indicate that for the majority, adolescent depression is predictive of adult depression. This is of particular concern for those with high levels of depression in adolescence. Living with chronic depression can be difficult for both the young person and their support system. Early intervention could break this cycle, avoiding symptoms from persisting into adulthood. Depression is also likely to affect other aspects throughout the lifecourse, which will be discussed below. However, it is important to note that symptom persistence also applies to those with moderate or mild severity. In the absence of a diagnosis or when symptoms are mild, there may be a misconception that intervention is unwarranted. And yet, subclinical symptoms may prove to have a detrimental impact on the young person’s daily life. Depression is a treatable condition, and therefore, there is the potential to limit chronicity. Consequently, it is essential to act quickly and early. Early detection of problematic symptoms and working with the child to develop coping skills can have several benefits: (1) relieve symptoms for the child in the short term, (2) develop coping mechanisms for the long term and, (3) prevent those in child and young people mental health services, such as CAMHS, from continued need of access to mental health services in adulthood.  </w:t>
      </w:r>
    </w:p>
    <w:p w:rsidR="0098026E" w:rsidRPr="00367F90">
      <w:pPr>
        <w:rPr>
          <w:i/>
          <w:iCs/>
          <w:lang w:val="en-US"/>
        </w:rPr>
      </w:pPr>
      <w:r w:rsidRPr="00367F90">
        <w:rPr>
          <w:i/>
          <w:iCs/>
          <w:lang w:val="en-US"/>
        </w:rPr>
        <w:t>Key findings</w:t>
      </w:r>
    </w:p>
    <w:p w:rsidR="0098026E" w:rsidRPr="00367F90" w:rsidP="0092522D">
      <w:pPr>
        <w:pStyle w:val="ListParagraph"/>
        <w:numPr>
          <w:ilvl w:val="0"/>
          <w:numId w:val="3"/>
        </w:numPr>
        <w:rPr>
          <w:lang w:val="en-US"/>
        </w:rPr>
      </w:pPr>
      <w:r w:rsidRPr="00367F90">
        <w:rPr>
          <w:lang w:val="en-US"/>
        </w:rPr>
        <w:t xml:space="preserve">Children and young people are at risk of persistent depression into their adulthood. As a curable condition, this does not need to be the case. </w:t>
      </w:r>
    </w:p>
    <w:p w:rsidR="0098026E" w:rsidRPr="00367F90" w:rsidP="0092522D">
      <w:pPr>
        <w:pStyle w:val="ListParagraph"/>
        <w:numPr>
          <w:ilvl w:val="0"/>
          <w:numId w:val="3"/>
        </w:numPr>
        <w:rPr>
          <w:lang w:val="en-US"/>
        </w:rPr>
      </w:pPr>
      <w:r w:rsidRPr="00367F90">
        <w:rPr>
          <w:lang w:val="en-US"/>
        </w:rPr>
        <w:t xml:space="preserve">Chronic symptoms can not only put pressure on child and young people’s mental health services, such as CAMHS, but also spillover into adult services, which are already overburdened.  </w:t>
      </w:r>
    </w:p>
    <w:p w:rsidR="0098026E" w:rsidRPr="00367F90" w:rsidP="0009584E">
      <w:pPr>
        <w:rPr>
          <w:i/>
          <w:iCs/>
          <w:lang w:val="en-US"/>
        </w:rPr>
      </w:pPr>
      <w:r w:rsidRPr="00367F90">
        <w:rPr>
          <w:i/>
          <w:iCs/>
          <w:lang w:val="en-US"/>
        </w:rPr>
        <w:t xml:space="preserve">Recommendations </w:t>
      </w:r>
    </w:p>
    <w:p w:rsidR="0098026E" w:rsidRPr="00367F90" w:rsidP="0009584E">
      <w:pPr>
        <w:pStyle w:val="ListParagraph"/>
        <w:numPr>
          <w:ilvl w:val="0"/>
          <w:numId w:val="14"/>
        </w:numPr>
        <w:rPr>
          <w:i/>
          <w:iCs/>
          <w:lang w:val="en-US"/>
        </w:rPr>
      </w:pPr>
      <w:r w:rsidRPr="00367F90">
        <w:rPr>
          <w:lang w:val="en-US"/>
        </w:rPr>
        <w:t>Increase awareness of the longitudinal risk of child and adolescent depression.</w:t>
      </w:r>
    </w:p>
    <w:p w:rsidR="0098026E" w:rsidRPr="00367F90" w:rsidP="0009584E">
      <w:pPr>
        <w:pStyle w:val="ListParagraph"/>
        <w:numPr>
          <w:ilvl w:val="0"/>
          <w:numId w:val="14"/>
        </w:numPr>
        <w:rPr>
          <w:i/>
          <w:iCs/>
          <w:lang w:val="en-US"/>
        </w:rPr>
      </w:pPr>
      <w:r w:rsidRPr="00367F90">
        <w:rPr>
          <w:lang w:val="en-US"/>
        </w:rPr>
        <w:t xml:space="preserve">Increase funding for child and young people’s mental health services. This will reduce the risk of chronicity but also reduce costs of adult mental health services as they will no longer need access when they are older. </w:t>
      </w:r>
    </w:p>
    <w:p w:rsidR="0098026E" w:rsidRPr="00367F90" w:rsidP="00B877AC">
      <w:pPr>
        <w:rPr>
          <w:b/>
          <w:bCs/>
          <w:lang w:val="en-US"/>
        </w:rPr>
      </w:pPr>
      <w:r w:rsidRPr="00367F90">
        <w:rPr>
          <w:b/>
          <w:bCs/>
          <w:lang w:val="en-US"/>
        </w:rPr>
        <w:t xml:space="preserve">Adverse childhood experiences (ACEs) </w:t>
      </w:r>
    </w:p>
    <w:p w:rsidR="0098026E" w:rsidRPr="00367F90" w:rsidP="00B877AC">
      <w:pPr>
        <w:rPr>
          <w:lang w:val="en-US"/>
        </w:rPr>
      </w:pPr>
      <w:r w:rsidRPr="00367F90">
        <w:rPr>
          <w:lang w:val="en-US"/>
        </w:rPr>
        <w:t xml:space="preserve">The predictive role of adverse childhood experiences (ACEs) on depression is well established.  My research on the US dataset highlighted the prevalence of adverse childhood experiences, both in the form of household dysfunction and maltreatment. In relation to household dysfunction,18.7% had divorced parents, 15.3% had a father in prison and 14.7% had a father with alcoholism. In the maltreatment categories, a staggering 46.9% reported emotional abuse and 41.7% reported emotional neglect. Furthermore, children and young people coming from dysfunctional homes are more likely to experience maltreatment such as neglect and abuse.  This was not a high-risk sample but a community sample that represented the general population. Prevalence rates of ACEs in the UK report that half of adults have experienced one ACE, and about 9% of adults have experienced four or more ACEs. These findings suggest that children who experience adversity are not a small representation of the community. Therefore, there needs to be safe avenues for disclosure. </w:t>
      </w:r>
    </w:p>
    <w:p w:rsidR="0098026E" w:rsidRPr="00367F90" w:rsidP="005820B0">
      <w:pPr>
        <w:rPr>
          <w:lang w:val="en-US"/>
        </w:rPr>
      </w:pPr>
      <w:r w:rsidRPr="00367F90">
        <w:rPr>
          <w:lang w:val="en-US"/>
        </w:rPr>
        <w:t>Earlier recognition and screening for ACEs in primary care settings is feasible. There have been examples of integrated screening in clinics in Kaiser Permanente in Southern California. Integrating it into the system not only increases awareness and promotes early intervention but also creates an environment that enables safe disclosure.</w:t>
      </w:r>
    </w:p>
    <w:p w:rsidR="0098026E" w:rsidRPr="00367F90" w:rsidP="0035246C">
      <w:pPr>
        <w:rPr>
          <w:i/>
          <w:iCs/>
          <w:lang w:val="en-US"/>
        </w:rPr>
      </w:pPr>
      <w:r w:rsidRPr="00367F90">
        <w:rPr>
          <w:i/>
          <w:iCs/>
          <w:lang w:val="en-US"/>
        </w:rPr>
        <w:t>Key points</w:t>
      </w:r>
    </w:p>
    <w:p w:rsidR="0098026E" w:rsidRPr="00367F90" w:rsidP="00CB22F9">
      <w:pPr>
        <w:pStyle w:val="ListParagraph"/>
        <w:numPr>
          <w:ilvl w:val="0"/>
          <w:numId w:val="12"/>
        </w:numPr>
        <w:rPr>
          <w:i/>
          <w:iCs/>
          <w:lang w:val="en-US"/>
        </w:rPr>
      </w:pPr>
      <w:r w:rsidRPr="00367F90">
        <w:rPr>
          <w:lang w:val="en-US"/>
        </w:rPr>
        <w:t>Adversity is far too prevalent</w:t>
      </w:r>
    </w:p>
    <w:p w:rsidR="0098026E" w:rsidRPr="00367F90" w:rsidP="00CB22F9">
      <w:pPr>
        <w:pStyle w:val="ListParagraph"/>
        <w:numPr>
          <w:ilvl w:val="0"/>
          <w:numId w:val="12"/>
        </w:numPr>
        <w:rPr>
          <w:i/>
          <w:iCs/>
          <w:lang w:val="en-US"/>
        </w:rPr>
      </w:pPr>
      <w:r w:rsidRPr="00367F90">
        <w:rPr>
          <w:lang w:val="en-US"/>
        </w:rPr>
        <w:t>Adverse childhood experiences increase the risk of depression</w:t>
      </w:r>
    </w:p>
    <w:p w:rsidR="0098026E" w:rsidRPr="00367F90" w:rsidP="0035246C">
      <w:pPr>
        <w:rPr>
          <w:i/>
          <w:iCs/>
          <w:lang w:val="en-US"/>
        </w:rPr>
      </w:pPr>
      <w:r w:rsidRPr="00367F90">
        <w:rPr>
          <w:i/>
          <w:iCs/>
          <w:lang w:val="en-US"/>
        </w:rPr>
        <w:t xml:space="preserve">Recommendations </w:t>
      </w:r>
    </w:p>
    <w:p w:rsidR="0098026E" w:rsidRPr="00367F90" w:rsidP="00674F1B">
      <w:pPr>
        <w:pStyle w:val="ListParagraph"/>
        <w:numPr>
          <w:ilvl w:val="0"/>
          <w:numId w:val="11"/>
        </w:numPr>
        <w:rPr>
          <w:i/>
          <w:iCs/>
          <w:lang w:val="en-US"/>
        </w:rPr>
      </w:pPr>
      <w:r w:rsidRPr="00367F90">
        <w:rPr>
          <w:lang w:val="en-US"/>
        </w:rPr>
        <w:t>Adverse childhood experience screening needs to be incorporated into primary health care settings</w:t>
      </w:r>
    </w:p>
    <w:p w:rsidR="0098026E" w:rsidRPr="00367F90">
      <w:pPr>
        <w:rPr>
          <w:b/>
          <w:bCs/>
          <w:lang w:val="en-US"/>
        </w:rPr>
      </w:pPr>
    </w:p>
    <w:p w:rsidR="0098026E" w:rsidRPr="00367F90">
      <w:pPr>
        <w:rPr>
          <w:b/>
          <w:bCs/>
          <w:lang w:val="en-US"/>
        </w:rPr>
      </w:pPr>
      <w:r w:rsidRPr="00367F90">
        <w:rPr>
          <w:b/>
          <w:bCs/>
          <w:lang w:val="en-US"/>
        </w:rPr>
        <w:t>Adverse childhood experiences and education</w:t>
      </w:r>
    </w:p>
    <w:p w:rsidR="0098026E" w:rsidRPr="00367F90" w:rsidP="00E72716">
      <w:pPr>
        <w:rPr>
          <w:lang w:val="en-US"/>
        </w:rPr>
      </w:pPr>
      <w:r w:rsidRPr="00367F90">
        <w:rPr>
          <w:lang w:val="en-US"/>
        </w:rPr>
        <w:t xml:space="preserve">If a large majority of children are exposed to adversity, it follows that many children in our education system have experienced some form of adversity. The Queensland University of Technology has been pioneering trauma-aware education by integrating trauma awareness into its teacher training courses. They have learned that children who have endured traumatic experiences find it difficult to (1) perceive safety, (2) relate and attach to others, and (3) emotionally self-regulate. These are essential skills in the classroom, not only for learning but also for feeling safe enough to do so. Many children from dysfunctional, neglectful, or abusive homes may experience chronic stress. Essentially, their bodies remain on “high alert”, affecting their brain and nervous system. Consequently, they may struggle with memory, language, and behaviour. Addressing the issue by trying to control the behaviour (behaviourism) rather than understanding the neuroscience targets the wrong problem. Training teachers to recognise the signs of ACEs, and work with the child to feel safe will give the children an advantage in the classroom. They will begin to feel in control, safe, and better able to learn. This, in turn, will improve their chances of achieving higher academic results, remaining in education longer, and reducing truancy.  Ultimately, this will result in better educational outcomes for the child. </w:t>
      </w:r>
    </w:p>
    <w:p w:rsidR="0098026E" w:rsidRPr="00367F90" w:rsidP="0080467D">
      <w:pPr>
        <w:rPr>
          <w:i/>
          <w:iCs/>
          <w:lang w:val="en-US"/>
        </w:rPr>
      </w:pPr>
      <w:r w:rsidRPr="00367F90">
        <w:rPr>
          <w:i/>
          <w:iCs/>
          <w:lang w:val="en-US"/>
        </w:rPr>
        <w:t>Key findings</w:t>
      </w:r>
    </w:p>
    <w:p w:rsidR="0098026E" w:rsidRPr="00367F90" w:rsidP="00766A94">
      <w:pPr>
        <w:pStyle w:val="ListParagraph"/>
        <w:numPr>
          <w:ilvl w:val="0"/>
          <w:numId w:val="6"/>
        </w:numPr>
        <w:rPr>
          <w:i/>
          <w:iCs/>
          <w:lang w:val="en-US"/>
        </w:rPr>
      </w:pPr>
      <w:r w:rsidRPr="00367F90">
        <w:rPr>
          <w:lang w:val="en-US"/>
        </w:rPr>
        <w:t xml:space="preserve">Adversity potentially changes the brain structure of the child </w:t>
      </w:r>
    </w:p>
    <w:p w:rsidR="0098026E" w:rsidRPr="00367F90" w:rsidP="00766A94">
      <w:pPr>
        <w:pStyle w:val="ListParagraph"/>
        <w:numPr>
          <w:ilvl w:val="0"/>
          <w:numId w:val="6"/>
        </w:numPr>
        <w:rPr>
          <w:i/>
          <w:iCs/>
          <w:lang w:val="en-US"/>
        </w:rPr>
      </w:pPr>
      <w:r w:rsidRPr="00367F90">
        <w:rPr>
          <w:lang w:val="en-US"/>
        </w:rPr>
        <w:t>Inability to feel safe, trust others and regulate emotions hinders learning</w:t>
      </w:r>
    </w:p>
    <w:p w:rsidR="0098026E" w:rsidRPr="00367F90" w:rsidP="0080467D">
      <w:pPr>
        <w:pStyle w:val="ListParagraph"/>
        <w:numPr>
          <w:ilvl w:val="0"/>
          <w:numId w:val="6"/>
        </w:numPr>
        <w:rPr>
          <w:i/>
          <w:iCs/>
          <w:lang w:val="en-US"/>
        </w:rPr>
      </w:pPr>
      <w:r w:rsidRPr="00367F90">
        <w:rPr>
          <w:lang w:val="en-US"/>
        </w:rPr>
        <w:t>Without addressing the neuroscience, learning and teaching is more difficult</w:t>
      </w:r>
    </w:p>
    <w:p w:rsidR="0098026E" w:rsidRPr="00367F90" w:rsidP="0080467D">
      <w:pPr>
        <w:rPr>
          <w:i/>
          <w:iCs/>
          <w:lang w:val="en-US"/>
        </w:rPr>
      </w:pPr>
      <w:r w:rsidRPr="00367F90">
        <w:rPr>
          <w:i/>
          <w:iCs/>
          <w:lang w:val="en-US"/>
        </w:rPr>
        <w:t>Recommendations</w:t>
      </w:r>
    </w:p>
    <w:p w:rsidR="0098026E" w:rsidRPr="00367F90" w:rsidP="0080467D">
      <w:pPr>
        <w:pStyle w:val="ListParagraph"/>
        <w:numPr>
          <w:ilvl w:val="0"/>
          <w:numId w:val="5"/>
        </w:numPr>
        <w:rPr>
          <w:i/>
          <w:iCs/>
          <w:lang w:val="en-US"/>
        </w:rPr>
      </w:pPr>
      <w:r w:rsidRPr="00367F90">
        <w:rPr>
          <w:lang w:val="en-US"/>
        </w:rPr>
        <w:t xml:space="preserve">Invest in training for teachers in the neuroscience of adversity - to learn why behaviours are happening and not just how to change them. </w:t>
      </w:r>
    </w:p>
    <w:p w:rsidR="0098026E" w:rsidRPr="00367F90" w:rsidP="00B877AC">
      <w:pPr>
        <w:pStyle w:val="ListParagraph"/>
        <w:numPr>
          <w:ilvl w:val="0"/>
          <w:numId w:val="5"/>
        </w:numPr>
        <w:rPr>
          <w:i/>
          <w:iCs/>
          <w:lang w:val="en-US"/>
        </w:rPr>
      </w:pPr>
      <w:r w:rsidRPr="00367F90">
        <w:rPr>
          <w:lang w:val="en-US"/>
        </w:rPr>
        <w:t xml:space="preserve">The classroom primarily has to be deemed a safe environment for the child to learn. Without addressing this, optimal learning won’t happen.  </w:t>
      </w:r>
    </w:p>
    <w:p w:rsidR="0098026E" w:rsidRPr="00367F90" w:rsidP="00257AE1">
      <w:pPr>
        <w:rPr>
          <w:b/>
          <w:bCs/>
          <w:lang w:val="en-US"/>
        </w:rPr>
      </w:pPr>
      <w:r w:rsidRPr="00367F90">
        <w:rPr>
          <w:b/>
          <w:bCs/>
          <w:lang w:val="en-US"/>
        </w:rPr>
        <w:t>Depression, adverse childhood experiences and education</w:t>
      </w:r>
    </w:p>
    <w:p w:rsidR="0098026E" w:rsidRPr="00367F90" w:rsidP="00257AE1">
      <w:pPr>
        <w:rPr>
          <w:lang w:val="en-US"/>
        </w:rPr>
      </w:pPr>
      <w:r w:rsidRPr="00367F90">
        <w:rPr>
          <w:lang w:val="en-US"/>
        </w:rPr>
        <w:t xml:space="preserve">Those who have experienced adversity are twice as likely to develop a mental disorder. Adverse experiences can change the brain architecture in the early years. Those who have lived on “high alert”, as discussed above, may have reduced behavioural activation, meaning that it takes more stimuli for them to feel excited or aroused. This can result in anhedonia, or lack of pleasure or interest, which is a common feature of depression. In a classroom, this can be perceived as lazy or bored. Also, in younger people, depression can be characterized by irritability. This may be due to their reduced inhibition which may cause them to focus on negative thoughts or emotions. Again, this could cause obstacles to learning. If a teacher does not recognise the signs of depression or trauma, they may deal with the behaviour by trying to change the behaviour without addressing the underlying problem. Teachers taking a relational approach can be aware of the underlying issue and work with the student to put in place appropriate plans. </w:t>
      </w:r>
    </w:p>
    <w:p w:rsidR="0098026E" w:rsidRPr="00367F90" w:rsidP="00257AE1">
      <w:pPr>
        <w:rPr>
          <w:i/>
          <w:iCs/>
          <w:lang w:val="en-US"/>
        </w:rPr>
      </w:pPr>
      <w:r w:rsidRPr="00367F90">
        <w:rPr>
          <w:i/>
          <w:iCs/>
          <w:lang w:val="en-US"/>
        </w:rPr>
        <w:t>Key findings</w:t>
      </w:r>
    </w:p>
    <w:p w:rsidR="0098026E" w:rsidRPr="00367F90" w:rsidP="00747988">
      <w:pPr>
        <w:pStyle w:val="ListParagraph"/>
        <w:numPr>
          <w:ilvl w:val="0"/>
          <w:numId w:val="13"/>
        </w:numPr>
        <w:rPr>
          <w:i/>
          <w:iCs/>
          <w:lang w:val="en-US"/>
        </w:rPr>
      </w:pPr>
      <w:r w:rsidRPr="00367F90">
        <w:rPr>
          <w:lang w:val="en-US"/>
        </w:rPr>
        <w:t>Depression may be a pathway between childhood adversity and educational outcomes</w:t>
      </w:r>
    </w:p>
    <w:p w:rsidR="0098026E" w:rsidRPr="00367F90" w:rsidP="00257AE1">
      <w:pPr>
        <w:rPr>
          <w:i/>
          <w:iCs/>
          <w:lang w:val="en-US"/>
        </w:rPr>
      </w:pPr>
      <w:r w:rsidRPr="00367F90">
        <w:rPr>
          <w:i/>
          <w:iCs/>
          <w:lang w:val="en-US"/>
        </w:rPr>
        <w:t xml:space="preserve">Recommendations </w:t>
      </w:r>
    </w:p>
    <w:p w:rsidR="0098026E" w:rsidRPr="00367F90" w:rsidP="00DB57ED">
      <w:pPr>
        <w:pStyle w:val="ListParagraph"/>
        <w:numPr>
          <w:ilvl w:val="0"/>
          <w:numId w:val="13"/>
        </w:numPr>
        <w:rPr>
          <w:i/>
          <w:iCs/>
          <w:lang w:val="en-US"/>
        </w:rPr>
      </w:pPr>
      <w:r w:rsidRPr="00367F90">
        <w:rPr>
          <w:lang w:val="en-US"/>
        </w:rPr>
        <w:t xml:space="preserve">Training for staff in educational settings about the link between adversity, mental health and education. </w:t>
      </w:r>
    </w:p>
    <w:p w:rsidR="0098026E" w:rsidRPr="00367F90" w:rsidP="00257AE1">
      <w:pPr>
        <w:rPr>
          <w:i/>
          <w:iCs/>
          <w:lang w:val="en-US"/>
        </w:rPr>
      </w:pPr>
    </w:p>
    <w:p w:rsidR="0098026E" w:rsidRPr="00367F90">
      <w:pPr>
        <w:rPr>
          <w:b/>
          <w:bCs/>
          <w:lang w:val="en-US"/>
        </w:rPr>
      </w:pPr>
      <w:r w:rsidRPr="00367F90">
        <w:rPr>
          <w:b/>
          <w:bCs/>
          <w:lang w:val="en-US"/>
        </w:rPr>
        <w:t>Long term outcomes of depression</w:t>
      </w:r>
    </w:p>
    <w:p w:rsidR="0098026E" w:rsidRPr="00367F90">
      <w:pPr>
        <w:rPr>
          <w:lang w:val="en-US"/>
        </w:rPr>
      </w:pPr>
      <w:r w:rsidRPr="00367F90">
        <w:rPr>
          <w:lang w:val="en-US"/>
        </w:rPr>
        <w:t xml:space="preserve">My research has also investigated the long-term outcomes of depression. Often depression is considered as the endpoint, but for many it is the source of other problems in their lives. I have  focused on physical health, substance use, suicide, and employment and finances. However, the impact of living with depression is much wider-reaching. It is widely recognised that the aforementioned factors are all impacted by persistent and episodic depression. In fact, the relationship between depression and each of these is complex – they are often intertwined. And yet, for adults receiving primary health care, they are seldom considered jointly. There is no standard practice for diagnostics and consultations of co-occurring issues. </w:t>
      </w:r>
    </w:p>
    <w:p w:rsidR="0098026E" w:rsidRPr="00367F90">
      <w:pPr>
        <w:rPr>
          <w:lang w:val="en-US"/>
        </w:rPr>
      </w:pPr>
      <w:r w:rsidRPr="00367F90">
        <w:rPr>
          <w:lang w:val="en-US"/>
        </w:rPr>
        <w:t xml:space="preserve">For children and young people with depression, some of these may not be an immediate problem. However, if their depression persists, these factors could become a reality. Stress of persistent depression increases the risk of inflammatory diseases such as asthma, diabetes and high blood pressure. Moreover, those with depression are less likely to seek treatment or maintain treatment plans for these illnesses. Substance use is also an increased risk, with those with depression being more likely to use alcohol, tobacco and drugs as self-medication. </w:t>
      </w:r>
      <w:r w:rsidRPr="00367F90">
        <w:rPr>
          <w:lang w:val="en-US"/>
        </w:rPr>
        <w:t xml:space="preserve">They may be used to enhance negative affect or calm an irritable mood, both characteristics of depression. Another very concerning aspect is the risk of suicide for those who have depression. Suicide seldom occurs without previous mental health issues. And yet, it has been found that those who have been to primary care settings are seldom asked about suicidal thoughts or attempts. Finally, those with depression are more likely to be unemployed or take time off work. Interestingly, those who remain in work (presenteeism) with depression, are less productive and have less opportunity for career progression. </w:t>
      </w:r>
    </w:p>
    <w:p w:rsidR="0098026E" w:rsidRPr="00367F90">
      <w:pPr>
        <w:rPr>
          <w:i/>
          <w:iCs/>
          <w:lang w:val="en-US"/>
        </w:rPr>
      </w:pPr>
      <w:r w:rsidRPr="00367F90">
        <w:rPr>
          <w:i/>
          <w:iCs/>
          <w:lang w:val="en-US"/>
        </w:rPr>
        <w:t>Key findings</w:t>
      </w:r>
    </w:p>
    <w:p w:rsidR="0098026E" w:rsidRPr="00367F90" w:rsidP="00D13DB2">
      <w:pPr>
        <w:pStyle w:val="ListParagraph"/>
        <w:numPr>
          <w:ilvl w:val="0"/>
          <w:numId w:val="8"/>
        </w:numPr>
        <w:rPr>
          <w:i/>
          <w:iCs/>
          <w:lang w:val="en-US"/>
        </w:rPr>
      </w:pPr>
      <w:r w:rsidRPr="00367F90">
        <w:rPr>
          <w:lang w:val="en-US"/>
        </w:rPr>
        <w:t>Depression impacts physical health, substance use, suicide and employment and finances.</w:t>
      </w:r>
    </w:p>
    <w:p w:rsidR="0098026E" w:rsidRPr="00367F90" w:rsidP="00D13DB2">
      <w:pPr>
        <w:pStyle w:val="ListParagraph"/>
        <w:numPr>
          <w:ilvl w:val="0"/>
          <w:numId w:val="8"/>
        </w:numPr>
        <w:rPr>
          <w:i/>
          <w:iCs/>
          <w:lang w:val="en-US"/>
        </w:rPr>
      </w:pPr>
      <w:r w:rsidRPr="00367F90">
        <w:rPr>
          <w:lang w:val="en-US"/>
        </w:rPr>
        <w:t xml:space="preserve">Intervention for depression also reduces the need for services for physical health, substance misuse and unemployment. </w:t>
      </w:r>
    </w:p>
    <w:p w:rsidR="0098026E" w:rsidRPr="00367F90" w:rsidP="00D13DB2">
      <w:pPr>
        <w:pStyle w:val="ListParagraph"/>
        <w:numPr>
          <w:ilvl w:val="0"/>
          <w:numId w:val="8"/>
        </w:numPr>
        <w:rPr>
          <w:i/>
          <w:iCs/>
          <w:lang w:val="en-US"/>
        </w:rPr>
      </w:pPr>
      <w:r w:rsidRPr="00367F90">
        <w:rPr>
          <w:lang w:val="en-US"/>
        </w:rPr>
        <w:t>Treating depression reduces the risk of suicide</w:t>
      </w:r>
    </w:p>
    <w:p w:rsidR="0098026E" w:rsidRPr="00367F90" w:rsidP="006268FF">
      <w:pPr>
        <w:rPr>
          <w:i/>
          <w:iCs/>
          <w:lang w:val="en-US"/>
        </w:rPr>
      </w:pPr>
      <w:r w:rsidRPr="00367F90">
        <w:rPr>
          <w:i/>
          <w:iCs/>
          <w:lang w:val="en-US"/>
        </w:rPr>
        <w:t>Recommendations</w:t>
      </w:r>
    </w:p>
    <w:p w:rsidR="0098026E" w:rsidRPr="00367F90" w:rsidP="006268FF">
      <w:pPr>
        <w:pStyle w:val="ListParagraph"/>
        <w:numPr>
          <w:ilvl w:val="0"/>
          <w:numId w:val="9"/>
        </w:numPr>
        <w:jc w:val="both"/>
        <w:rPr>
          <w:i/>
          <w:iCs/>
          <w:lang w:val="en-US"/>
        </w:rPr>
      </w:pPr>
      <w:r w:rsidRPr="00367F90">
        <w:rPr>
          <w:lang w:val="en-US"/>
        </w:rPr>
        <w:t xml:space="preserve">An holistic approach to depression treatment should be taken. </w:t>
      </w:r>
    </w:p>
    <w:p w:rsidR="0098026E" w:rsidRPr="00367F90" w:rsidP="006268FF">
      <w:pPr>
        <w:pStyle w:val="ListParagraph"/>
        <w:numPr>
          <w:ilvl w:val="0"/>
          <w:numId w:val="9"/>
        </w:numPr>
        <w:jc w:val="both"/>
        <w:rPr>
          <w:i/>
          <w:iCs/>
          <w:lang w:val="en-US"/>
        </w:rPr>
      </w:pPr>
      <w:r w:rsidRPr="00367F90">
        <w:rPr>
          <w:lang w:val="en-US"/>
        </w:rPr>
        <w:t xml:space="preserve">Increase funding for child and adolescent mental health services, which will, in turn, reduce cost of adult services. </w:t>
      </w:r>
    </w:p>
    <w:p w:rsidR="0098026E" w:rsidRPr="00367F90" w:rsidP="00CB2359">
      <w:pPr>
        <w:jc w:val="both"/>
        <w:rPr>
          <w:b/>
          <w:bCs/>
          <w:lang w:val="en-US"/>
        </w:rPr>
      </w:pPr>
    </w:p>
    <w:p w:rsidR="0098026E" w:rsidRPr="00367F90" w:rsidP="00CB2359">
      <w:pPr>
        <w:jc w:val="both"/>
        <w:rPr>
          <w:b/>
          <w:bCs/>
          <w:lang w:val="en-US"/>
        </w:rPr>
      </w:pPr>
      <w:r w:rsidRPr="00367F90">
        <w:rPr>
          <w:b/>
          <w:bCs/>
          <w:lang w:val="en-US"/>
        </w:rPr>
        <w:t>Conclusion</w:t>
      </w:r>
    </w:p>
    <w:p w:rsidR="0098026E" w:rsidRPr="00367F90" w:rsidP="00CB2359">
      <w:pPr>
        <w:jc w:val="both"/>
        <w:rPr>
          <w:lang w:val="en-US"/>
        </w:rPr>
      </w:pPr>
      <w:r w:rsidRPr="00367F90">
        <w:rPr>
          <w:lang w:val="en-US"/>
        </w:rPr>
        <w:t xml:space="preserve">Depression may be a pathway between adverse childhood and educational outcomes. Focusing on one without exploring the others may miss key information for providing the optimal intervention for the child. Therefore, it is imperative that children are seen as soon as possible in mental health services. It is also essential that the likelihood of adversity is considered. Providing early intervention limits the risk of persistent depression in the short term, but it also protects against further negative outcomes in the long term. Allocating funding to organisations such as CAMHS, may reduce costs necessary for adult services in the future. Finally, training educators on the neuroscience behind the child’s behaviour, in relation to adversity and depression, will have many benefits for both them and the child in the classroom. This can be done in a simple and effective way that can be used in partnership with the child to help them develop skills together that can be used throughout the child’s life. </w:t>
      </w:r>
    </w:p>
    <w:p w:rsidR="0098026E" w:rsidRPr="00367F90" w:rsidP="00CB2359">
      <w:pPr>
        <w:jc w:val="both"/>
        <w:rPr>
          <w:lang w:val="en-US"/>
        </w:rPr>
      </w:pPr>
      <w:r w:rsidRPr="00367F90">
        <w:rPr>
          <w:lang w:val="en-US"/>
        </w:rPr>
        <w:t xml:space="preserve">In brief, consideration of children and young people’s mental health has to take a holistic and longitudinal approach. Investing in children’s mental health early not only protects them in the short term but also benefits their long-term outlook. The allocation of funds in the early years may also reduce costs for adult mental health services in the future. </w:t>
      </w:r>
    </w:p>
    <w:p w:rsidR="00257330" w:rsidRPr="00367F90" w:rsidP="00CB2359">
      <w:pPr>
        <w:jc w:val="both"/>
        <w:rPr>
          <w:lang w:val="en-US"/>
        </w:rPr>
      </w:pPr>
    </w:p>
    <w:p w:rsidR="00257330" w:rsidRPr="00367F90" w:rsidP="00CB2359">
      <w:pPr>
        <w:jc w:val="both"/>
        <w:rPr>
          <w:b/>
          <w:bCs/>
          <w:i/>
          <w:iCs/>
          <w:lang w:val="en-US"/>
        </w:rPr>
      </w:pPr>
      <w:r w:rsidRPr="00367F90">
        <w:rPr>
          <w:b/>
          <w:bCs/>
          <w:i/>
          <w:iCs/>
          <w:lang w:val="en-US"/>
        </w:rPr>
        <w:t>March 2025</w:t>
      </w:r>
    </w:p>
    <w:p w:rsidR="0098026E" w:rsidRPr="00367F90">
      <w:pPr>
        <w:rPr>
          <w:lang w:val="en-US"/>
        </w:rPr>
      </w:pPr>
    </w:p>
    <w:p w:rsidR="0098026E" w:rsidRPr="00367F90">
      <w:pPr>
        <w:rPr>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89421F"/>
    <w:multiLevelType w:val="hybridMultilevel"/>
    <w:tmpl w:val="C54440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2239AE"/>
    <w:multiLevelType w:val="hybridMultilevel"/>
    <w:tmpl w:val="28CA3D40"/>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C943A5"/>
    <w:multiLevelType w:val="hybridMultilevel"/>
    <w:tmpl w:val="817AB436"/>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8105B2"/>
    <w:multiLevelType w:val="hybridMultilevel"/>
    <w:tmpl w:val="4AC49BA6"/>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F742B76"/>
    <w:multiLevelType w:val="hybridMultilevel"/>
    <w:tmpl w:val="FE5E26E8"/>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4B47F2D"/>
    <w:multiLevelType w:val="hybridMultilevel"/>
    <w:tmpl w:val="A7A4C466"/>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87502F7"/>
    <w:multiLevelType w:val="hybridMultilevel"/>
    <w:tmpl w:val="E9D2D800"/>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B84451C"/>
    <w:multiLevelType w:val="hybridMultilevel"/>
    <w:tmpl w:val="076E8292"/>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6C45D23"/>
    <w:multiLevelType w:val="hybridMultilevel"/>
    <w:tmpl w:val="69F4253E"/>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AEA0F95"/>
    <w:multiLevelType w:val="hybridMultilevel"/>
    <w:tmpl w:val="E76A6F70"/>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48463B4"/>
    <w:multiLevelType w:val="hybridMultilevel"/>
    <w:tmpl w:val="67C42EA2"/>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8D6168A"/>
    <w:multiLevelType w:val="hybridMultilevel"/>
    <w:tmpl w:val="D51AE7CC"/>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B6E1ADE"/>
    <w:multiLevelType w:val="hybridMultilevel"/>
    <w:tmpl w:val="DD4C4D4E"/>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9AF0230"/>
    <w:multiLevelType w:val="hybridMultilevel"/>
    <w:tmpl w:val="2884CF66"/>
    <w:lvl w:ilvl="0">
      <w:start w:val="0"/>
      <w:numFmt w:val="bullet"/>
      <w:lvlText w:val="-"/>
      <w:lvlJc w:val="left"/>
      <w:pPr>
        <w:ind w:left="1480" w:hanging="360"/>
      </w:pPr>
      <w:rPr>
        <w:rFonts w:ascii="Aptos" w:hAnsi="Aptos" w:eastAsiaTheme="minorHAnsi" w:cstheme="minorBidi" w:hint="default"/>
      </w:rPr>
    </w:lvl>
    <w:lvl w:ilvl="1" w:tentative="1">
      <w:start w:val="1"/>
      <w:numFmt w:val="bullet"/>
      <w:lvlText w:val="o"/>
      <w:lvlJc w:val="left"/>
      <w:pPr>
        <w:ind w:left="2200" w:hanging="360"/>
      </w:pPr>
      <w:rPr>
        <w:rFonts w:ascii="Courier New" w:hAnsi="Courier New" w:cs="Courier New" w:hint="default"/>
      </w:rPr>
    </w:lvl>
    <w:lvl w:ilvl="2" w:tentative="1">
      <w:start w:val="1"/>
      <w:numFmt w:val="bullet"/>
      <w:lvlText w:val=""/>
      <w:lvlJc w:val="left"/>
      <w:pPr>
        <w:ind w:left="2920" w:hanging="360"/>
      </w:pPr>
      <w:rPr>
        <w:rFonts w:ascii="Wingdings" w:hAnsi="Wingdings" w:hint="default"/>
      </w:rPr>
    </w:lvl>
    <w:lvl w:ilvl="3" w:tentative="1">
      <w:start w:val="1"/>
      <w:numFmt w:val="bullet"/>
      <w:lvlText w:val=""/>
      <w:lvlJc w:val="left"/>
      <w:pPr>
        <w:ind w:left="3640" w:hanging="360"/>
      </w:pPr>
      <w:rPr>
        <w:rFonts w:ascii="Symbol" w:hAnsi="Symbol" w:hint="default"/>
      </w:rPr>
    </w:lvl>
    <w:lvl w:ilvl="4" w:tentative="1">
      <w:start w:val="1"/>
      <w:numFmt w:val="bullet"/>
      <w:lvlText w:val="o"/>
      <w:lvlJc w:val="left"/>
      <w:pPr>
        <w:ind w:left="4360" w:hanging="360"/>
      </w:pPr>
      <w:rPr>
        <w:rFonts w:ascii="Courier New" w:hAnsi="Courier New" w:cs="Courier New" w:hint="default"/>
      </w:rPr>
    </w:lvl>
    <w:lvl w:ilvl="5" w:tentative="1">
      <w:start w:val="1"/>
      <w:numFmt w:val="bullet"/>
      <w:lvlText w:val=""/>
      <w:lvlJc w:val="left"/>
      <w:pPr>
        <w:ind w:left="5080" w:hanging="360"/>
      </w:pPr>
      <w:rPr>
        <w:rFonts w:ascii="Wingdings" w:hAnsi="Wingdings" w:hint="default"/>
      </w:rPr>
    </w:lvl>
    <w:lvl w:ilvl="6" w:tentative="1">
      <w:start w:val="1"/>
      <w:numFmt w:val="bullet"/>
      <w:lvlText w:val=""/>
      <w:lvlJc w:val="left"/>
      <w:pPr>
        <w:ind w:left="5800" w:hanging="360"/>
      </w:pPr>
      <w:rPr>
        <w:rFonts w:ascii="Symbol" w:hAnsi="Symbol" w:hint="default"/>
      </w:rPr>
    </w:lvl>
    <w:lvl w:ilvl="7" w:tentative="1">
      <w:start w:val="1"/>
      <w:numFmt w:val="bullet"/>
      <w:lvlText w:val="o"/>
      <w:lvlJc w:val="left"/>
      <w:pPr>
        <w:ind w:left="6520" w:hanging="360"/>
      </w:pPr>
      <w:rPr>
        <w:rFonts w:ascii="Courier New" w:hAnsi="Courier New" w:cs="Courier New" w:hint="default"/>
      </w:rPr>
    </w:lvl>
    <w:lvl w:ilvl="8" w:tentative="1">
      <w:start w:val="1"/>
      <w:numFmt w:val="bullet"/>
      <w:lvlText w:val=""/>
      <w:lvlJc w:val="left"/>
      <w:pPr>
        <w:ind w:left="7240" w:hanging="360"/>
      </w:pPr>
      <w:rPr>
        <w:rFonts w:ascii="Wingdings" w:hAnsi="Wingdings" w:hint="default"/>
      </w:rPr>
    </w:lvl>
  </w:abstractNum>
  <w:num w:numId="1">
    <w:abstractNumId w:val="8"/>
  </w:num>
  <w:num w:numId="2">
    <w:abstractNumId w:val="0"/>
  </w:num>
  <w:num w:numId="3">
    <w:abstractNumId w:val="12"/>
  </w:num>
  <w:num w:numId="4">
    <w:abstractNumId w:val="13"/>
  </w:num>
  <w:num w:numId="5">
    <w:abstractNumId w:val="9"/>
  </w:num>
  <w:num w:numId="6">
    <w:abstractNumId w:val="10"/>
  </w:num>
  <w:num w:numId="7">
    <w:abstractNumId w:val="7"/>
  </w:num>
  <w:num w:numId="8">
    <w:abstractNumId w:val="3"/>
  </w:num>
  <w:num w:numId="9">
    <w:abstractNumId w:val="6"/>
  </w:num>
  <w:num w:numId="10">
    <w:abstractNumId w:val="2"/>
  </w:num>
  <w:num w:numId="11">
    <w:abstractNumId w:val="1"/>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03D7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103D7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F65D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D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D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D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D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D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D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qFormat/>
    <w:rsid w:val="00103D70"/>
    <w:pPr>
      <w:suppressAutoHyphens/>
      <w:autoSpaceDN w:val="0"/>
      <w:spacing w:line="240" w:lineRule="auto"/>
    </w:pPr>
    <w:rPr>
      <w:rFonts w:ascii="Times New Roman" w:hAnsi="Times New Roman"/>
      <w:color w:val="000000" w:themeColor="text1"/>
      <w:kern w:val="3"/>
      <w:sz w:val="28"/>
    </w:rPr>
  </w:style>
  <w:style w:type="character" w:customStyle="1" w:styleId="Heading2Char">
    <w:name w:val="Heading 2 Char"/>
    <w:basedOn w:val="DefaultParagraphFont"/>
    <w:link w:val="Heading2"/>
    <w:uiPriority w:val="9"/>
    <w:semiHidden/>
    <w:rsid w:val="00103D70"/>
    <w:rPr>
      <w:rFonts w:asciiTheme="majorHAnsi" w:eastAsiaTheme="majorEastAsia" w:hAnsiTheme="majorHAnsi" w:cstheme="majorBidi"/>
      <w:color w:val="0F4761" w:themeColor="accent1" w:themeShade="BF"/>
      <w:sz w:val="26"/>
      <w:szCs w:val="26"/>
    </w:rPr>
  </w:style>
  <w:style w:type="paragraph" w:customStyle="1" w:styleId="Style2">
    <w:name w:val="Style2"/>
    <w:basedOn w:val="Normal"/>
    <w:qFormat/>
    <w:rsid w:val="00103D70"/>
    <w:pPr>
      <w:suppressAutoHyphens/>
      <w:autoSpaceDN w:val="0"/>
      <w:spacing w:line="240" w:lineRule="auto"/>
    </w:pPr>
    <w:rPr>
      <w:rFonts w:ascii="Times New Roman" w:eastAsia="Calibri" w:hAnsi="Times New Roman" w:cs="Times New Roman"/>
      <w:kern w:val="3"/>
      <w:sz w:val="24"/>
      <w:lang w:val="en-US"/>
    </w:rPr>
  </w:style>
  <w:style w:type="character" w:customStyle="1" w:styleId="Heading1Char">
    <w:name w:val="Heading 1 Char"/>
    <w:basedOn w:val="DefaultParagraphFont"/>
    <w:link w:val="Heading1"/>
    <w:uiPriority w:val="9"/>
    <w:rsid w:val="00103D70"/>
    <w:rPr>
      <w:rFonts w:asciiTheme="majorHAnsi" w:eastAsiaTheme="majorEastAsia" w:hAnsiTheme="majorHAnsi" w:cstheme="majorBidi"/>
      <w:color w:val="0F4761" w:themeColor="accent1" w:themeShade="BF"/>
      <w:sz w:val="32"/>
      <w:szCs w:val="32"/>
    </w:rPr>
  </w:style>
  <w:style w:type="paragraph" w:customStyle="1" w:styleId="Style3">
    <w:name w:val="Style3"/>
    <w:basedOn w:val="Normal"/>
    <w:qFormat/>
    <w:rsid w:val="00103D70"/>
    <w:pPr>
      <w:suppressAutoHyphens/>
      <w:autoSpaceDN w:val="0"/>
      <w:spacing w:line="480" w:lineRule="auto"/>
    </w:pPr>
    <w:rPr>
      <w:rFonts w:ascii="Times New Roman" w:eastAsia="Calibri" w:hAnsi="Times New Roman" w:cs="Times New Roman"/>
      <w:kern w:val="3"/>
      <w:sz w:val="24"/>
    </w:rPr>
  </w:style>
  <w:style w:type="paragraph" w:customStyle="1" w:styleId="Style4">
    <w:name w:val="Style4"/>
    <w:basedOn w:val="Style2"/>
    <w:qFormat/>
    <w:rsid w:val="00103D70"/>
    <w:pPr>
      <w:spacing w:line="480" w:lineRule="auto"/>
    </w:pPr>
  </w:style>
  <w:style w:type="paragraph" w:customStyle="1" w:styleId="Style5">
    <w:name w:val="Style5"/>
    <w:basedOn w:val="Style3"/>
    <w:qFormat/>
    <w:rsid w:val="00103D70"/>
  </w:style>
  <w:style w:type="paragraph" w:customStyle="1" w:styleId="Style40">
    <w:name w:val="Style 4"/>
    <w:basedOn w:val="Style4"/>
    <w:link w:val="Style4Char"/>
    <w:qFormat/>
    <w:rsid w:val="00103D70"/>
    <w:rPr>
      <w:i/>
      <w:color w:val="0F4761" w:themeColor="accent1" w:themeShade="BF"/>
      <w:kern w:val="2"/>
    </w:rPr>
  </w:style>
  <w:style w:type="character" w:customStyle="1" w:styleId="Style4Char">
    <w:name w:val="Style 4 Char"/>
    <w:basedOn w:val="DefaultParagraphFont"/>
    <w:link w:val="Style40"/>
    <w:rsid w:val="00103D70"/>
    <w:rPr>
      <w:rFonts w:ascii="Times New Roman" w:hAnsi="Times New Roman" w:eastAsiaTheme="majorEastAsia" w:cstheme="majorBidi"/>
      <w:i/>
      <w:color w:val="0F4761" w:themeColor="accent1" w:themeShade="BF"/>
      <w:sz w:val="24"/>
      <w:szCs w:val="32"/>
      <w:lang w:val="en-US"/>
    </w:rPr>
  </w:style>
  <w:style w:type="paragraph" w:customStyle="1" w:styleId="Style9">
    <w:name w:val="Style9"/>
    <w:basedOn w:val="Normal"/>
    <w:qFormat/>
    <w:rsid w:val="00103D70"/>
    <w:pPr>
      <w:suppressAutoHyphens/>
      <w:autoSpaceDN w:val="0"/>
      <w:spacing w:line="480" w:lineRule="auto"/>
    </w:pPr>
    <w:rPr>
      <w:rFonts w:ascii="Times New Roman" w:eastAsia="Calibri" w:hAnsi="Times New Roman" w:cs="Times New Roman"/>
      <w:kern w:val="3"/>
      <w:sz w:val="24"/>
    </w:rPr>
  </w:style>
  <w:style w:type="paragraph" w:customStyle="1" w:styleId="ChapterHeading">
    <w:name w:val="Chapter Heading"/>
    <w:basedOn w:val="Normal"/>
    <w:qFormat/>
    <w:rsid w:val="00C5767F"/>
    <w:pPr>
      <w:spacing w:line="480" w:lineRule="auto"/>
    </w:pPr>
    <w:rPr>
      <w:rFonts w:ascii="Times New Roman" w:hAnsi="Times New Roman" w:cs="Times New Roman"/>
      <w:sz w:val="32"/>
      <w:szCs w:val="24"/>
      <w:lang w:val="en-US"/>
    </w:rPr>
  </w:style>
  <w:style w:type="paragraph" w:customStyle="1" w:styleId="Sectionheading">
    <w:name w:val="Section heading"/>
    <w:basedOn w:val="ChapterHeading"/>
    <w:qFormat/>
    <w:rsid w:val="00C5767F"/>
    <w:rPr>
      <w:sz w:val="28"/>
    </w:rPr>
  </w:style>
  <w:style w:type="paragraph" w:customStyle="1" w:styleId="Paragraph">
    <w:name w:val="Paragraph"/>
    <w:basedOn w:val="Normal"/>
    <w:qFormat/>
    <w:rsid w:val="00575A84"/>
    <w:pPr>
      <w:suppressAutoHyphens/>
      <w:autoSpaceDN w:val="0"/>
      <w:spacing w:line="480" w:lineRule="auto"/>
    </w:pPr>
    <w:rPr>
      <w:rFonts w:ascii="Times New Roman" w:eastAsia="Calibri" w:hAnsi="Times New Roman" w:cs="Arial"/>
      <w:color w:val="222222"/>
      <w:kern w:val="3"/>
      <w:sz w:val="24"/>
      <w:szCs w:val="20"/>
      <w:shd w:val="clear" w:color="auto" w:fill="FFFFFF"/>
    </w:rPr>
  </w:style>
  <w:style w:type="character" w:customStyle="1" w:styleId="Heading3Char">
    <w:name w:val="Heading 3 Char"/>
    <w:basedOn w:val="DefaultParagraphFont"/>
    <w:link w:val="Heading3"/>
    <w:uiPriority w:val="9"/>
    <w:semiHidden/>
    <w:rsid w:val="00F65D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D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D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D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D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D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DE1"/>
    <w:rPr>
      <w:rFonts w:eastAsiaTheme="majorEastAsia" w:cstheme="majorBidi"/>
      <w:color w:val="272727" w:themeColor="text1" w:themeTint="D8"/>
    </w:rPr>
  </w:style>
  <w:style w:type="paragraph" w:styleId="Title">
    <w:name w:val="Title"/>
    <w:basedOn w:val="Normal"/>
    <w:next w:val="Normal"/>
    <w:link w:val="TitleChar"/>
    <w:uiPriority w:val="10"/>
    <w:qFormat/>
    <w:rsid w:val="00F65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D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D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DE1"/>
    <w:pPr>
      <w:spacing w:before="160"/>
      <w:jc w:val="center"/>
    </w:pPr>
    <w:rPr>
      <w:i/>
      <w:iCs/>
      <w:color w:val="404040" w:themeColor="text1" w:themeTint="BF"/>
    </w:rPr>
  </w:style>
  <w:style w:type="character" w:customStyle="1" w:styleId="QuoteChar">
    <w:name w:val="Quote Char"/>
    <w:basedOn w:val="DefaultParagraphFont"/>
    <w:link w:val="Quote"/>
    <w:uiPriority w:val="29"/>
    <w:rsid w:val="00F65DE1"/>
    <w:rPr>
      <w:i/>
      <w:iCs/>
      <w:color w:val="404040" w:themeColor="text1" w:themeTint="BF"/>
    </w:rPr>
  </w:style>
  <w:style w:type="paragraph" w:styleId="ListParagraph">
    <w:name w:val="List Paragraph"/>
    <w:basedOn w:val="Normal"/>
    <w:uiPriority w:val="34"/>
    <w:qFormat/>
    <w:rsid w:val="00F65DE1"/>
    <w:pPr>
      <w:ind w:left="720"/>
      <w:contextualSpacing/>
    </w:pPr>
  </w:style>
  <w:style w:type="character" w:styleId="IntenseEmphasis">
    <w:name w:val="Intense Emphasis"/>
    <w:basedOn w:val="DefaultParagraphFont"/>
    <w:uiPriority w:val="21"/>
    <w:qFormat/>
    <w:rsid w:val="00F65DE1"/>
    <w:rPr>
      <w:i/>
      <w:iCs/>
      <w:color w:val="0F4761" w:themeColor="accent1" w:themeShade="BF"/>
    </w:rPr>
  </w:style>
  <w:style w:type="paragraph" w:styleId="IntenseQuote">
    <w:name w:val="Intense Quote"/>
    <w:basedOn w:val="Normal"/>
    <w:next w:val="Normal"/>
    <w:link w:val="IntenseQuoteChar"/>
    <w:uiPriority w:val="30"/>
    <w:qFormat/>
    <w:rsid w:val="00F65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DE1"/>
    <w:rPr>
      <w:i/>
      <w:iCs/>
      <w:color w:val="0F4761" w:themeColor="accent1" w:themeShade="BF"/>
    </w:rPr>
  </w:style>
  <w:style w:type="character" w:styleId="IntenseReference">
    <w:name w:val="Intense Reference"/>
    <w:basedOn w:val="DefaultParagraphFont"/>
    <w:uiPriority w:val="32"/>
    <w:qFormat/>
    <w:rsid w:val="00F65DE1"/>
    <w:rPr>
      <w:b/>
      <w:bCs/>
      <w:smallCaps/>
      <w:color w:val="0F4761" w:themeColor="accent1" w:themeShade="BF"/>
      <w:spacing w:val="5"/>
    </w:rPr>
  </w:style>
  <w:style w:type="character" w:styleId="Hyperlink">
    <w:name w:val="Hyperlink"/>
    <w:basedOn w:val="DefaultParagraphFont"/>
    <w:uiPriority w:val="99"/>
    <w:unhideWhenUsed/>
    <w:rsid w:val="005344FC"/>
    <w:rPr>
      <w:color w:val="467886" w:themeColor="hyperlink"/>
      <w:u w:val="single"/>
    </w:rPr>
  </w:style>
  <w:style w:type="character" w:customStyle="1" w:styleId="UnresolvedMention1">
    <w:name w:val="Unresolved Mention1"/>
    <w:basedOn w:val="DefaultParagraphFont"/>
    <w:uiPriority w:val="99"/>
    <w:semiHidden/>
    <w:unhideWhenUsed/>
    <w:rsid w:val="005344FC"/>
    <w:rPr>
      <w:color w:val="605E5C"/>
      <w:shd w:val="clear" w:color="auto" w:fill="E1DFDD"/>
    </w:rPr>
  </w:style>
  <w:style w:type="character" w:styleId="FollowedHyperlink">
    <w:name w:val="FollowedHyperlink"/>
    <w:basedOn w:val="DefaultParagraphFont"/>
    <w:uiPriority w:val="99"/>
    <w:semiHidden/>
    <w:unhideWhenUsed/>
    <w:rsid w:val="00D35EF1"/>
    <w:rPr>
      <w:color w:val="96607D" w:themeColor="followedHyperlink"/>
      <w:u w:val="single"/>
    </w:rPr>
  </w:style>
  <w:style w:type="paragraph" w:styleId="Header">
    <w:name w:val="header"/>
    <w:basedOn w:val="Normal"/>
    <w:link w:val="HeaderChar"/>
    <w:uiPriority w:val="99"/>
    <w:unhideWhenUsed/>
    <w:rsid w:val="002573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330"/>
  </w:style>
  <w:style w:type="paragraph" w:styleId="Footer">
    <w:name w:val="footer"/>
    <w:basedOn w:val="Normal"/>
    <w:link w:val="FooterChar"/>
    <w:uiPriority w:val="99"/>
    <w:unhideWhenUsed/>
    <w:rsid w:val="002573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f0b9487-4fa8-42a8-aeb4-bf2e2c22d4e8}" enabled="0" method="" siteId="{6f0b9487-4fa8-42a8-aeb4-bf2e2c22d4e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CYM0164</dc:title>
  <cp:revision>0</cp:revision>
</cp:coreProperties>
</file>