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7C35" w:rsidRPr="00AC20E7" w:rsidP="00B07C35">
      <w:pPr>
        <w:jc w:val="center"/>
        <w:rPr>
          <w:rFonts w:ascii="Calibri" w:hAnsi="Calibri" w:cs="Calibri"/>
          <w:b/>
          <w:bCs/>
          <w:sz w:val="32"/>
          <w:szCs w:val="32"/>
          <w:lang w:val="en-US"/>
        </w:rPr>
      </w:pPr>
      <w:r w:rsidRPr="00AC20E7">
        <w:rPr>
          <w:rFonts w:ascii="Calibri" w:hAnsi="Calibri" w:cs="Calibri"/>
          <w:b/>
          <w:bCs/>
          <w:sz w:val="32"/>
          <w:szCs w:val="32"/>
          <w:lang w:val="en-US"/>
        </w:rPr>
        <w:t xml:space="preserve">Written Evidence Submitted by </w:t>
      </w:r>
      <w:r w:rsidRPr="00AC20E7">
        <w:rPr>
          <w:rFonts w:ascii="Calibri" w:hAnsi="Calibri" w:cs="Calibri"/>
          <w:b/>
          <w:bCs/>
          <w:sz w:val="32"/>
          <w:szCs w:val="32"/>
        </w:rPr>
        <w:t xml:space="preserve">The British Association of </w:t>
      </w:r>
      <w:r w:rsidRPr="00AC20E7">
        <w:rPr>
          <w:rFonts w:ascii="Calibri" w:hAnsi="Calibri" w:cs="Calibri"/>
          <w:b/>
          <w:bCs/>
          <w:sz w:val="32"/>
          <w:szCs w:val="32"/>
        </w:rPr>
        <w:t>Dramatherapists</w:t>
      </w:r>
      <w:r w:rsidRPr="00AC20E7">
        <w:rPr>
          <w:rFonts w:ascii="Calibri" w:hAnsi="Calibri" w:cs="Calibri"/>
          <w:b/>
          <w:bCs/>
          <w:sz w:val="32"/>
          <w:szCs w:val="32"/>
        </w:rPr>
        <w:t xml:space="preserve"> (</w:t>
      </w:r>
      <w:r w:rsidRPr="00AC20E7">
        <w:rPr>
          <w:rFonts w:ascii="Calibri" w:hAnsi="Calibri" w:cs="Calibri"/>
          <w:b/>
          <w:bCs/>
          <w:sz w:val="32"/>
          <w:szCs w:val="32"/>
        </w:rPr>
        <w:t>BADth</w:t>
      </w:r>
      <w:r w:rsidRPr="00AC20E7">
        <w:rPr>
          <w:rFonts w:ascii="Calibri" w:hAnsi="Calibri" w:cs="Calibri"/>
          <w:b/>
          <w:bCs/>
          <w:sz w:val="32"/>
          <w:szCs w:val="32"/>
        </w:rPr>
        <w:t>)</w:t>
      </w:r>
      <w:r w:rsidRPr="00AC20E7">
        <w:rPr>
          <w:rFonts w:ascii="Calibri" w:hAnsi="Calibri" w:cs="Calibri"/>
          <w:b/>
          <w:bCs/>
          <w:sz w:val="32"/>
          <w:szCs w:val="32"/>
          <w:lang w:val="en-US"/>
        </w:rPr>
        <w:t xml:space="preserve"> (CYM0153)</w:t>
      </w:r>
    </w:p>
    <w:p w:rsidR="00B07C35" w:rsidRPr="00AC20E7" w:rsidP="007C2726">
      <w:pPr>
        <w:jc w:val="center"/>
        <w:rPr>
          <w:rFonts w:ascii="Calibri" w:hAnsi="Calibri" w:cs="Calibri"/>
          <w:b/>
          <w:bCs/>
          <w:sz w:val="32"/>
          <w:szCs w:val="32"/>
        </w:rPr>
      </w:pPr>
    </w:p>
    <w:p w:rsidR="00B07C35" w:rsidRPr="00AC20E7" w:rsidP="007C2726">
      <w:pPr>
        <w:jc w:val="center"/>
        <w:rPr>
          <w:rFonts w:ascii="Calibri" w:hAnsi="Calibri" w:cs="Calibri"/>
          <w:b/>
          <w:bCs/>
          <w:sz w:val="32"/>
          <w:szCs w:val="32"/>
        </w:rPr>
      </w:pPr>
    </w:p>
    <w:p w:rsidR="00B07C35" w:rsidRPr="00AC20E7" w:rsidP="007C2726">
      <w:pPr>
        <w:jc w:val="center"/>
        <w:rPr>
          <w:rFonts w:ascii="Calibri" w:hAnsi="Calibri" w:cs="Calibri"/>
          <w:b/>
          <w:bCs/>
          <w:sz w:val="32"/>
          <w:szCs w:val="32"/>
        </w:rPr>
      </w:pPr>
    </w:p>
    <w:p w:rsidR="00111500" w:rsidRPr="00AC20E7" w:rsidP="007C2726">
      <w:pPr>
        <w:jc w:val="center"/>
        <w:rPr>
          <w:rFonts w:ascii="Calibri" w:hAnsi="Calibri" w:cs="Calibri"/>
          <w:b/>
          <w:bCs/>
          <w:sz w:val="32"/>
          <w:szCs w:val="32"/>
        </w:rPr>
      </w:pPr>
      <w:r w:rsidRPr="00AC20E7">
        <w:rPr>
          <w:rFonts w:ascii="Calibri" w:hAnsi="Calibri" w:cs="Calibri"/>
          <w:b/>
          <w:bCs/>
          <w:sz w:val="32"/>
          <w:szCs w:val="32"/>
        </w:rPr>
        <w:t xml:space="preserve">The British Association of </w:t>
      </w:r>
      <w:r w:rsidRPr="00AC20E7" w:rsidR="00B07C35">
        <w:rPr>
          <w:rFonts w:ascii="Calibri" w:hAnsi="Calibri" w:cs="Calibri"/>
          <w:b/>
          <w:bCs/>
          <w:sz w:val="32"/>
          <w:szCs w:val="32"/>
        </w:rPr>
        <w:t>Dramatherapists</w:t>
      </w:r>
      <w:r w:rsidRPr="00AC20E7">
        <w:rPr>
          <w:rFonts w:ascii="Calibri" w:hAnsi="Calibri" w:cs="Calibri"/>
          <w:b/>
          <w:bCs/>
          <w:sz w:val="32"/>
          <w:szCs w:val="32"/>
        </w:rPr>
        <w:t>’ Response to the House of Commons Call for Evidence for Children and Young People’s Mental Health (2026)</w:t>
      </w:r>
    </w:p>
    <w:p w:rsidR="00111500" w:rsidRPr="00AC20E7" w:rsidP="007C2726">
      <w:pPr>
        <w:rPr>
          <w:rFonts w:ascii="Calibri" w:hAnsi="Calibri" w:cs="Calibri"/>
          <w:sz w:val="32"/>
          <w:szCs w:val="32"/>
        </w:rPr>
      </w:pPr>
    </w:p>
    <w:p w:rsidR="00111500" w:rsidRPr="00AC20E7" w:rsidP="007C2726">
      <w:pPr>
        <w:rPr>
          <w:rFonts w:ascii="Calibri" w:hAnsi="Calibri" w:cs="Calibri"/>
        </w:rPr>
      </w:pPr>
      <w:r w:rsidRPr="00AC20E7">
        <w:rPr>
          <w:rFonts w:ascii="Calibri" w:hAnsi="Calibri" w:cs="Calibri"/>
        </w:rPr>
        <w:t xml:space="preserve">The British Association of Dramatherapists (BADth) welcomes the opportunity to contribute to this UK government call for evidence. This response is submitted in recognition that, despite clear evidence of their positive impact where they are embedded, dramatherapists are currently underused, under-resourced, and under-recognised within children and young people’s mental health services across the UK. As such, this submission aims to highlight the value of dramatherapy within the wider network of services and to support the development of a more responsive, inclusive, and effective mental health system for CYPs. </w:t>
      </w:r>
    </w:p>
    <w:p w:rsidR="00111500" w:rsidRPr="00AC20E7" w:rsidP="007C2726">
      <w:pPr>
        <w:rPr>
          <w:rFonts w:ascii="Calibri" w:hAnsi="Calibri" w:cs="Calibri"/>
        </w:rPr>
      </w:pPr>
    </w:p>
    <w:p w:rsidR="00111500" w:rsidRPr="00AC20E7" w:rsidP="007C2726">
      <w:pPr>
        <w:rPr>
          <w:rFonts w:ascii="Calibri" w:hAnsi="Calibri" w:cs="Calibri"/>
        </w:rPr>
      </w:pPr>
      <w:r w:rsidRPr="00AC20E7">
        <w:rPr>
          <w:rFonts w:ascii="Calibri" w:hAnsi="Calibri" w:cs="Calibri"/>
        </w:rPr>
        <w:t>This submission draws on a range of available evidence, primarily including findings from workforce survey data (British Association of Dramatherapists, 2022) and several recent systematic reviews of dramatherapy as delivered in this area (Berghs et al., 2022; Keiller et al., 2023; Melvin et al., 2025); it also make use of expert knowledge of the field and anecdotal reporting of BADth members.</w:t>
      </w:r>
    </w:p>
    <w:p w:rsidR="00111500" w:rsidRPr="00AC20E7" w:rsidP="007C2726">
      <w:pPr>
        <w:rPr>
          <w:rFonts w:ascii="Calibri" w:hAnsi="Calibri" w:cs="Calibri"/>
          <w:sz w:val="32"/>
          <w:szCs w:val="32"/>
        </w:rPr>
      </w:pPr>
    </w:p>
    <w:p w:rsidR="00111500" w:rsidRPr="00AC20E7" w:rsidP="007C2726">
      <w:pPr>
        <w:rPr>
          <w:rFonts w:ascii="Calibri" w:hAnsi="Calibri" w:cs="Calibri"/>
          <w:b/>
          <w:bCs/>
          <w:sz w:val="32"/>
          <w:szCs w:val="32"/>
        </w:rPr>
      </w:pPr>
      <w:r w:rsidRPr="00AC20E7">
        <w:rPr>
          <w:rFonts w:ascii="Calibri" w:hAnsi="Calibri" w:cs="Calibri"/>
          <w:b/>
          <w:bCs/>
          <w:sz w:val="32"/>
          <w:szCs w:val="32"/>
        </w:rPr>
        <w:t>Preamble</w:t>
      </w:r>
    </w:p>
    <w:p w:rsidR="00111500" w:rsidRPr="00AC20E7" w:rsidP="007C2726">
      <w:pPr>
        <w:rPr>
          <w:rFonts w:ascii="Calibri" w:hAnsi="Calibri" w:cs="Calibri"/>
        </w:rPr>
      </w:pPr>
    </w:p>
    <w:p w:rsidR="00111500" w:rsidRPr="00AC20E7" w:rsidP="00CC0D98">
      <w:pPr>
        <w:rPr>
          <w:rFonts w:ascii="Calibri" w:hAnsi="Calibri" w:cs="Calibri"/>
        </w:rPr>
      </w:pPr>
      <w:r w:rsidRPr="00AC20E7">
        <w:rPr>
          <w:rFonts w:ascii="Calibri" w:hAnsi="Calibri" w:cs="Calibri"/>
        </w:rPr>
        <w:t>Dramatherapy is a form of psychological therapy that uses creative and dramatic processes, such as storytelling, play, movement, and role, to support emotional expression, reflection, and change for those in treatment. Dramatherapy (and other arts psychotherapies including music, art and dance movement) are distinct from other treatments (such as counselling or cognitive behavioural therapy) which are offered to children and young people for their mental health. In the creative therapies, rather than a direct exploration of challenges, children and young people process mental health difficulties, associated feelings, and trauma, using appropriate creative tools (Cassidy et al. 2017; De Witte et al., 2021; Landy, 1996). As such, these therapies are particularly helpful for children and young people who may find it difficult to put their thoughts and feelings into words. By working through metaphor, play, and embodied experience, dramatherapy creates a safe space where individuals can explore their inner world, build resilience, and develop new ways of coping with their difficulties (Bololia et al., 2021; Jennings and Gersie, 2014).</w:t>
      </w:r>
    </w:p>
    <w:p w:rsidR="00111500" w:rsidRPr="00AC20E7" w:rsidP="00AA2CB7">
      <w:pPr>
        <w:rPr>
          <w:rFonts w:ascii="Calibri" w:hAnsi="Calibri" w:cs="Calibri"/>
        </w:rPr>
      </w:pPr>
    </w:p>
    <w:p w:rsidR="00111500" w:rsidRPr="00AC20E7" w:rsidP="009F4524">
      <w:pPr>
        <w:rPr>
          <w:rFonts w:ascii="Calibri" w:hAnsi="Calibri" w:cs="Calibri"/>
        </w:rPr>
      </w:pPr>
      <w:r w:rsidRPr="00AC20E7">
        <w:rPr>
          <w:rFonts w:ascii="Calibri" w:hAnsi="Calibri" w:cs="Calibri"/>
        </w:rPr>
        <w:t xml:space="preserve">BADth is the professional body representing dramatherapists in the UK. BADth sets standards for training and practice, maintains a code of ethics, and advocates for the profession across health, education, and community settings. It also provides guidance, resources, and a professional network to support practitioners throughout their careers. </w:t>
      </w:r>
    </w:p>
    <w:p w:rsidR="00111500" w:rsidRPr="00AC20E7" w:rsidP="00AA2CB7">
      <w:pPr>
        <w:rPr>
          <w:rFonts w:ascii="Calibri" w:hAnsi="Calibri" w:cs="Calibri"/>
        </w:rPr>
      </w:pPr>
    </w:p>
    <w:p w:rsidR="00111500" w:rsidRPr="00AC20E7" w:rsidP="00AA2CB7">
      <w:pPr>
        <w:rPr>
          <w:rFonts w:ascii="Calibri" w:hAnsi="Calibri" w:cs="Calibri"/>
        </w:rPr>
      </w:pPr>
      <w:r w:rsidRPr="00AC20E7">
        <w:rPr>
          <w:rFonts w:ascii="Calibri" w:hAnsi="Calibri" w:cs="Calibri"/>
        </w:rPr>
        <w:t>In the UK, the title “Dramatherapist” is legally protected. Only practitioners who are registered with the Health and Care Professions Council (HCPC) and have completed a master’s-level qualification in dramatherapy are authorised to practise under this designation. Dramatherapists are recognised as part of the Allied Health Professions (AHPs), a group of clinically qualified practitioners who play a key role in the delivery of health, education, and social care services. HCPC registration ensures that dramatherapists meet rigorous standards of professional competence, ethical practice, and accountability, thereby safeguarding the public and maintaining the integrity of the profession.</w:t>
      </w:r>
    </w:p>
    <w:p w:rsidR="00111500" w:rsidRPr="00AC20E7" w:rsidP="00AA2CB7">
      <w:pPr>
        <w:rPr>
          <w:rFonts w:ascii="Calibri" w:hAnsi="Calibri" w:cs="Calibri"/>
        </w:rPr>
      </w:pPr>
    </w:p>
    <w:p w:rsidR="00111500" w:rsidRPr="00AC20E7" w:rsidP="00AA2CB7">
      <w:pPr>
        <w:rPr>
          <w:rFonts w:ascii="Calibri" w:hAnsi="Calibri" w:cs="Calibri"/>
        </w:rPr>
      </w:pPr>
      <w:r w:rsidRPr="00AC20E7">
        <w:rPr>
          <w:rFonts w:ascii="Calibri" w:hAnsi="Calibri" w:cs="Calibri"/>
        </w:rPr>
        <w:t xml:space="preserve">Dramatherapists play an important role in supporting children and young people’s mental health. Working in schools, CAMHS, social care, and community organisations, they offer accessible and developmentally appropriate therapeutic support. Through creative engagement, dramatherapy can help CYP to process trauma, manage anxiety, build self-esteem, and improve communication and relationships (Keiller et al, 2023; Melvin et al, 2025; Frydman and Mayor, 2023). It is particularly valuable for those who have experienced adversity, have communication differences, or feel marginalised within traditional mental health systems, offering a flexible and inclusive approach that centres the young person’s voice and experience (Ramsden, 2014). </w:t>
      </w:r>
    </w:p>
    <w:p w:rsidR="00111500" w:rsidRPr="00AC20E7" w:rsidP="00AA2CB7">
      <w:pPr>
        <w:rPr>
          <w:rFonts w:ascii="Calibri" w:hAnsi="Calibri" w:cs="Calibri"/>
        </w:rPr>
      </w:pPr>
    </w:p>
    <w:p w:rsidR="00111500" w:rsidRPr="00AC20E7" w:rsidP="00AA2CB7">
      <w:pPr>
        <w:rPr>
          <w:rFonts w:ascii="Calibri" w:hAnsi="Calibri" w:cs="Calibri"/>
        </w:rPr>
      </w:pPr>
      <w:r w:rsidRPr="00AC20E7">
        <w:rPr>
          <w:rFonts w:ascii="Calibri" w:hAnsi="Calibri" w:cs="Calibri"/>
        </w:rPr>
        <w:t>Despite this, the profession remains comparatively underdeveloped and underutilised within the wider system of children and young people’s mental health. Training opportunities are limited (with just 5 higher education institutions offering training), and there are few substantive full-time posts available, resulting in a workforce that is often fragmented across part-time or project-based roles (British Association of Dramatherapists, 2022). While dramatherapists day-to-day deliver high-quality, evidence-informed interventions with reported benefits for children and young people (Berghs et al, 2022; Keiller et al, 2023; Melvin et al, 2025), the profession has yet to achieve commensurate recognition within policy, commissioning, and strategic planning contexts. The evidence base for dramatherapy continues to develop, with a growing body of research demonstrating its effectiveness, alongside a substantial foundation of clinical expertise and practice-based (including anecdotal) evidence evidencing positive outcomes (Hylton et al., 2019; McArdle et al., 2002; Moula et al., 2020; Rousseau et al., 2007).</w:t>
      </w:r>
    </w:p>
    <w:p w:rsidR="00111500" w:rsidRPr="00AC20E7" w:rsidP="00AA2CB7">
      <w:pPr>
        <w:rPr>
          <w:rFonts w:ascii="Calibri" w:hAnsi="Calibri" w:cs="Calibri"/>
        </w:rPr>
      </w:pPr>
    </w:p>
    <w:p w:rsidR="00111500" w:rsidRPr="00AC20E7" w:rsidP="00AA2CB7">
      <w:pPr>
        <w:rPr>
          <w:rFonts w:ascii="Calibri" w:hAnsi="Calibri" w:cs="Calibri"/>
        </w:rPr>
      </w:pPr>
      <w:r w:rsidRPr="00AC20E7">
        <w:rPr>
          <w:rFonts w:ascii="Calibri" w:hAnsi="Calibri" w:cs="Calibri"/>
        </w:rPr>
        <w:t>As the profession increasingly moves towards strengthening its research-informed practice, there remains a clear need for targeted investment in research capacity and dedicated research posts. Additionally, greater investment in training pathways, workforce development, research infrastructure, and service integration would enable dramatherapy to make a more significant and visible contribution to meeting the rising mental health needs of children and young people.</w:t>
      </w:r>
    </w:p>
    <w:p w:rsidR="00111500" w:rsidRPr="00AC20E7" w:rsidP="00AA2CB7">
      <w:pPr>
        <w:rPr>
          <w:rFonts w:ascii="Calibri" w:hAnsi="Calibri" w:cs="Calibri"/>
        </w:rPr>
      </w:pPr>
      <w:r w:rsidRPr="00AC20E7">
        <w:rPr>
          <w:rFonts w:ascii="Calibri" w:hAnsi="Calibri" w:cs="Calibri"/>
        </w:rPr>
        <w:t xml:space="preserve"> </w:t>
      </w:r>
    </w:p>
    <w:p w:rsidR="00111500" w:rsidRPr="00AC20E7" w:rsidP="007C2726">
      <w:pPr>
        <w:rPr>
          <w:rFonts w:ascii="Calibri" w:hAnsi="Calibri" w:cs="Calibri"/>
          <w:b/>
          <w:bCs/>
          <w:sz w:val="32"/>
          <w:szCs w:val="32"/>
        </w:rPr>
      </w:pPr>
      <w:r w:rsidRPr="00AC20E7">
        <w:rPr>
          <w:rFonts w:ascii="Calibri" w:hAnsi="Calibri" w:cs="Calibri"/>
          <w:b/>
          <w:bCs/>
          <w:sz w:val="32"/>
          <w:szCs w:val="32"/>
        </w:rPr>
        <w:t>The role of education and community settings in support and delivery</w:t>
      </w:r>
    </w:p>
    <w:p w:rsidR="00111500" w:rsidRPr="00AC20E7" w:rsidP="007C2726">
      <w:pPr>
        <w:rPr>
          <w:rFonts w:ascii="Calibri" w:hAnsi="Calibri" w:cs="Calibri"/>
        </w:rPr>
      </w:pPr>
    </w:p>
    <w:p w:rsidR="00111500" w:rsidRPr="00AC20E7" w:rsidP="00F85F51">
      <w:pPr>
        <w:rPr>
          <w:rFonts w:ascii="Calibri" w:hAnsi="Calibri" w:cs="Calibri"/>
          <w:b/>
          <w:bCs/>
        </w:rPr>
      </w:pPr>
      <w:r w:rsidRPr="00AC20E7">
        <w:rPr>
          <w:rFonts w:ascii="Calibri" w:hAnsi="Calibri" w:cs="Calibri"/>
          <w:b/>
          <w:bCs/>
        </w:rPr>
        <w:t xml:space="preserve">How effectively are education and community providers identifying and responding to children and young people’s mental health needs? </w:t>
      </w:r>
    </w:p>
    <w:p w:rsidR="00111500" w:rsidRPr="00AC20E7" w:rsidP="00F85F51">
      <w:pPr>
        <w:rPr>
          <w:rFonts w:ascii="Calibri" w:hAnsi="Calibri" w:cs="Calibri"/>
          <w:b/>
          <w:bCs/>
        </w:rPr>
      </w:pPr>
    </w:p>
    <w:p w:rsidR="00111500" w:rsidRPr="00AC20E7" w:rsidP="00F85F51">
      <w:pPr>
        <w:rPr>
          <w:rFonts w:ascii="Calibri" w:hAnsi="Calibri" w:cs="Calibri"/>
          <w:b/>
          <w:bCs/>
          <w:i/>
          <w:iCs/>
        </w:rPr>
      </w:pPr>
      <w:r w:rsidRPr="00AC20E7">
        <w:rPr>
          <w:rFonts w:ascii="Calibri" w:hAnsi="Calibri" w:cs="Calibri"/>
          <w:b/>
          <w:bCs/>
          <w:i/>
          <w:iCs/>
          <w:sz w:val="20"/>
          <w:szCs w:val="20"/>
        </w:rPr>
        <w:t xml:space="preserve">What role should staff in early years settings, schools, colleges and universities play in supporting the mental health of children and young people, what support and training do they need to enable them to take on this role?  </w:t>
      </w:r>
    </w:p>
    <w:p w:rsidR="00111500" w:rsidRPr="00AC20E7" w:rsidP="007C2726">
      <w:pPr>
        <w:rPr>
          <w:rFonts w:ascii="Calibri" w:hAnsi="Calibri" w:cs="Calibri"/>
        </w:rPr>
      </w:pPr>
    </w:p>
    <w:p w:rsidR="00111500" w:rsidRPr="00AC20E7" w:rsidP="00BD0BC2">
      <w:pPr>
        <w:rPr>
          <w:rFonts w:ascii="Calibri" w:hAnsi="Calibri" w:cs="Calibri"/>
        </w:rPr>
      </w:pPr>
      <w:r w:rsidRPr="00AC20E7">
        <w:rPr>
          <w:rFonts w:ascii="Calibri" w:hAnsi="Calibri" w:cs="Calibri"/>
        </w:rPr>
        <w:t>Education and community providers currently play a critical role in identifying and responding to children and young people’s mental health needs, yet provision remains inconsistent, particularly in relation to dramatherapy. While approximately 40 to 50% of UK dramatherapists work in schools (around 650 practitioners) (British Association of Dramatherapists, 2022), most available posts are part-time, sessional, or short-term, limiting both reach and continuity of care. Consequently, when dramatherapy is offered to children and young people, interventions are often time-limited and can be cut short due to funding constraints, reducing the potential for sustained impact. Where provision does exist, evidence demonstrates clear benefits: studies in school and community settings (Moula, show improvements in emotional wellbeing, engagement, and trauma processing, contributing to effective early intervention and reducing escalation to specialist services, including NHS CAMHS. Access to dramatherapy, however, remains uneven, with a postcode lottery and reliance on insecure, short-term funding further constraining availability.</w:t>
      </w:r>
    </w:p>
    <w:p w:rsidR="00111500" w:rsidRPr="00AC20E7" w:rsidP="00BD0BC2">
      <w:pPr>
        <w:rPr>
          <w:rFonts w:ascii="Calibri" w:hAnsi="Calibri" w:cs="Calibri"/>
        </w:rPr>
      </w:pPr>
    </w:p>
    <w:p w:rsidR="00111500" w:rsidRPr="00AC20E7" w:rsidP="007C2726">
      <w:pPr>
        <w:rPr>
          <w:rFonts w:ascii="Calibri" w:hAnsi="Calibri" w:cs="Calibri"/>
        </w:rPr>
      </w:pPr>
      <w:r w:rsidRPr="00AC20E7">
        <w:rPr>
          <w:rFonts w:ascii="Calibri" w:hAnsi="Calibri" w:cs="Calibri"/>
        </w:rPr>
        <w:t>Staff in early years settings, schools, colleges, and universities are essential in recognising emerging mental health needs and facilitating access to support, but their primary role must remain educational. Expecting teaching staff to deliver therapeutic interventions is neither appropriate nor sustainable. Instead, embedding qualified mental health professionals within education settings ensures front-line access, particularly for children facing socioeconomic or systemic barriers to external services. Teaching and support staff should receive mental health awareness training, guidance on referral pathways, and access to consultation from qualified clinicians, enabling them to identify needs and signpost effectively. Investment in stable, multidisciplinary teams within schools and community settings would strengthen early intervention, improve equitable access, and ensure children and young people receive timely, sustained, and developmentally appropriate mental health support.</w:t>
      </w:r>
    </w:p>
    <w:p w:rsidR="00111500" w:rsidRPr="00AC20E7" w:rsidP="007C2726">
      <w:pPr>
        <w:rPr>
          <w:rFonts w:ascii="Calibri" w:hAnsi="Calibri" w:cs="Calibri"/>
          <w:i/>
          <w:iCs/>
        </w:rPr>
      </w:pPr>
    </w:p>
    <w:p w:rsidR="00111500" w:rsidRPr="00AC20E7" w:rsidP="007C2726">
      <w:pPr>
        <w:rPr>
          <w:rFonts w:ascii="Calibri" w:hAnsi="Calibri" w:cs="Calibri"/>
          <w:b/>
          <w:bCs/>
        </w:rPr>
      </w:pPr>
      <w:r w:rsidRPr="00AC20E7">
        <w:rPr>
          <w:rFonts w:ascii="Calibri" w:hAnsi="Calibri" w:cs="Calibri"/>
          <w:b/>
          <w:bCs/>
        </w:rPr>
        <w:t xml:space="preserve">What is required to achieve the Government’s manifesto commitments on provision of mental health support in schools and colleges? </w:t>
      </w:r>
    </w:p>
    <w:p w:rsidR="00111500" w:rsidRPr="00AC20E7" w:rsidP="007C2726">
      <w:pPr>
        <w:rPr>
          <w:rFonts w:ascii="Calibri" w:hAnsi="Calibri" w:cs="Calibri"/>
          <w:b/>
          <w:bCs/>
        </w:rPr>
      </w:pPr>
    </w:p>
    <w:p w:rsidR="00111500" w:rsidRPr="00AC20E7" w:rsidP="007C2726">
      <w:pPr>
        <w:rPr>
          <w:rFonts w:ascii="Calibri" w:hAnsi="Calibri" w:cs="Calibri"/>
          <w:b/>
          <w:bCs/>
          <w:i/>
          <w:iCs/>
          <w:sz w:val="20"/>
          <w:szCs w:val="20"/>
        </w:rPr>
      </w:pPr>
      <w:r w:rsidRPr="00AC20E7">
        <w:rPr>
          <w:rFonts w:ascii="Calibri" w:hAnsi="Calibri" w:cs="Calibri"/>
          <w:b/>
          <w:bCs/>
          <w:i/>
          <w:iCs/>
          <w:sz w:val="20"/>
          <w:szCs w:val="20"/>
        </w:rPr>
        <w:t xml:space="preserve">To what extent does the rollout of Education Mental Health Practitioners and Mental Health Support Teams support in delivering on this commitment?  </w:t>
      </w:r>
    </w:p>
    <w:p w:rsidR="00111500" w:rsidRPr="00AC20E7" w:rsidP="007C2726">
      <w:pPr>
        <w:rPr>
          <w:rFonts w:ascii="Calibri" w:hAnsi="Calibri" w:cs="Calibri"/>
        </w:rPr>
      </w:pPr>
    </w:p>
    <w:p w:rsidR="00111500" w:rsidRPr="00AC20E7" w:rsidP="007C2726">
      <w:pPr>
        <w:rPr>
          <w:rFonts w:ascii="Calibri" w:hAnsi="Calibri" w:cs="Calibri"/>
        </w:rPr>
      </w:pPr>
      <w:r w:rsidRPr="00AC20E7">
        <w:rPr>
          <w:rFonts w:ascii="Calibri" w:hAnsi="Calibri" w:cs="Calibri"/>
        </w:rPr>
        <w:t>Achieving the Government’s manifesto commitments requires investment in a broader and more diverse mental health workforce within education settings. This should include the creation of specific posts for arts therapists in schools and CAMHS to provide early, accessible, and person-centred interventions. At present, these approaches are often underutilised and introduced only at later stages of treatment, despite evidence of effectiveness. Earlier integration would improve outcomes and is likely to reduce pressure on waiting lists by addressing needs before they escalate.</w:t>
      </w:r>
    </w:p>
    <w:p w:rsidR="00111500" w:rsidRPr="00AC20E7" w:rsidP="007C2726">
      <w:pPr>
        <w:rPr>
          <w:rFonts w:ascii="Calibri" w:hAnsi="Calibri" w:cs="Calibri"/>
        </w:rPr>
      </w:pPr>
    </w:p>
    <w:p w:rsidR="00111500" w:rsidRPr="00AC20E7" w:rsidP="001A6F7B">
      <w:pPr>
        <w:rPr>
          <w:rFonts w:ascii="Calibri" w:hAnsi="Calibri" w:cs="Calibri"/>
        </w:rPr>
      </w:pPr>
      <w:r w:rsidRPr="00AC20E7">
        <w:rPr>
          <w:rFonts w:ascii="Calibri" w:hAnsi="Calibri" w:cs="Calibri"/>
        </w:rPr>
        <w:t xml:space="preserve">The rollout of Education Mental Health Practitioners (EMHPs) and Mental Health Support Teams (MHSTs) has been a positive step in establishing structured pathways for early </w:t>
      </w:r>
      <w:r w:rsidRPr="00AC20E7">
        <w:rPr>
          <w:rFonts w:ascii="Calibri" w:hAnsi="Calibri" w:cs="Calibri"/>
        </w:rPr>
        <w:t>intervention mental health support within schools. However, current provision often focuses on mild to moderate symptoms, with less emphasis on addressing the underlying causes of distress and less capacity to support with higher intensity needs. Interventions also tend to prioritise structured approaches such as CBT, with limited integration of arts-based modalities.</w:t>
      </w:r>
    </w:p>
    <w:p w:rsidR="00111500" w:rsidRPr="00AC20E7" w:rsidP="001A6F7B">
      <w:pPr>
        <w:rPr>
          <w:rFonts w:ascii="Calibri" w:hAnsi="Calibri" w:cs="Calibri"/>
        </w:rPr>
      </w:pPr>
    </w:p>
    <w:p w:rsidR="00111500" w:rsidRPr="00AC20E7" w:rsidP="001A6F7B">
      <w:pPr>
        <w:rPr>
          <w:rFonts w:ascii="Calibri" w:hAnsi="Calibri" w:cs="Calibri"/>
        </w:rPr>
      </w:pPr>
      <w:r w:rsidRPr="00AC20E7">
        <w:rPr>
          <w:rFonts w:ascii="Calibri" w:hAnsi="Calibri" w:cs="Calibri"/>
        </w:rPr>
        <w:t>Embedding qualified, HCPC-registered dramatherapists alongside EMHPs and within multidisciplinary MHSTs would enhance their overall effectiveness. Dramatherapists are well placed to support children and young people experiencing more complex or entrenched difficulties, contributing to a more holistic and developmentally appropriate model of care. This would enable services to respond more flexibly across the full spectrum of need, strengthening early intervention while also addressing deeper emotional challenges.</w:t>
      </w:r>
    </w:p>
    <w:p w:rsidR="00111500" w:rsidRPr="00AC20E7" w:rsidP="001A6F7B">
      <w:pPr>
        <w:rPr>
          <w:rFonts w:ascii="Calibri" w:hAnsi="Calibri" w:cs="Calibri"/>
        </w:rPr>
      </w:pPr>
    </w:p>
    <w:p w:rsidR="00111500" w:rsidRPr="00AC20E7" w:rsidP="000B42BF">
      <w:pPr>
        <w:rPr>
          <w:rFonts w:ascii="Calibri" w:hAnsi="Calibri" w:cs="Calibri"/>
        </w:rPr>
      </w:pPr>
      <w:r w:rsidRPr="00AC20E7">
        <w:rPr>
          <w:rFonts w:ascii="Calibri" w:hAnsi="Calibri" w:cs="Calibri"/>
        </w:rPr>
        <w:t xml:space="preserve">While some MHSTs already include dramatherapists, this is not yet consistent across provision. Where present, their contribution broadens the range of therapeutic approaches available and supports a more inclusive offer for children and young people. Dramatherapy is particularly valuable for those who have experienced adversity, have communication differences, or feel marginalised within traditional mental health systems. The practice offers a flexible, inclusive approach that centres the young person’s voice and lived experience. </w:t>
      </w:r>
    </w:p>
    <w:p w:rsidR="00111500" w:rsidRPr="00AC20E7" w:rsidP="000B42BF">
      <w:pPr>
        <w:rPr>
          <w:rFonts w:ascii="Calibri" w:hAnsi="Calibri" w:cs="Calibri"/>
        </w:rPr>
      </w:pPr>
    </w:p>
    <w:p w:rsidR="00111500" w:rsidRPr="00AC20E7" w:rsidP="007C2726">
      <w:pPr>
        <w:rPr>
          <w:rFonts w:ascii="Calibri" w:hAnsi="Calibri" w:cs="Calibri"/>
          <w:b/>
          <w:bCs/>
        </w:rPr>
      </w:pPr>
      <w:r w:rsidRPr="00AC20E7">
        <w:rPr>
          <w:rFonts w:ascii="Calibri" w:hAnsi="Calibri" w:cs="Calibri"/>
          <w:b/>
          <w:bCs/>
        </w:rPr>
        <w:t>What opportunities are there to provide mental health support for children and young people through community</w:t>
      </w:r>
      <w:r w:rsidRPr="00AC20E7">
        <w:rPr>
          <w:rFonts w:ascii="Cambria Math" w:hAnsi="Cambria Math" w:cs="Cambria Math"/>
          <w:b/>
          <w:bCs/>
        </w:rPr>
        <w:t>‑</w:t>
      </w:r>
      <w:r w:rsidRPr="00AC20E7">
        <w:rPr>
          <w:rFonts w:ascii="Calibri" w:hAnsi="Calibri" w:cs="Calibri"/>
          <w:b/>
          <w:bCs/>
        </w:rPr>
        <w:t xml:space="preserve">based approaches? What resources or support is needed to deliver them? </w:t>
      </w:r>
    </w:p>
    <w:p w:rsidR="00111500" w:rsidRPr="00AC20E7" w:rsidP="007C2726">
      <w:pPr>
        <w:rPr>
          <w:rFonts w:ascii="Calibri" w:hAnsi="Calibri" w:cs="Calibri"/>
          <w:b/>
          <w:bCs/>
        </w:rPr>
      </w:pPr>
    </w:p>
    <w:p w:rsidR="00111500" w:rsidRPr="00AC20E7" w:rsidP="007C2726">
      <w:pPr>
        <w:rPr>
          <w:rFonts w:ascii="Calibri" w:hAnsi="Calibri" w:cs="Calibri"/>
          <w:b/>
          <w:bCs/>
          <w:sz w:val="20"/>
          <w:szCs w:val="20"/>
        </w:rPr>
      </w:pPr>
      <w:r w:rsidRPr="00AC20E7">
        <w:rPr>
          <w:rFonts w:ascii="Calibri" w:hAnsi="Calibri" w:cs="Calibri"/>
          <w:b/>
          <w:bCs/>
          <w:sz w:val="20"/>
          <w:szCs w:val="20"/>
        </w:rPr>
        <w:t xml:space="preserve">What regional and local variability is there in provision of open-access mental health support across the country and how can this be reduced? </w:t>
      </w:r>
    </w:p>
    <w:p w:rsidR="00111500" w:rsidRPr="00AC20E7" w:rsidP="007C2726">
      <w:pPr>
        <w:rPr>
          <w:rFonts w:ascii="Calibri" w:hAnsi="Calibri" w:cs="Calibri"/>
          <w:i/>
          <w:iCs/>
        </w:rPr>
      </w:pPr>
    </w:p>
    <w:p w:rsidR="00111500" w:rsidRPr="00AC20E7" w:rsidP="007C2726">
      <w:pPr>
        <w:rPr>
          <w:rFonts w:ascii="Calibri" w:hAnsi="Calibri" w:cs="Calibri"/>
        </w:rPr>
      </w:pPr>
      <w:r w:rsidRPr="00AC20E7">
        <w:rPr>
          <w:rFonts w:ascii="Calibri" w:hAnsi="Calibri" w:cs="Calibri"/>
        </w:rPr>
        <w:t>There are significant opportunities to provide mental health support for children and young people through community-based approaches, particularly through the greater use of arts therapists who can work flexibly across schools, healthcare settings, and the voluntary sector, either independently or as part of multidisciplinary teams. Delivering this effectively requires sustained investment in funding models, workforce development, and stronger integration between services to ensure continuity of care and clear referral pathways. At present, provision is highly variable, with a pronounced postcode lottery affecting both access to services and the availability of specialist roles. Outside of London in particular, many trained dramatherapists are employed in alternative roles (e.g. within broader mental health practitioner workforces), meaning their specialist skills are underutilised. Reducing this regional and local variability will require more equitable national workforce planning, the creation of dedicated posts, and consistent commissioning of services across regions. These measures would help ensure that children and young people can access appropriate, developmentally suitable support regardless of location, while also strengthening early intervention and community-based approaches as part of a more integrated mental health system.</w:t>
      </w:r>
    </w:p>
    <w:p w:rsidR="00111500" w:rsidRPr="00AC20E7" w:rsidP="007C2726">
      <w:pPr>
        <w:rPr>
          <w:rFonts w:ascii="Calibri" w:hAnsi="Calibri" w:cs="Calibri"/>
        </w:rPr>
      </w:pPr>
    </w:p>
    <w:p w:rsidR="00111500" w:rsidRPr="00AC20E7" w:rsidP="007C2726">
      <w:pPr>
        <w:rPr>
          <w:rFonts w:ascii="Calibri" w:hAnsi="Calibri" w:cs="Calibri"/>
          <w:b/>
          <w:bCs/>
          <w:sz w:val="32"/>
          <w:szCs w:val="32"/>
        </w:rPr>
      </w:pPr>
      <w:r w:rsidRPr="00AC20E7">
        <w:rPr>
          <w:rFonts w:ascii="Calibri" w:hAnsi="Calibri" w:cs="Calibri"/>
          <w:b/>
          <w:bCs/>
          <w:sz w:val="32"/>
          <w:szCs w:val="32"/>
        </w:rPr>
        <w:t xml:space="preserve">The role of NHS and specialist mental health services in support and delivery </w:t>
      </w:r>
    </w:p>
    <w:p w:rsidR="00111500" w:rsidRPr="00AC20E7" w:rsidP="007C2726">
      <w:pPr>
        <w:rPr>
          <w:rFonts w:ascii="Calibri" w:hAnsi="Calibri" w:cs="Calibri"/>
          <w:b/>
          <w:bCs/>
        </w:rPr>
      </w:pPr>
    </w:p>
    <w:p w:rsidR="00111500" w:rsidRPr="00AC20E7" w:rsidP="007C2726">
      <w:pPr>
        <w:rPr>
          <w:rFonts w:ascii="Calibri" w:hAnsi="Calibri" w:cs="Calibri"/>
          <w:b/>
          <w:bCs/>
        </w:rPr>
      </w:pPr>
      <w:r w:rsidRPr="00AC20E7">
        <w:rPr>
          <w:rFonts w:ascii="Calibri" w:hAnsi="Calibri" w:cs="Calibri"/>
          <w:b/>
          <w:bCs/>
        </w:rPr>
        <w:t xml:space="preserve">What reforms to CAMHS would best support timely, equitable and continued access to specialist mental health care for children and young people? </w:t>
      </w:r>
    </w:p>
    <w:p w:rsidR="00111500" w:rsidRPr="00AC20E7" w:rsidP="007C2726">
      <w:pPr>
        <w:rPr>
          <w:rFonts w:ascii="Calibri" w:hAnsi="Calibri" w:cs="Calibri"/>
          <w:b/>
          <w:bCs/>
          <w:i/>
          <w:iCs/>
          <w:sz w:val="20"/>
          <w:szCs w:val="20"/>
        </w:rPr>
      </w:pPr>
    </w:p>
    <w:p w:rsidR="00111500" w:rsidRPr="00AC20E7" w:rsidP="007C2726">
      <w:pPr>
        <w:rPr>
          <w:rFonts w:ascii="Calibri" w:hAnsi="Calibri" w:cs="Calibri"/>
          <w:b/>
          <w:bCs/>
          <w:i/>
          <w:iCs/>
          <w:sz w:val="20"/>
          <w:szCs w:val="20"/>
        </w:rPr>
      </w:pPr>
      <w:r w:rsidRPr="00AC20E7">
        <w:rPr>
          <w:rFonts w:ascii="Calibri" w:hAnsi="Calibri" w:cs="Calibri"/>
          <w:b/>
          <w:bCs/>
          <w:i/>
          <w:iCs/>
          <w:sz w:val="20"/>
          <w:szCs w:val="20"/>
        </w:rPr>
        <w:t xml:space="preserve">Are there models or examples of approaches within CAMHS that have reduced crisis presentations or repeat attendances among children and young people requiring specialist mental health support? </w:t>
      </w:r>
    </w:p>
    <w:p w:rsidR="00111500" w:rsidRPr="00AC20E7" w:rsidP="007C2726">
      <w:pPr>
        <w:rPr>
          <w:rFonts w:ascii="Calibri" w:hAnsi="Calibri" w:cs="Calibri"/>
          <w:b/>
          <w:bCs/>
          <w:i/>
          <w:iCs/>
          <w:sz w:val="20"/>
          <w:szCs w:val="20"/>
        </w:rPr>
      </w:pPr>
    </w:p>
    <w:p w:rsidR="00111500" w:rsidRPr="00AC20E7" w:rsidP="007C2726">
      <w:pPr>
        <w:rPr>
          <w:rFonts w:ascii="Calibri" w:hAnsi="Calibri" w:cs="Calibri"/>
          <w:b/>
          <w:bCs/>
          <w:i/>
          <w:iCs/>
          <w:sz w:val="20"/>
          <w:szCs w:val="20"/>
        </w:rPr>
      </w:pPr>
      <w:r w:rsidRPr="00AC20E7">
        <w:rPr>
          <w:rFonts w:ascii="Calibri" w:hAnsi="Calibri" w:cs="Calibri"/>
          <w:b/>
          <w:bCs/>
          <w:i/>
          <w:iCs/>
          <w:sz w:val="20"/>
          <w:szCs w:val="20"/>
        </w:rPr>
        <w:t>How should the needs of children and young people who do not meet CAMHS thresholds be identified and addressed?</w:t>
      </w:r>
    </w:p>
    <w:p w:rsidR="00111500" w:rsidRPr="00AC20E7" w:rsidP="007C2726">
      <w:pPr>
        <w:rPr>
          <w:rFonts w:ascii="Calibri" w:hAnsi="Calibri" w:cs="Calibri"/>
        </w:rPr>
      </w:pPr>
    </w:p>
    <w:p w:rsidR="00111500" w:rsidRPr="00AC20E7" w:rsidP="005A4775">
      <w:pPr>
        <w:rPr>
          <w:rFonts w:ascii="Calibri" w:hAnsi="Calibri" w:cs="Calibri"/>
        </w:rPr>
      </w:pPr>
      <w:r w:rsidRPr="00AC20E7">
        <w:rPr>
          <w:rFonts w:ascii="Calibri" w:hAnsi="Calibri" w:cs="Calibri"/>
        </w:rPr>
        <w:t>Reforms to CAMHS should prioritise timely, equitable, and sustained access by expanding therapeutic modalities, including the systematic integration of arts therapies across all levels of care (from early intervention to Tier 1–4 services). Representation of dramatherapists, or clinicians with expertise in arts/dramatherapy, within multidisciplinary referral and assessment teams is essential to ensure appropriate identification and referral of young people suited to this approach.</w:t>
      </w:r>
    </w:p>
    <w:p w:rsidR="00111500" w:rsidRPr="00AC20E7" w:rsidP="005A4775">
      <w:pPr>
        <w:rPr>
          <w:rFonts w:ascii="Calibri" w:hAnsi="Calibri" w:cs="Calibri"/>
        </w:rPr>
      </w:pPr>
    </w:p>
    <w:p w:rsidR="00111500" w:rsidRPr="00AC20E7" w:rsidP="005A4775">
      <w:pPr>
        <w:rPr>
          <w:rFonts w:ascii="Calibri" w:hAnsi="Calibri" w:cs="Calibri"/>
        </w:rPr>
      </w:pPr>
      <w:r w:rsidRPr="00AC20E7">
        <w:rPr>
          <w:rFonts w:ascii="Calibri" w:hAnsi="Calibri" w:cs="Calibri"/>
        </w:rPr>
        <w:t>Young people who do not meet criteria for CAMHS or NHS Specialist Children and Young People’s Mental Health Services often still require support, particularly to process trauma and emotions at a tolerable distance rather than through direct verbal approaches such as CBT, DBT, or talking therapies. Embedding dramatherapists within NHS primary care and early intervention services could reduce pressure on secondary care, support earlier and more personalised intervention, enhance engagement, and reduce delays linked to sequential pathways. Currently, access to dramatherapy (and other arts psychotherapies) is limited by low workforce representation.</w:t>
      </w:r>
    </w:p>
    <w:p w:rsidR="00111500" w:rsidRPr="00AC20E7" w:rsidP="005A4775">
      <w:pPr>
        <w:rPr>
          <w:rFonts w:ascii="Calibri" w:hAnsi="Calibri" w:cs="Calibri"/>
        </w:rPr>
      </w:pPr>
    </w:p>
    <w:p w:rsidR="00111500" w:rsidRPr="00AC20E7" w:rsidP="005A4775">
      <w:pPr>
        <w:rPr>
          <w:rFonts w:ascii="Calibri" w:hAnsi="Calibri" w:cs="Calibri"/>
        </w:rPr>
      </w:pPr>
      <w:r w:rsidRPr="00AC20E7">
        <w:rPr>
          <w:rFonts w:ascii="Calibri" w:hAnsi="Calibri" w:cs="Calibri"/>
        </w:rPr>
        <w:t>As noted earlier, dramatherapy offers distinct approaches to processing trauma and emotional distress at a tolerable distance through creative engagement (Cassidy et al., 2017; Landy, 1996). However, its non-verbal, process-oriented nature means conventional evaluation frameworks are often poorly suited to capturing its full impact. Despite increasing use and positive outcomes, current NHS evaluation approaches do not adequately assess creative practices (Melvin et al., 2025; de Witte et al., 2021). HCPC-registered dramatherapists are employed across NHS Trusts but face system-level constraints in how outcomes are captured and recognised. Such structural barriers limit the articulation and evaluation of interventions and constrain services’ ability to demonstrate effectiveness (despite evidence that clarity is essential to improving outcomes (Priebe et al., 2019)). CAMHS reform should therefore prioritise evaluation frameworks inclusive of non-verbal and arts-based therapies to enable more accurate recognition of outcomes and support integration within clinical pathways; without this, dramatherapy will remain underrepresented in the evidence base informing service design and commissioning.</w:t>
      </w:r>
    </w:p>
    <w:p w:rsidR="00111500" w:rsidRPr="00AC20E7" w:rsidP="005A4775">
      <w:pPr>
        <w:rPr>
          <w:rFonts w:ascii="Calibri" w:hAnsi="Calibri" w:cs="Calibri"/>
        </w:rPr>
      </w:pPr>
    </w:p>
    <w:p w:rsidR="00111500" w:rsidRPr="00AC20E7" w:rsidP="001A6F7B">
      <w:pPr>
        <w:rPr>
          <w:rFonts w:ascii="Calibri" w:hAnsi="Calibri" w:cs="Calibri"/>
          <w:b/>
          <w:bCs/>
          <w:i/>
          <w:iCs/>
          <w:sz w:val="20"/>
          <w:szCs w:val="20"/>
        </w:rPr>
      </w:pPr>
      <w:r w:rsidRPr="00AC20E7">
        <w:rPr>
          <w:rFonts w:ascii="Calibri" w:hAnsi="Calibri" w:cs="Calibri"/>
          <w:b/>
          <w:bCs/>
          <w:i/>
          <w:iCs/>
          <w:sz w:val="20"/>
          <w:szCs w:val="20"/>
        </w:rPr>
        <w:t xml:space="preserve">Are NHS services being delivered in the right physical locations? </w:t>
      </w:r>
    </w:p>
    <w:p w:rsidR="00111500" w:rsidRPr="00AC20E7" w:rsidP="001A6F7B">
      <w:pPr>
        <w:rPr>
          <w:rFonts w:ascii="Calibri" w:hAnsi="Calibri" w:cs="Calibri"/>
        </w:rPr>
      </w:pPr>
    </w:p>
    <w:p w:rsidR="00111500" w:rsidRPr="00AC20E7" w:rsidP="007C2726">
      <w:pPr>
        <w:rPr>
          <w:rFonts w:ascii="Calibri" w:hAnsi="Calibri" w:cs="Calibri"/>
        </w:rPr>
      </w:pPr>
      <w:r w:rsidRPr="00AC20E7">
        <w:rPr>
          <w:rFonts w:ascii="Calibri" w:hAnsi="Calibri" w:cs="Calibri"/>
        </w:rPr>
        <w:t xml:space="preserve">Clinical services, such as dramatherapy, need to be delivered in accessible, community-based locations beyond traditional clinical settings. Greater integration within schools, community hubs, and local health services would help reduce geographical inequalities in access. To meet the needs of children and young people who do not reach CAMHS thresholds, investment in early intervention and community provision is essential, offering developmentally appropriate, accessible support that can prevent escalation and reduce </w:t>
      </w:r>
      <w:r w:rsidRPr="00AC20E7">
        <w:rPr>
          <w:rFonts w:ascii="Calibri" w:hAnsi="Calibri" w:cs="Calibri"/>
        </w:rPr>
        <w:t>crisis presentations and repeat service use. Collectively, these reforms would create a more responsive and equitable system, better able to meet both current and emerging mental health needs among children and young people.</w:t>
      </w:r>
    </w:p>
    <w:p w:rsidR="00111500" w:rsidRPr="00AC20E7" w:rsidP="007C2726">
      <w:pPr>
        <w:rPr>
          <w:rFonts w:ascii="Calibri" w:hAnsi="Calibri" w:cs="Calibri"/>
          <w:b/>
          <w:bCs/>
        </w:rPr>
      </w:pPr>
    </w:p>
    <w:p w:rsidR="00111500" w:rsidRPr="00AC20E7" w:rsidP="007C2726">
      <w:pPr>
        <w:rPr>
          <w:rFonts w:ascii="Calibri" w:hAnsi="Calibri" w:cs="Calibri"/>
          <w:b/>
          <w:bCs/>
        </w:rPr>
      </w:pPr>
      <w:r w:rsidRPr="00AC20E7">
        <w:rPr>
          <w:rFonts w:ascii="Calibri" w:hAnsi="Calibri" w:cs="Calibri"/>
          <w:b/>
          <w:bCs/>
        </w:rPr>
        <w:t xml:space="preserve">What measures are needed to tackle increasing rates of children and young people deteriorating to the point of A&amp;E attendance or acute admission? </w:t>
      </w:r>
    </w:p>
    <w:p w:rsidR="00111500" w:rsidRPr="00AC20E7" w:rsidP="007C2726">
      <w:pPr>
        <w:rPr>
          <w:rFonts w:ascii="Calibri" w:hAnsi="Calibri" w:cs="Calibri"/>
          <w:b/>
          <w:bCs/>
        </w:rPr>
      </w:pPr>
    </w:p>
    <w:p w:rsidR="00111500" w:rsidRPr="00AC20E7" w:rsidP="007C2726">
      <w:pPr>
        <w:rPr>
          <w:rFonts w:ascii="Calibri" w:hAnsi="Calibri" w:cs="Calibri"/>
          <w:b/>
          <w:bCs/>
          <w:sz w:val="20"/>
          <w:szCs w:val="20"/>
        </w:rPr>
      </w:pPr>
      <w:r w:rsidRPr="00AC20E7">
        <w:rPr>
          <w:rFonts w:ascii="Calibri" w:hAnsi="Calibri" w:cs="Calibri"/>
          <w:b/>
          <w:bCs/>
          <w:sz w:val="20"/>
          <w:szCs w:val="20"/>
        </w:rPr>
        <w:t xml:space="preserve">How can transitions from acute services back into community mental health services be improved? </w:t>
      </w:r>
    </w:p>
    <w:p w:rsidR="00111500" w:rsidRPr="00AC20E7" w:rsidP="007C2726">
      <w:pPr>
        <w:rPr>
          <w:rFonts w:ascii="Calibri" w:hAnsi="Calibri" w:cs="Calibri"/>
          <w:b/>
          <w:bCs/>
          <w:sz w:val="20"/>
          <w:szCs w:val="20"/>
        </w:rPr>
      </w:pPr>
    </w:p>
    <w:p w:rsidR="00111500" w:rsidRPr="00AC20E7" w:rsidP="007C2726">
      <w:pPr>
        <w:rPr>
          <w:rFonts w:ascii="Calibri" w:hAnsi="Calibri" w:cs="Calibri"/>
          <w:b/>
          <w:bCs/>
          <w:sz w:val="20"/>
          <w:szCs w:val="20"/>
        </w:rPr>
      </w:pPr>
      <w:r w:rsidRPr="00AC20E7">
        <w:rPr>
          <w:rFonts w:ascii="Calibri" w:hAnsi="Calibri" w:cs="Calibri"/>
          <w:b/>
          <w:bCs/>
          <w:sz w:val="20"/>
          <w:szCs w:val="20"/>
        </w:rPr>
        <w:t xml:space="preserve">How can acute mental health services ensure the wider educational as well as mental health needs of children and young people are being addressed? </w:t>
      </w:r>
    </w:p>
    <w:p w:rsidR="00111500" w:rsidRPr="00AC20E7" w:rsidP="007C2726">
      <w:pPr>
        <w:rPr>
          <w:rFonts w:ascii="Calibri" w:hAnsi="Calibri" w:cs="Calibri"/>
        </w:rPr>
      </w:pPr>
    </w:p>
    <w:p w:rsidR="00111500" w:rsidRPr="00AC20E7" w:rsidP="005A4775">
      <w:pPr>
        <w:rPr>
          <w:rFonts w:ascii="Calibri" w:hAnsi="Calibri" w:cs="Calibri"/>
        </w:rPr>
      </w:pPr>
      <w:r w:rsidRPr="00AC20E7">
        <w:rPr>
          <w:rFonts w:ascii="Calibri" w:hAnsi="Calibri" w:cs="Calibri"/>
        </w:rPr>
        <w:t>Tackling rising rates of children and young people deteriorating to the point of A&amp;E attendance or acute admission for mental health support requires greater investment in early intervention and community-based provision, including increased access to dramatherapy delivered by qualified practitioners. Providing accessible, developmentally appropriate support at an earlier stage, particularly through arts-based approaches such as dramatherapy, can reduce the likelihood of crisis escalation and demand on acute services (NICE, 2015).</w:t>
      </w:r>
    </w:p>
    <w:p w:rsidR="00111500" w:rsidRPr="00AC20E7" w:rsidP="005A4775">
      <w:pPr>
        <w:rPr>
          <w:rFonts w:ascii="Calibri" w:hAnsi="Calibri" w:cs="Calibri"/>
        </w:rPr>
      </w:pPr>
    </w:p>
    <w:p w:rsidR="00111500" w:rsidRPr="00AC20E7" w:rsidP="005A4775">
      <w:pPr>
        <w:rPr>
          <w:rFonts w:ascii="Calibri" w:hAnsi="Calibri" w:cs="Calibri"/>
        </w:rPr>
      </w:pPr>
      <w:r w:rsidRPr="00AC20E7">
        <w:rPr>
          <w:rFonts w:ascii="Calibri" w:hAnsi="Calibri" w:cs="Calibri"/>
        </w:rPr>
        <w:t>Transitions from acute services back into community provision would be improved through greater continuity and flexibility of care, enabling dramatherapists and other practitioners to offer longer-term, responsive interventions rather than fixed, time-limited models (e.g., 6–12 sessions). Aligning support with individual need may reduce the risk of relapse or re-referral. Acute services can also better address educational as well as mental health needs by ensuring integration of qualified professionals (including arts/dramatherapists) across education and healthcare systems. This can foster coordinated support addressing wellbeing, learning, and development alongside clinical care.</w:t>
      </w:r>
    </w:p>
    <w:p w:rsidR="00111500" w:rsidRPr="00AC20E7" w:rsidP="005A4775">
      <w:pPr>
        <w:rPr>
          <w:rFonts w:ascii="Calibri" w:hAnsi="Calibri" w:cs="Calibri"/>
        </w:rPr>
      </w:pPr>
    </w:p>
    <w:p w:rsidR="00111500" w:rsidRPr="00AC20E7" w:rsidP="005A4775">
      <w:pPr>
        <w:rPr>
          <w:rFonts w:ascii="Calibri" w:hAnsi="Calibri" w:cs="Calibri"/>
        </w:rPr>
      </w:pPr>
      <w:r w:rsidRPr="00AC20E7">
        <w:rPr>
          <w:rFonts w:ascii="Calibri" w:hAnsi="Calibri" w:cs="Calibri"/>
        </w:rPr>
        <w:t>Collectively, these measures would create a more preventative, responsive, and holistic approach, with dramatherapy playing a key role in supporting emotional processing, engagement, and resilience while reducing pressure on acute services.</w:t>
      </w:r>
    </w:p>
    <w:p w:rsidR="00111500" w:rsidRPr="00AC20E7" w:rsidP="005A4775">
      <w:pPr>
        <w:rPr>
          <w:rFonts w:ascii="Calibri" w:hAnsi="Calibri" w:cs="Calibri"/>
        </w:rPr>
      </w:pPr>
    </w:p>
    <w:p w:rsidR="00111500" w:rsidRPr="00AC20E7" w:rsidP="003F2813">
      <w:pPr>
        <w:rPr>
          <w:rFonts w:ascii="Calibri" w:hAnsi="Calibri" w:cs="Calibri"/>
          <w:b/>
          <w:bCs/>
          <w:sz w:val="32"/>
          <w:szCs w:val="32"/>
        </w:rPr>
      </w:pPr>
      <w:r w:rsidRPr="00AC20E7">
        <w:rPr>
          <w:rFonts w:ascii="Calibri" w:hAnsi="Calibri" w:cs="Calibri"/>
          <w:b/>
          <w:bCs/>
          <w:sz w:val="32"/>
          <w:szCs w:val="32"/>
        </w:rPr>
        <w:t>Conclusion</w:t>
      </w:r>
    </w:p>
    <w:p w:rsidR="00111500" w:rsidRPr="00AC20E7" w:rsidP="003F2813">
      <w:pPr>
        <w:rPr>
          <w:rFonts w:ascii="Calibri" w:hAnsi="Calibri" w:cs="Calibri"/>
        </w:rPr>
      </w:pPr>
    </w:p>
    <w:p w:rsidR="00111500" w:rsidRPr="00AC20E7" w:rsidP="003F2813">
      <w:pPr>
        <w:rPr>
          <w:rFonts w:ascii="Calibri" w:hAnsi="Calibri" w:cs="Calibri"/>
        </w:rPr>
      </w:pPr>
      <w:r w:rsidRPr="00AC20E7">
        <w:rPr>
          <w:rFonts w:ascii="Calibri" w:hAnsi="Calibri" w:cs="Calibri"/>
        </w:rPr>
        <w:t>Dramatherapy has a unique and evidence-informed contribution to make to children and young people’s mental health, offering accessible, developmentally appropriate support that complements other therapeutic approaches. Despite this, the profession remains underutilised, with many qualified dramatherapists employed in short-term, sessional, or peripheral roles that limit continuity of care and reduce the reach of these highly effective interventions. To realise the full potential of dramatherapy, there must be sustained investment in the creation of substantive, full-time posts across schools, community settings, and CAMHS, alongside workforce development, training pathways, and research capacity. Embedding dramatherapists within multidisciplinary teams ensures that creative, arts-based interventions are integrated into early intervention, community provision, and acute care pathways, providing children and young people with timely, person-centred support and reducing escalation to crisis services.</w:t>
      </w:r>
    </w:p>
    <w:p w:rsidR="00111500" w:rsidRPr="00AC20E7" w:rsidP="003F2813">
      <w:pPr>
        <w:rPr>
          <w:rFonts w:ascii="Calibri" w:hAnsi="Calibri" w:cs="Calibri"/>
        </w:rPr>
      </w:pPr>
    </w:p>
    <w:p w:rsidR="00111500" w:rsidRPr="00AC20E7" w:rsidP="003F2813">
      <w:pPr>
        <w:rPr>
          <w:rFonts w:ascii="Calibri" w:hAnsi="Calibri" w:cs="Calibri"/>
        </w:rPr>
      </w:pPr>
      <w:r w:rsidRPr="00AC20E7">
        <w:rPr>
          <w:rFonts w:ascii="Calibri" w:hAnsi="Calibri" w:cs="Calibri"/>
        </w:rPr>
        <w:t xml:space="preserve">Furthermore, consistent national workforce planning and commissioning are needed to address regional and local disparities, ensuring equitable access to both dramatherapy services and dramatherapist roles regardless of postcode. Fully integrating dramatherapists across education and healthcare systems would strengthen coordinated care, support smoother transitions between acute and community services, and better address the wider educational and developmental needs of children and young people. By investing in the already highly skilled, yet underutilised, dramatherapy workforce, the system can deliver a more holistic, preventative, and inclusive approach to mental health. Additionally, it can support an approach that centres the voices and experiences of children and young people, improves outcomes, and ultimately reduces pressure on specialist and acute services. </w:t>
      </w:r>
    </w:p>
    <w:p w:rsidR="00111500" w:rsidRPr="00AC20E7" w:rsidP="003F2813">
      <w:pPr>
        <w:rPr>
          <w:rFonts w:ascii="Calibri" w:hAnsi="Calibri" w:cs="Calibri"/>
        </w:rPr>
      </w:pPr>
    </w:p>
    <w:p w:rsidR="00111500" w:rsidRPr="00AC20E7" w:rsidP="003F2813">
      <w:pPr>
        <w:rPr>
          <w:rFonts w:ascii="Calibri" w:hAnsi="Calibri" w:cs="Calibri"/>
          <w:b/>
          <w:bCs/>
          <w:sz w:val="32"/>
          <w:szCs w:val="32"/>
        </w:rPr>
      </w:pPr>
      <w:r w:rsidRPr="00AC20E7">
        <w:rPr>
          <w:rFonts w:ascii="Calibri" w:hAnsi="Calibri" w:cs="Calibri"/>
          <w:b/>
          <w:bCs/>
          <w:sz w:val="32"/>
          <w:szCs w:val="32"/>
        </w:rPr>
        <w:t>British Association of Dramatherapists’ Overall Recommendations for Children and Young People’s Mental Health Provision</w:t>
      </w:r>
    </w:p>
    <w:p w:rsidR="00111500" w:rsidRPr="00AC20E7" w:rsidP="003F2813">
      <w:pPr>
        <w:rPr>
          <w:rFonts w:ascii="Calibri" w:hAnsi="Calibri" w:cs="Calibri"/>
        </w:rPr>
      </w:pPr>
    </w:p>
    <w:p w:rsidR="00111500" w:rsidRPr="00AC20E7" w:rsidP="00724E77">
      <w:pPr>
        <w:pStyle w:val="ListParagraph"/>
        <w:numPr>
          <w:ilvl w:val="0"/>
          <w:numId w:val="2"/>
        </w:numPr>
        <w:ind w:left="360"/>
        <w:rPr>
          <w:rFonts w:ascii="Calibri" w:hAnsi="Calibri" w:cs="Calibri"/>
        </w:rPr>
      </w:pPr>
      <w:r w:rsidRPr="00AC20E7">
        <w:rPr>
          <w:rFonts w:ascii="Calibri" w:hAnsi="Calibri" w:cs="Calibri"/>
        </w:rPr>
        <w:t>Expand the provision of qualified dramatherapists and arts therapists in schools in order to provide early, accessible, and developmentally appropriate mental health support for children and young people. Additionally, ensure practitioners are integrated into education settings rather than present only sporadically or on a sessional basis.</w:t>
      </w:r>
    </w:p>
    <w:p w:rsidR="00111500" w:rsidRPr="00AC20E7" w:rsidP="00724E77">
      <w:pPr>
        <w:rPr>
          <w:rFonts w:ascii="Calibri" w:hAnsi="Calibri" w:cs="Calibri"/>
        </w:rPr>
      </w:pPr>
    </w:p>
    <w:p w:rsidR="00111500" w:rsidRPr="00AC20E7" w:rsidP="00724E77">
      <w:pPr>
        <w:pStyle w:val="ListParagraph"/>
        <w:numPr>
          <w:ilvl w:val="0"/>
          <w:numId w:val="2"/>
        </w:numPr>
        <w:ind w:left="360"/>
        <w:rPr>
          <w:rFonts w:ascii="Calibri" w:hAnsi="Calibri" w:cs="Calibri"/>
        </w:rPr>
      </w:pPr>
      <w:r w:rsidRPr="00AC20E7">
        <w:rPr>
          <w:rFonts w:ascii="Calibri" w:hAnsi="Calibri" w:cs="Calibri"/>
        </w:rPr>
        <w:t>Diversify the mental health workforce beyond traditional approaches such as CBT and talking therapies by incorporating creative and arts-based therapies that have demonstrated effectiveness for children and young people, particularly those who have not responded to standard interventions.</w:t>
      </w:r>
    </w:p>
    <w:p w:rsidR="00111500" w:rsidRPr="00AC20E7" w:rsidP="00724E77">
      <w:pPr>
        <w:rPr>
          <w:rFonts w:ascii="Calibri" w:hAnsi="Calibri" w:cs="Calibri"/>
        </w:rPr>
      </w:pPr>
    </w:p>
    <w:p w:rsidR="00111500" w:rsidRPr="00AC20E7" w:rsidP="00724E77">
      <w:pPr>
        <w:pStyle w:val="ListParagraph"/>
        <w:numPr>
          <w:ilvl w:val="0"/>
          <w:numId w:val="2"/>
        </w:numPr>
        <w:ind w:left="360"/>
        <w:rPr>
          <w:rFonts w:ascii="Calibri" w:hAnsi="Calibri" w:cs="Calibri"/>
        </w:rPr>
      </w:pPr>
      <w:r w:rsidRPr="00AC20E7">
        <w:rPr>
          <w:rFonts w:ascii="Calibri" w:hAnsi="Calibri" w:cs="Calibri"/>
        </w:rPr>
        <w:t xml:space="preserve">Embed dramatherapists in CAMHS as part of front-line treatment rather than reserving arts therapies as a last-resort option. Doing so would enable children and young people to access developmentally informed, creative approaches which can be tailored to their individual needs, preferences and interests. </w:t>
      </w:r>
    </w:p>
    <w:p w:rsidR="00111500" w:rsidRPr="00AC20E7" w:rsidP="00724E77">
      <w:pPr>
        <w:rPr>
          <w:rFonts w:ascii="Calibri" w:hAnsi="Calibri" w:cs="Calibri"/>
        </w:rPr>
      </w:pPr>
    </w:p>
    <w:p w:rsidR="00111500" w:rsidRPr="00AC20E7" w:rsidP="00724E77">
      <w:pPr>
        <w:pStyle w:val="ListParagraph"/>
        <w:numPr>
          <w:ilvl w:val="0"/>
          <w:numId w:val="2"/>
        </w:numPr>
        <w:ind w:left="360"/>
        <w:rPr>
          <w:rFonts w:ascii="Calibri" w:hAnsi="Calibri" w:cs="Calibri"/>
        </w:rPr>
      </w:pPr>
      <w:r w:rsidRPr="00AC20E7">
        <w:rPr>
          <w:rFonts w:ascii="Calibri" w:hAnsi="Calibri" w:cs="Calibri"/>
        </w:rPr>
        <w:t xml:space="preserve">Utilise dramatherapy across the full spectrum of care, from universal, preventative approaches in schools and community settings to targeted interventions for children and young people with complex or escalating needs. </w:t>
      </w:r>
    </w:p>
    <w:p w:rsidR="00111500" w:rsidRPr="00AC20E7" w:rsidP="00724E77">
      <w:pPr>
        <w:rPr>
          <w:rFonts w:ascii="Calibri" w:hAnsi="Calibri" w:cs="Calibri"/>
        </w:rPr>
      </w:pPr>
    </w:p>
    <w:p w:rsidR="00111500" w:rsidRPr="00AC20E7" w:rsidP="00724E77">
      <w:pPr>
        <w:pStyle w:val="ListParagraph"/>
        <w:numPr>
          <w:ilvl w:val="0"/>
          <w:numId w:val="2"/>
        </w:numPr>
        <w:ind w:left="360"/>
        <w:rPr>
          <w:rFonts w:ascii="Calibri" w:hAnsi="Calibri" w:cs="Calibri"/>
        </w:rPr>
      </w:pPr>
      <w:r w:rsidRPr="00AC20E7">
        <w:rPr>
          <w:rFonts w:ascii="Calibri" w:hAnsi="Calibri" w:cs="Calibri"/>
        </w:rPr>
        <w:t>Invest in sustainable workforce development and create substantive, full-time dramatherapy posts across education, community, and healthcare settings with the aim of addressing postcode-related disparities and reducing reliance on short-term or project-based roles.</w:t>
      </w:r>
    </w:p>
    <w:p w:rsidR="00111500" w:rsidRPr="00AC20E7" w:rsidP="00724E77">
      <w:pPr>
        <w:rPr>
          <w:rFonts w:ascii="Calibri" w:hAnsi="Calibri" w:cs="Calibri"/>
        </w:rPr>
      </w:pPr>
    </w:p>
    <w:p w:rsidR="00111500" w:rsidRPr="00AC20E7" w:rsidP="00724E77">
      <w:pPr>
        <w:pStyle w:val="ListParagraph"/>
        <w:numPr>
          <w:ilvl w:val="0"/>
          <w:numId w:val="2"/>
        </w:numPr>
        <w:ind w:left="360"/>
        <w:rPr>
          <w:rFonts w:ascii="Calibri" w:hAnsi="Calibri" w:cs="Calibri"/>
        </w:rPr>
      </w:pPr>
      <w:r w:rsidRPr="00AC20E7">
        <w:rPr>
          <w:rFonts w:ascii="Calibri" w:hAnsi="Calibri" w:cs="Calibri"/>
        </w:rPr>
        <w:t>Strengthen integration and coordination between schools, community provision, and health services, ensuring dramatherapists are key parts of multidisciplinary teams that can support smooth transitions between acute and community care, while addressing both mental health and wider developmental and educational needs.</w:t>
      </w:r>
    </w:p>
    <w:p w:rsidR="00111500" w:rsidRPr="00AC20E7" w:rsidP="00724E77">
      <w:pPr>
        <w:rPr>
          <w:rFonts w:ascii="Calibri" w:hAnsi="Calibri" w:cs="Calibri"/>
        </w:rPr>
      </w:pPr>
    </w:p>
    <w:p w:rsidR="00111500" w:rsidRPr="00AC20E7" w:rsidP="007232C3">
      <w:pPr>
        <w:pStyle w:val="ListParagraph"/>
        <w:numPr>
          <w:ilvl w:val="0"/>
          <w:numId w:val="2"/>
        </w:numPr>
        <w:ind w:left="360"/>
        <w:rPr>
          <w:rFonts w:ascii="Calibri" w:hAnsi="Calibri" w:cs="Calibri"/>
        </w:rPr>
      </w:pPr>
      <w:r w:rsidRPr="00AC20E7">
        <w:rPr>
          <w:rFonts w:ascii="Calibri" w:hAnsi="Calibri" w:cs="Calibri"/>
        </w:rPr>
        <w:t>Support research, training, and career pathways for dramatherapists to build the evidence base, enhance professional recognition, and ensure the workforce can meet growing demand for specialist and early intervention mental health services.</w:t>
      </w:r>
    </w:p>
    <w:p w:rsidR="00111500" w:rsidRPr="00AC20E7" w:rsidP="001A6F7B">
      <w:pPr>
        <w:pStyle w:val="ListParagraph"/>
        <w:rPr>
          <w:rFonts w:ascii="Calibri" w:hAnsi="Calibri" w:cs="Calibri"/>
        </w:rPr>
      </w:pPr>
    </w:p>
    <w:p w:rsidR="00111500" w:rsidRPr="00AC20E7" w:rsidP="00CC0D98">
      <w:pPr>
        <w:rPr>
          <w:rFonts w:ascii="Calibri" w:hAnsi="Calibri" w:cs="Calibri"/>
        </w:rPr>
      </w:pPr>
    </w:p>
    <w:p w:rsidR="00111500" w:rsidRPr="00AC20E7" w:rsidP="00CC0D98">
      <w:pPr>
        <w:rPr>
          <w:rFonts w:ascii="Calibri" w:hAnsi="Calibri" w:cs="Calibri"/>
          <w:b/>
          <w:bCs/>
          <w:sz w:val="32"/>
          <w:szCs w:val="32"/>
        </w:rPr>
      </w:pPr>
      <w:r w:rsidRPr="00AC20E7">
        <w:rPr>
          <w:rFonts w:ascii="Calibri" w:hAnsi="Calibri" w:cs="Calibri"/>
          <w:b/>
          <w:bCs/>
          <w:sz w:val="32"/>
          <w:szCs w:val="32"/>
        </w:rPr>
        <w:t>References</w:t>
      </w:r>
    </w:p>
    <w:p w:rsidR="00111500" w:rsidRPr="00AC20E7" w:rsidP="00CC0D98">
      <w:pPr>
        <w:rPr>
          <w:rFonts w:ascii="Calibri" w:hAnsi="Calibri" w:cs="Calibri"/>
        </w:rPr>
      </w:pPr>
    </w:p>
    <w:p w:rsidR="00111500" w:rsidRPr="00AC20E7" w:rsidP="00253A3A">
      <w:pPr>
        <w:rPr>
          <w:rFonts w:ascii="Calibri" w:hAnsi="Calibri" w:cs="Calibri"/>
          <w:shd w:val="clear" w:color="auto" w:fill="FFFFFF"/>
        </w:rPr>
      </w:pPr>
      <w:r w:rsidRPr="00AC20E7">
        <w:rPr>
          <w:rFonts w:ascii="Calibri" w:hAnsi="Calibri" w:cs="Calibri"/>
          <w:shd w:val="clear" w:color="auto" w:fill="FFFFFF"/>
        </w:rPr>
        <w:t xml:space="preserve">Berghs, M., Prick, A. E. J. C., Vissers, C., &amp; van Hooren, S. (2022). Drama therapy for children and adolescents with psychosocial problems: A systematic review. </w:t>
      </w:r>
      <w:r w:rsidRPr="00AC20E7">
        <w:rPr>
          <w:rFonts w:ascii="Calibri" w:hAnsi="Calibri" w:cs="Calibri"/>
          <w:i/>
          <w:iCs/>
          <w:shd w:val="clear" w:color="auto" w:fill="FFFFFF"/>
        </w:rPr>
        <w:t>Children, 9</w:t>
      </w:r>
      <w:r w:rsidRPr="00AC20E7">
        <w:rPr>
          <w:rFonts w:ascii="Calibri" w:hAnsi="Calibri" w:cs="Calibri"/>
          <w:shd w:val="clear" w:color="auto" w:fill="FFFFFF"/>
        </w:rPr>
        <w:t xml:space="preserve">(9), 1358. </w:t>
      </w:r>
      <w:r>
        <w:fldChar w:fldCharType="begin"/>
      </w:r>
      <w:r>
        <w:instrText xml:space="preserve"> HYPERLINK "https://doi.org/10.3390/children9091358" \t "_new" </w:instrText>
      </w:r>
      <w:r>
        <w:fldChar w:fldCharType="separate"/>
      </w:r>
      <w:r w:rsidRPr="00AC20E7">
        <w:rPr>
          <w:rStyle w:val="Hyperlink"/>
          <w:rFonts w:ascii="Calibri" w:hAnsi="Calibri" w:cs="Calibri"/>
          <w:color w:val="auto"/>
          <w:shd w:val="clear" w:color="auto" w:fill="FFFFFF"/>
        </w:rPr>
        <w:t>https://doi.org/10.3390/children9091358</w:t>
      </w:r>
      <w:r>
        <w:fldChar w:fldCharType="end"/>
      </w:r>
      <w:r w:rsidRPr="00AC20E7">
        <w:rPr>
          <w:rFonts w:ascii="Calibri" w:hAnsi="Calibri" w:cs="Calibri"/>
          <w:shd w:val="clear" w:color="auto" w:fill="FFFFFF"/>
        </w:rPr>
        <w:t xml:space="preserve"> </w:t>
      </w:r>
    </w:p>
    <w:p w:rsidR="00111500" w:rsidRPr="00AC20E7" w:rsidP="00253A3A">
      <w:pPr>
        <w:rPr>
          <w:rFonts w:ascii="Calibri" w:hAnsi="Calibri" w:cs="Calibri"/>
          <w:shd w:val="clear" w:color="auto" w:fill="FFFFFF"/>
        </w:rPr>
      </w:pPr>
    </w:p>
    <w:p w:rsidR="00111500" w:rsidRPr="00AC20E7" w:rsidP="00253A3A">
      <w:pPr>
        <w:rPr>
          <w:rFonts w:ascii="Calibri" w:hAnsi="Calibri" w:cs="Calibri"/>
        </w:rPr>
      </w:pPr>
      <w:r w:rsidRPr="00AC20E7">
        <w:rPr>
          <w:rFonts w:ascii="Calibri" w:hAnsi="Calibri" w:cs="Calibri"/>
          <w:shd w:val="clear" w:color="auto" w:fill="FFFFFF"/>
        </w:rPr>
        <w:t xml:space="preserve">Bololia, L, Williams, J., Macmahon, K., and Goodall, K. (2022). Dramatherapy for children and adolescents with autism spectrum disorder: A systematic integrative review. The Arts in Psychotherapy. 101918. </w:t>
      </w:r>
      <w:r>
        <w:fldChar w:fldCharType="begin"/>
      </w:r>
      <w:r>
        <w:instrText xml:space="preserve"> HYPERLINK "https://doi.org/10.1016/j.aip.2022.101918" \o "Persistent link using digital object identifier" \t "_blank" </w:instrText>
      </w:r>
      <w:r>
        <w:fldChar w:fldCharType="separate"/>
      </w:r>
      <w:r w:rsidRPr="00AC20E7">
        <w:rPr>
          <w:rStyle w:val="anchor-text"/>
          <w:rFonts w:ascii="Calibri" w:hAnsi="Calibri" w:cs="Calibri"/>
          <w:u w:val="single"/>
        </w:rPr>
        <w:t>https://doi.org/10.1016/j.aip.2022.101918</w:t>
      </w:r>
      <w:r>
        <w:fldChar w:fldCharType="end"/>
      </w:r>
      <w:r w:rsidRPr="00AC20E7">
        <w:rPr>
          <w:rFonts w:ascii="Calibri" w:hAnsi="Calibri" w:cs="Calibri"/>
        </w:rPr>
        <w:t xml:space="preserve"> </w:t>
      </w:r>
    </w:p>
    <w:p w:rsidR="00111500" w:rsidRPr="00AC20E7" w:rsidP="00253A3A">
      <w:pPr>
        <w:rPr>
          <w:rFonts w:ascii="Calibri" w:hAnsi="Calibri" w:cs="Calibri"/>
        </w:rPr>
      </w:pPr>
    </w:p>
    <w:p w:rsidR="00111500" w:rsidRPr="00AC20E7" w:rsidP="00253A3A">
      <w:pPr>
        <w:rPr>
          <w:rStyle w:val="anchor-text"/>
          <w:rFonts w:ascii="Calibri" w:hAnsi="Calibri" w:cs="Calibri"/>
        </w:rPr>
      </w:pPr>
      <w:r w:rsidRPr="00AC20E7">
        <w:rPr>
          <w:rStyle w:val="anchor-text"/>
          <w:rFonts w:ascii="Calibri" w:hAnsi="Calibri" w:cs="Calibri"/>
        </w:rPr>
        <w:t xml:space="preserve">British Association of Dramatherapists. (2022). </w:t>
      </w:r>
      <w:r w:rsidRPr="00AC20E7">
        <w:rPr>
          <w:rStyle w:val="anchor-text"/>
          <w:rFonts w:ascii="Calibri" w:hAnsi="Calibri" w:cs="Calibri"/>
          <w:i/>
          <w:iCs/>
        </w:rPr>
        <w:t>Dramatherapy Workforce Survey.</w:t>
      </w:r>
      <w:r w:rsidRPr="00AC20E7">
        <w:rPr>
          <w:rStyle w:val="anchor-text"/>
          <w:rFonts w:ascii="Calibri" w:hAnsi="Calibri" w:cs="Calibri"/>
        </w:rPr>
        <w:t xml:space="preserve"> </w:t>
      </w:r>
      <w:r>
        <w:fldChar w:fldCharType="begin"/>
      </w:r>
      <w:r>
        <w:instrText xml:space="preserve"> HYPERLINK "https://www.badth.org.uk/DB/news/badth-workplace-2022-survey" </w:instrText>
      </w:r>
      <w:r>
        <w:fldChar w:fldCharType="separate"/>
      </w:r>
      <w:r w:rsidRPr="00AC20E7">
        <w:rPr>
          <w:rStyle w:val="Hyperlink"/>
          <w:rFonts w:ascii="Calibri" w:hAnsi="Calibri" w:cs="Calibri"/>
          <w:color w:val="auto"/>
        </w:rPr>
        <w:t>https://www.badth.org.uk/DB/news/badth-workplace-2022-survey</w:t>
      </w:r>
      <w:r>
        <w:fldChar w:fldCharType="end"/>
      </w:r>
      <w:r w:rsidRPr="00AC20E7">
        <w:rPr>
          <w:rStyle w:val="anchor-text"/>
          <w:rFonts w:ascii="Calibri" w:hAnsi="Calibri" w:cs="Calibri"/>
        </w:rPr>
        <w:t xml:space="preserve"> </w:t>
      </w:r>
    </w:p>
    <w:p w:rsidR="00111500" w:rsidRPr="00AC20E7" w:rsidP="00253A3A">
      <w:pPr>
        <w:rPr>
          <w:rStyle w:val="anchor-text"/>
          <w:rFonts w:ascii="Calibri" w:hAnsi="Calibri" w:cs="Calibri"/>
        </w:rPr>
      </w:pPr>
    </w:p>
    <w:p w:rsidR="00111500" w:rsidRPr="00AC20E7" w:rsidP="00253A3A">
      <w:pPr>
        <w:rPr>
          <w:rStyle w:val="Hyperlink"/>
          <w:rFonts w:ascii="Calibri" w:hAnsi="Calibri" w:cs="Calibri"/>
          <w:color w:val="auto"/>
          <w:u w:val="none"/>
        </w:rPr>
      </w:pPr>
      <w:r w:rsidRPr="00AC20E7">
        <w:rPr>
          <w:rStyle w:val="Hyperlink"/>
          <w:rFonts w:ascii="Calibri" w:hAnsi="Calibri" w:cs="Calibri"/>
          <w:color w:val="auto"/>
          <w:u w:val="none"/>
        </w:rPr>
        <w:t xml:space="preserve">Cassidy, S., Gumley, A., Turnbull, S. (2017). Safety, Play, Enablement, and Active Involvement: Themes from a Grounded Theory study of practitioner and client experiences of change processes in Dramatherapy. The Arts in Psychotherapy. 55. 174-185. </w:t>
      </w:r>
      <w:r>
        <w:fldChar w:fldCharType="begin"/>
      </w:r>
      <w:r>
        <w:instrText xml:space="preserve"> HYPERLINK "https://doi.org/10.1016/j.aip.2017.05.007" </w:instrText>
      </w:r>
      <w:r>
        <w:fldChar w:fldCharType="separate"/>
      </w:r>
      <w:r w:rsidRPr="00AC20E7">
        <w:rPr>
          <w:rStyle w:val="Hyperlink"/>
          <w:rFonts w:ascii="Calibri" w:hAnsi="Calibri" w:cs="Calibri"/>
          <w:color w:val="auto"/>
        </w:rPr>
        <w:t>https://doi.org/10.1016/j.aip.2017.05.007</w:t>
      </w:r>
      <w:r>
        <w:fldChar w:fldCharType="end"/>
      </w:r>
      <w:r w:rsidRPr="00AC20E7">
        <w:rPr>
          <w:rStyle w:val="Hyperlink"/>
          <w:rFonts w:ascii="Calibri" w:hAnsi="Calibri" w:cs="Calibri"/>
          <w:color w:val="auto"/>
          <w:u w:val="none"/>
        </w:rPr>
        <w:t xml:space="preserve"> </w:t>
      </w:r>
    </w:p>
    <w:p w:rsidR="00111500" w:rsidRPr="00AC20E7" w:rsidP="00C42E6D">
      <w:pPr>
        <w:rPr>
          <w:rFonts w:ascii="Calibri" w:hAnsi="Calibri" w:cs="Calibri"/>
        </w:rPr>
      </w:pPr>
    </w:p>
    <w:p w:rsidR="00111500" w:rsidRPr="00AC20E7" w:rsidP="00CC0D98">
      <w:pPr>
        <w:rPr>
          <w:rFonts w:ascii="Calibri" w:hAnsi="Calibri" w:cs="Calibri"/>
        </w:rPr>
      </w:pPr>
      <w:r w:rsidRPr="00AC20E7">
        <w:rPr>
          <w:rFonts w:ascii="Calibri" w:hAnsi="Calibri" w:cs="Calibri"/>
        </w:rPr>
        <w:t xml:space="preserve">De Witte, M., Orkibi, H., Zarate, R., Karkou, V., Sajnani, N., Malhotra, B., Ho, R. Kaimal, G., Baker, F. &amp; Koch, S. (2021). From Therapeutic Factors to Mechanisms of Change in the Creative Arts Therapies: A Scoping Review. Frontiers in Psychology. 2525. </w:t>
      </w:r>
      <w:r>
        <w:fldChar w:fldCharType="begin"/>
      </w:r>
      <w:r>
        <w:instrText xml:space="preserve"> HYPERLINK "https://www.frontiersin.org/articles/10.3389/fpsyg.2021.678397" </w:instrText>
      </w:r>
      <w:r>
        <w:fldChar w:fldCharType="separate"/>
      </w:r>
      <w:r w:rsidRPr="00AC20E7">
        <w:rPr>
          <w:rStyle w:val="Hyperlink"/>
          <w:rFonts w:ascii="Calibri" w:hAnsi="Calibri" w:cs="Calibri"/>
          <w:color w:val="auto"/>
        </w:rPr>
        <w:t>https://www.frontiersin.org/articles/10.3389/fpsyg.2021.678397</w:t>
      </w:r>
      <w:r>
        <w:fldChar w:fldCharType="end"/>
      </w:r>
      <w:r w:rsidRPr="00AC20E7">
        <w:rPr>
          <w:rFonts w:ascii="Calibri" w:hAnsi="Calibri" w:cs="Calibri"/>
        </w:rPr>
        <w:t xml:space="preserve"> </w:t>
      </w:r>
    </w:p>
    <w:p w:rsidR="00111500" w:rsidRPr="00AC20E7" w:rsidP="00CC0D98">
      <w:pPr>
        <w:rPr>
          <w:rFonts w:ascii="Calibri" w:hAnsi="Calibri" w:cs="Calibri"/>
        </w:rPr>
      </w:pPr>
    </w:p>
    <w:p w:rsidR="00111500" w:rsidRPr="00AC20E7" w:rsidP="00CC0D98">
      <w:pPr>
        <w:rPr>
          <w:rFonts w:ascii="Calibri" w:hAnsi="Calibri" w:cs="Calibri"/>
        </w:rPr>
      </w:pPr>
      <w:r w:rsidRPr="00AC20E7">
        <w:rPr>
          <w:rFonts w:ascii="Calibri" w:hAnsi="Calibri" w:cs="Calibri"/>
        </w:rPr>
        <w:t xml:space="preserve">Frydman, J. S., &amp; Mayor, C. (2023). A Scoping Review on the Use and Potential of School-Based Drama Therapy to Enhance Socio-emotional Skills in Early Childhood. </w:t>
      </w:r>
      <w:r w:rsidRPr="00AC20E7">
        <w:rPr>
          <w:rFonts w:ascii="Calibri" w:hAnsi="Calibri" w:cs="Calibri"/>
          <w:i/>
          <w:iCs/>
        </w:rPr>
        <w:t>Early Childhood Education Journal</w:t>
      </w:r>
      <w:r w:rsidRPr="00AC20E7">
        <w:rPr>
          <w:rFonts w:ascii="Calibri" w:hAnsi="Calibri" w:cs="Calibri"/>
        </w:rPr>
        <w:t xml:space="preserve">, 52(1), 669–680. </w:t>
      </w:r>
      <w:r>
        <w:fldChar w:fldCharType="begin"/>
      </w:r>
      <w:r>
        <w:instrText xml:space="preserve"> HYPERLINK "https://doi.org/10.1007/s10643-023-01471-1" </w:instrText>
      </w:r>
      <w:r>
        <w:fldChar w:fldCharType="separate"/>
      </w:r>
      <w:r w:rsidRPr="00AC20E7">
        <w:rPr>
          <w:rStyle w:val="Hyperlink"/>
          <w:rFonts w:ascii="Calibri" w:hAnsi="Calibri" w:cs="Calibri"/>
          <w:color w:val="auto"/>
        </w:rPr>
        <w:t>https://doi.org/10.1007/s10643-023-01471-1</w:t>
      </w:r>
      <w:r>
        <w:fldChar w:fldCharType="end"/>
      </w:r>
      <w:r w:rsidRPr="00AC20E7">
        <w:rPr>
          <w:rFonts w:ascii="Calibri" w:hAnsi="Calibri" w:cs="Calibri"/>
        </w:rPr>
        <w:t xml:space="preserve"> </w:t>
      </w:r>
    </w:p>
    <w:p w:rsidR="00111500" w:rsidRPr="00AC20E7" w:rsidP="00CC0D98">
      <w:pPr>
        <w:rPr>
          <w:rFonts w:ascii="Calibri" w:hAnsi="Calibri" w:cs="Calibri"/>
        </w:rPr>
      </w:pPr>
    </w:p>
    <w:p w:rsidR="00111500" w:rsidRPr="00AC20E7" w:rsidP="001B2E6A">
      <w:pPr>
        <w:rPr>
          <w:rFonts w:ascii="Calibri" w:hAnsi="Calibri" w:cs="Calibri"/>
        </w:rPr>
      </w:pPr>
      <w:r w:rsidRPr="00AC20E7">
        <w:rPr>
          <w:rFonts w:ascii="Calibri" w:hAnsi="Calibri" w:cs="Calibri"/>
        </w:rPr>
        <w:t xml:space="preserve">Hylton, E., Malley, A., &amp; Ironson, G. (2019). Improvements in adolescent mental health and positive affect using creative arts therapy after a school shooting: A pilot study. The Arts in Psychotherapy, 65(1), 101586. </w:t>
      </w:r>
      <w:r>
        <w:fldChar w:fldCharType="begin"/>
      </w:r>
      <w:r>
        <w:instrText xml:space="preserve"> HYPERLINK "https://doi.org/https://doi.org/10.1016/j.aip.2019.101586" </w:instrText>
      </w:r>
      <w:r>
        <w:fldChar w:fldCharType="separate"/>
      </w:r>
      <w:r w:rsidRPr="00AC20E7">
        <w:rPr>
          <w:rStyle w:val="Hyperlink"/>
          <w:rFonts w:ascii="Calibri" w:hAnsi="Calibri" w:cs="Calibri"/>
          <w:color w:val="auto"/>
        </w:rPr>
        <w:t>https://doi.org/https://doi.org/10.1016/j.aip.2019.101586</w:t>
      </w:r>
      <w:r>
        <w:fldChar w:fldCharType="end"/>
      </w:r>
      <w:r w:rsidRPr="00AC20E7">
        <w:rPr>
          <w:rFonts w:ascii="Calibri" w:hAnsi="Calibri" w:cs="Calibri"/>
        </w:rPr>
        <w:t xml:space="preserve"> </w:t>
      </w:r>
    </w:p>
    <w:p w:rsidR="00111500" w:rsidRPr="00AC20E7" w:rsidP="00CC0D98">
      <w:pPr>
        <w:rPr>
          <w:rFonts w:ascii="Calibri" w:hAnsi="Calibri" w:cs="Calibri"/>
        </w:rPr>
      </w:pPr>
    </w:p>
    <w:p w:rsidR="00111500" w:rsidRPr="00AC20E7" w:rsidP="00CC0D98">
      <w:pPr>
        <w:rPr>
          <w:rFonts w:ascii="Calibri" w:hAnsi="Calibri" w:cs="Calibri"/>
        </w:rPr>
      </w:pPr>
      <w:r w:rsidRPr="00AC20E7">
        <w:rPr>
          <w:rFonts w:ascii="Calibri" w:hAnsi="Calibri" w:cs="Calibri"/>
        </w:rPr>
        <w:t xml:space="preserve">Ivers, M. (2024). A review of literature on the therapeutic use of drama to support communication with young autistic children. </w:t>
      </w:r>
      <w:r w:rsidRPr="00AC20E7">
        <w:rPr>
          <w:rFonts w:ascii="Calibri" w:hAnsi="Calibri" w:cs="Calibri"/>
          <w:i/>
          <w:iCs/>
        </w:rPr>
        <w:t>Dramatherapy</w:t>
      </w:r>
      <w:r w:rsidRPr="00AC20E7">
        <w:rPr>
          <w:rFonts w:ascii="Calibri" w:hAnsi="Calibri" w:cs="Calibri"/>
        </w:rPr>
        <w:t xml:space="preserve">, 45(1), 51-69. </w:t>
      </w:r>
      <w:r>
        <w:fldChar w:fldCharType="begin"/>
      </w:r>
      <w:r>
        <w:instrText xml:space="preserve"> HYPERLINK "https://doi.org/https://doi.org/10.1386/dj_00004_1" </w:instrText>
      </w:r>
      <w:r>
        <w:fldChar w:fldCharType="separate"/>
      </w:r>
      <w:r w:rsidRPr="00AC20E7">
        <w:rPr>
          <w:rStyle w:val="Hyperlink"/>
          <w:rFonts w:ascii="Calibri" w:hAnsi="Calibri" w:cs="Calibri"/>
          <w:color w:val="auto"/>
        </w:rPr>
        <w:t>https://doi.org/https://doi.org/10.1386/dj_00004_1</w:t>
      </w:r>
      <w:r>
        <w:fldChar w:fldCharType="end"/>
      </w:r>
      <w:r w:rsidRPr="00AC20E7">
        <w:rPr>
          <w:rFonts w:ascii="Calibri" w:hAnsi="Calibri" w:cs="Calibri"/>
        </w:rPr>
        <w:t xml:space="preserve"> </w:t>
      </w:r>
    </w:p>
    <w:p w:rsidR="00111500" w:rsidRPr="00AC20E7" w:rsidP="00CC0D98">
      <w:pPr>
        <w:rPr>
          <w:rFonts w:ascii="Calibri" w:hAnsi="Calibri" w:cs="Calibri"/>
        </w:rPr>
      </w:pPr>
    </w:p>
    <w:p w:rsidR="00111500" w:rsidRPr="00AC20E7" w:rsidP="00253A3A">
      <w:pPr>
        <w:rPr>
          <w:rStyle w:val="Hyperlink"/>
          <w:rFonts w:ascii="Calibri" w:hAnsi="Calibri" w:cs="Calibri"/>
          <w:color w:val="auto"/>
          <w:shd w:val="clear" w:color="auto" w:fill="FFFFFF"/>
        </w:rPr>
      </w:pPr>
      <w:r w:rsidRPr="00AC20E7">
        <w:rPr>
          <w:rFonts w:ascii="Calibri" w:hAnsi="Calibri" w:cs="Calibri"/>
          <w:shd w:val="clear" w:color="auto" w:fill="FFFFFF"/>
        </w:rPr>
        <w:t xml:space="preserve">Jennings, S. and Gersie, A. (2014). Dramatherapy with disturbed adolescents. In Gersie, A. (Eds.), Dramatherapy: Theory and Practice. Routledge. </w:t>
      </w:r>
      <w:r>
        <w:fldChar w:fldCharType="begin"/>
      </w:r>
      <w:r>
        <w:instrText xml:space="preserve"> HYPERLINK "https://www.taylorfrancis.com/chapters/edit/10.4324/9781315832333-8/dramatherapy-disturbed-adolescents-sue-jennings-alida-gersie" </w:instrText>
      </w:r>
      <w:r>
        <w:fldChar w:fldCharType="separate"/>
      </w:r>
      <w:r w:rsidRPr="00AC20E7">
        <w:rPr>
          <w:rStyle w:val="Hyperlink"/>
          <w:rFonts w:ascii="Calibri" w:hAnsi="Calibri" w:cs="Calibri"/>
          <w:color w:val="auto"/>
          <w:shd w:val="clear" w:color="auto" w:fill="FFFFFF"/>
        </w:rPr>
        <w:t>https://www.taylorfrancis.com/chapters/edit/10.4324/9781315832333-8/Dramatherapy-disturbed-adolescents-sue-jennings-alida-gersie</w:t>
      </w:r>
      <w:r>
        <w:fldChar w:fldCharType="end"/>
      </w:r>
      <w:r w:rsidRPr="00AC20E7">
        <w:rPr>
          <w:rFonts w:ascii="Calibri" w:hAnsi="Calibri" w:cs="Calibri"/>
        </w:rPr>
        <w:t xml:space="preserve"> </w:t>
      </w:r>
    </w:p>
    <w:p w:rsidR="00111500" w:rsidRPr="00AC20E7" w:rsidP="00CC0D98">
      <w:pPr>
        <w:rPr>
          <w:rFonts w:ascii="Calibri" w:hAnsi="Calibri" w:cs="Calibri"/>
        </w:rPr>
      </w:pPr>
    </w:p>
    <w:p w:rsidR="00111500" w:rsidRPr="00AC20E7" w:rsidP="002D3B5D">
      <w:pPr>
        <w:rPr>
          <w:rFonts w:ascii="Calibri" w:hAnsi="Calibri" w:cs="Calibri"/>
        </w:rPr>
      </w:pPr>
      <w:r w:rsidRPr="00AC20E7">
        <w:rPr>
          <w:rFonts w:ascii="Calibri" w:hAnsi="Calibri" w:cs="Calibri"/>
        </w:rPr>
        <w:t xml:space="preserve">Keiller, E., Tjasink, M., Bourne, J., Ougrin, D., Carr, C.E. and Lau, J.Y.F. (2023). </w:t>
      </w:r>
      <w:r w:rsidRPr="00AC20E7">
        <w:rPr>
          <w:rFonts w:ascii="Calibri" w:hAnsi="Calibri" w:cs="Calibri"/>
          <w:i/>
          <w:iCs/>
        </w:rPr>
        <w:t xml:space="preserve">A systematic review of dramatherapy interventions used to alleviate emotional distress and support the </w:t>
      </w:r>
      <w:r w:rsidRPr="00AC20E7">
        <w:rPr>
          <w:rFonts w:ascii="Calibri" w:hAnsi="Calibri" w:cs="Calibri"/>
          <w:i/>
          <w:iCs/>
        </w:rPr>
        <w:t>well-being of children and young people aged 8–18 years old</w:t>
      </w:r>
      <w:r w:rsidRPr="00AC20E7">
        <w:rPr>
          <w:rFonts w:ascii="Calibri" w:hAnsi="Calibri" w:cs="Calibri"/>
        </w:rPr>
        <w:t xml:space="preserve">. JCPP Advances. </w:t>
      </w:r>
      <w:r>
        <w:fldChar w:fldCharType="begin"/>
      </w:r>
      <w:r>
        <w:instrText xml:space="preserve"> HYPERLINK "https://doi.org/10.1002/jcv2.12145" </w:instrText>
      </w:r>
      <w:r>
        <w:fldChar w:fldCharType="separate"/>
      </w:r>
      <w:r w:rsidRPr="00AC20E7">
        <w:rPr>
          <w:rStyle w:val="Hyperlink"/>
          <w:rFonts w:ascii="Calibri" w:hAnsi="Calibri" w:cs="Calibri"/>
          <w:color w:val="auto"/>
        </w:rPr>
        <w:t>https://doi.org/10.1002/jcv2.12145</w:t>
      </w:r>
      <w:r>
        <w:fldChar w:fldCharType="end"/>
      </w:r>
      <w:r w:rsidRPr="00AC20E7">
        <w:rPr>
          <w:rFonts w:ascii="Calibri" w:hAnsi="Calibri" w:cs="Calibri"/>
        </w:rPr>
        <w:t xml:space="preserve"> </w:t>
      </w:r>
    </w:p>
    <w:p w:rsidR="00111500" w:rsidRPr="00AC20E7" w:rsidP="00CC0D98">
      <w:pPr>
        <w:rPr>
          <w:rFonts w:ascii="Calibri" w:hAnsi="Calibri" w:cs="Calibri"/>
        </w:rPr>
      </w:pPr>
    </w:p>
    <w:p w:rsidR="00111500" w:rsidRPr="00AC20E7" w:rsidP="00CC0D98">
      <w:pPr>
        <w:rPr>
          <w:rFonts w:ascii="Calibri" w:hAnsi="Calibri" w:cs="Calibri"/>
          <w:shd w:val="clear" w:color="auto" w:fill="FFFFFF"/>
        </w:rPr>
      </w:pPr>
      <w:r w:rsidRPr="00AC20E7">
        <w:rPr>
          <w:rFonts w:ascii="Calibri" w:hAnsi="Calibri" w:cs="Calibri"/>
          <w:shd w:val="clear" w:color="auto" w:fill="FFFFFF"/>
        </w:rPr>
        <w:t xml:space="preserve">Landy, R. (1996). Drama therapy and distancing: Reflections on theory and clinical application.  The Arts in Psychotherapy. 23(5). 367-373. </w:t>
      </w:r>
      <w:r>
        <w:fldChar w:fldCharType="begin"/>
      </w:r>
      <w:r>
        <w:instrText xml:space="preserve"> HYPERLINK "https://doi.org/10.1016/S0197-4556(96)00052-4" </w:instrText>
      </w:r>
      <w:r>
        <w:fldChar w:fldCharType="separate"/>
      </w:r>
      <w:r w:rsidRPr="00AC20E7">
        <w:rPr>
          <w:rStyle w:val="Hyperlink"/>
          <w:rFonts w:ascii="Calibri" w:hAnsi="Calibri" w:cs="Calibri"/>
          <w:color w:val="auto"/>
          <w:shd w:val="clear" w:color="auto" w:fill="FFFFFF"/>
        </w:rPr>
        <w:t>https://doi.org/10.1016/S0197-4556(96)00052-4</w:t>
      </w:r>
      <w:r>
        <w:fldChar w:fldCharType="end"/>
      </w:r>
      <w:r w:rsidRPr="00AC20E7">
        <w:rPr>
          <w:rFonts w:ascii="Calibri" w:hAnsi="Calibri" w:cs="Calibri"/>
          <w:shd w:val="clear" w:color="auto" w:fill="FFFFFF"/>
        </w:rPr>
        <w:t xml:space="preserve"> </w:t>
      </w:r>
    </w:p>
    <w:p w:rsidR="00111500" w:rsidRPr="00AC20E7" w:rsidP="002D3B5D">
      <w:pPr>
        <w:rPr>
          <w:rFonts w:ascii="Calibri" w:hAnsi="Calibri" w:cs="Calibri"/>
          <w:shd w:val="clear" w:color="auto" w:fill="FFFFFF"/>
        </w:rPr>
      </w:pPr>
    </w:p>
    <w:p w:rsidR="00111500" w:rsidRPr="00AC20E7" w:rsidP="001B2E6A">
      <w:pPr>
        <w:rPr>
          <w:rFonts w:ascii="Calibri" w:hAnsi="Calibri" w:cs="Calibri"/>
        </w:rPr>
      </w:pPr>
      <w:r w:rsidRPr="00AC20E7">
        <w:rPr>
          <w:rFonts w:ascii="Calibri" w:hAnsi="Calibri" w:cs="Calibri"/>
        </w:rPr>
        <w:t xml:space="preserve">McArdle, P., Moseley, D., Quibell, T., Johnson, R., Allen, A., Hammal, D., &amp; leCouteur, A. (2002). School-based indicated prevention: A randomised trial of group therapy. Journal of child psychology and psychiatry, and allied disciplines, 43(6), 705-712. </w:t>
      </w:r>
      <w:r>
        <w:fldChar w:fldCharType="begin"/>
      </w:r>
      <w:r>
        <w:instrText xml:space="preserve"> HYPERLINK "https://doi.org/10.1111/1469-7610.00091" </w:instrText>
      </w:r>
      <w:r>
        <w:fldChar w:fldCharType="separate"/>
      </w:r>
      <w:r w:rsidRPr="00AC20E7">
        <w:rPr>
          <w:rStyle w:val="Hyperlink"/>
          <w:rFonts w:ascii="Calibri" w:hAnsi="Calibri" w:cs="Calibri"/>
          <w:color w:val="auto"/>
        </w:rPr>
        <w:t>https://doi.org/10.1111/1469-7610.00091</w:t>
      </w:r>
      <w:r>
        <w:fldChar w:fldCharType="end"/>
      </w:r>
      <w:r w:rsidRPr="00AC20E7">
        <w:rPr>
          <w:rFonts w:ascii="Calibri" w:hAnsi="Calibri" w:cs="Calibri"/>
        </w:rPr>
        <w:t xml:space="preserve"> </w:t>
      </w:r>
    </w:p>
    <w:p w:rsidR="00111500" w:rsidRPr="00AC20E7" w:rsidP="001B2E6A">
      <w:pPr>
        <w:rPr>
          <w:rFonts w:ascii="Calibri" w:hAnsi="Calibri" w:cs="Calibri"/>
        </w:rPr>
      </w:pPr>
    </w:p>
    <w:p w:rsidR="00111500" w:rsidRPr="00AC20E7" w:rsidP="001B2E6A">
      <w:pPr>
        <w:rPr>
          <w:rFonts w:ascii="Calibri" w:hAnsi="Calibri" w:cs="Calibri"/>
          <w:shd w:val="clear" w:color="auto" w:fill="FFFFFF"/>
        </w:rPr>
      </w:pPr>
      <w:r w:rsidRPr="00AC20E7">
        <w:rPr>
          <w:rFonts w:ascii="Calibri" w:hAnsi="Calibri" w:cs="Calibri"/>
          <w:shd w:val="clear" w:color="auto" w:fill="FFFFFF"/>
        </w:rPr>
        <w:t>Melvin, E., Onyeaso, O., Giacco, D., &amp; Hackett, S. (2025).</w:t>
      </w:r>
      <w:r w:rsidRPr="00AC20E7">
        <w:rPr>
          <w:rFonts w:ascii="Calibri" w:hAnsi="Calibri" w:cs="Calibri"/>
          <w:shd w:val="clear" w:color="auto" w:fill="FFFFFF"/>
        </w:rPr>
        <w:br/>
        <w:t xml:space="preserve">Arts psychotherapies for adolescents with mental health difficulties: A systematic review and logic model of mechanisms of action and outcomes. </w:t>
      </w:r>
      <w:r w:rsidRPr="00AC20E7">
        <w:rPr>
          <w:rFonts w:ascii="Calibri" w:hAnsi="Calibri" w:cs="Calibri"/>
          <w:i/>
          <w:iCs/>
          <w:shd w:val="clear" w:color="auto" w:fill="FFFFFF"/>
        </w:rPr>
        <w:t>The Arts in Psychotherapy, 92</w:t>
      </w:r>
      <w:r w:rsidRPr="00AC20E7">
        <w:rPr>
          <w:rFonts w:ascii="Calibri" w:hAnsi="Calibri" w:cs="Calibri"/>
          <w:shd w:val="clear" w:color="auto" w:fill="FFFFFF"/>
        </w:rPr>
        <w:t xml:space="preserve">, 102258. </w:t>
      </w:r>
      <w:r>
        <w:fldChar w:fldCharType="begin"/>
      </w:r>
      <w:r>
        <w:instrText xml:space="preserve"> HYPERLINK "https://doi.org/10.1016/j.aip.2025.102258" \t "_new" </w:instrText>
      </w:r>
      <w:r>
        <w:fldChar w:fldCharType="separate"/>
      </w:r>
      <w:r w:rsidRPr="00AC20E7">
        <w:rPr>
          <w:rStyle w:val="Hyperlink"/>
          <w:rFonts w:ascii="Calibri" w:hAnsi="Calibri" w:cs="Calibri"/>
          <w:color w:val="auto"/>
          <w:shd w:val="clear" w:color="auto" w:fill="FFFFFF"/>
        </w:rPr>
        <w:t>https://doi.org/10.1016/j.aip.2025.102258</w:t>
      </w:r>
      <w:r>
        <w:fldChar w:fldCharType="end"/>
      </w:r>
      <w:r w:rsidRPr="00AC20E7">
        <w:rPr>
          <w:rFonts w:ascii="Calibri" w:hAnsi="Calibri" w:cs="Calibri"/>
          <w:shd w:val="clear" w:color="auto" w:fill="FFFFFF"/>
        </w:rPr>
        <w:t xml:space="preserve"> </w:t>
      </w:r>
    </w:p>
    <w:p w:rsidR="00111500" w:rsidRPr="00AC20E7" w:rsidP="001B2E6A">
      <w:pPr>
        <w:rPr>
          <w:rFonts w:ascii="Calibri" w:hAnsi="Calibri" w:cs="Calibri"/>
        </w:rPr>
      </w:pPr>
    </w:p>
    <w:p w:rsidR="00111500" w:rsidRPr="00AC20E7" w:rsidP="001B2E6A">
      <w:pPr>
        <w:rPr>
          <w:rFonts w:ascii="Calibri" w:hAnsi="Calibri" w:cs="Calibri"/>
        </w:rPr>
      </w:pPr>
      <w:r w:rsidRPr="00AC20E7">
        <w:rPr>
          <w:rFonts w:ascii="Calibri" w:hAnsi="Calibri" w:cs="Calibri"/>
        </w:rPr>
        <w:t xml:space="preserve">Moula, Z., Aithal, S., Karkou, V., &amp; Powell, J. (2020). A systematic review of child-focused outcomes and assessments of arts therapies delivered in primary mainstream schools. Children and Youth Services Review, 112(1), 1-14. </w:t>
      </w:r>
      <w:r>
        <w:fldChar w:fldCharType="begin"/>
      </w:r>
      <w:r>
        <w:instrText xml:space="preserve"> HYPERLINK "https://doi.org/10.1016/j.childyouth.2020.104928" </w:instrText>
      </w:r>
      <w:r>
        <w:fldChar w:fldCharType="separate"/>
      </w:r>
      <w:r w:rsidRPr="00AC20E7">
        <w:rPr>
          <w:rStyle w:val="Hyperlink"/>
          <w:rFonts w:ascii="Calibri" w:hAnsi="Calibri" w:cs="Calibri"/>
          <w:color w:val="auto"/>
        </w:rPr>
        <w:t>https://doi.org/10.1016/j.childyouth.2020.104928</w:t>
      </w:r>
      <w:r>
        <w:fldChar w:fldCharType="end"/>
      </w:r>
      <w:r w:rsidRPr="00AC20E7">
        <w:rPr>
          <w:rFonts w:ascii="Calibri" w:hAnsi="Calibri" w:cs="Calibri"/>
        </w:rPr>
        <w:t xml:space="preserve"> </w:t>
      </w:r>
    </w:p>
    <w:p w:rsidR="00111500" w:rsidRPr="00AC20E7" w:rsidP="002D3B5D">
      <w:pPr>
        <w:rPr>
          <w:rFonts w:ascii="Calibri" w:hAnsi="Calibri" w:cs="Calibri"/>
          <w:shd w:val="clear" w:color="auto" w:fill="FFFFFF"/>
        </w:rPr>
      </w:pPr>
    </w:p>
    <w:p w:rsidR="00111500" w:rsidRPr="00AC20E7" w:rsidP="002D3B5D">
      <w:pPr>
        <w:rPr>
          <w:rFonts w:ascii="Calibri" w:hAnsi="Calibri" w:cs="Calibri"/>
          <w:shd w:val="clear" w:color="auto" w:fill="FFFFFF"/>
        </w:rPr>
      </w:pPr>
      <w:r w:rsidRPr="00AC20E7">
        <w:rPr>
          <w:rFonts w:ascii="Calibri" w:hAnsi="Calibri" w:cs="Calibri"/>
          <w:shd w:val="clear" w:color="auto" w:fill="FFFFFF"/>
        </w:rPr>
        <w:t xml:space="preserve">NICE (2015) Depression in children and young people: identification and management (NG134). London: NICE. </w:t>
      </w:r>
      <w:r>
        <w:fldChar w:fldCharType="begin"/>
      </w:r>
      <w:r>
        <w:instrText xml:space="preserve"> HYPERLINK "https://www.nice.org.uk/guidance/ng134" </w:instrText>
      </w:r>
      <w:r>
        <w:fldChar w:fldCharType="separate"/>
      </w:r>
      <w:r w:rsidRPr="00AC20E7">
        <w:rPr>
          <w:rStyle w:val="Hyperlink"/>
          <w:rFonts w:ascii="Calibri" w:hAnsi="Calibri" w:cs="Calibri"/>
          <w:color w:val="auto"/>
          <w:shd w:val="clear" w:color="auto" w:fill="FFFFFF"/>
        </w:rPr>
        <w:t>https://www.nice.org.uk/guidance/ng134</w:t>
      </w:r>
      <w:r>
        <w:fldChar w:fldCharType="end"/>
      </w:r>
      <w:r w:rsidRPr="00AC20E7">
        <w:rPr>
          <w:rFonts w:ascii="Calibri" w:hAnsi="Calibri" w:cs="Calibri"/>
          <w:shd w:val="clear" w:color="auto" w:fill="FFFFFF"/>
        </w:rPr>
        <w:t xml:space="preserve"> </w:t>
      </w:r>
    </w:p>
    <w:p w:rsidR="00111500" w:rsidRPr="00AC20E7" w:rsidP="002D3B5D">
      <w:pPr>
        <w:rPr>
          <w:rFonts w:ascii="Calibri" w:hAnsi="Calibri" w:cs="Calibri"/>
          <w:shd w:val="clear" w:color="auto" w:fill="FFFFFF"/>
        </w:rPr>
      </w:pPr>
    </w:p>
    <w:p w:rsidR="00111500" w:rsidRPr="00AC20E7" w:rsidP="00A349A2">
      <w:pPr>
        <w:rPr>
          <w:rFonts w:ascii="Calibri" w:hAnsi="Calibri" w:cs="Calibri"/>
          <w:shd w:val="clear" w:color="auto" w:fill="FFFFFF"/>
        </w:rPr>
      </w:pPr>
      <w:r w:rsidRPr="00AC20E7">
        <w:rPr>
          <w:rFonts w:ascii="Calibri" w:hAnsi="Calibri" w:cs="Calibri"/>
          <w:shd w:val="clear" w:color="auto" w:fill="FFFFFF"/>
        </w:rPr>
        <w:t>Priebe, S., Conneely, M., McCabe, R., &amp; Bird, V. (2019).</w:t>
      </w:r>
      <w:r w:rsidRPr="00AC20E7">
        <w:rPr>
          <w:rFonts w:ascii="Calibri" w:hAnsi="Calibri" w:cs="Calibri"/>
          <w:shd w:val="clear" w:color="auto" w:fill="FFFFFF"/>
        </w:rPr>
        <w:br/>
        <w:t xml:space="preserve">What can clinicians do to improve outcomes across psychiatric treatments: A conceptual review of non-specific components. </w:t>
      </w:r>
      <w:r w:rsidRPr="00AC20E7">
        <w:rPr>
          <w:rFonts w:ascii="Calibri" w:hAnsi="Calibri" w:cs="Calibri"/>
          <w:i/>
          <w:iCs/>
          <w:shd w:val="clear" w:color="auto" w:fill="FFFFFF"/>
        </w:rPr>
        <w:t>Epidemiology and Psychiatric Sciences, 29</w:t>
      </w:r>
      <w:r w:rsidRPr="00AC20E7">
        <w:rPr>
          <w:rFonts w:ascii="Calibri" w:hAnsi="Calibri" w:cs="Calibri"/>
          <w:shd w:val="clear" w:color="auto" w:fill="FFFFFF"/>
        </w:rPr>
        <w:t xml:space="preserve">, e48. </w:t>
      </w:r>
      <w:r>
        <w:fldChar w:fldCharType="begin"/>
      </w:r>
      <w:r>
        <w:instrText xml:space="preserve"> HYPERLINK "https://doi.org/10.1017/S2045796019000428" </w:instrText>
      </w:r>
      <w:r>
        <w:fldChar w:fldCharType="separate"/>
      </w:r>
      <w:r w:rsidRPr="00AC20E7">
        <w:rPr>
          <w:rStyle w:val="Hyperlink"/>
          <w:rFonts w:ascii="Calibri" w:hAnsi="Calibri" w:cs="Calibri"/>
          <w:color w:val="auto"/>
          <w:shd w:val="clear" w:color="auto" w:fill="FFFFFF"/>
        </w:rPr>
        <w:t>https://doi.org/10.1017/S2045796019000428</w:t>
      </w:r>
      <w:r>
        <w:fldChar w:fldCharType="end"/>
      </w:r>
      <w:r w:rsidRPr="00AC20E7">
        <w:rPr>
          <w:rFonts w:ascii="Calibri" w:hAnsi="Calibri" w:cs="Calibri"/>
          <w:shd w:val="clear" w:color="auto" w:fill="FFFFFF"/>
        </w:rPr>
        <w:t xml:space="preserve"> </w:t>
      </w:r>
    </w:p>
    <w:p w:rsidR="00111500" w:rsidRPr="00AC20E7" w:rsidP="00A349A2">
      <w:pPr>
        <w:rPr>
          <w:rFonts w:ascii="Calibri" w:hAnsi="Calibri" w:cs="Calibri"/>
          <w:shd w:val="clear" w:color="auto" w:fill="FFFFFF"/>
        </w:rPr>
      </w:pPr>
    </w:p>
    <w:p w:rsidR="00111500" w:rsidRPr="00AC20E7" w:rsidP="00A349A2">
      <w:pPr>
        <w:rPr>
          <w:rFonts w:ascii="Calibri" w:hAnsi="Calibri" w:cs="Calibri"/>
          <w:shd w:val="clear" w:color="auto" w:fill="FFFFFF"/>
        </w:rPr>
      </w:pPr>
      <w:r w:rsidRPr="00AC20E7">
        <w:rPr>
          <w:rFonts w:ascii="Calibri" w:hAnsi="Calibri" w:cs="Calibri"/>
          <w:shd w:val="clear" w:color="auto" w:fill="FFFFFF"/>
        </w:rPr>
        <w:t xml:space="preserve">Ramsden, E. (2014). </w:t>
      </w:r>
      <w:r w:rsidRPr="00AC20E7">
        <w:rPr>
          <w:rFonts w:ascii="Calibri" w:hAnsi="Calibri" w:cs="Calibri"/>
          <w:i/>
          <w:iCs/>
          <w:shd w:val="clear" w:color="auto" w:fill="FFFFFF"/>
        </w:rPr>
        <w:t>A practitioner-researcher inquiry into choice, voice and agency in individual dramatherapy sessions: co-researching with children in a primary school setting</w:t>
      </w:r>
      <w:r w:rsidRPr="00AC20E7">
        <w:rPr>
          <w:rFonts w:ascii="Calibri" w:hAnsi="Calibri" w:cs="Calibri"/>
          <w:shd w:val="clear" w:color="auto" w:fill="FFFFFF"/>
        </w:rPr>
        <w:t xml:space="preserve"> (Doctoral dissertation, Leeds Beckett University). </w:t>
      </w:r>
      <w:r>
        <w:fldChar w:fldCharType="begin"/>
      </w:r>
      <w:r>
        <w:instrText xml:space="preserve"> HYPERLINK "https://eprints.leedsbeckett.ac.uk/id/eprint/3812/" </w:instrText>
      </w:r>
      <w:r>
        <w:fldChar w:fldCharType="separate"/>
      </w:r>
      <w:r w:rsidRPr="00AC20E7">
        <w:rPr>
          <w:rStyle w:val="Hyperlink"/>
          <w:rFonts w:ascii="Calibri" w:hAnsi="Calibri" w:cs="Calibri"/>
          <w:color w:val="auto"/>
          <w:shd w:val="clear" w:color="auto" w:fill="FFFFFF"/>
        </w:rPr>
        <w:t>https://eprints.leedsbeckett.ac.uk/id/eprint/3812/</w:t>
      </w:r>
      <w:r>
        <w:fldChar w:fldCharType="end"/>
      </w:r>
      <w:r w:rsidRPr="00AC20E7">
        <w:rPr>
          <w:rFonts w:ascii="Calibri" w:hAnsi="Calibri" w:cs="Calibri"/>
          <w:shd w:val="clear" w:color="auto" w:fill="FFFFFF"/>
        </w:rPr>
        <w:t xml:space="preserve"> </w:t>
      </w:r>
    </w:p>
    <w:p w:rsidR="00111500" w:rsidRPr="00AC20E7" w:rsidP="001B2E6A">
      <w:pPr>
        <w:rPr>
          <w:rFonts w:ascii="Calibri" w:hAnsi="Calibri" w:cs="Calibri"/>
        </w:rPr>
      </w:pPr>
    </w:p>
    <w:p w:rsidR="00111500" w:rsidRPr="00AC20E7" w:rsidP="00C42E6D">
      <w:pPr>
        <w:rPr>
          <w:rFonts w:ascii="Calibri" w:hAnsi="Calibri" w:cs="Calibri"/>
        </w:rPr>
      </w:pPr>
      <w:r w:rsidRPr="00AC20E7">
        <w:rPr>
          <w:rFonts w:ascii="Calibri" w:hAnsi="Calibri" w:cs="Calibri"/>
        </w:rPr>
        <w:t xml:space="preserve">Rousseau, C., Benoit, M., Gauthier, M.-F., Lacroix, L., Alain, N., Rojas, M., Moran, A., &amp; Bourassa, D. (2007). Classroom Drama Therapy Program for Immigrant and Refugee Adolescents: A Pilot Study. Clinical Child Psychology and Psychiatry, 12(3), 451-465. </w:t>
      </w:r>
      <w:r>
        <w:fldChar w:fldCharType="begin"/>
      </w:r>
      <w:r>
        <w:instrText xml:space="preserve"> HYPERLINK "https://doi.org/10.1177/1359104507078477" </w:instrText>
      </w:r>
      <w:r>
        <w:fldChar w:fldCharType="separate"/>
      </w:r>
      <w:r w:rsidRPr="00AC20E7">
        <w:rPr>
          <w:rStyle w:val="Hyperlink"/>
          <w:rFonts w:ascii="Calibri" w:hAnsi="Calibri" w:cs="Calibri"/>
          <w:color w:val="auto"/>
        </w:rPr>
        <w:t>https://doi.org/10.1177/1359104507078477</w:t>
      </w:r>
      <w:r>
        <w:fldChar w:fldCharType="end"/>
      </w:r>
      <w:r w:rsidRPr="00AC20E7">
        <w:rPr>
          <w:rFonts w:ascii="Calibri" w:hAnsi="Calibri" w:cs="Calibri"/>
        </w:rPr>
        <w:t xml:space="preserve"> </w:t>
      </w:r>
    </w:p>
    <w:p w:rsidR="003A423C" w:rsidRPr="00AC20E7" w:rsidP="00C42E6D">
      <w:pPr>
        <w:rPr>
          <w:rFonts w:ascii="Calibri" w:hAnsi="Calibri" w:cs="Calibri"/>
        </w:rPr>
      </w:pPr>
    </w:p>
    <w:p w:rsidR="003A423C" w:rsidRPr="00AC20E7" w:rsidP="00C42E6D">
      <w:pPr>
        <w:rPr>
          <w:rFonts w:ascii="Calibri" w:hAnsi="Calibri" w:cs="Calibri"/>
        </w:rPr>
      </w:pPr>
    </w:p>
    <w:p w:rsidR="003A423C" w:rsidRPr="00AC20E7" w:rsidP="00AC20E7">
      <w:pPr>
        <w:rPr>
          <w:rFonts w:ascii="Calibri" w:hAnsi="Calibri" w:cs="Calibri"/>
        </w:rPr>
      </w:pPr>
      <w:r>
        <w:rPr>
          <w:rFonts w:ascii="Calibri" w:hAnsi="Calibri" w:cs="Calibri"/>
        </w:rPr>
        <w:t>March</w:t>
      </w:r>
      <w:r w:rsidRPr="00AC20E7">
        <w:rPr>
          <w:rFonts w:ascii="Calibri" w:hAnsi="Calibri" w:cs="Calibri"/>
        </w:rPr>
        <w:t xml:space="preserv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8532FF"/>
    <w:multiLevelType w:val="hybridMultilevel"/>
    <w:tmpl w:val="264A33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3840501"/>
    <w:multiLevelType w:val="hybridMultilevel"/>
    <w:tmpl w:val="6D7822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FA1576E"/>
    <w:multiLevelType w:val="hybridMultilevel"/>
    <w:tmpl w:val="7C66CE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0D98"/>
  </w:style>
  <w:style w:type="paragraph" w:styleId="Heading1">
    <w:name w:val="heading 1"/>
    <w:basedOn w:val="Normal"/>
    <w:next w:val="Normal"/>
    <w:link w:val="Heading1Char"/>
    <w:uiPriority w:val="9"/>
    <w:qFormat/>
    <w:rsid w:val="007C2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2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2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2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7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7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7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7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2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2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2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726"/>
    <w:rPr>
      <w:rFonts w:eastAsiaTheme="majorEastAsia" w:cstheme="majorBidi"/>
      <w:color w:val="272727" w:themeColor="text1" w:themeTint="D8"/>
    </w:rPr>
  </w:style>
  <w:style w:type="paragraph" w:styleId="Title">
    <w:name w:val="Title"/>
    <w:basedOn w:val="Normal"/>
    <w:next w:val="Normal"/>
    <w:link w:val="TitleChar"/>
    <w:uiPriority w:val="10"/>
    <w:qFormat/>
    <w:rsid w:val="007C27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72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7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2726"/>
    <w:rPr>
      <w:i/>
      <w:iCs/>
      <w:color w:val="404040" w:themeColor="text1" w:themeTint="BF"/>
    </w:rPr>
  </w:style>
  <w:style w:type="paragraph" w:styleId="ListParagraph">
    <w:name w:val="List Paragraph"/>
    <w:basedOn w:val="Normal"/>
    <w:uiPriority w:val="34"/>
    <w:qFormat/>
    <w:rsid w:val="007C2726"/>
    <w:pPr>
      <w:ind w:left="720"/>
      <w:contextualSpacing/>
    </w:pPr>
  </w:style>
  <w:style w:type="character" w:styleId="IntenseEmphasis">
    <w:name w:val="Intense Emphasis"/>
    <w:basedOn w:val="DefaultParagraphFont"/>
    <w:uiPriority w:val="21"/>
    <w:qFormat/>
    <w:rsid w:val="007C2726"/>
    <w:rPr>
      <w:i/>
      <w:iCs/>
      <w:color w:val="0F4761" w:themeColor="accent1" w:themeShade="BF"/>
    </w:rPr>
  </w:style>
  <w:style w:type="paragraph" w:styleId="IntenseQuote">
    <w:name w:val="Intense Quote"/>
    <w:basedOn w:val="Normal"/>
    <w:next w:val="Normal"/>
    <w:link w:val="IntenseQuoteChar"/>
    <w:uiPriority w:val="30"/>
    <w:qFormat/>
    <w:rsid w:val="007C2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726"/>
    <w:rPr>
      <w:i/>
      <w:iCs/>
      <w:color w:val="0F4761" w:themeColor="accent1" w:themeShade="BF"/>
    </w:rPr>
  </w:style>
  <w:style w:type="character" w:styleId="IntenseReference">
    <w:name w:val="Intense Reference"/>
    <w:basedOn w:val="DefaultParagraphFont"/>
    <w:uiPriority w:val="32"/>
    <w:qFormat/>
    <w:rsid w:val="007C2726"/>
    <w:rPr>
      <w:b/>
      <w:bCs/>
      <w:smallCaps/>
      <w:color w:val="0F4761" w:themeColor="accent1" w:themeShade="BF"/>
      <w:spacing w:val="5"/>
    </w:rPr>
  </w:style>
  <w:style w:type="paragraph" w:styleId="NormalWeb">
    <w:name w:val="Normal (Web)"/>
    <w:basedOn w:val="Normal"/>
    <w:uiPriority w:val="99"/>
    <w:unhideWhenUsed/>
    <w:rsid w:val="000710FF"/>
    <w:pPr>
      <w:spacing w:before="100" w:beforeAutospacing="1" w:after="100" w:afterAutospacing="1"/>
    </w:pPr>
    <w:rPr>
      <w:rFonts w:ascii="Times New Roman" w:eastAsia="Times New Roman" w:hAnsi="Times New Roman" w:cs="Times New Roman"/>
      <w:kern w:val="0"/>
      <w:lang w:eastAsia="en-GB"/>
    </w:rPr>
  </w:style>
  <w:style w:type="paragraph" w:styleId="Revision">
    <w:name w:val="Revision"/>
    <w:hidden/>
    <w:uiPriority w:val="99"/>
    <w:semiHidden/>
    <w:rsid w:val="00CC0D98"/>
  </w:style>
  <w:style w:type="character" w:styleId="Hyperlink">
    <w:name w:val="Hyperlink"/>
    <w:basedOn w:val="DefaultParagraphFont"/>
    <w:uiPriority w:val="99"/>
    <w:unhideWhenUsed/>
    <w:rsid w:val="00CC0D98"/>
    <w:rPr>
      <w:color w:val="0000FF"/>
      <w:u w:val="single"/>
    </w:rPr>
  </w:style>
  <w:style w:type="character" w:customStyle="1" w:styleId="UnresolvedMention1">
    <w:name w:val="Unresolved Mention1"/>
    <w:basedOn w:val="DefaultParagraphFont"/>
    <w:uiPriority w:val="99"/>
    <w:semiHidden/>
    <w:unhideWhenUsed/>
    <w:rsid w:val="002D3B5D"/>
    <w:rPr>
      <w:color w:val="605E5C"/>
      <w:shd w:val="clear" w:color="auto" w:fill="E1DFDD"/>
    </w:rPr>
  </w:style>
  <w:style w:type="character" w:customStyle="1" w:styleId="anchor-text">
    <w:name w:val="anchor-text"/>
    <w:basedOn w:val="DefaultParagraphFont"/>
    <w:rsid w:val="00253A3A"/>
  </w:style>
  <w:style w:type="character" w:styleId="CommentReference">
    <w:name w:val="annotation reference"/>
    <w:basedOn w:val="DefaultParagraphFont"/>
    <w:uiPriority w:val="99"/>
    <w:semiHidden/>
    <w:unhideWhenUsed/>
    <w:rsid w:val="001F4B84"/>
    <w:rPr>
      <w:sz w:val="16"/>
      <w:szCs w:val="16"/>
    </w:rPr>
  </w:style>
  <w:style w:type="paragraph" w:styleId="CommentText">
    <w:name w:val="annotation text"/>
    <w:basedOn w:val="Normal"/>
    <w:link w:val="CommentTextChar"/>
    <w:uiPriority w:val="99"/>
    <w:unhideWhenUsed/>
    <w:rsid w:val="001F4B84"/>
    <w:rPr>
      <w:sz w:val="20"/>
      <w:szCs w:val="20"/>
    </w:rPr>
  </w:style>
  <w:style w:type="character" w:customStyle="1" w:styleId="CommentTextChar">
    <w:name w:val="Comment Text Char"/>
    <w:basedOn w:val="DefaultParagraphFont"/>
    <w:link w:val="CommentText"/>
    <w:uiPriority w:val="99"/>
    <w:rsid w:val="001F4B84"/>
    <w:rPr>
      <w:sz w:val="20"/>
      <w:szCs w:val="20"/>
    </w:rPr>
  </w:style>
  <w:style w:type="paragraph" w:styleId="CommentSubject">
    <w:name w:val="annotation subject"/>
    <w:basedOn w:val="CommentText"/>
    <w:next w:val="CommentText"/>
    <w:link w:val="CommentSubjectChar"/>
    <w:uiPriority w:val="99"/>
    <w:semiHidden/>
    <w:unhideWhenUsed/>
    <w:rsid w:val="001F4B84"/>
    <w:rPr>
      <w:b/>
      <w:bCs/>
    </w:rPr>
  </w:style>
  <w:style w:type="character" w:customStyle="1" w:styleId="CommentSubjectChar">
    <w:name w:val="Comment Subject Char"/>
    <w:basedOn w:val="CommentTextChar"/>
    <w:link w:val="CommentSubject"/>
    <w:uiPriority w:val="99"/>
    <w:semiHidden/>
    <w:rsid w:val="001F4B84"/>
    <w:rPr>
      <w:b/>
      <w:bCs/>
      <w:sz w:val="20"/>
      <w:szCs w:val="20"/>
    </w:rPr>
  </w:style>
  <w:style w:type="paragraph" w:styleId="Header">
    <w:name w:val="header"/>
    <w:basedOn w:val="Normal"/>
    <w:link w:val="HeaderChar"/>
    <w:uiPriority w:val="99"/>
    <w:unhideWhenUsed/>
    <w:rsid w:val="00DE3EB2"/>
    <w:pPr>
      <w:tabs>
        <w:tab w:val="center" w:pos="4513"/>
        <w:tab w:val="right" w:pos="9026"/>
      </w:tabs>
    </w:pPr>
  </w:style>
  <w:style w:type="character" w:customStyle="1" w:styleId="HeaderChar">
    <w:name w:val="Header Char"/>
    <w:basedOn w:val="DefaultParagraphFont"/>
    <w:link w:val="Header"/>
    <w:uiPriority w:val="99"/>
    <w:rsid w:val="00DE3EB2"/>
  </w:style>
  <w:style w:type="paragraph" w:styleId="Footer">
    <w:name w:val="footer"/>
    <w:basedOn w:val="Normal"/>
    <w:link w:val="FooterChar"/>
    <w:uiPriority w:val="99"/>
    <w:unhideWhenUsed/>
    <w:rsid w:val="00DE3EB2"/>
    <w:pPr>
      <w:tabs>
        <w:tab w:val="center" w:pos="4513"/>
        <w:tab w:val="right" w:pos="9026"/>
      </w:tabs>
    </w:pPr>
  </w:style>
  <w:style w:type="character" w:customStyle="1" w:styleId="FooterChar">
    <w:name w:val="Footer Char"/>
    <w:basedOn w:val="DefaultParagraphFont"/>
    <w:link w:val="Footer"/>
    <w:uiPriority w:val="99"/>
    <w:rsid w:val="00DE3EB2"/>
  </w:style>
  <w:style w:type="character" w:styleId="PageNumber">
    <w:name w:val="page number"/>
    <w:basedOn w:val="DefaultParagraphFont"/>
    <w:uiPriority w:val="99"/>
    <w:semiHidden/>
    <w:unhideWhenUsed/>
    <w:rsid w:val="00DE3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CYM0153</dc:title>
  <cp:revision>0</cp:revision>
</cp:coreProperties>
</file>