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D09BE" w:rsidRPr="008D09BE" w:rsidP="008D09BE">
      <w:pPr>
        <w:pStyle w:val="Body"/>
        <w:jc w:val="center"/>
        <w:rPr>
          <w:rFonts w:ascii="Minion Pro" w:hAnsi="Minion Pro"/>
          <w:b/>
          <w:bCs/>
          <w:color w:val="auto"/>
          <w:sz w:val="24"/>
          <w:szCs w:val="24"/>
        </w:rPr>
      </w:pPr>
      <w:bookmarkStart w:id="0" w:name="_GoBack"/>
      <w:bookmarkEnd w:id="0"/>
      <w:r w:rsidRPr="008D09BE">
        <w:rPr>
          <w:rFonts w:ascii="Minion Pro" w:hAnsi="Minion Pro"/>
          <w:b/>
          <w:bCs/>
          <w:color w:val="auto"/>
          <w:sz w:val="24"/>
          <w:szCs w:val="24"/>
        </w:rPr>
        <w:t xml:space="preserve">Written evidence from The </w:t>
      </w:r>
      <w:r w:rsidRPr="008D09BE">
        <w:rPr>
          <w:rFonts w:ascii="Minion Pro" w:hAnsi="Minion Pro"/>
          <w:b/>
          <w:bCs/>
          <w:color w:val="auto"/>
          <w:sz w:val="24"/>
          <w:szCs w:val="24"/>
        </w:rPr>
        <w:t>Core Cities UK</w:t>
      </w:r>
      <w:r>
        <w:rPr>
          <w:rStyle w:val="FootnoteReference"/>
          <w:rFonts w:ascii="Minion Pro" w:hAnsi="Minion Pro"/>
          <w:b/>
          <w:bCs/>
          <w:color w:val="auto"/>
          <w:sz w:val="24"/>
          <w:szCs w:val="24"/>
        </w:rPr>
        <w:footnoteReference w:id="2"/>
      </w:r>
      <w:r w:rsidRPr="008D09BE">
        <w:rPr>
          <w:rFonts w:ascii="Minion Pro" w:hAnsi="Minion Pro"/>
          <w:b/>
          <w:bCs/>
          <w:color w:val="auto"/>
          <w:sz w:val="24"/>
          <w:szCs w:val="24"/>
        </w:rPr>
        <w:t xml:space="preserve"> (EDE </w:t>
      </w:r>
      <w:r w:rsidRPr="008D09BE">
        <w:rPr>
          <w:rFonts w:ascii="Minion Pro" w:hAnsi="Minion Pro"/>
          <w:b/>
          <w:bCs/>
          <w:color w:val="auto"/>
          <w:sz w:val="24"/>
          <w:szCs w:val="24"/>
        </w:rPr>
        <w:t>30</w:t>
      </w:r>
      <w:r w:rsidRPr="008D09BE">
        <w:rPr>
          <w:rFonts w:ascii="Minion Pro" w:hAnsi="Minion Pro"/>
          <w:b/>
          <w:bCs/>
          <w:color w:val="auto"/>
          <w:sz w:val="24"/>
          <w:szCs w:val="24"/>
        </w:rPr>
        <w:t>)</w:t>
      </w:r>
    </w:p>
    <w:p w:rsidR="008D09BE" w:rsidRPr="008D09BE" w:rsidP="008D09BE">
      <w:pPr>
        <w:jc w:val="both"/>
        <w:rPr>
          <w:rFonts w:ascii="Minion Pro" w:hAnsi="Minion Pro"/>
          <w:b/>
          <w:bCs/>
          <w:sz w:val="24"/>
          <w:szCs w:val="24"/>
        </w:rPr>
      </w:pPr>
    </w:p>
    <w:p w:rsidR="008D09BE" w:rsidRPr="008D09BE" w:rsidP="008D09BE">
      <w:pPr>
        <w:jc w:val="both"/>
        <w:rPr>
          <w:rFonts w:ascii="Minion Pro" w:eastAsia="Times New Roman" w:hAnsi="Minion Pro"/>
          <w:b/>
          <w:bCs/>
          <w:sz w:val="24"/>
          <w:szCs w:val="24"/>
        </w:rPr>
      </w:pPr>
      <w:r w:rsidRPr="008D09BE">
        <w:rPr>
          <w:rFonts w:ascii="Minion Pro" w:eastAsia="Times New Roman" w:hAnsi="Minion Pro"/>
          <w:b/>
          <w:bCs/>
          <w:sz w:val="24"/>
          <w:szCs w:val="24"/>
          <w:lang w:eastAsia="en-GB"/>
        </w:rPr>
        <w:t>Public Administration and Constitutional Affairs Committee</w:t>
      </w:r>
      <w:r w:rsidRPr="008D09BE">
        <w:rPr>
          <w:rFonts w:ascii="Minion Pro" w:eastAsia="Times New Roman" w:hAnsi="Minion Pro"/>
          <w:b/>
          <w:bCs/>
          <w:sz w:val="24"/>
          <w:szCs w:val="24"/>
        </w:rPr>
        <w:t xml:space="preserve"> </w:t>
      </w:r>
    </w:p>
    <w:p w:rsidR="008D09BE" w:rsidRPr="008D09BE" w:rsidP="008D09BE">
      <w:pPr>
        <w:jc w:val="both"/>
        <w:rPr>
          <w:rFonts w:ascii="Minion Pro" w:eastAsia="Times New Roman" w:hAnsi="Minion Pro"/>
          <w:b/>
          <w:bCs/>
          <w:sz w:val="24"/>
          <w:szCs w:val="24"/>
          <w:lang w:eastAsia="en-GB"/>
        </w:rPr>
      </w:pPr>
      <w:r w:rsidRPr="008D09BE">
        <w:rPr>
          <w:rFonts w:ascii="Minion Pro" w:eastAsia="Times New Roman" w:hAnsi="Minion Pro"/>
          <w:b/>
          <w:bCs/>
          <w:sz w:val="24"/>
          <w:szCs w:val="24"/>
          <w:lang w:eastAsia="en-GB"/>
        </w:rPr>
        <w:t>The Evolution of Devolution: English Devolution</w:t>
      </w:r>
    </w:p>
    <w:p w:rsidR="008D09BE" w:rsidRPr="008D09BE" w:rsidP="008D09BE">
      <w:pPr>
        <w:jc w:val="both"/>
        <w:rPr>
          <w:rFonts w:ascii="Minion Pro" w:hAnsi="Minion Pro"/>
          <w:sz w:val="24"/>
          <w:szCs w:val="24"/>
        </w:rPr>
      </w:pPr>
    </w:p>
    <w:p w:rsidR="00176522" w:rsidRPr="008D09BE" w:rsidP="008D09BE">
      <w:pPr>
        <w:jc w:val="both"/>
        <w:rPr>
          <w:rFonts w:ascii="Minion Pro" w:hAnsi="Minion Pro"/>
          <w:sz w:val="24"/>
          <w:szCs w:val="24"/>
        </w:rPr>
      </w:pPr>
    </w:p>
    <w:p w:rsidR="00176522" w:rsidRPr="008D09BE" w:rsidP="008D09BE">
      <w:pPr>
        <w:pStyle w:val="Heading1"/>
        <w:jc w:val="both"/>
        <w:rPr>
          <w:rFonts w:ascii="Minion Pro" w:hAnsi="Minion Pro"/>
          <w:sz w:val="24"/>
          <w:szCs w:val="24"/>
        </w:rPr>
      </w:pPr>
      <w:r w:rsidRPr="008D09BE">
        <w:rPr>
          <w:rFonts w:ascii="Minion Pro" w:hAnsi="Minion Pro"/>
          <w:sz w:val="24"/>
          <w:szCs w:val="24"/>
        </w:rPr>
        <w:t>Introduction: supporting cities to deliv</w:t>
      </w:r>
      <w:r w:rsidRPr="008D09BE">
        <w:rPr>
          <w:rFonts w:ascii="Minion Pro" w:hAnsi="Minion Pro"/>
          <w:sz w:val="24"/>
          <w:szCs w:val="24"/>
        </w:rPr>
        <w:t>er recovery, growth and Levelling Up</w:t>
      </w:r>
    </w:p>
    <w:p w:rsidR="00176522"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shd w:val="clear" w:color="auto" w:fill="FFFFFF"/>
        </w:rPr>
      </w:pPr>
      <w:r w:rsidRPr="008D09BE">
        <w:rPr>
          <w:rFonts w:ascii="Minion Pro" w:hAnsi="Minion Pro"/>
          <w:sz w:val="24"/>
          <w:szCs w:val="24"/>
        </w:rPr>
        <w:t>COVID-19 (C19) has created a public health crisis but also a growing economic</w:t>
      </w:r>
      <w:r w:rsidRPr="008D09BE">
        <w:rPr>
          <w:rFonts w:ascii="Minion Pro" w:hAnsi="Minion Pro"/>
          <w:sz w:val="24"/>
          <w:szCs w:val="24"/>
        </w:rPr>
        <w:t>,</w:t>
      </w:r>
      <w:r w:rsidRPr="008D09BE">
        <w:rPr>
          <w:rFonts w:ascii="Minion Pro" w:hAnsi="Minion Pro"/>
          <w:sz w:val="24"/>
          <w:szCs w:val="24"/>
        </w:rPr>
        <w:t xml:space="preserve"> </w:t>
      </w:r>
      <w:r w:rsidRPr="008D09BE">
        <w:rPr>
          <w:rFonts w:ascii="Minion Pro" w:hAnsi="Minion Pro"/>
          <w:sz w:val="24"/>
          <w:szCs w:val="24"/>
        </w:rPr>
        <w:t xml:space="preserve">and related local government finance </w:t>
      </w:r>
      <w:r w:rsidRPr="008D09BE">
        <w:rPr>
          <w:rFonts w:ascii="Minion Pro" w:hAnsi="Minion Pro"/>
          <w:sz w:val="24"/>
          <w:szCs w:val="24"/>
        </w:rPr>
        <w:t>crisis</w:t>
      </w:r>
      <w:r w:rsidRPr="008D09BE">
        <w:rPr>
          <w:rFonts w:ascii="Minion Pro" w:hAnsi="Minion Pro"/>
          <w:sz w:val="24"/>
          <w:szCs w:val="24"/>
        </w:rPr>
        <w:t xml:space="preserve"> </w:t>
      </w:r>
      <w:r w:rsidRPr="008D09BE">
        <w:rPr>
          <w:rFonts w:ascii="Minion Pro" w:hAnsi="Minion Pro"/>
          <w:sz w:val="24"/>
          <w:szCs w:val="24"/>
        </w:rPr>
        <w:t xml:space="preserve">which we must deal with now. </w:t>
      </w:r>
      <w:r w:rsidRPr="008D09BE">
        <w:rPr>
          <w:rFonts w:ascii="Minion Pro" w:hAnsi="Minion Pro"/>
          <w:sz w:val="24"/>
          <w:szCs w:val="24"/>
        </w:rPr>
        <w:t>S</w:t>
      </w:r>
      <w:r w:rsidRPr="008D09BE">
        <w:rPr>
          <w:rFonts w:ascii="Minion Pro" w:hAnsi="Minion Pro"/>
          <w:sz w:val="24"/>
          <w:szCs w:val="24"/>
          <w:shd w:val="clear" w:color="auto" w:fill="FFFFFF"/>
        </w:rPr>
        <w:t xml:space="preserve">tructural changes in city centre economies, </w:t>
      </w:r>
      <w:r w:rsidRPr="008D09BE">
        <w:rPr>
          <w:rFonts w:ascii="Minion Pro" w:hAnsi="Minion Pro"/>
          <w:sz w:val="24"/>
          <w:szCs w:val="24"/>
          <w:shd w:val="clear" w:color="auto" w:fill="FFFFFF"/>
        </w:rPr>
        <w:t>accelerated by C19 and further restrictions has hit sectors like retail, hospitality, culture and tourism very hard</w:t>
      </w:r>
      <w:r w:rsidRPr="008D09BE">
        <w:rPr>
          <w:rFonts w:ascii="Minion Pro" w:hAnsi="Minion Pro"/>
          <w:sz w:val="24"/>
          <w:szCs w:val="24"/>
          <w:shd w:val="clear" w:color="auto" w:fill="FFFFFF"/>
        </w:rPr>
        <w:t xml:space="preserve">. </w:t>
      </w:r>
      <w:r w:rsidRPr="008D09BE">
        <w:rPr>
          <w:rFonts w:ascii="Minion Pro" w:hAnsi="Minion Pro"/>
          <w:sz w:val="24"/>
          <w:szCs w:val="24"/>
          <w:shd w:val="clear" w:color="auto" w:fill="FFFFFF"/>
        </w:rPr>
        <w:t>As furlough ends</w:t>
      </w:r>
      <w:r w:rsidRPr="008D09BE">
        <w:rPr>
          <w:rFonts w:ascii="Minion Pro" w:hAnsi="Minion Pro"/>
          <w:sz w:val="24"/>
          <w:szCs w:val="24"/>
          <w:shd w:val="clear" w:color="auto" w:fill="FFFFFF"/>
        </w:rPr>
        <w:t xml:space="preserve"> at the end of November lockdown</w:t>
      </w:r>
      <w:r w:rsidRPr="008D09BE">
        <w:rPr>
          <w:rFonts w:ascii="Minion Pro" w:hAnsi="Minion Pro"/>
          <w:sz w:val="24"/>
          <w:szCs w:val="24"/>
          <w:shd w:val="clear" w:color="auto" w:fill="FFFFFF"/>
        </w:rPr>
        <w:t>, this is likely to result in mass unemployment challenges, which could be exacerbated by B</w:t>
      </w:r>
      <w:r w:rsidRPr="008D09BE">
        <w:rPr>
          <w:rFonts w:ascii="Minion Pro" w:hAnsi="Minion Pro"/>
          <w:sz w:val="24"/>
          <w:szCs w:val="24"/>
          <w:shd w:val="clear" w:color="auto" w:fill="FFFFFF"/>
        </w:rPr>
        <w:t>rexit in a no deal scenario.</w:t>
      </w:r>
    </w:p>
    <w:p w:rsidR="00C13D13"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These sectoral impacts have also had a drastic effect on local government income, including from Business rates</w:t>
      </w:r>
      <w:r w:rsidRPr="008D09BE">
        <w:rPr>
          <w:rFonts w:ascii="Minion Pro" w:hAnsi="Minion Pro"/>
          <w:sz w:val="24"/>
          <w:szCs w:val="24"/>
        </w:rPr>
        <w:t xml:space="preserve">. </w:t>
      </w:r>
      <w:r w:rsidRPr="008D09BE">
        <w:rPr>
          <w:rFonts w:ascii="Minion Pro" w:hAnsi="Minion Pro"/>
          <w:sz w:val="24"/>
          <w:szCs w:val="24"/>
        </w:rPr>
        <w:t>It is important to also recognise that Local Government is facing a severe funding crisis, due to increased expen</w:t>
      </w:r>
      <w:r w:rsidRPr="008D09BE">
        <w:rPr>
          <w:rFonts w:ascii="Minion Pro" w:hAnsi="Minion Pro"/>
          <w:sz w:val="24"/>
          <w:szCs w:val="24"/>
        </w:rPr>
        <w:t>diture and reduced income as a result of the pandemic, and following years of reductions under austerity</w:t>
      </w:r>
      <w:r w:rsidRPr="008D09BE">
        <w:rPr>
          <w:rFonts w:ascii="Minion Pro" w:hAnsi="Minion Pro"/>
          <w:sz w:val="24"/>
          <w:szCs w:val="24"/>
        </w:rPr>
        <w:t xml:space="preserve">. </w:t>
      </w:r>
      <w:r w:rsidRPr="008D09BE">
        <w:rPr>
          <w:rFonts w:ascii="Minion Pro" w:hAnsi="Minion Pro"/>
          <w:sz w:val="24"/>
          <w:szCs w:val="24"/>
        </w:rPr>
        <w:t xml:space="preserve">For the eight English Core Cities alone the funding gap currently stands </w:t>
      </w:r>
      <w:r w:rsidRPr="008D09BE">
        <w:rPr>
          <w:rFonts w:ascii="Minion Pro" w:hAnsi="Minion Pro"/>
          <w:sz w:val="24"/>
          <w:szCs w:val="24"/>
        </w:rPr>
        <w:t>at £1.147billion</w:t>
      </w:r>
      <w:r w:rsidRPr="008D09BE">
        <w:rPr>
          <w:rFonts w:ascii="Minion Pro" w:hAnsi="Minion Pro"/>
          <w:sz w:val="24"/>
          <w:szCs w:val="24"/>
        </w:rPr>
        <w:t xml:space="preserve"> (at 28 Oct)</w:t>
      </w:r>
      <w:r w:rsidRPr="008D09BE">
        <w:rPr>
          <w:rFonts w:ascii="Minion Pro" w:hAnsi="Minion Pro"/>
          <w:sz w:val="24"/>
          <w:szCs w:val="24"/>
        </w:rPr>
        <w:t>, with a shortfall of almost £600million</w:t>
      </w:r>
      <w:r w:rsidRPr="008D09BE">
        <w:rPr>
          <w:rFonts w:ascii="Minion Pro" w:hAnsi="Minion Pro"/>
          <w:sz w:val="24"/>
          <w:szCs w:val="24"/>
        </w:rPr>
        <w:t xml:space="preserve"> after </w:t>
      </w:r>
      <w:r w:rsidRPr="008D09BE">
        <w:rPr>
          <w:rFonts w:ascii="Minion Pro" w:hAnsi="Minion Pro"/>
          <w:sz w:val="24"/>
          <w:szCs w:val="24"/>
        </w:rPr>
        <w:t>ta</w:t>
      </w:r>
      <w:r w:rsidRPr="008D09BE">
        <w:rPr>
          <w:rFonts w:ascii="Minion Pro" w:hAnsi="Minion Pro"/>
          <w:sz w:val="24"/>
          <w:szCs w:val="24"/>
        </w:rPr>
        <w:t>king into account</w:t>
      </w:r>
      <w:r w:rsidRPr="008D09BE">
        <w:rPr>
          <w:rFonts w:ascii="Minion Pro" w:hAnsi="Minion Pro"/>
          <w:sz w:val="24"/>
          <w:szCs w:val="24"/>
        </w:rPr>
        <w:t xml:space="preserve"> all government support received up to this point</w:t>
      </w:r>
      <w:r w:rsidRPr="008D09BE">
        <w:rPr>
          <w:rFonts w:ascii="Minion Pro" w:hAnsi="Minion Pro"/>
          <w:sz w:val="24"/>
          <w:szCs w:val="24"/>
        </w:rPr>
        <w:t xml:space="preserve">. </w:t>
      </w:r>
      <w:r w:rsidRPr="008D09BE">
        <w:rPr>
          <w:rFonts w:ascii="Minion Pro" w:hAnsi="Minion Pro"/>
          <w:sz w:val="24"/>
          <w:szCs w:val="24"/>
        </w:rPr>
        <w:t>This will undermine any attempts to deliver a successful future planning the system unless addressed and therefore cannot be separated from this debate.</w:t>
      </w:r>
    </w:p>
    <w:p w:rsidR="00C13D13"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At a moment of great economic inst</w:t>
      </w:r>
      <w:r w:rsidRPr="008D09BE">
        <w:rPr>
          <w:rFonts w:ascii="Minion Pro" w:hAnsi="Minion Pro"/>
          <w:sz w:val="24"/>
          <w:szCs w:val="24"/>
        </w:rPr>
        <w:t xml:space="preserve">ability, a </w:t>
      </w:r>
      <w:r w:rsidRPr="008D09BE">
        <w:rPr>
          <w:rFonts w:ascii="Minion Pro" w:hAnsi="Minion Pro"/>
          <w:sz w:val="24"/>
          <w:szCs w:val="24"/>
        </w:rPr>
        <w:t>sustainable local government finance s</w:t>
      </w:r>
      <w:r w:rsidRPr="008D09BE">
        <w:rPr>
          <w:rFonts w:ascii="Minion Pro" w:hAnsi="Minion Pro"/>
          <w:sz w:val="24"/>
          <w:szCs w:val="24"/>
        </w:rPr>
        <w:t>ystem which deliver</w:t>
      </w:r>
      <w:r w:rsidRPr="008D09BE">
        <w:rPr>
          <w:rFonts w:ascii="Minion Pro" w:hAnsi="Minion Pro"/>
          <w:sz w:val="24"/>
          <w:szCs w:val="24"/>
        </w:rPr>
        <w:t>s</w:t>
      </w:r>
      <w:r w:rsidRPr="008D09BE">
        <w:rPr>
          <w:rFonts w:ascii="Minion Pro" w:hAnsi="Minion Pro"/>
          <w:sz w:val="24"/>
          <w:szCs w:val="24"/>
        </w:rPr>
        <w:t xml:space="preserve"> certainty for cities and investors is fundamental to success</w:t>
      </w:r>
      <w:r w:rsidRPr="008D09BE">
        <w:rPr>
          <w:rFonts w:ascii="Minion Pro" w:hAnsi="Minion Pro"/>
          <w:sz w:val="24"/>
          <w:szCs w:val="24"/>
        </w:rPr>
        <w:t xml:space="preserve">. </w:t>
      </w:r>
      <w:r w:rsidRPr="008D09BE">
        <w:rPr>
          <w:rFonts w:ascii="Minion Pro" w:hAnsi="Minion Pro"/>
          <w:sz w:val="24"/>
          <w:szCs w:val="24"/>
        </w:rPr>
        <w:t>Th</w:t>
      </w:r>
      <w:r w:rsidRPr="008D09BE">
        <w:rPr>
          <w:rFonts w:ascii="Minion Pro" w:hAnsi="Minion Pro"/>
          <w:sz w:val="24"/>
          <w:szCs w:val="24"/>
        </w:rPr>
        <w:t>is is not a single, ‘in year’ funding issue, but will continue to affect cities and other local authorities into and beyon</w:t>
      </w:r>
      <w:r w:rsidRPr="008D09BE">
        <w:rPr>
          <w:rFonts w:ascii="Minion Pro" w:hAnsi="Minion Pro"/>
          <w:sz w:val="24"/>
          <w:szCs w:val="24"/>
        </w:rPr>
        <w:t>d next financial</w:t>
      </w:r>
      <w:r w:rsidRPr="008D09BE">
        <w:rPr>
          <w:rFonts w:ascii="Minion Pro" w:hAnsi="Minion Pro"/>
          <w:sz w:val="24"/>
          <w:szCs w:val="24"/>
        </w:rPr>
        <w:t xml:space="preserve"> </w:t>
      </w:r>
      <w:r w:rsidRPr="008D09BE">
        <w:rPr>
          <w:rFonts w:ascii="Minion Pro" w:hAnsi="Minion Pro"/>
          <w:sz w:val="24"/>
          <w:szCs w:val="24"/>
        </w:rPr>
        <w:t>year, pushing more places toward issuing Section 114 notices unless addressed.</w:t>
      </w:r>
    </w:p>
    <w:p w:rsidR="00C13D13"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 xml:space="preserve">C19 has had asymmetric impacts on places and </w:t>
      </w:r>
      <w:r w:rsidRPr="008D09BE">
        <w:rPr>
          <w:rFonts w:ascii="Minion Pro" w:hAnsi="Minion Pro"/>
          <w:sz w:val="24"/>
          <w:szCs w:val="24"/>
        </w:rPr>
        <w:t>people, and</w:t>
      </w:r>
      <w:r w:rsidRPr="008D09BE">
        <w:rPr>
          <w:rFonts w:ascii="Minion Pro" w:hAnsi="Minion Pro"/>
          <w:sz w:val="24"/>
          <w:szCs w:val="24"/>
        </w:rPr>
        <w:t xml:space="preserve"> has hit the economies of big cities and city centres particularly </w:t>
      </w:r>
      <w:r w:rsidRPr="008D09BE">
        <w:rPr>
          <w:rFonts w:ascii="Minion Pro" w:hAnsi="Minion Pro"/>
          <w:sz w:val="24"/>
          <w:szCs w:val="24"/>
        </w:rPr>
        <w:t>hard</w:t>
      </w:r>
      <w:r w:rsidRPr="008D09BE">
        <w:rPr>
          <w:rFonts w:ascii="Minion Pro" w:hAnsi="Minion Pro"/>
          <w:sz w:val="24"/>
          <w:szCs w:val="24"/>
        </w:rPr>
        <w:t xml:space="preserve">. </w:t>
      </w:r>
      <w:r w:rsidRPr="008D09BE">
        <w:rPr>
          <w:rFonts w:ascii="Minion Pro" w:hAnsi="Minion Pro"/>
          <w:sz w:val="24"/>
          <w:szCs w:val="24"/>
        </w:rPr>
        <w:t xml:space="preserve">Yet </w:t>
      </w:r>
      <w:r w:rsidRPr="008D09BE">
        <w:rPr>
          <w:rFonts w:ascii="Minion Pro" w:hAnsi="Minion Pro"/>
          <w:sz w:val="24"/>
          <w:szCs w:val="24"/>
        </w:rPr>
        <w:t xml:space="preserve">many </w:t>
      </w:r>
      <w:r w:rsidRPr="008D09BE">
        <w:rPr>
          <w:rFonts w:ascii="Minion Pro" w:hAnsi="Minion Pro"/>
          <w:sz w:val="24"/>
          <w:szCs w:val="24"/>
        </w:rPr>
        <w:t xml:space="preserve">policy </w:t>
      </w:r>
      <w:r w:rsidRPr="008D09BE">
        <w:rPr>
          <w:rFonts w:ascii="Minion Pro" w:hAnsi="Minion Pro"/>
          <w:sz w:val="24"/>
          <w:szCs w:val="24"/>
        </w:rPr>
        <w:t>responses have</w:t>
      </w:r>
      <w:r w:rsidRPr="008D09BE">
        <w:rPr>
          <w:rFonts w:ascii="Minion Pro" w:hAnsi="Minion Pro"/>
          <w:sz w:val="24"/>
          <w:szCs w:val="24"/>
        </w:rPr>
        <w:t xml:space="preserve"> been, and still are, place blind</w:t>
      </w:r>
      <w:r w:rsidRPr="008D09BE">
        <w:rPr>
          <w:rFonts w:ascii="Minion Pro" w:hAnsi="Minion Pro"/>
          <w:sz w:val="24"/>
          <w:szCs w:val="24"/>
        </w:rPr>
        <w:t xml:space="preserve">. </w:t>
      </w:r>
      <w:r w:rsidRPr="008D09BE">
        <w:rPr>
          <w:rFonts w:ascii="Minion Pro" w:hAnsi="Minion Pro"/>
          <w:sz w:val="24"/>
          <w:szCs w:val="24"/>
        </w:rPr>
        <w:t xml:space="preserve">The worse health impacts in urban areas are not due to density, but </w:t>
      </w:r>
      <w:r w:rsidRPr="008D09BE">
        <w:rPr>
          <w:rFonts w:ascii="Minion Pro" w:hAnsi="Minion Pro"/>
          <w:sz w:val="24"/>
          <w:szCs w:val="24"/>
        </w:rPr>
        <w:t>rather</w:t>
      </w:r>
      <w:r w:rsidRPr="008D09BE">
        <w:rPr>
          <w:rFonts w:ascii="Minion Pro" w:hAnsi="Minion Pro"/>
          <w:sz w:val="24"/>
          <w:szCs w:val="24"/>
        </w:rPr>
        <w:t xml:space="preserve"> to structural inequalities, particularly on large and persistently deprived communities, B</w:t>
      </w:r>
      <w:r w:rsidRPr="008D09BE">
        <w:rPr>
          <w:rFonts w:ascii="Minion Pro" w:hAnsi="Minion Pro"/>
          <w:sz w:val="24"/>
          <w:szCs w:val="24"/>
        </w:rPr>
        <w:t xml:space="preserve">lack, Asian and Minority Ethnic groups, </w:t>
      </w:r>
      <w:r w:rsidRPr="008D09BE">
        <w:rPr>
          <w:rFonts w:ascii="Minion Pro" w:hAnsi="Minion Pro"/>
          <w:sz w:val="24"/>
          <w:szCs w:val="24"/>
        </w:rPr>
        <w:t>women, migrants,</w:t>
      </w:r>
      <w:r w:rsidRPr="008D09BE">
        <w:rPr>
          <w:rFonts w:ascii="Minion Pro" w:hAnsi="Minion Pro"/>
          <w:sz w:val="24"/>
          <w:szCs w:val="24"/>
        </w:rPr>
        <w:t xml:space="preserve"> people in poverty and elderly</w:t>
      </w:r>
      <w:r>
        <w:rPr>
          <w:rFonts w:ascii="Minion Pro" w:hAnsi="Minion Pro"/>
          <w:sz w:val="24"/>
          <w:szCs w:val="24"/>
          <w:vertAlign w:val="superscript"/>
        </w:rPr>
        <w:endnoteReference w:id="2"/>
      </w:r>
      <w:r w:rsidRPr="008D09BE">
        <w:rPr>
          <w:rFonts w:ascii="Minion Pro" w:hAnsi="Minion Pro"/>
          <w:sz w:val="24"/>
          <w:szCs w:val="24"/>
        </w:rPr>
        <w:t xml:space="preserve">. </w:t>
      </w:r>
    </w:p>
    <w:p w:rsidR="008D09BE" w:rsidP="008D09BE">
      <w:pPr>
        <w:pStyle w:val="Heading2"/>
        <w:numPr>
          <w:ilvl w:val="0"/>
          <w:numId w:val="0"/>
        </w:numPr>
        <w:ind w:left="576"/>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 xml:space="preserve">Likewise, the disproportionately negative economic effects on Core Cities are due to the concentrations of business in big cities, yet it is exactly these economic assets that make cities so critical to future </w:t>
      </w:r>
      <w:r w:rsidRPr="008D09BE">
        <w:rPr>
          <w:rFonts w:ascii="Minion Pro" w:hAnsi="Minion Pro"/>
          <w:sz w:val="24"/>
          <w:szCs w:val="24"/>
        </w:rPr>
        <w:t>recovery</w:t>
      </w:r>
      <w:r w:rsidRPr="008D09BE">
        <w:rPr>
          <w:rFonts w:ascii="Minion Pro" w:hAnsi="Minion Pro"/>
          <w:sz w:val="24"/>
          <w:szCs w:val="24"/>
        </w:rPr>
        <w:t xml:space="preserve"> and growth of the national economy</w:t>
      </w:r>
      <w:r w:rsidRPr="008D09BE">
        <w:rPr>
          <w:rFonts w:ascii="Minion Pro" w:hAnsi="Minion Pro"/>
          <w:sz w:val="24"/>
          <w:szCs w:val="24"/>
        </w:rPr>
        <w:t xml:space="preserve">. </w:t>
      </w:r>
      <w:r w:rsidRPr="008D09BE">
        <w:rPr>
          <w:rFonts w:ascii="Minion Pro" w:hAnsi="Minion Pro"/>
          <w:sz w:val="24"/>
          <w:szCs w:val="24"/>
        </w:rPr>
        <w:t xml:space="preserve">The shockwaves from economic </w:t>
      </w:r>
      <w:r w:rsidRPr="008D09BE">
        <w:rPr>
          <w:rFonts w:ascii="Minion Pro" w:hAnsi="Minion Pro"/>
          <w:sz w:val="24"/>
          <w:szCs w:val="24"/>
        </w:rPr>
        <w:t>stalling</w:t>
      </w:r>
      <w:r w:rsidRPr="008D09BE">
        <w:rPr>
          <w:rFonts w:ascii="Minion Pro" w:hAnsi="Minion Pro"/>
          <w:sz w:val="24"/>
          <w:szCs w:val="24"/>
        </w:rPr>
        <w:t xml:space="preserve"> in our urban centres have affected every other place across the UK, including surrounding towns with which we are closely linked. </w:t>
      </w:r>
      <w:r w:rsidRPr="008D09BE">
        <w:rPr>
          <w:rFonts w:ascii="Minion Pro" w:hAnsi="Minion Pro"/>
          <w:sz w:val="24"/>
          <w:szCs w:val="24"/>
        </w:rPr>
        <w:t>It is therefore critical that the economic infrastr</w:t>
      </w:r>
      <w:r w:rsidRPr="008D09BE">
        <w:rPr>
          <w:rFonts w:ascii="Minion Pro" w:hAnsi="Minion Pro"/>
          <w:sz w:val="24"/>
          <w:szCs w:val="24"/>
        </w:rPr>
        <w:t xml:space="preserve">ucture of big cities is protected as far as possible in order to ensure that the UK </w:t>
      </w:r>
      <w:r w:rsidRPr="008D09BE">
        <w:rPr>
          <w:rFonts w:ascii="Minion Pro" w:hAnsi="Minion Pro"/>
          <w:sz w:val="24"/>
          <w:szCs w:val="24"/>
        </w:rPr>
        <w:t>as a whole has</w:t>
      </w:r>
      <w:r w:rsidRPr="008D09BE">
        <w:rPr>
          <w:rFonts w:ascii="Minion Pro" w:hAnsi="Minion Pro"/>
          <w:sz w:val="24"/>
          <w:szCs w:val="24"/>
        </w:rPr>
        <w:t xml:space="preserve"> the means at its disposal to return quickly to growth.</w:t>
      </w:r>
    </w:p>
    <w:p w:rsidR="00C13D13" w:rsidRPr="008D09BE" w:rsidP="008D09BE">
      <w:pPr>
        <w:jc w:val="both"/>
        <w:rPr>
          <w:rFonts w:ascii="Minion Pro" w:hAnsi="Minion Pro"/>
          <w:sz w:val="24"/>
          <w:szCs w:val="24"/>
        </w:rPr>
      </w:pPr>
    </w:p>
    <w:p w:rsidR="00C13D13" w:rsidRPr="008D09BE" w:rsidP="008D09BE">
      <w:pPr>
        <w:pStyle w:val="Heading2"/>
        <w:jc w:val="both"/>
        <w:rPr>
          <w:rFonts w:ascii="Minion Pro" w:hAnsi="Minion Pro"/>
          <w:sz w:val="24"/>
          <w:szCs w:val="24"/>
        </w:rPr>
      </w:pPr>
      <w:r w:rsidRPr="008D09BE">
        <w:rPr>
          <w:rFonts w:ascii="Minion Pro" w:hAnsi="Minion Pro"/>
          <w:sz w:val="24"/>
          <w:szCs w:val="24"/>
        </w:rPr>
        <w:t>To</w:t>
      </w:r>
      <w:r w:rsidRPr="008D09BE">
        <w:rPr>
          <w:rFonts w:ascii="Minion Pro" w:hAnsi="Minion Pro"/>
          <w:sz w:val="24"/>
          <w:szCs w:val="24"/>
        </w:rPr>
        <w:t xml:space="preserve"> support the recovery of the UK’s economy; the resilience of cities and towns is central to policie</w:t>
      </w:r>
      <w:r w:rsidRPr="008D09BE">
        <w:rPr>
          <w:rFonts w:ascii="Minion Pro" w:hAnsi="Minion Pro"/>
          <w:sz w:val="24"/>
          <w:szCs w:val="24"/>
        </w:rPr>
        <w:t>s to revive and level up the cities and places that have fallen behind in recent decades</w:t>
      </w:r>
      <w:r w:rsidRPr="008D09BE">
        <w:rPr>
          <w:rFonts w:ascii="Minion Pro" w:hAnsi="Minion Pro"/>
          <w:sz w:val="24"/>
          <w:szCs w:val="24"/>
        </w:rPr>
        <w:t xml:space="preserve">. </w:t>
      </w:r>
    </w:p>
    <w:p w:rsidR="00C13D13" w:rsidRPr="008D09BE" w:rsidP="008D09BE">
      <w:pPr>
        <w:jc w:val="both"/>
        <w:rPr>
          <w:rFonts w:ascii="Minion Pro" w:hAnsi="Minion Pro"/>
          <w:sz w:val="24"/>
          <w:szCs w:val="24"/>
        </w:rPr>
      </w:pPr>
    </w:p>
    <w:p w:rsidR="00F01556" w:rsidRPr="008D09BE" w:rsidP="008D09BE">
      <w:pPr>
        <w:pStyle w:val="Heading2"/>
        <w:jc w:val="both"/>
        <w:rPr>
          <w:rFonts w:ascii="Minion Pro" w:hAnsi="Minion Pro"/>
          <w:sz w:val="24"/>
          <w:szCs w:val="24"/>
        </w:rPr>
      </w:pPr>
      <w:r w:rsidRPr="008D09BE">
        <w:rPr>
          <w:rFonts w:ascii="Minion Pro" w:hAnsi="Minion Pro"/>
          <w:sz w:val="24"/>
          <w:szCs w:val="24"/>
        </w:rPr>
        <w:t>C</w:t>
      </w:r>
      <w:r w:rsidRPr="008D09BE">
        <w:rPr>
          <w:rFonts w:ascii="Minion Pro" w:hAnsi="Minion Pro"/>
          <w:sz w:val="24"/>
          <w:szCs w:val="24"/>
        </w:rPr>
        <w:t xml:space="preserve">ore Cities city regions face many of the same challenges as other places, but are densely populated, home </w:t>
      </w:r>
      <w:r w:rsidRPr="008D09BE">
        <w:rPr>
          <w:rFonts w:ascii="Minion Pro" w:hAnsi="Minion Pro"/>
          <w:sz w:val="24"/>
          <w:szCs w:val="24"/>
        </w:rPr>
        <w:t>to</w:t>
      </w:r>
      <w:r w:rsidRPr="008D09BE">
        <w:rPr>
          <w:rFonts w:ascii="Minion Pro" w:hAnsi="Minion Pro"/>
          <w:sz w:val="24"/>
          <w:szCs w:val="24"/>
        </w:rPr>
        <w:t xml:space="preserve"> 30% of the UK population, with higher deprivation, large numbers of rough sleepers, concentrations of poverty and people with complex needs</w:t>
      </w:r>
      <w:r w:rsidRPr="008D09BE">
        <w:rPr>
          <w:rFonts w:ascii="Minion Pro" w:hAnsi="Minion Pro"/>
          <w:sz w:val="24"/>
          <w:szCs w:val="24"/>
        </w:rPr>
        <w:t xml:space="preserve">. </w:t>
      </w:r>
      <w:r w:rsidRPr="008D09BE">
        <w:rPr>
          <w:rFonts w:ascii="Minion Pro" w:hAnsi="Minion Pro"/>
          <w:sz w:val="24"/>
          <w:szCs w:val="24"/>
        </w:rPr>
        <w:t>This p</w:t>
      </w:r>
      <w:r w:rsidRPr="008D09BE">
        <w:rPr>
          <w:rFonts w:ascii="Minion Pro" w:hAnsi="Minion Pro"/>
          <w:sz w:val="24"/>
          <w:szCs w:val="24"/>
        </w:rPr>
        <w:t>laces greater pressure upon them, underlined by ONS figures which show a far higher C19 death rate in major urban and deprived areas than for other places</w:t>
      </w:r>
      <w:r w:rsidRPr="008D09BE">
        <w:rPr>
          <w:rFonts w:ascii="Minion Pro" w:hAnsi="Minion Pro"/>
          <w:sz w:val="24"/>
          <w:szCs w:val="24"/>
        </w:rPr>
        <w:t xml:space="preserve">. </w:t>
      </w:r>
      <w:r w:rsidRPr="008D09BE">
        <w:rPr>
          <w:rFonts w:ascii="Minion Pro" w:hAnsi="Minion Pro"/>
          <w:sz w:val="24"/>
          <w:szCs w:val="24"/>
        </w:rPr>
        <w:t>Managing this complex set of public health issues in cities in return from lockdown can only be done</w:t>
      </w:r>
      <w:r w:rsidRPr="008D09BE">
        <w:rPr>
          <w:rFonts w:ascii="Minion Pro" w:hAnsi="Minion Pro"/>
          <w:sz w:val="24"/>
          <w:szCs w:val="24"/>
        </w:rPr>
        <w:t xml:space="preserve"> locally.</w:t>
      </w:r>
    </w:p>
    <w:p w:rsidR="00F01556" w:rsidRPr="008D09BE" w:rsidP="008D09BE">
      <w:pPr>
        <w:jc w:val="both"/>
        <w:rPr>
          <w:rFonts w:ascii="Minion Pro" w:hAnsi="Minion Pro"/>
          <w:sz w:val="24"/>
          <w:szCs w:val="24"/>
        </w:rPr>
      </w:pPr>
    </w:p>
    <w:p w:rsidR="00F01556" w:rsidRPr="008D09BE" w:rsidP="008D09BE">
      <w:pPr>
        <w:pStyle w:val="Heading2"/>
        <w:jc w:val="both"/>
        <w:rPr>
          <w:rFonts w:ascii="Minion Pro" w:hAnsi="Minion Pro"/>
          <w:sz w:val="24"/>
          <w:szCs w:val="24"/>
        </w:rPr>
      </w:pPr>
      <w:r w:rsidRPr="008D09BE">
        <w:rPr>
          <w:rFonts w:ascii="Minion Pro" w:hAnsi="Minion Pro"/>
          <w:sz w:val="24"/>
          <w:szCs w:val="24"/>
        </w:rPr>
        <w:t xml:space="preserve">Shifts in town and city centre retail have accelerated, office use will </w:t>
      </w:r>
      <w:r w:rsidRPr="008D09BE">
        <w:rPr>
          <w:rFonts w:ascii="Minion Pro" w:hAnsi="Minion Pro"/>
          <w:sz w:val="24"/>
          <w:szCs w:val="24"/>
        </w:rPr>
        <w:t>change</w:t>
      </w:r>
      <w:r w:rsidRPr="008D09BE">
        <w:rPr>
          <w:rFonts w:ascii="Minion Pro" w:hAnsi="Minion Pro"/>
          <w:sz w:val="24"/>
          <w:szCs w:val="24"/>
        </w:rPr>
        <w:t xml:space="preserve"> and a major restructuring of our service economies is imminent. This crisis has also revealed the interdependence between a well-functioning economy and public servic</w:t>
      </w:r>
      <w:r w:rsidRPr="008D09BE">
        <w:rPr>
          <w:rFonts w:ascii="Minion Pro" w:hAnsi="Minion Pro"/>
          <w:sz w:val="24"/>
          <w:szCs w:val="24"/>
        </w:rPr>
        <w:t>es, exposing weaknesses across health, social care, welfare, and skills and employment programmes, which will also struggle to cope with greatly increased demand</w:t>
      </w:r>
      <w:r w:rsidRPr="008D09BE">
        <w:rPr>
          <w:rFonts w:ascii="Minion Pro" w:hAnsi="Minion Pro"/>
          <w:sz w:val="24"/>
          <w:szCs w:val="24"/>
        </w:rPr>
        <w:t xml:space="preserve">. </w:t>
      </w:r>
      <w:r w:rsidRPr="008D09BE">
        <w:rPr>
          <w:rFonts w:ascii="Minion Pro" w:hAnsi="Minion Pro"/>
          <w:sz w:val="24"/>
          <w:szCs w:val="24"/>
        </w:rPr>
        <w:t>These challenges cannot be met by a business as usual approach</w:t>
      </w:r>
      <w:r w:rsidRPr="008D09BE">
        <w:rPr>
          <w:rFonts w:ascii="Minion Pro" w:hAnsi="Minion Pro"/>
          <w:sz w:val="24"/>
          <w:szCs w:val="24"/>
        </w:rPr>
        <w:t xml:space="preserve">. </w:t>
      </w:r>
    </w:p>
    <w:p w:rsidR="00F01556"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Given the depth of the econ</w:t>
      </w:r>
      <w:r w:rsidRPr="008D09BE">
        <w:rPr>
          <w:rFonts w:ascii="Minion Pro" w:hAnsi="Minion Pro"/>
          <w:sz w:val="24"/>
          <w:szCs w:val="24"/>
        </w:rPr>
        <w:t xml:space="preserve">omic challenges ahead this must now be a priority and we must </w:t>
      </w:r>
      <w:r w:rsidRPr="008D09BE">
        <w:rPr>
          <w:rFonts w:ascii="Minion Pro" w:hAnsi="Minion Pro"/>
          <w:sz w:val="24"/>
          <w:szCs w:val="24"/>
        </w:rPr>
        <w:t>build on</w:t>
      </w:r>
      <w:r w:rsidRPr="008D09BE">
        <w:rPr>
          <w:rFonts w:ascii="Minion Pro" w:hAnsi="Minion Pro"/>
          <w:sz w:val="24"/>
          <w:szCs w:val="24"/>
        </w:rPr>
        <w:t xml:space="preserve"> the proven </w:t>
      </w:r>
      <w:r w:rsidRPr="008D09BE">
        <w:rPr>
          <w:rFonts w:ascii="Minion Pro" w:hAnsi="Minion Pro"/>
          <w:sz w:val="24"/>
          <w:szCs w:val="24"/>
        </w:rPr>
        <w:t>track</w:t>
      </w:r>
      <w:r w:rsidRPr="008D09BE">
        <w:rPr>
          <w:rFonts w:ascii="Minion Pro" w:hAnsi="Minion Pro"/>
          <w:sz w:val="24"/>
          <w:szCs w:val="24"/>
        </w:rPr>
        <w:t xml:space="preserve"> records </w:t>
      </w:r>
      <w:r w:rsidRPr="008D09BE">
        <w:rPr>
          <w:rFonts w:ascii="Minion Pro" w:hAnsi="Minion Pro"/>
          <w:sz w:val="24"/>
          <w:szCs w:val="24"/>
        </w:rPr>
        <w:t>of all our cities</w:t>
      </w:r>
      <w:r w:rsidRPr="008D09BE">
        <w:rPr>
          <w:rFonts w:ascii="Minion Pro" w:hAnsi="Minion Pro"/>
          <w:sz w:val="24"/>
          <w:szCs w:val="24"/>
        </w:rPr>
        <w:t xml:space="preserve"> for localised interventions to support </w:t>
      </w:r>
      <w:r w:rsidRPr="008D09BE">
        <w:rPr>
          <w:rFonts w:ascii="Minion Pro" w:hAnsi="Minion Pro"/>
          <w:sz w:val="24"/>
          <w:szCs w:val="24"/>
        </w:rPr>
        <w:t>cities as a whole, but</w:t>
      </w:r>
      <w:r w:rsidRPr="008D09BE">
        <w:rPr>
          <w:rFonts w:ascii="Minion Pro" w:hAnsi="Minion Pro"/>
          <w:sz w:val="24"/>
          <w:szCs w:val="24"/>
        </w:rPr>
        <w:t xml:space="preserve"> also </w:t>
      </w:r>
      <w:r w:rsidRPr="008D09BE">
        <w:rPr>
          <w:rFonts w:ascii="Minion Pro" w:hAnsi="Minion Pro"/>
          <w:sz w:val="24"/>
          <w:szCs w:val="24"/>
        </w:rPr>
        <w:t>city centres and high streets</w:t>
      </w:r>
      <w:r w:rsidRPr="008D09BE">
        <w:rPr>
          <w:rFonts w:ascii="Minion Pro" w:hAnsi="Minion Pro"/>
          <w:sz w:val="24"/>
          <w:szCs w:val="24"/>
        </w:rPr>
        <w:t xml:space="preserve"> to adapt and recover.</w:t>
      </w:r>
    </w:p>
    <w:p w:rsidR="00C13D13"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 xml:space="preserve">The challenges of C19 </w:t>
      </w:r>
      <w:r w:rsidRPr="008D09BE">
        <w:rPr>
          <w:rFonts w:ascii="Minion Pro" w:hAnsi="Minion Pro"/>
          <w:sz w:val="24"/>
          <w:szCs w:val="24"/>
        </w:rPr>
        <w:t xml:space="preserve">make the economic role our cities play even more important to the national future. The 11 Core Cities city regions deliver 26% of UK output, are home to a set of assets, </w:t>
      </w:r>
      <w:r w:rsidRPr="008D09BE">
        <w:rPr>
          <w:rFonts w:ascii="Minion Pro" w:hAnsi="Minion Pro"/>
          <w:sz w:val="24"/>
          <w:szCs w:val="24"/>
        </w:rPr>
        <w:t>infrastructure</w:t>
      </w:r>
      <w:r w:rsidRPr="008D09BE">
        <w:rPr>
          <w:rFonts w:ascii="Minion Pro" w:hAnsi="Minion Pro"/>
          <w:sz w:val="24"/>
          <w:szCs w:val="24"/>
        </w:rPr>
        <w:t>, skilled labour and business density built up over centuries that canno</w:t>
      </w:r>
      <w:r w:rsidRPr="008D09BE">
        <w:rPr>
          <w:rFonts w:ascii="Minion Pro" w:hAnsi="Minion Pro"/>
          <w:sz w:val="24"/>
          <w:szCs w:val="24"/>
        </w:rPr>
        <w:t>t simply be replicated elsewhere. Our cities have weathered pandemics before and will do so again.</w:t>
      </w:r>
    </w:p>
    <w:p w:rsidR="00C13D13"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C</w:t>
      </w:r>
      <w:r w:rsidRPr="008D09BE">
        <w:rPr>
          <w:rFonts w:ascii="Minion Pro" w:hAnsi="Minion Pro"/>
          <w:sz w:val="24"/>
          <w:szCs w:val="24"/>
        </w:rPr>
        <w:t xml:space="preserve">19 has impacted profoundly on urban life, changing how we live, work and socialise, leaving major </w:t>
      </w:r>
      <w:r w:rsidRPr="008D09BE">
        <w:rPr>
          <w:rFonts w:ascii="Minion Pro" w:hAnsi="Minion Pro"/>
          <w:sz w:val="24"/>
          <w:szCs w:val="24"/>
        </w:rPr>
        <w:t xml:space="preserve">health, educational and economic challenges. The UK is a </w:t>
      </w:r>
      <w:r w:rsidRPr="008D09BE">
        <w:rPr>
          <w:rFonts w:ascii="Minion Pro" w:hAnsi="Minion Pro"/>
          <w:sz w:val="24"/>
          <w:szCs w:val="24"/>
        </w:rPr>
        <w:t>highly urbanised society and economy,</w:t>
      </w:r>
      <w:r w:rsidRPr="008D09BE">
        <w:rPr>
          <w:rFonts w:ascii="Minion Pro" w:hAnsi="Minion Pro"/>
          <w:sz w:val="24"/>
          <w:szCs w:val="24"/>
        </w:rPr>
        <w:t xml:space="preserve"> built on the benefits of physical, business and population density that boosts productivity. There will be changes in urban areas, but they are here to stay and critical to our economic future. </w:t>
      </w:r>
    </w:p>
    <w:p w:rsidR="00C13D13" w:rsidRPr="008D09BE" w:rsidP="008D09BE">
      <w:pPr>
        <w:jc w:val="both"/>
        <w:rPr>
          <w:rFonts w:ascii="Minion Pro" w:hAnsi="Minion Pro"/>
          <w:sz w:val="24"/>
          <w:szCs w:val="24"/>
        </w:rPr>
      </w:pPr>
    </w:p>
    <w:p w:rsidR="00521823" w:rsidRPr="008D09BE" w:rsidP="008D09BE">
      <w:pPr>
        <w:pStyle w:val="Heading2"/>
        <w:jc w:val="both"/>
        <w:rPr>
          <w:rFonts w:ascii="Minion Pro" w:hAnsi="Minion Pro"/>
          <w:sz w:val="24"/>
          <w:szCs w:val="24"/>
        </w:rPr>
      </w:pPr>
      <w:r w:rsidRPr="008D09BE">
        <w:rPr>
          <w:rFonts w:ascii="Minion Pro" w:hAnsi="Minion Pro"/>
          <w:sz w:val="24"/>
          <w:szCs w:val="24"/>
        </w:rPr>
        <w:t>The UK’s Core Cities a</w:t>
      </w:r>
      <w:r w:rsidRPr="008D09BE">
        <w:rPr>
          <w:rFonts w:ascii="Minion Pro" w:hAnsi="Minion Pro"/>
          <w:sz w:val="24"/>
          <w:szCs w:val="24"/>
        </w:rPr>
        <w:t xml:space="preserve">re critical economic hubs with underused economic potential that must be further exploited </w:t>
      </w:r>
      <w:r w:rsidRPr="008D09BE">
        <w:rPr>
          <w:rFonts w:ascii="Minion Pro" w:hAnsi="Minion Pro"/>
          <w:sz w:val="24"/>
          <w:szCs w:val="24"/>
        </w:rPr>
        <w:t>by:</w:t>
      </w:r>
      <w:r w:rsidRPr="008D09BE">
        <w:rPr>
          <w:rFonts w:ascii="Minion Pro" w:hAnsi="Minion Pro"/>
          <w:sz w:val="24"/>
          <w:szCs w:val="24"/>
        </w:rPr>
        <w:t xml:space="preserve"> building on the successes of devolution; investing in their assets including their people; and aligning national and local policy and spending at the level of pl</w:t>
      </w:r>
      <w:r w:rsidRPr="008D09BE">
        <w:rPr>
          <w:rFonts w:ascii="Minion Pro" w:hAnsi="Minion Pro"/>
          <w:sz w:val="24"/>
          <w:szCs w:val="24"/>
        </w:rPr>
        <w:t>ace. This means fundamentally going further than policy has to date, building a new ‘one public sector’ approach to investment and strategy to support private sector and jobs growth.</w:t>
      </w:r>
    </w:p>
    <w:p w:rsidR="00C13D13"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The big opportunity for the UK is to address not just the direct challen</w:t>
      </w:r>
      <w:r w:rsidRPr="008D09BE">
        <w:rPr>
          <w:rFonts w:ascii="Minion Pro" w:hAnsi="Minion Pro"/>
          <w:sz w:val="24"/>
          <w:szCs w:val="24"/>
        </w:rPr>
        <w:t>ges of the pandemic, but to build on the Government</w:t>
      </w:r>
      <w:r w:rsidRPr="008D09BE">
        <w:rPr>
          <w:rFonts w:ascii="Minion Pro" w:hAnsi="Minion Pro"/>
          <w:sz w:val="24"/>
          <w:szCs w:val="24"/>
        </w:rPr>
        <w:t>’</w:t>
      </w:r>
      <w:r w:rsidRPr="008D09BE">
        <w:rPr>
          <w:rFonts w:ascii="Minion Pro" w:hAnsi="Minion Pro"/>
          <w:sz w:val="24"/>
          <w:szCs w:val="24"/>
        </w:rPr>
        <w:t xml:space="preserve">s Levelling Up agenda and the changes accelerated by C19, using this moment to chart an ambitious new course for our shared urban future. To succeed, </w:t>
      </w:r>
      <w:r w:rsidRPr="008D09BE">
        <w:rPr>
          <w:rFonts w:ascii="Minion Pro" w:hAnsi="Minion Pro"/>
          <w:sz w:val="24"/>
          <w:szCs w:val="24"/>
        </w:rPr>
        <w:t>devolution m</w:t>
      </w:r>
      <w:r w:rsidRPr="008D09BE">
        <w:rPr>
          <w:rFonts w:ascii="Minion Pro" w:hAnsi="Minion Pro"/>
          <w:sz w:val="24"/>
          <w:szCs w:val="24"/>
        </w:rPr>
        <w:t xml:space="preserve">ust </w:t>
      </w:r>
      <w:r w:rsidRPr="008D09BE">
        <w:rPr>
          <w:rFonts w:ascii="Minion Pro" w:hAnsi="Minion Pro"/>
          <w:sz w:val="24"/>
          <w:szCs w:val="24"/>
        </w:rPr>
        <w:t xml:space="preserve">support cities to </w:t>
      </w:r>
      <w:r w:rsidRPr="008D09BE">
        <w:rPr>
          <w:rFonts w:ascii="Minion Pro" w:hAnsi="Minion Pro"/>
          <w:sz w:val="24"/>
          <w:szCs w:val="24"/>
        </w:rPr>
        <w:t xml:space="preserve">deal with the </w:t>
      </w:r>
      <w:r w:rsidRPr="008D09BE">
        <w:rPr>
          <w:rFonts w:ascii="Minion Pro" w:hAnsi="Minion Pro"/>
          <w:sz w:val="24"/>
          <w:szCs w:val="24"/>
        </w:rPr>
        <w:t>underl</w:t>
      </w:r>
      <w:r w:rsidRPr="008D09BE">
        <w:rPr>
          <w:rFonts w:ascii="Minion Pro" w:hAnsi="Minion Pro"/>
          <w:sz w:val="24"/>
          <w:szCs w:val="24"/>
        </w:rPr>
        <w:t>ying</w:t>
      </w:r>
      <w:r w:rsidRPr="008D09BE">
        <w:rPr>
          <w:rFonts w:ascii="Minion Pro" w:hAnsi="Minion Pro"/>
          <w:sz w:val="24"/>
          <w:szCs w:val="24"/>
        </w:rPr>
        <w:t xml:space="preserve"> issues that were holding back urban economies before C19 hit: low productivity; deprivation; low skills-levels; carbon emissions; poor infrastructure; and climate adaptation. </w:t>
      </w:r>
    </w:p>
    <w:p w:rsidR="008D1C9D" w:rsidRPr="008D09BE" w:rsidP="008D09BE">
      <w:pPr>
        <w:jc w:val="both"/>
        <w:rPr>
          <w:rFonts w:ascii="Minion Pro" w:hAnsi="Minion Pro"/>
          <w:sz w:val="24"/>
          <w:szCs w:val="24"/>
        </w:rPr>
      </w:pPr>
    </w:p>
    <w:p w:rsidR="008D1C9D" w:rsidRPr="008D09BE" w:rsidP="008D09BE">
      <w:pPr>
        <w:pStyle w:val="Heading2"/>
        <w:jc w:val="both"/>
        <w:rPr>
          <w:rFonts w:ascii="Minion Pro" w:hAnsi="Minion Pro"/>
          <w:sz w:val="24"/>
          <w:szCs w:val="24"/>
        </w:rPr>
      </w:pPr>
      <w:r w:rsidRPr="008D09BE">
        <w:rPr>
          <w:rFonts w:ascii="Minion Pro" w:hAnsi="Minion Pro"/>
          <w:sz w:val="24"/>
          <w:szCs w:val="24"/>
        </w:rPr>
        <w:t xml:space="preserve">The OECD report </w:t>
      </w:r>
      <w:r>
        <w:rPr>
          <w:rStyle w:val="FootnoteReference"/>
          <w:rFonts w:ascii="Minion Pro" w:hAnsi="Minion Pro"/>
          <w:sz w:val="24"/>
          <w:szCs w:val="24"/>
        </w:rPr>
        <w:footnoteReference w:id="3"/>
      </w:r>
      <w:r w:rsidRPr="008D09BE">
        <w:rPr>
          <w:rFonts w:ascii="Minion Pro" w:hAnsi="Minion Pro"/>
          <w:sz w:val="24"/>
          <w:szCs w:val="24"/>
        </w:rPr>
        <w:t>(published March 2020) support the call for increased de</w:t>
      </w:r>
      <w:r w:rsidRPr="008D09BE">
        <w:rPr>
          <w:rFonts w:ascii="Minion Pro" w:hAnsi="Minion Pro"/>
          <w:sz w:val="24"/>
          <w:szCs w:val="24"/>
        </w:rPr>
        <w:t>volution of powers to the Core Cities city regions</w:t>
      </w:r>
      <w:r w:rsidRPr="008D09BE">
        <w:rPr>
          <w:rFonts w:ascii="Minion Pro" w:hAnsi="Minion Pro"/>
          <w:sz w:val="24"/>
          <w:szCs w:val="24"/>
        </w:rPr>
        <w:t xml:space="preserve"> (see Annexe 1 for list of recommendations)</w:t>
      </w:r>
      <w:r w:rsidRPr="008D09BE">
        <w:rPr>
          <w:rFonts w:ascii="Minion Pro" w:hAnsi="Minion Pro"/>
          <w:sz w:val="24"/>
          <w:szCs w:val="24"/>
        </w:rPr>
        <w:t xml:space="preserve">. </w:t>
      </w:r>
      <w:r w:rsidRPr="008D09BE">
        <w:rPr>
          <w:rFonts w:ascii="Minion Pro" w:hAnsi="Minion Pro"/>
          <w:sz w:val="24"/>
          <w:szCs w:val="24"/>
        </w:rPr>
        <w:t>Despite the challenges that Core Cities currently face, they have the potential for strong and more inclusive future growth. Evidence from across the OECD shows that second-tier cities can be engines for growth. Given their size, location and assets, inclu</w:t>
      </w:r>
      <w:r w:rsidRPr="008D09BE">
        <w:rPr>
          <w:rFonts w:ascii="Minion Pro" w:hAnsi="Minion Pro"/>
          <w:sz w:val="24"/>
          <w:szCs w:val="24"/>
        </w:rPr>
        <w:t xml:space="preserve">ding high-quality universities and excellent digital infrastructure, Core Cities have the potential to play this role in the UK. </w:t>
      </w:r>
    </w:p>
    <w:p w:rsidR="008D1C9D" w:rsidRPr="008D09BE" w:rsidP="008D09BE">
      <w:pPr>
        <w:jc w:val="both"/>
        <w:rPr>
          <w:rFonts w:ascii="Minion Pro" w:hAnsi="Minion Pro"/>
          <w:sz w:val="24"/>
          <w:szCs w:val="24"/>
        </w:rPr>
      </w:pPr>
    </w:p>
    <w:p w:rsidR="008D1C9D" w:rsidRPr="008D09BE" w:rsidP="008D09BE">
      <w:pPr>
        <w:pStyle w:val="Heading2"/>
        <w:jc w:val="both"/>
        <w:rPr>
          <w:rFonts w:ascii="Minion Pro" w:hAnsi="Minion Pro"/>
          <w:sz w:val="24"/>
          <w:szCs w:val="24"/>
        </w:rPr>
      </w:pPr>
      <w:r w:rsidRPr="008D09BE">
        <w:rPr>
          <w:rFonts w:ascii="Minion Pro" w:hAnsi="Minion Pro"/>
          <w:sz w:val="24"/>
          <w:szCs w:val="24"/>
        </w:rPr>
        <w:t>Productivity in Core Cities is low by national and international standards. While second-tier cities in most other large OECD</w:t>
      </w:r>
      <w:r w:rsidRPr="008D09BE">
        <w:rPr>
          <w:rFonts w:ascii="Minion Pro" w:hAnsi="Minion Pro"/>
          <w:sz w:val="24"/>
          <w:szCs w:val="24"/>
        </w:rPr>
        <w:t xml:space="preserve"> countries have productivity levels that are as high as, or higher than, the national average, gross value added (GVA) per worker was just 86% of the UK average in 2016. This is the lowest level relative to the national average among second-tier cities in </w:t>
      </w:r>
      <w:r w:rsidRPr="008D09BE">
        <w:rPr>
          <w:rFonts w:ascii="Minion Pro" w:hAnsi="Minion Pro"/>
          <w:sz w:val="24"/>
          <w:szCs w:val="24"/>
        </w:rPr>
        <w:t>large OECD countries.</w:t>
      </w:r>
    </w:p>
    <w:p w:rsidR="009566E6" w:rsidRPr="008D09BE" w:rsidP="008D09BE">
      <w:pPr>
        <w:jc w:val="both"/>
        <w:rPr>
          <w:rFonts w:ascii="Minion Pro" w:hAnsi="Minion Pro"/>
          <w:sz w:val="24"/>
          <w:szCs w:val="24"/>
        </w:rPr>
      </w:pPr>
    </w:p>
    <w:p w:rsidR="008D1C9D" w:rsidRPr="008D09BE" w:rsidP="008D09BE">
      <w:pPr>
        <w:pStyle w:val="Heading2"/>
        <w:jc w:val="both"/>
        <w:rPr>
          <w:rFonts w:ascii="Minion Pro" w:hAnsi="Minion Pro"/>
          <w:sz w:val="24"/>
          <w:szCs w:val="24"/>
        </w:rPr>
      </w:pPr>
      <w:r w:rsidRPr="008D09BE">
        <w:rPr>
          <w:rFonts w:ascii="Minion Pro" w:hAnsi="Minion Pro"/>
          <w:sz w:val="24"/>
          <w:szCs w:val="24"/>
        </w:rPr>
        <w:t xml:space="preserve">The productivity gap between Core Cities and comparable second-tier cities in other countries is even larger than their domestic productivity gap. For example, in 2016 average GVA per worker in second-tier cities was 30.4% higher in </w:t>
      </w:r>
      <w:r w:rsidRPr="008D09BE">
        <w:rPr>
          <w:rFonts w:ascii="Minion Pro" w:hAnsi="Minion Pro"/>
          <w:sz w:val="24"/>
          <w:szCs w:val="24"/>
        </w:rPr>
        <w:t>Australia, 30.3% higher in Germany, 26.1% higher in the Netherlands, 22.8% higher in France and 17.9% higher in Italy.</w:t>
      </w:r>
    </w:p>
    <w:p w:rsidR="008D1C9D" w:rsidRPr="008D09BE" w:rsidP="008D09BE">
      <w:pPr>
        <w:jc w:val="both"/>
        <w:rPr>
          <w:rFonts w:ascii="Minion Pro" w:hAnsi="Minion Pro"/>
          <w:sz w:val="24"/>
          <w:szCs w:val="24"/>
        </w:rPr>
      </w:pPr>
    </w:p>
    <w:p w:rsidR="008D1C9D" w:rsidRPr="008D09BE" w:rsidP="008D09BE">
      <w:pPr>
        <w:pStyle w:val="Heading2"/>
        <w:jc w:val="both"/>
        <w:rPr>
          <w:rFonts w:ascii="Minion Pro" w:hAnsi="Minion Pro"/>
          <w:sz w:val="24"/>
          <w:szCs w:val="24"/>
        </w:rPr>
      </w:pPr>
      <w:r w:rsidRPr="008D09BE">
        <w:rPr>
          <w:rFonts w:ascii="Minion Pro" w:hAnsi="Minion Pro"/>
          <w:sz w:val="24"/>
          <w:szCs w:val="24"/>
        </w:rPr>
        <w:t xml:space="preserve">The productivity gap with the UK average, and with comparable cities across the OECD, is a sign of significant untapped potential. Core </w:t>
      </w:r>
      <w:r w:rsidRPr="008D09BE">
        <w:rPr>
          <w:rFonts w:ascii="Minion Pro" w:hAnsi="Minion Pro"/>
          <w:sz w:val="24"/>
          <w:szCs w:val="24"/>
        </w:rPr>
        <w:t>Cities are producing less with the available resources than they could. Given their importance within the overall UK economy, the poor performance of Core Cities has a substantial negative impact on the aggregate economic performance of the country. As pro</w:t>
      </w:r>
      <w:r w:rsidRPr="008D09BE">
        <w:rPr>
          <w:rFonts w:ascii="Minion Pro" w:hAnsi="Minion Pro"/>
          <w:sz w:val="24"/>
          <w:szCs w:val="24"/>
        </w:rPr>
        <w:t>ductivity growth is the only way to raise living standards in the long term, low productivity also has a strong negative effect on the well-being of its residents.</w:t>
      </w:r>
    </w:p>
    <w:p w:rsidR="008D1C9D" w:rsidRPr="008D09BE" w:rsidP="008D09BE">
      <w:pPr>
        <w:jc w:val="both"/>
        <w:rPr>
          <w:rFonts w:ascii="Minion Pro" w:hAnsi="Minion Pro"/>
          <w:sz w:val="24"/>
          <w:szCs w:val="24"/>
        </w:rPr>
      </w:pPr>
    </w:p>
    <w:p w:rsidR="008D1C9D" w:rsidRPr="008D09BE" w:rsidP="008D09BE">
      <w:pPr>
        <w:pStyle w:val="Heading2"/>
        <w:jc w:val="both"/>
        <w:rPr>
          <w:rFonts w:ascii="Minion Pro" w:hAnsi="Minion Pro"/>
          <w:sz w:val="24"/>
          <w:szCs w:val="24"/>
        </w:rPr>
      </w:pPr>
      <w:r w:rsidRPr="008D09BE">
        <w:rPr>
          <w:rFonts w:ascii="Minion Pro" w:hAnsi="Minion Pro"/>
          <w:sz w:val="24"/>
          <w:szCs w:val="24"/>
        </w:rPr>
        <w:t>Moreover, Core Cities have made important progress in several policy areas in recent years,</w:t>
      </w:r>
      <w:r w:rsidRPr="008D09BE">
        <w:rPr>
          <w:rFonts w:ascii="Minion Pro" w:hAnsi="Minion Pro"/>
          <w:sz w:val="24"/>
          <w:szCs w:val="24"/>
        </w:rPr>
        <w:t xml:space="preserve"> even though they had to operate within a difficult macroeconomic environment and under very severe budget constraints. With the right policies at local and national levels, and </w:t>
      </w:r>
      <w:r w:rsidRPr="008D09BE">
        <w:rPr>
          <w:rFonts w:ascii="Minion Pro" w:hAnsi="Minion Pro"/>
          <w:sz w:val="24"/>
          <w:szCs w:val="24"/>
        </w:rPr>
        <w:t>sufficient</w:t>
      </w:r>
      <w:r w:rsidRPr="008D09BE">
        <w:rPr>
          <w:rFonts w:ascii="Minion Pro" w:hAnsi="Minion Pro"/>
          <w:sz w:val="24"/>
          <w:szCs w:val="24"/>
        </w:rPr>
        <w:t xml:space="preserve"> investment into public transport, housing, skills and other policy </w:t>
      </w:r>
      <w:r w:rsidRPr="008D09BE">
        <w:rPr>
          <w:rFonts w:ascii="Minion Pro" w:hAnsi="Minion Pro"/>
          <w:sz w:val="24"/>
          <w:szCs w:val="24"/>
        </w:rPr>
        <w:t>areas, Core Cities can become centres of economic activity that pull their regions and the entire UK to higher productivity levels. This report provides strategies at the local and national levels to achieve this objective.</w:t>
      </w:r>
    </w:p>
    <w:p w:rsidR="008D1C9D" w:rsidRPr="008D09BE" w:rsidP="008D09BE">
      <w:pPr>
        <w:jc w:val="both"/>
        <w:rPr>
          <w:rFonts w:ascii="Minion Pro" w:hAnsi="Minion Pro"/>
          <w:sz w:val="24"/>
          <w:szCs w:val="24"/>
        </w:rPr>
      </w:pPr>
    </w:p>
    <w:p w:rsidR="008D1C9D" w:rsidRPr="008D09BE" w:rsidP="008D09BE">
      <w:pPr>
        <w:pStyle w:val="Heading2"/>
        <w:jc w:val="both"/>
        <w:rPr>
          <w:rFonts w:ascii="Minion Pro" w:hAnsi="Minion Pro"/>
          <w:sz w:val="24"/>
          <w:szCs w:val="24"/>
        </w:rPr>
      </w:pPr>
      <w:r w:rsidRPr="008D09BE">
        <w:rPr>
          <w:rFonts w:ascii="Minion Pro" w:hAnsi="Minion Pro"/>
          <w:sz w:val="24"/>
          <w:szCs w:val="24"/>
        </w:rPr>
        <w:t xml:space="preserve">Core Cities have the potential </w:t>
      </w:r>
      <w:r w:rsidRPr="008D09BE">
        <w:rPr>
          <w:rFonts w:ascii="Minion Pro" w:hAnsi="Minion Pro"/>
          <w:sz w:val="24"/>
          <w:szCs w:val="24"/>
        </w:rPr>
        <w:t>for much stronger and more inclusive growth. Evidence from across the OECD shows that second-tier cities can be engines for growth. Given their size, location and assets, including high-quality universities and excellent digital infrastructure, Core Cities</w:t>
      </w:r>
      <w:r w:rsidRPr="008D09BE">
        <w:rPr>
          <w:rFonts w:ascii="Minion Pro" w:hAnsi="Minion Pro"/>
          <w:sz w:val="24"/>
          <w:szCs w:val="24"/>
        </w:rPr>
        <w:t xml:space="preserve"> have the potential to play this role in the UK. Moreover, Core Cities have made important progress in several policy areas in recent years, even though they have had to operate within a difficult macroeconomic environment and under very severe budget cons</w:t>
      </w:r>
      <w:r w:rsidRPr="008D09BE">
        <w:rPr>
          <w:rFonts w:ascii="Minion Pro" w:hAnsi="Minion Pro"/>
          <w:sz w:val="24"/>
          <w:szCs w:val="24"/>
        </w:rPr>
        <w:t>traints.</w:t>
      </w:r>
    </w:p>
    <w:p w:rsidR="00C13D13" w:rsidRPr="008D09BE" w:rsidP="008D09BE">
      <w:pPr>
        <w:jc w:val="both"/>
        <w:rPr>
          <w:rFonts w:ascii="Minion Pro" w:hAnsi="Minion Pro"/>
          <w:sz w:val="24"/>
          <w:szCs w:val="24"/>
        </w:rPr>
      </w:pPr>
    </w:p>
    <w:p w:rsidR="005351E1" w:rsidRPr="008D09BE" w:rsidP="008D09BE">
      <w:pPr>
        <w:pStyle w:val="Heading2"/>
        <w:jc w:val="both"/>
        <w:rPr>
          <w:rFonts w:ascii="Minion Pro" w:hAnsi="Minion Pro"/>
          <w:sz w:val="24"/>
          <w:szCs w:val="24"/>
        </w:rPr>
      </w:pPr>
      <w:r w:rsidRPr="008D09BE">
        <w:rPr>
          <w:rFonts w:ascii="Minion Pro" w:hAnsi="Minion Pro"/>
          <w:sz w:val="24"/>
          <w:szCs w:val="24"/>
        </w:rPr>
        <w:t xml:space="preserve">Bold plans are needed to revolutionise the UK’s urban connectivity and infrastructure </w:t>
      </w:r>
      <w:r w:rsidRPr="008D09BE">
        <w:rPr>
          <w:rFonts w:ascii="Minion Pro" w:hAnsi="Minion Pro"/>
          <w:sz w:val="24"/>
          <w:szCs w:val="24"/>
        </w:rPr>
        <w:t>including:</w:t>
      </w:r>
      <w:r w:rsidRPr="008D09BE">
        <w:rPr>
          <w:rFonts w:ascii="Minion Pro" w:hAnsi="Minion Pro"/>
          <w:sz w:val="24"/>
          <w:szCs w:val="24"/>
        </w:rPr>
        <w:t xml:space="preserve"> digital; </w:t>
      </w:r>
      <w:r w:rsidRPr="008D09BE">
        <w:rPr>
          <w:rFonts w:ascii="Minion Pro" w:hAnsi="Minion Pro"/>
          <w:sz w:val="24"/>
          <w:szCs w:val="24"/>
        </w:rPr>
        <w:t xml:space="preserve">mobility; energy; strengthened global links and increased innovation. The result will be a fully modernised, competitive UK economy </w:t>
      </w:r>
      <w:r w:rsidRPr="008D09BE">
        <w:rPr>
          <w:rFonts w:ascii="Minion Pro" w:hAnsi="Minion Pro"/>
          <w:sz w:val="24"/>
          <w:szCs w:val="24"/>
        </w:rPr>
        <w:t>better able to trade on the global stage; with growing business, quality jobs, improved social mobility, health and educational attainment back at home.</w:t>
      </w:r>
    </w:p>
    <w:p w:rsidR="00C13D13" w:rsidRPr="008D09BE" w:rsidP="008D09BE">
      <w:pPr>
        <w:jc w:val="both"/>
        <w:rPr>
          <w:rFonts w:ascii="Minion Pro" w:hAnsi="Minion Pro"/>
          <w:sz w:val="24"/>
          <w:szCs w:val="24"/>
        </w:rPr>
      </w:pPr>
    </w:p>
    <w:p w:rsidR="005D45A7" w:rsidRPr="008D09BE" w:rsidP="008D09BE">
      <w:pPr>
        <w:pStyle w:val="Heading2"/>
        <w:jc w:val="both"/>
        <w:rPr>
          <w:rFonts w:ascii="Minion Pro" w:hAnsi="Minion Pro"/>
          <w:b/>
          <w:sz w:val="24"/>
          <w:szCs w:val="24"/>
        </w:rPr>
      </w:pPr>
      <w:r w:rsidRPr="008D09BE">
        <w:rPr>
          <w:rFonts w:ascii="Minion Pro" w:hAnsi="Minion Pro"/>
          <w:sz w:val="24"/>
          <w:szCs w:val="24"/>
        </w:rPr>
        <w:t>It is vital therefore that any devolution framework including fiscal devolution recognises and support</w:t>
      </w:r>
      <w:r w:rsidRPr="008D09BE">
        <w:rPr>
          <w:rFonts w:ascii="Minion Pro" w:hAnsi="Minion Pro"/>
          <w:sz w:val="24"/>
          <w:szCs w:val="24"/>
        </w:rPr>
        <w:t>s this role of cities if the UK is to recover from the economic shock of C19, help other places to Level Up and return quickly to future growth. There are no other places in the UK outside London that can deliver this role.</w:t>
      </w:r>
      <w:r w:rsidRPr="008D09BE">
        <w:rPr>
          <w:rFonts w:ascii="Minion Pro" w:hAnsi="Minion Pro"/>
          <w:sz w:val="24"/>
          <w:szCs w:val="24"/>
        </w:rPr>
        <w:t xml:space="preserve"> I</w:t>
      </w:r>
      <w:r w:rsidRPr="008D09BE">
        <w:rPr>
          <w:rFonts w:ascii="Minion Pro" w:hAnsi="Minion Pro"/>
          <w:sz w:val="24"/>
          <w:szCs w:val="24"/>
        </w:rPr>
        <w:t xml:space="preserve">nnovative financing mechanisms </w:t>
      </w:r>
      <w:r w:rsidRPr="008D09BE">
        <w:rPr>
          <w:rFonts w:ascii="Minion Pro" w:hAnsi="Minion Pro"/>
          <w:sz w:val="24"/>
          <w:szCs w:val="24"/>
        </w:rPr>
        <w:t>must now be deployed to support cities in delivering</w:t>
      </w:r>
      <w:r w:rsidRPr="008D09BE">
        <w:rPr>
          <w:rFonts w:ascii="Minion Pro" w:hAnsi="Minion Pro"/>
          <w:sz w:val="24"/>
          <w:szCs w:val="24"/>
        </w:rPr>
        <w:t xml:space="preserve"> investment to drive recovery and future growth (</w:t>
      </w:r>
      <w:r w:rsidRPr="008D09BE">
        <w:rPr>
          <w:rFonts w:ascii="Minion Pro" w:hAnsi="Minion Pro"/>
          <w:sz w:val="24"/>
          <w:szCs w:val="24"/>
        </w:rPr>
        <w:t>Annex 2</w:t>
      </w:r>
      <w:r w:rsidRPr="008D09BE">
        <w:rPr>
          <w:rFonts w:ascii="Minion Pro" w:hAnsi="Minion Pro"/>
          <w:sz w:val="24"/>
          <w:szCs w:val="24"/>
        </w:rPr>
        <w:t>).</w:t>
      </w:r>
    </w:p>
    <w:p w:rsidR="00384629" w:rsidRPr="008D09BE" w:rsidP="008D09BE">
      <w:pPr>
        <w:jc w:val="both"/>
        <w:rPr>
          <w:rFonts w:ascii="Minion Pro" w:hAnsi="Minion Pro"/>
          <w:sz w:val="24"/>
          <w:szCs w:val="24"/>
        </w:rPr>
      </w:pPr>
      <w:r w:rsidRPr="008D09BE">
        <w:rPr>
          <w:rFonts w:ascii="Minion Pro" w:hAnsi="Minion Pro"/>
          <w:sz w:val="24"/>
          <w:szCs w:val="24"/>
        </w:rPr>
        <w:t xml:space="preserve"> </w:t>
      </w:r>
    </w:p>
    <w:p w:rsidR="005B5B26" w:rsidRPr="008D09BE" w:rsidP="008D09BE">
      <w:pPr>
        <w:pStyle w:val="BodyText"/>
        <w:spacing w:line="240" w:lineRule="auto"/>
        <w:jc w:val="both"/>
        <w:rPr>
          <w:rFonts w:ascii="Minion Pro" w:hAnsi="Minion Pro"/>
          <w:b/>
          <w:sz w:val="24"/>
          <w:szCs w:val="24"/>
        </w:rPr>
      </w:pPr>
      <w:r w:rsidRPr="008D09BE">
        <w:rPr>
          <w:rFonts w:ascii="Minion Pro" w:hAnsi="Minion Pro"/>
          <w:b/>
          <w:sz w:val="24"/>
          <w:szCs w:val="24"/>
        </w:rPr>
        <w:t>SUBMISSION</w:t>
      </w:r>
    </w:p>
    <w:p w:rsidR="008339EC" w:rsidRPr="008D09BE" w:rsidP="008D09BE">
      <w:pPr>
        <w:jc w:val="both"/>
        <w:rPr>
          <w:rFonts w:ascii="Minion Pro" w:hAnsi="Minion Pro"/>
          <w:sz w:val="24"/>
          <w:szCs w:val="24"/>
        </w:rPr>
      </w:pPr>
    </w:p>
    <w:p w:rsidR="008339EC" w:rsidRPr="008D09BE" w:rsidP="008D09BE">
      <w:pPr>
        <w:pStyle w:val="Heading1"/>
        <w:jc w:val="both"/>
        <w:rPr>
          <w:rFonts w:ascii="Minion Pro" w:hAnsi="Minion Pro"/>
          <w:sz w:val="24"/>
          <w:szCs w:val="24"/>
        </w:rPr>
      </w:pPr>
      <w:r w:rsidRPr="008D09BE">
        <w:rPr>
          <w:rFonts w:ascii="Minion Pro" w:hAnsi="Minion Pro"/>
          <w:sz w:val="24"/>
          <w:szCs w:val="24"/>
        </w:rPr>
        <w:t>Question 1: Should there be comprehensive reform of the English devolution and local government system?</w:t>
      </w:r>
    </w:p>
    <w:p w:rsidR="00893F90" w:rsidRPr="008D09BE" w:rsidP="008D09BE">
      <w:pPr>
        <w:jc w:val="both"/>
        <w:rPr>
          <w:rFonts w:ascii="Minion Pro" w:hAnsi="Minion Pro"/>
          <w:sz w:val="24"/>
          <w:szCs w:val="24"/>
        </w:rPr>
      </w:pPr>
    </w:p>
    <w:p w:rsidR="00B1452C" w:rsidRPr="008D09BE" w:rsidP="008D09BE">
      <w:pPr>
        <w:pStyle w:val="Heading2"/>
        <w:jc w:val="both"/>
        <w:rPr>
          <w:rFonts w:ascii="Minion Pro" w:hAnsi="Minion Pro"/>
          <w:sz w:val="24"/>
          <w:szCs w:val="24"/>
        </w:rPr>
      </w:pPr>
      <w:r w:rsidRPr="008D09BE">
        <w:rPr>
          <w:rFonts w:ascii="Minion Pro" w:hAnsi="Minion Pro"/>
          <w:sz w:val="24"/>
          <w:szCs w:val="24"/>
        </w:rPr>
        <w:t>R</w:t>
      </w:r>
      <w:r w:rsidRPr="008D09BE">
        <w:rPr>
          <w:rFonts w:ascii="Minion Pro" w:hAnsi="Minion Pro"/>
          <w:sz w:val="24"/>
          <w:szCs w:val="24"/>
        </w:rPr>
        <w:t>ecent OECD evidence</w:t>
      </w:r>
      <w:r w:rsidRPr="008D09BE">
        <w:rPr>
          <w:rFonts w:ascii="Minion Pro" w:hAnsi="Minion Pro"/>
          <w:sz w:val="24"/>
          <w:szCs w:val="24"/>
        </w:rPr>
        <w:t>, prep</w:t>
      </w:r>
      <w:r w:rsidRPr="008D09BE">
        <w:rPr>
          <w:rFonts w:ascii="Minion Pro" w:hAnsi="Minion Pro"/>
          <w:sz w:val="24"/>
          <w:szCs w:val="24"/>
        </w:rPr>
        <w:t>ared for Core Cities UK</w:t>
      </w:r>
      <w:r>
        <w:rPr>
          <w:rStyle w:val="EndnoteReference"/>
          <w:rFonts w:ascii="Minion Pro" w:hAnsi="Minion Pro"/>
          <w:sz w:val="24"/>
          <w:szCs w:val="24"/>
        </w:rPr>
        <w:endnoteReference w:id="3"/>
      </w:r>
      <w:r w:rsidRPr="008D09BE">
        <w:rPr>
          <w:rFonts w:ascii="Minion Pro" w:hAnsi="Minion Pro"/>
          <w:sz w:val="24"/>
          <w:szCs w:val="24"/>
        </w:rPr>
        <w:t xml:space="preserve"> </w:t>
      </w:r>
      <w:r w:rsidRPr="008D09BE">
        <w:rPr>
          <w:rFonts w:ascii="Minion Pro" w:hAnsi="Minion Pro"/>
          <w:sz w:val="24"/>
          <w:szCs w:val="24"/>
        </w:rPr>
        <w:t>suggests areas with more integrated leadership</w:t>
      </w:r>
      <w:r w:rsidRPr="008D09BE">
        <w:rPr>
          <w:rFonts w:ascii="Minion Pro" w:hAnsi="Minion Pro"/>
          <w:sz w:val="24"/>
          <w:szCs w:val="24"/>
        </w:rPr>
        <w:t xml:space="preserve"> (to which powers have been devolved)</w:t>
      </w:r>
      <w:r w:rsidRPr="008D09BE">
        <w:rPr>
          <w:rFonts w:ascii="Minion Pro" w:hAnsi="Minion Pro"/>
          <w:sz w:val="24"/>
          <w:szCs w:val="24"/>
        </w:rPr>
        <w:t>, across a functional economic geography can support higher rates of economic growth and higher rates of productivity when compared with those area</w:t>
      </w:r>
      <w:r w:rsidRPr="008D09BE">
        <w:rPr>
          <w:rFonts w:ascii="Minion Pro" w:hAnsi="Minion Pro"/>
          <w:sz w:val="24"/>
          <w:szCs w:val="24"/>
        </w:rPr>
        <w:t>s that have more fragmented governanc</w:t>
      </w:r>
      <w:r w:rsidRPr="008D09BE">
        <w:rPr>
          <w:rFonts w:ascii="Minion Pro" w:hAnsi="Minion Pro"/>
          <w:sz w:val="24"/>
          <w:szCs w:val="24"/>
        </w:rPr>
        <w:t>e, reliant upon a centralised state.</w:t>
      </w:r>
    </w:p>
    <w:p w:rsidR="00B1452C" w:rsidRPr="008D09BE" w:rsidP="008D09BE">
      <w:pPr>
        <w:jc w:val="both"/>
        <w:rPr>
          <w:rFonts w:ascii="Minion Pro" w:hAnsi="Minion Pro"/>
          <w:sz w:val="24"/>
          <w:szCs w:val="24"/>
        </w:rPr>
      </w:pPr>
    </w:p>
    <w:p w:rsidR="00B1452C" w:rsidRPr="008D09BE" w:rsidP="008D09BE">
      <w:pPr>
        <w:pStyle w:val="Heading2"/>
        <w:jc w:val="both"/>
        <w:rPr>
          <w:rFonts w:ascii="Minion Pro" w:hAnsi="Minion Pro"/>
          <w:sz w:val="24"/>
          <w:szCs w:val="24"/>
        </w:rPr>
      </w:pPr>
      <w:r w:rsidRPr="008D09BE">
        <w:rPr>
          <w:rFonts w:ascii="Minion Pro" w:hAnsi="Minion Pro"/>
          <w:sz w:val="24"/>
          <w:szCs w:val="24"/>
        </w:rPr>
        <w:t xml:space="preserve">All Core Cities have had City Deals, which included an element of devolution, but which in reality were ‘functional’ devolution – that is, the decentralisation of a limited set of </w:t>
      </w:r>
      <w:r w:rsidRPr="008D09BE">
        <w:rPr>
          <w:rFonts w:ascii="Minion Pro" w:hAnsi="Minion Pro"/>
          <w:sz w:val="24"/>
          <w:szCs w:val="24"/>
        </w:rPr>
        <w:t>services and some of the budgets and powers to go with that; not fiscal devolution, creating an ability to raise – or at least retain – more of the tax base from an area to spend in that area, as is normally the case in other developed nations</w:t>
      </w:r>
      <w:r w:rsidRPr="008D09BE">
        <w:rPr>
          <w:rFonts w:ascii="Minion Pro" w:hAnsi="Minion Pro"/>
          <w:sz w:val="24"/>
          <w:szCs w:val="24"/>
        </w:rPr>
        <w:t xml:space="preserve">. </w:t>
      </w:r>
      <w:r w:rsidRPr="008D09BE">
        <w:rPr>
          <w:rFonts w:ascii="Minion Pro" w:hAnsi="Minion Pro"/>
          <w:sz w:val="24"/>
          <w:szCs w:val="24"/>
        </w:rPr>
        <w:t>This proces</w:t>
      </w:r>
      <w:r w:rsidRPr="008D09BE">
        <w:rPr>
          <w:rFonts w:ascii="Minion Pro" w:hAnsi="Minion Pro"/>
          <w:sz w:val="24"/>
          <w:szCs w:val="24"/>
        </w:rPr>
        <w:t xml:space="preserve">s of functional devolution / decentralisation is however in itself very incomplete, even taking into account the follow-up Devolution Deals given to Mayoral Combined Authorities (which does not include all the Core </w:t>
      </w:r>
      <w:r w:rsidRPr="008D09BE">
        <w:rPr>
          <w:rFonts w:ascii="Minion Pro" w:hAnsi="Minion Pro"/>
          <w:sz w:val="24"/>
          <w:szCs w:val="24"/>
        </w:rPr>
        <w:t>Cities, and</w:t>
      </w:r>
      <w:r w:rsidRPr="008D09BE">
        <w:rPr>
          <w:rFonts w:ascii="Minion Pro" w:hAnsi="Minion Pro"/>
          <w:sz w:val="24"/>
          <w:szCs w:val="24"/>
        </w:rPr>
        <w:t xml:space="preserve"> is an England-only initiative</w:t>
      </w:r>
      <w:r w:rsidRPr="008D09BE">
        <w:rPr>
          <w:rFonts w:ascii="Minion Pro" w:hAnsi="Minion Pro"/>
          <w:sz w:val="24"/>
          <w:szCs w:val="24"/>
        </w:rPr>
        <w:t>)</w:t>
      </w:r>
      <w:r w:rsidRPr="008D09BE">
        <w:rPr>
          <w:rFonts w:ascii="Minion Pro" w:hAnsi="Minion Pro"/>
          <w:sz w:val="24"/>
          <w:szCs w:val="24"/>
        </w:rPr>
        <w:t xml:space="preserve">. </w:t>
      </w:r>
      <w:r w:rsidRPr="008D09BE">
        <w:rPr>
          <w:rFonts w:ascii="Minion Pro" w:hAnsi="Minion Pro"/>
          <w:sz w:val="24"/>
          <w:szCs w:val="24"/>
        </w:rPr>
        <w:t>In t</w:t>
      </w:r>
      <w:r w:rsidRPr="008D09BE">
        <w:rPr>
          <w:rFonts w:ascii="Minion Pro" w:hAnsi="Minion Pro"/>
          <w:sz w:val="24"/>
          <w:szCs w:val="24"/>
        </w:rPr>
        <w:t>he devolved nations, Cardiff Capital Region deal was agreed in March 2016, Glasgow and Clyde Valley City deal in July 2014 and Belfast City Region deal in March 2019.</w:t>
      </w:r>
    </w:p>
    <w:p w:rsidR="00B1452C" w:rsidRPr="008D09BE" w:rsidP="008D09BE">
      <w:pPr>
        <w:jc w:val="both"/>
        <w:rPr>
          <w:rFonts w:ascii="Minion Pro" w:hAnsi="Minion Pro"/>
          <w:sz w:val="24"/>
          <w:szCs w:val="24"/>
        </w:rPr>
      </w:pPr>
    </w:p>
    <w:p w:rsidR="00B1452C" w:rsidRPr="008D09BE" w:rsidP="008D09BE">
      <w:pPr>
        <w:pStyle w:val="Heading2"/>
        <w:jc w:val="both"/>
        <w:rPr>
          <w:rFonts w:ascii="Minion Pro" w:hAnsi="Minion Pro"/>
          <w:sz w:val="24"/>
          <w:szCs w:val="24"/>
        </w:rPr>
      </w:pPr>
      <w:r w:rsidRPr="008D09BE">
        <w:rPr>
          <w:rFonts w:ascii="Minion Pro" w:hAnsi="Minion Pro"/>
          <w:sz w:val="24"/>
          <w:szCs w:val="24"/>
        </w:rPr>
        <w:t xml:space="preserve">It is </w:t>
      </w:r>
      <w:r w:rsidRPr="008D09BE">
        <w:rPr>
          <w:rFonts w:ascii="Minion Pro" w:hAnsi="Minion Pro"/>
          <w:sz w:val="24"/>
          <w:szCs w:val="24"/>
        </w:rPr>
        <w:t>still</w:t>
      </w:r>
      <w:r w:rsidRPr="008D09BE">
        <w:rPr>
          <w:rFonts w:ascii="Minion Pro" w:hAnsi="Minion Pro"/>
          <w:sz w:val="24"/>
          <w:szCs w:val="24"/>
        </w:rPr>
        <w:t xml:space="preserve"> early in terms of the process of devolution to say what the exact imp</w:t>
      </w:r>
      <w:r w:rsidRPr="008D09BE">
        <w:rPr>
          <w:rFonts w:ascii="Minion Pro" w:hAnsi="Minion Pro"/>
          <w:sz w:val="24"/>
          <w:szCs w:val="24"/>
        </w:rPr>
        <w:t xml:space="preserve">acts of these programmes has been, but evidence is emerging that there have been positive economic and health impacts, with increases in growth and productivity, and improvements in the prevention of ill health in particular, with the devolution of Public </w:t>
      </w:r>
      <w:r w:rsidRPr="008D09BE">
        <w:rPr>
          <w:rFonts w:ascii="Minion Pro" w:hAnsi="Minion Pro"/>
          <w:sz w:val="24"/>
          <w:szCs w:val="24"/>
        </w:rPr>
        <w:t>Health funding being a prime example, alongside the Greater Manchester Health Social care Partnership.</w:t>
      </w:r>
    </w:p>
    <w:p w:rsidR="006B2E7A" w:rsidRPr="008D09BE" w:rsidP="008D09BE">
      <w:pPr>
        <w:jc w:val="both"/>
        <w:rPr>
          <w:rFonts w:ascii="Minion Pro" w:hAnsi="Minion Pro"/>
          <w:sz w:val="24"/>
          <w:szCs w:val="24"/>
        </w:rPr>
      </w:pPr>
    </w:p>
    <w:p w:rsidR="006B2E7A" w:rsidRPr="008D09BE" w:rsidP="008D09BE">
      <w:pPr>
        <w:pStyle w:val="Heading2"/>
        <w:jc w:val="both"/>
        <w:rPr>
          <w:rFonts w:ascii="Minion Pro" w:hAnsi="Minion Pro"/>
          <w:sz w:val="24"/>
          <w:szCs w:val="24"/>
        </w:rPr>
      </w:pPr>
      <w:r w:rsidRPr="008D09BE">
        <w:rPr>
          <w:rFonts w:ascii="Minion Pro" w:hAnsi="Minion Pro"/>
          <w:sz w:val="24"/>
          <w:szCs w:val="24"/>
        </w:rPr>
        <w:t xml:space="preserve">Globally, there has been a shift toward greater decentralisation, particularly to large urban areas (for example the explicit devolution that has taken </w:t>
      </w:r>
      <w:r w:rsidRPr="008D09BE">
        <w:rPr>
          <w:rFonts w:ascii="Minion Pro" w:hAnsi="Minion Pro"/>
          <w:sz w:val="24"/>
          <w:szCs w:val="24"/>
        </w:rPr>
        <w:t xml:space="preserve">place in France, Finland and Japan) in recent years, leaving the UK, and particularly England as an outlier in terms of devolved powers and functions.  </w:t>
      </w:r>
    </w:p>
    <w:p w:rsidR="006B2E7A" w:rsidRPr="008D09BE" w:rsidP="008D09BE">
      <w:pPr>
        <w:pStyle w:val="Heading2"/>
        <w:numPr>
          <w:ilvl w:val="0"/>
          <w:numId w:val="0"/>
        </w:numPr>
        <w:ind w:left="578"/>
        <w:jc w:val="both"/>
        <w:rPr>
          <w:rFonts w:ascii="Minion Pro" w:hAnsi="Minion Pro"/>
          <w:sz w:val="24"/>
          <w:szCs w:val="24"/>
        </w:rPr>
      </w:pPr>
    </w:p>
    <w:p w:rsidR="006B2E7A" w:rsidRPr="008D09BE" w:rsidP="008D09BE">
      <w:pPr>
        <w:pStyle w:val="Heading2"/>
        <w:jc w:val="both"/>
        <w:rPr>
          <w:rFonts w:ascii="Minion Pro" w:hAnsi="Minion Pro"/>
          <w:sz w:val="24"/>
          <w:szCs w:val="24"/>
        </w:rPr>
      </w:pPr>
      <w:r w:rsidRPr="008D09BE">
        <w:rPr>
          <w:rFonts w:ascii="Minion Pro" w:hAnsi="Minion Pro"/>
          <w:sz w:val="24"/>
          <w:szCs w:val="24"/>
        </w:rPr>
        <w:t>One of the reasons for this shift, and why greater devolution in England is necessary, is that the com</w:t>
      </w:r>
      <w:r w:rsidRPr="008D09BE">
        <w:rPr>
          <w:rFonts w:ascii="Minion Pro" w:hAnsi="Minion Pro"/>
          <w:sz w:val="24"/>
          <w:szCs w:val="24"/>
        </w:rPr>
        <w:t>plexity of the biggest issues facing nations and localities means that they cannot be solved by a siloed, top down approach, but only by integrated, localised responses, often with networks of cities working together.  These issues include but are not limi</w:t>
      </w:r>
      <w:r w:rsidRPr="008D09BE">
        <w:rPr>
          <w:rFonts w:ascii="Minion Pro" w:hAnsi="Minion Pro"/>
          <w:sz w:val="24"/>
          <w:szCs w:val="24"/>
        </w:rPr>
        <w:t>ted to climate change, social cohesion and inequality.</w:t>
      </w:r>
    </w:p>
    <w:p w:rsidR="006B2E7A" w:rsidRPr="008D09BE" w:rsidP="008D09BE">
      <w:pPr>
        <w:jc w:val="both"/>
        <w:rPr>
          <w:rFonts w:ascii="Minion Pro" w:hAnsi="Minion Pro"/>
          <w:sz w:val="24"/>
          <w:szCs w:val="24"/>
        </w:rPr>
      </w:pPr>
    </w:p>
    <w:p w:rsidR="006B2E7A" w:rsidRPr="008D09BE" w:rsidP="008D09BE">
      <w:pPr>
        <w:pStyle w:val="Heading2"/>
        <w:jc w:val="both"/>
        <w:rPr>
          <w:rFonts w:ascii="Minion Pro" w:hAnsi="Minion Pro"/>
          <w:sz w:val="24"/>
          <w:szCs w:val="24"/>
        </w:rPr>
      </w:pPr>
      <w:r w:rsidRPr="008D09BE">
        <w:rPr>
          <w:rFonts w:ascii="Minion Pro" w:hAnsi="Minion Pro"/>
          <w:sz w:val="24"/>
          <w:szCs w:val="24"/>
        </w:rPr>
        <w:t>COVID-19 has provided strong evidence that a centralised response to national – even global – issues alone cannot succeed, and must be aligned with local responses, leadership and resources.  Yet the resource-base of local government in England, and indeed</w:t>
      </w:r>
      <w:r w:rsidRPr="008D09BE">
        <w:rPr>
          <w:rFonts w:ascii="Minion Pro" w:hAnsi="Minion Pro"/>
          <w:sz w:val="24"/>
          <w:szCs w:val="24"/>
        </w:rPr>
        <w:t xml:space="preserve"> throughout the UK is extremely small </w:t>
      </w:r>
      <w:r w:rsidRPr="008D09BE">
        <w:rPr>
          <w:rFonts w:ascii="Minion Pro" w:hAnsi="Minion Pro"/>
          <w:sz w:val="24"/>
          <w:szCs w:val="24"/>
        </w:rPr>
        <w:t>a</w:t>
      </w:r>
      <w:r w:rsidRPr="008D09BE">
        <w:rPr>
          <w:rFonts w:ascii="Minion Pro" w:hAnsi="Minion Pro"/>
          <w:sz w:val="24"/>
          <w:szCs w:val="24"/>
        </w:rPr>
        <w:t>nd li</w:t>
      </w:r>
      <w:r w:rsidRPr="008D09BE">
        <w:rPr>
          <w:rFonts w:ascii="Minion Pro" w:hAnsi="Minion Pro"/>
          <w:sz w:val="24"/>
          <w:szCs w:val="24"/>
        </w:rPr>
        <w:t>m</w:t>
      </w:r>
      <w:r w:rsidRPr="008D09BE">
        <w:rPr>
          <w:rFonts w:ascii="Minion Pro" w:hAnsi="Minion Pro"/>
          <w:sz w:val="24"/>
          <w:szCs w:val="24"/>
        </w:rPr>
        <w:t>ited, but in comparison to the task</w:t>
      </w:r>
      <w:r w:rsidRPr="008D09BE">
        <w:rPr>
          <w:rFonts w:ascii="Minion Pro" w:hAnsi="Minion Pro"/>
          <w:sz w:val="24"/>
          <w:szCs w:val="24"/>
        </w:rPr>
        <w:t xml:space="preserve"> required of councils, and to councils in other nations.  This is also the view of the OECD, mentioned in their above report, stating that the income base for city authorities </w:t>
      </w:r>
      <w:r w:rsidRPr="008D09BE">
        <w:rPr>
          <w:rFonts w:ascii="Minion Pro" w:hAnsi="Minion Pro"/>
          <w:sz w:val="24"/>
          <w:szCs w:val="24"/>
        </w:rPr>
        <w:t xml:space="preserve">must more closely match their responsibilities.  </w:t>
      </w:r>
    </w:p>
    <w:p w:rsidR="006B2E7A" w:rsidRPr="008D09BE" w:rsidP="008D09BE">
      <w:pPr>
        <w:jc w:val="both"/>
        <w:rPr>
          <w:rFonts w:ascii="Minion Pro" w:hAnsi="Minion Pro"/>
          <w:sz w:val="24"/>
          <w:szCs w:val="24"/>
        </w:rPr>
      </w:pPr>
    </w:p>
    <w:p w:rsidR="008339EC" w:rsidRPr="008D09BE" w:rsidP="008D09BE">
      <w:pPr>
        <w:pStyle w:val="Heading1"/>
        <w:jc w:val="both"/>
        <w:rPr>
          <w:rFonts w:ascii="Minion Pro" w:hAnsi="Minion Pro"/>
          <w:sz w:val="24"/>
          <w:szCs w:val="24"/>
        </w:rPr>
      </w:pPr>
      <w:r w:rsidRPr="008D09BE">
        <w:rPr>
          <w:rFonts w:ascii="Minion Pro" w:hAnsi="Minion Pro"/>
          <w:sz w:val="24"/>
          <w:szCs w:val="24"/>
        </w:rPr>
        <w:t xml:space="preserve">Question 2: What </w:t>
      </w:r>
      <w:r w:rsidRPr="008D09BE">
        <w:rPr>
          <w:rFonts w:ascii="Minion Pro" w:hAnsi="Minion Pro"/>
          <w:sz w:val="24"/>
          <w:szCs w:val="24"/>
        </w:rPr>
        <w:t>aims</w:t>
      </w:r>
      <w:r w:rsidRPr="008D09BE">
        <w:rPr>
          <w:rFonts w:ascii="Minion Pro" w:hAnsi="Minion Pro"/>
          <w:sz w:val="24"/>
          <w:szCs w:val="24"/>
        </w:rPr>
        <w:t xml:space="preserve"> and principles should underpin devolution in England?</w:t>
      </w:r>
    </w:p>
    <w:p w:rsidR="00D30A37" w:rsidRPr="008D09BE" w:rsidP="008D09BE">
      <w:pPr>
        <w:jc w:val="both"/>
        <w:rPr>
          <w:rFonts w:ascii="Minion Pro" w:hAnsi="Minion Pro"/>
          <w:sz w:val="24"/>
          <w:szCs w:val="24"/>
          <w:highlight w:val="yellow"/>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With the last few years there appears to have been a process established, albeit an as-yet uncodified, by which city regions and</w:t>
      </w:r>
      <w:r w:rsidRPr="008D09BE">
        <w:rPr>
          <w:rFonts w:ascii="Minion Pro" w:hAnsi="Minion Pro"/>
          <w:sz w:val="24"/>
          <w:szCs w:val="24"/>
        </w:rPr>
        <w:t xml:space="preserve"> non-metropolitan regions can negotiate devolution deals with Government provided they accept a particular governance structure, including an elected mayor for the bigger deals. The </w:t>
      </w:r>
      <w:r w:rsidRPr="008D09BE">
        <w:rPr>
          <w:rFonts w:ascii="Minion Pro" w:hAnsi="Minion Pro"/>
          <w:sz w:val="24"/>
          <w:szCs w:val="24"/>
        </w:rPr>
        <w:t xml:space="preserve">current approach suggests that </w:t>
      </w:r>
      <w:r w:rsidRPr="008D09BE">
        <w:rPr>
          <w:rFonts w:ascii="Minion Pro" w:hAnsi="Minion Pro"/>
          <w:sz w:val="24"/>
          <w:szCs w:val="24"/>
        </w:rPr>
        <w:t>deals agreed so far are likely to provide a</w:t>
      </w:r>
      <w:r w:rsidRPr="008D09BE">
        <w:rPr>
          <w:rFonts w:ascii="Minion Pro" w:hAnsi="Minion Pro"/>
          <w:sz w:val="24"/>
          <w:szCs w:val="24"/>
        </w:rPr>
        <w:t xml:space="preserve"> template for future agreements, with limited scope for local variation. What is also clear is that the Government sees devolution as an iterative process.</w:t>
      </w:r>
    </w:p>
    <w:p w:rsidR="00766276" w:rsidRPr="008D09BE" w:rsidP="008D09BE">
      <w:pPr>
        <w:jc w:val="both"/>
        <w:rPr>
          <w:rFonts w:ascii="Minion Pro" w:hAnsi="Minion Pro"/>
          <w:sz w:val="24"/>
          <w:szCs w:val="24"/>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A framework for devolution has been mooted by government, but there has been no discussion with cit</w:t>
      </w:r>
      <w:r w:rsidRPr="008D09BE">
        <w:rPr>
          <w:rFonts w:ascii="Minion Pro" w:hAnsi="Minion Pro"/>
          <w:sz w:val="24"/>
          <w:szCs w:val="24"/>
        </w:rPr>
        <w:t>ies about what that might consist of</w:t>
      </w:r>
      <w:r w:rsidRPr="008D09BE">
        <w:rPr>
          <w:rFonts w:ascii="Minion Pro" w:hAnsi="Minion Pro"/>
          <w:sz w:val="24"/>
          <w:szCs w:val="24"/>
        </w:rPr>
        <w:t xml:space="preserve">. </w:t>
      </w:r>
      <w:r w:rsidRPr="008D09BE">
        <w:rPr>
          <w:rFonts w:ascii="Minion Pro" w:hAnsi="Minion Pro"/>
          <w:sz w:val="24"/>
          <w:szCs w:val="24"/>
        </w:rPr>
        <w:t>It would be counterproductive to announce a framework without dialogue, which in the case of Core Cities is highly likely to enable a better outcome, and to avoid a kind of ‘centralised decentralisation’</w:t>
      </w:r>
      <w:r w:rsidRPr="008D09BE">
        <w:rPr>
          <w:rFonts w:ascii="Minion Pro" w:hAnsi="Minion Pro"/>
          <w:sz w:val="24"/>
          <w:szCs w:val="24"/>
        </w:rPr>
        <w:t xml:space="preserve">. </w:t>
      </w:r>
      <w:r w:rsidRPr="008D09BE">
        <w:rPr>
          <w:rFonts w:ascii="Minion Pro" w:hAnsi="Minion Pro"/>
          <w:sz w:val="24"/>
          <w:szCs w:val="24"/>
        </w:rPr>
        <w:t>We would very</w:t>
      </w:r>
      <w:r w:rsidRPr="008D09BE">
        <w:rPr>
          <w:rFonts w:ascii="Minion Pro" w:hAnsi="Minion Pro"/>
          <w:sz w:val="24"/>
          <w:szCs w:val="24"/>
        </w:rPr>
        <w:t xml:space="preserve"> much want to engage with and help government to produce this.</w:t>
      </w:r>
    </w:p>
    <w:p w:rsidR="00766276" w:rsidRPr="008D09BE" w:rsidP="008D09BE">
      <w:pPr>
        <w:jc w:val="both"/>
        <w:rPr>
          <w:rFonts w:ascii="Minion Pro" w:hAnsi="Minion Pro"/>
          <w:sz w:val="24"/>
          <w:szCs w:val="24"/>
          <w:highlight w:val="yellow"/>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Whilst bespoke deals have significant benefits, taking an approach which is in principle place</w:t>
      </w:r>
      <w:r w:rsidRPr="008D09BE">
        <w:rPr>
          <w:rFonts w:ascii="Minion Pro" w:hAnsi="Minion Pro"/>
          <w:sz w:val="24"/>
          <w:szCs w:val="24"/>
        </w:rPr>
        <w:t>-</w:t>
      </w:r>
      <w:r w:rsidRPr="008D09BE">
        <w:rPr>
          <w:rFonts w:ascii="Minion Pro" w:hAnsi="Minion Pro"/>
          <w:sz w:val="24"/>
          <w:szCs w:val="24"/>
        </w:rPr>
        <w:t>based, it can also result in a lack of clarity about what might be more broadly available in term</w:t>
      </w:r>
      <w:r w:rsidRPr="008D09BE">
        <w:rPr>
          <w:rFonts w:ascii="Minion Pro" w:hAnsi="Minion Pro"/>
          <w:sz w:val="24"/>
          <w:szCs w:val="24"/>
        </w:rPr>
        <w:t>s of devolution, and can feel competitive, treating devolution like a budget to be shared out</w:t>
      </w:r>
      <w:r w:rsidRPr="008D09BE">
        <w:rPr>
          <w:rFonts w:ascii="Minion Pro" w:hAnsi="Minion Pro"/>
          <w:sz w:val="24"/>
          <w:szCs w:val="24"/>
        </w:rPr>
        <w:t>, when in reality a similar set of powers and responsibilities could be devolved to many places at the same time</w:t>
      </w:r>
      <w:r w:rsidRPr="008D09BE">
        <w:rPr>
          <w:rFonts w:ascii="Minion Pro" w:hAnsi="Minion Pro"/>
          <w:sz w:val="24"/>
          <w:szCs w:val="24"/>
        </w:rPr>
        <w:t xml:space="preserve">. </w:t>
      </w:r>
      <w:r w:rsidRPr="008D09BE">
        <w:rPr>
          <w:rFonts w:ascii="Minion Pro" w:hAnsi="Minion Pro"/>
          <w:sz w:val="24"/>
          <w:szCs w:val="24"/>
        </w:rPr>
        <w:t>Previously we have discussed the potential for Go</w:t>
      </w:r>
      <w:r w:rsidRPr="008D09BE">
        <w:rPr>
          <w:rFonts w:ascii="Minion Pro" w:hAnsi="Minion Pro"/>
          <w:sz w:val="24"/>
          <w:szCs w:val="24"/>
        </w:rPr>
        <w:t>vernment to set out in broad terms the components of devolution, and then to set ‘governance tests’ against these, so that any place meeting specific tests could receive that level of devolution. This may be a solution for places that do not wish for deepe</w:t>
      </w:r>
      <w:r w:rsidRPr="008D09BE">
        <w:rPr>
          <w:rFonts w:ascii="Minion Pro" w:hAnsi="Minion Pro"/>
          <w:sz w:val="24"/>
          <w:szCs w:val="24"/>
        </w:rPr>
        <w:t>r devolution - or do not have the capacity - at this moment in time, but a much more radical approach is now needed for big cities and city regions</w:t>
      </w:r>
      <w:r w:rsidRPr="008D09BE">
        <w:rPr>
          <w:rFonts w:ascii="Minion Pro" w:hAnsi="Minion Pro"/>
          <w:sz w:val="24"/>
          <w:szCs w:val="24"/>
        </w:rPr>
        <w:t xml:space="preserve">. </w:t>
      </w:r>
      <w:r w:rsidRPr="008D09BE">
        <w:rPr>
          <w:rFonts w:ascii="Minion Pro" w:hAnsi="Minion Pro"/>
          <w:sz w:val="24"/>
          <w:szCs w:val="24"/>
        </w:rPr>
        <w:t>I</w:t>
      </w:r>
      <w:r w:rsidRPr="008D09BE">
        <w:rPr>
          <w:rFonts w:ascii="Minion Pro" w:hAnsi="Minion Pro"/>
          <w:sz w:val="24"/>
          <w:szCs w:val="24"/>
        </w:rPr>
        <w:t>t consists of two broad components:</w:t>
      </w:r>
    </w:p>
    <w:p w:rsidR="00766276" w:rsidRPr="008D09BE" w:rsidP="008D09BE">
      <w:pPr>
        <w:jc w:val="both"/>
        <w:rPr>
          <w:rFonts w:ascii="Minion Pro" w:hAnsi="Minion Pro"/>
          <w:sz w:val="24"/>
          <w:szCs w:val="24"/>
        </w:rPr>
      </w:pPr>
    </w:p>
    <w:p w:rsidR="00766276" w:rsidRPr="008D09BE" w:rsidP="008D09BE">
      <w:pPr>
        <w:ind w:left="576"/>
        <w:jc w:val="both"/>
        <w:rPr>
          <w:rFonts w:ascii="Minion Pro" w:hAnsi="Minion Pro"/>
          <w:sz w:val="24"/>
          <w:szCs w:val="24"/>
        </w:rPr>
      </w:pPr>
      <w:r w:rsidRPr="008D09BE">
        <w:rPr>
          <w:rFonts w:ascii="Minion Pro" w:hAnsi="Minion Pro"/>
          <w:b/>
          <w:sz w:val="24"/>
          <w:szCs w:val="24"/>
        </w:rPr>
        <w:t xml:space="preserve">1: Place based control over spending public finance: </w:t>
      </w:r>
      <w:r w:rsidRPr="008D09BE">
        <w:rPr>
          <w:rFonts w:ascii="Minion Pro" w:hAnsi="Minion Pro"/>
          <w:sz w:val="24"/>
          <w:szCs w:val="24"/>
        </w:rPr>
        <w:t>Completing the f</w:t>
      </w:r>
      <w:r w:rsidRPr="008D09BE">
        <w:rPr>
          <w:rFonts w:ascii="Minion Pro" w:hAnsi="Minion Pro"/>
          <w:sz w:val="24"/>
          <w:szCs w:val="24"/>
        </w:rPr>
        <w:t>irst wave of devolution, in reality ‘functional devolution’ – the decentralisation of public services and the budgets and powers to go with them – across as much of the public sector as is relevant, wanted by a place and where basic tests of capacity can b</w:t>
      </w:r>
      <w:r w:rsidRPr="008D09BE">
        <w:rPr>
          <w:rFonts w:ascii="Minion Pro" w:hAnsi="Minion Pro"/>
          <w:sz w:val="24"/>
          <w:szCs w:val="24"/>
        </w:rPr>
        <w:t>e met</w:t>
      </w:r>
      <w:r w:rsidRPr="008D09BE">
        <w:rPr>
          <w:rFonts w:ascii="Minion Pro" w:hAnsi="Minion Pro"/>
          <w:sz w:val="24"/>
          <w:szCs w:val="24"/>
        </w:rPr>
        <w:t xml:space="preserve">. </w:t>
      </w:r>
    </w:p>
    <w:p w:rsidR="00766276" w:rsidRPr="008D09BE" w:rsidP="008D09BE">
      <w:pPr>
        <w:ind w:left="576"/>
        <w:jc w:val="both"/>
        <w:rPr>
          <w:rFonts w:ascii="Minion Pro" w:hAnsi="Minion Pro"/>
          <w:b/>
          <w:sz w:val="24"/>
          <w:szCs w:val="24"/>
        </w:rPr>
      </w:pPr>
    </w:p>
    <w:p w:rsidR="00766276" w:rsidRPr="008D09BE" w:rsidP="008D09BE">
      <w:pPr>
        <w:ind w:left="576"/>
        <w:jc w:val="both"/>
        <w:rPr>
          <w:rFonts w:ascii="Minion Pro" w:hAnsi="Minion Pro"/>
          <w:sz w:val="24"/>
          <w:szCs w:val="24"/>
        </w:rPr>
      </w:pPr>
      <w:r w:rsidRPr="008D09BE">
        <w:rPr>
          <w:rFonts w:ascii="Minion Pro" w:hAnsi="Minion Pro"/>
          <w:b/>
          <w:bCs/>
          <w:sz w:val="24"/>
          <w:szCs w:val="24"/>
        </w:rPr>
        <w:t>2: Place based control over raising public finance:</w:t>
      </w:r>
      <w:r w:rsidRPr="008D09BE">
        <w:rPr>
          <w:rFonts w:ascii="Minion Pro" w:hAnsi="Minion Pro"/>
          <w:sz w:val="24"/>
          <w:szCs w:val="24"/>
        </w:rPr>
        <w:t xml:space="preserve"> Control over spending public finances cannot </w:t>
      </w:r>
      <w:r w:rsidRPr="008D09BE">
        <w:rPr>
          <w:rFonts w:ascii="Minion Pro" w:hAnsi="Minion Pro"/>
          <w:sz w:val="24"/>
          <w:szCs w:val="24"/>
        </w:rPr>
        <w:t>be seen as</w:t>
      </w:r>
      <w:r w:rsidRPr="008D09BE">
        <w:rPr>
          <w:rFonts w:ascii="Minion Pro" w:hAnsi="Minion Pro"/>
          <w:sz w:val="24"/>
          <w:szCs w:val="24"/>
        </w:rPr>
        <w:t xml:space="preserve"> a stand-alone solution without greater control over raising public finances within a locality</w:t>
      </w:r>
      <w:r w:rsidRPr="008D09BE">
        <w:rPr>
          <w:rFonts w:ascii="Minion Pro" w:hAnsi="Minion Pro"/>
          <w:sz w:val="24"/>
          <w:szCs w:val="24"/>
        </w:rPr>
        <w:t xml:space="preserve">. </w:t>
      </w:r>
      <w:r w:rsidRPr="008D09BE">
        <w:rPr>
          <w:rFonts w:ascii="Minion Pro" w:hAnsi="Minion Pro"/>
          <w:sz w:val="24"/>
          <w:szCs w:val="24"/>
        </w:rPr>
        <w:t>A roadmap is needed to greater local fiscal retention / assignment (where more of the tax base is in local control but with limits on changes to levels), and fiscal devolution (with limited or no restrictions to levels).</w:t>
      </w:r>
    </w:p>
    <w:p w:rsidR="00766276" w:rsidRPr="008D09BE" w:rsidP="008D09BE">
      <w:pPr>
        <w:jc w:val="both"/>
        <w:rPr>
          <w:rFonts w:ascii="Minion Pro" w:hAnsi="Minion Pro"/>
          <w:sz w:val="24"/>
          <w:szCs w:val="24"/>
        </w:rPr>
      </w:pPr>
    </w:p>
    <w:p w:rsidR="00766276" w:rsidRPr="008D09BE" w:rsidP="008D09BE">
      <w:pPr>
        <w:pStyle w:val="Heading2"/>
        <w:jc w:val="both"/>
        <w:rPr>
          <w:rFonts w:ascii="Minion Pro" w:hAnsi="Minion Pro" w:cs="Arial"/>
          <w:sz w:val="24"/>
          <w:szCs w:val="24"/>
        </w:rPr>
      </w:pPr>
      <w:bookmarkStart w:id="1" w:name="_Hlk16257271"/>
      <w:r w:rsidRPr="008D09BE">
        <w:rPr>
          <w:rFonts w:ascii="Minion Pro" w:hAnsi="Minion Pro" w:cs="Arial"/>
          <w:sz w:val="24"/>
          <w:szCs w:val="24"/>
        </w:rPr>
        <w:t>Government should view public sect</w:t>
      </w:r>
      <w:r w:rsidRPr="008D09BE">
        <w:rPr>
          <w:rFonts w:ascii="Minion Pro" w:hAnsi="Minion Pro" w:cs="Arial"/>
          <w:sz w:val="24"/>
          <w:szCs w:val="24"/>
        </w:rPr>
        <w:t>or finance much more holistically</w:t>
      </w:r>
      <w:r w:rsidRPr="008D09BE">
        <w:rPr>
          <w:rFonts w:ascii="Minion Pro" w:hAnsi="Minion Pro" w:cs="Arial"/>
          <w:sz w:val="24"/>
          <w:szCs w:val="24"/>
        </w:rPr>
        <w:t>, particularly in cities</w:t>
      </w:r>
      <w:r w:rsidRPr="008D09BE">
        <w:rPr>
          <w:rFonts w:ascii="Minion Pro" w:hAnsi="Minion Pro" w:cs="Arial"/>
          <w:sz w:val="24"/>
          <w:szCs w:val="24"/>
        </w:rPr>
        <w:t xml:space="preserve"> – taking a place</w:t>
      </w:r>
      <w:r w:rsidRPr="008D09BE">
        <w:rPr>
          <w:rFonts w:ascii="Minion Pro" w:hAnsi="Minion Pro" w:cs="Arial"/>
          <w:sz w:val="24"/>
          <w:szCs w:val="24"/>
        </w:rPr>
        <w:t>-</w:t>
      </w:r>
      <w:r w:rsidRPr="008D09BE">
        <w:rPr>
          <w:rFonts w:ascii="Minion Pro" w:hAnsi="Minion Pro" w:cs="Arial"/>
          <w:sz w:val="24"/>
          <w:szCs w:val="24"/>
        </w:rPr>
        <w:t>based approach to funding. This means looking at the totality of public investment into a place and asking, what are the big outcomes that place needs, and how can resources best be</w:t>
      </w:r>
      <w:r w:rsidRPr="008D09BE">
        <w:rPr>
          <w:rFonts w:ascii="Minion Pro" w:hAnsi="Minion Pro" w:cs="Arial"/>
          <w:sz w:val="24"/>
          <w:szCs w:val="24"/>
        </w:rPr>
        <w:t xml:space="preserve"> deployed to achieve them</w:t>
      </w:r>
      <w:r w:rsidRPr="008D09BE">
        <w:rPr>
          <w:rFonts w:ascii="Minion Pro" w:hAnsi="Minion Pro" w:cs="Arial"/>
          <w:sz w:val="24"/>
          <w:szCs w:val="24"/>
        </w:rPr>
        <w:t>.</w:t>
      </w:r>
    </w:p>
    <w:p w:rsidR="00766276" w:rsidRPr="008D09BE" w:rsidP="008D09BE">
      <w:pPr>
        <w:jc w:val="both"/>
        <w:rPr>
          <w:rFonts w:ascii="Minion Pro" w:hAnsi="Minion Pro"/>
          <w:sz w:val="24"/>
          <w:szCs w:val="24"/>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Too often the opposite happens, asking what different parts of the system need to maintain their current position, leading to siloed initiatives</w:t>
      </w:r>
      <w:r w:rsidRPr="008D09BE">
        <w:rPr>
          <w:rFonts w:ascii="Minion Pro" w:hAnsi="Minion Pro"/>
          <w:sz w:val="24"/>
          <w:szCs w:val="24"/>
        </w:rPr>
        <w:t xml:space="preserve">. </w:t>
      </w:r>
      <w:r w:rsidRPr="008D09BE">
        <w:rPr>
          <w:rFonts w:ascii="Minion Pro" w:hAnsi="Minion Pro"/>
          <w:sz w:val="24"/>
          <w:szCs w:val="24"/>
        </w:rPr>
        <w:t xml:space="preserve">This has been the case with health investment, for example between NHS and Social </w:t>
      </w:r>
      <w:r w:rsidRPr="008D09BE">
        <w:rPr>
          <w:rFonts w:ascii="Minion Pro" w:hAnsi="Minion Pro"/>
          <w:sz w:val="24"/>
          <w:szCs w:val="24"/>
        </w:rPr>
        <w:t xml:space="preserve">Care, resulting in a bigger cost burden and spending need for NHS, when preventative measures in a different part of the system (i.e. additional investment in some local government services) could significantly reduce public spending overall.  </w:t>
      </w:r>
      <w:r w:rsidRPr="008D09BE">
        <w:rPr>
          <w:rFonts w:ascii="Minion Pro" w:hAnsi="Minion Pro"/>
          <w:sz w:val="24"/>
          <w:szCs w:val="24"/>
        </w:rPr>
        <w:t xml:space="preserve">Instead the </w:t>
      </w:r>
      <w:r w:rsidRPr="008D09BE">
        <w:rPr>
          <w:rFonts w:ascii="Minion Pro" w:hAnsi="Minion Pro"/>
          <w:sz w:val="24"/>
          <w:szCs w:val="24"/>
        </w:rPr>
        <w:t>system needs to fundamentally shift to comprehensive financial settlements for a place, with some national objectives set, but local accountability for how they are delivered.</w:t>
      </w:r>
    </w:p>
    <w:p w:rsidR="00766276" w:rsidRPr="008D09BE" w:rsidP="008D09BE">
      <w:pPr>
        <w:pStyle w:val="BodyText"/>
        <w:spacing w:line="240" w:lineRule="auto"/>
        <w:jc w:val="both"/>
        <w:rPr>
          <w:rFonts w:ascii="Minion Pro" w:hAnsi="Minion Pro"/>
          <w:sz w:val="24"/>
          <w:szCs w:val="24"/>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This must include a recognition of the cumulative impact of funding decisions a</w:t>
      </w:r>
      <w:r w:rsidRPr="008D09BE">
        <w:rPr>
          <w:rFonts w:ascii="Minion Pro" w:hAnsi="Minion Pro"/>
          <w:sz w:val="24"/>
          <w:szCs w:val="24"/>
        </w:rPr>
        <w:t>cross a range of departments and agencies which operate within a place and a better appreciation of the interconnected nature of public services. For example, recognising that decisions about public health budgets are likely to have ramifications for the N</w:t>
      </w:r>
      <w:r w:rsidRPr="008D09BE">
        <w:rPr>
          <w:rFonts w:ascii="Minion Pro" w:hAnsi="Minion Pro"/>
          <w:sz w:val="24"/>
          <w:szCs w:val="24"/>
        </w:rPr>
        <w:t xml:space="preserve">HS, that infrastructure investment and economic rebalancing are linked, or acknowledging that incentivising academisation through business rates relief has an adverse effect on the general funds of local authorities. </w:t>
      </w:r>
    </w:p>
    <w:p w:rsidR="00766276" w:rsidRPr="008D09BE" w:rsidP="008D09BE">
      <w:pPr>
        <w:jc w:val="both"/>
        <w:rPr>
          <w:rFonts w:ascii="Minion Pro" w:hAnsi="Minion Pro"/>
          <w:sz w:val="24"/>
          <w:szCs w:val="24"/>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Strong</w:t>
      </w:r>
      <w:r w:rsidRPr="008D09BE">
        <w:rPr>
          <w:rFonts w:ascii="Minion Pro" w:hAnsi="Minion Pro"/>
          <w:sz w:val="24"/>
          <w:szCs w:val="24"/>
        </w:rPr>
        <w:t xml:space="preserve"> shared</w:t>
      </w:r>
      <w:r w:rsidRPr="008D09BE">
        <w:rPr>
          <w:rFonts w:ascii="Minion Pro" w:hAnsi="Minion Pro"/>
          <w:sz w:val="24"/>
          <w:szCs w:val="24"/>
        </w:rPr>
        <w:t xml:space="preserve"> leadership models are i</w:t>
      </w:r>
      <w:r w:rsidRPr="008D09BE">
        <w:rPr>
          <w:rFonts w:ascii="Minion Pro" w:hAnsi="Minion Pro"/>
          <w:sz w:val="24"/>
          <w:szCs w:val="24"/>
        </w:rPr>
        <w:t xml:space="preserve">n place across </w:t>
      </w:r>
      <w:r w:rsidRPr="008D09BE">
        <w:rPr>
          <w:rFonts w:ascii="Minion Pro" w:hAnsi="Minion Pro"/>
          <w:sz w:val="24"/>
          <w:szCs w:val="24"/>
        </w:rPr>
        <w:t>all of</w:t>
      </w:r>
      <w:r w:rsidRPr="008D09BE">
        <w:rPr>
          <w:rFonts w:ascii="Minion Pro" w:hAnsi="Minion Pro"/>
          <w:sz w:val="24"/>
          <w:szCs w:val="24"/>
        </w:rPr>
        <w:t xml:space="preserve"> our cities and we believe local </w:t>
      </w:r>
      <w:r w:rsidRPr="008D09BE">
        <w:rPr>
          <w:rFonts w:ascii="Minion Pro" w:hAnsi="Minion Pro"/>
          <w:sz w:val="24"/>
          <w:szCs w:val="24"/>
        </w:rPr>
        <w:t xml:space="preserve">democratic, business, third sector and community </w:t>
      </w:r>
      <w:r w:rsidRPr="008D09BE">
        <w:rPr>
          <w:rFonts w:ascii="Minion Pro" w:hAnsi="Minion Pro"/>
          <w:sz w:val="24"/>
          <w:szCs w:val="24"/>
        </w:rPr>
        <w:t>leaders</w:t>
      </w:r>
      <w:r w:rsidRPr="008D09BE">
        <w:rPr>
          <w:rFonts w:ascii="Minion Pro" w:hAnsi="Minion Pro"/>
          <w:sz w:val="24"/>
          <w:szCs w:val="24"/>
        </w:rPr>
        <w:t xml:space="preserve"> working together</w:t>
      </w:r>
      <w:r w:rsidRPr="008D09BE">
        <w:rPr>
          <w:rFonts w:ascii="Minion Pro" w:hAnsi="Minion Pro"/>
          <w:sz w:val="24"/>
          <w:szCs w:val="24"/>
        </w:rPr>
        <w:t xml:space="preserve"> are best placed to understand the assets, priorities, service needs and ambitions of </w:t>
      </w:r>
      <w:r w:rsidRPr="008D09BE">
        <w:rPr>
          <w:rFonts w:ascii="Minion Pro" w:hAnsi="Minion Pro"/>
          <w:sz w:val="24"/>
          <w:szCs w:val="24"/>
        </w:rPr>
        <w:t>plac</w:t>
      </w:r>
      <w:r w:rsidRPr="008D09BE">
        <w:rPr>
          <w:rFonts w:ascii="Minion Pro" w:hAnsi="Minion Pro"/>
          <w:sz w:val="24"/>
          <w:szCs w:val="24"/>
        </w:rPr>
        <w:t>es they represent</w:t>
      </w:r>
      <w:r w:rsidRPr="008D09BE">
        <w:rPr>
          <w:rFonts w:ascii="Minion Pro" w:hAnsi="Minion Pro"/>
          <w:sz w:val="24"/>
          <w:szCs w:val="24"/>
        </w:rPr>
        <w:t xml:space="preserve">. </w:t>
      </w:r>
    </w:p>
    <w:p w:rsidR="00766276" w:rsidRPr="008D09BE" w:rsidP="008D09BE">
      <w:pPr>
        <w:jc w:val="both"/>
        <w:rPr>
          <w:rFonts w:ascii="Minion Pro" w:hAnsi="Minion Pro"/>
          <w:sz w:val="24"/>
          <w:szCs w:val="24"/>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Devolution must be</w:t>
      </w:r>
      <w:r w:rsidRPr="008D09BE">
        <w:rPr>
          <w:rFonts w:ascii="Minion Pro" w:hAnsi="Minion Pro"/>
          <w:sz w:val="24"/>
          <w:szCs w:val="24"/>
        </w:rPr>
        <w:t xml:space="preserve"> based on a series of clear and explicit principles concerning the geography and scale of devolution areas; a ‘menu’ or framework of the powers that could be devolved; and a range of options for reforms to governance that are commensurate with the level of</w:t>
      </w:r>
      <w:r w:rsidRPr="008D09BE">
        <w:rPr>
          <w:rFonts w:ascii="Minion Pro" w:hAnsi="Minion Pro"/>
          <w:sz w:val="24"/>
          <w:szCs w:val="24"/>
        </w:rPr>
        <w:t xml:space="preserve"> devolution an area is seeking, where these are appropriate. A principle-based framework would provide local areas with the certainty to develop a proposal that works for their context. W</w:t>
      </w:r>
      <w:r w:rsidRPr="008D09BE">
        <w:rPr>
          <w:rFonts w:ascii="Minion Pro" w:hAnsi="Minion Pro"/>
          <w:sz w:val="24"/>
          <w:szCs w:val="24"/>
        </w:rPr>
        <w:t xml:space="preserve">here deals have been most difficult to achieve, </w:t>
      </w:r>
      <w:r w:rsidRPr="008D09BE">
        <w:rPr>
          <w:rFonts w:ascii="Minion Pro" w:hAnsi="Minion Pro"/>
          <w:sz w:val="24"/>
          <w:szCs w:val="24"/>
        </w:rPr>
        <w:t>there should be key</w:t>
      </w:r>
      <w:r w:rsidRPr="008D09BE">
        <w:rPr>
          <w:rFonts w:ascii="Minion Pro" w:hAnsi="Minion Pro"/>
          <w:sz w:val="24"/>
          <w:szCs w:val="24"/>
        </w:rPr>
        <w:t xml:space="preserve"> </w:t>
      </w:r>
      <w:r w:rsidRPr="008D09BE">
        <w:rPr>
          <w:rFonts w:ascii="Minion Pro" w:hAnsi="Minion Pro"/>
          <w:sz w:val="24"/>
          <w:szCs w:val="24"/>
        </w:rPr>
        <w:t>p</w:t>
      </w:r>
      <w:r w:rsidRPr="008D09BE">
        <w:rPr>
          <w:rFonts w:ascii="Minion Pro" w:hAnsi="Minion Pro"/>
          <w:sz w:val="24"/>
          <w:szCs w:val="24"/>
        </w:rPr>
        <w:t>rinciples underlying a devolution framework:</w:t>
      </w:r>
    </w:p>
    <w:p w:rsidR="00766276" w:rsidRPr="008D09BE" w:rsidP="008D09BE">
      <w:pPr>
        <w:jc w:val="both"/>
        <w:rPr>
          <w:rFonts w:ascii="Minion Pro" w:hAnsi="Minion Pro"/>
          <w:sz w:val="24"/>
          <w:szCs w:val="24"/>
        </w:rPr>
      </w:pPr>
    </w:p>
    <w:p w:rsidR="00766276" w:rsidRPr="008D09BE" w:rsidP="008D09BE">
      <w:pPr>
        <w:pStyle w:val="Heading3"/>
        <w:numPr>
          <w:ilvl w:val="0"/>
          <w:numId w:val="8"/>
        </w:numPr>
        <w:ind w:left="936"/>
        <w:jc w:val="both"/>
        <w:rPr>
          <w:rFonts w:ascii="Minion Pro" w:hAnsi="Minion Pro"/>
          <w:sz w:val="24"/>
          <w:szCs w:val="24"/>
        </w:rPr>
      </w:pPr>
      <w:r w:rsidRPr="008D09BE">
        <w:rPr>
          <w:rFonts w:ascii="Minion Pro" w:hAnsi="Minion Pro"/>
          <w:sz w:val="24"/>
          <w:szCs w:val="24"/>
        </w:rPr>
        <w:t>An outline set of geographical areas that might be the best scale from which build devolution areas and where in a handful of cases some areas might wish to join forces to enhance their scale.</w:t>
      </w:r>
    </w:p>
    <w:p w:rsidR="00766276" w:rsidRPr="008D09BE" w:rsidP="008D09BE">
      <w:pPr>
        <w:ind w:left="216"/>
        <w:jc w:val="both"/>
        <w:rPr>
          <w:rFonts w:ascii="Minion Pro" w:hAnsi="Minion Pro"/>
          <w:sz w:val="24"/>
          <w:szCs w:val="24"/>
        </w:rPr>
      </w:pPr>
    </w:p>
    <w:p w:rsidR="00766276" w:rsidRPr="008D09BE" w:rsidP="008D09BE">
      <w:pPr>
        <w:pStyle w:val="Heading3"/>
        <w:numPr>
          <w:ilvl w:val="0"/>
          <w:numId w:val="8"/>
        </w:numPr>
        <w:ind w:left="936"/>
        <w:jc w:val="both"/>
        <w:rPr>
          <w:rFonts w:ascii="Minion Pro" w:hAnsi="Minion Pro"/>
          <w:sz w:val="24"/>
          <w:szCs w:val="24"/>
        </w:rPr>
      </w:pPr>
      <w:r w:rsidRPr="008D09BE">
        <w:rPr>
          <w:rFonts w:ascii="Minion Pro" w:hAnsi="Minion Pro"/>
          <w:sz w:val="24"/>
          <w:szCs w:val="24"/>
        </w:rPr>
        <w:t xml:space="preserve">A </w:t>
      </w:r>
      <w:r w:rsidRPr="008D09BE">
        <w:rPr>
          <w:rFonts w:ascii="Minion Pro" w:hAnsi="Minion Pro"/>
          <w:sz w:val="24"/>
          <w:szCs w:val="24"/>
        </w:rPr>
        <w:t>framework of powers based upon discrete packages or ‘stages’ as a template upon which individual proposals can be based and as a means of building confidence in local politicians that devolution is a journey not a one-off bid for back-door reform.</w:t>
      </w:r>
    </w:p>
    <w:p w:rsidR="00766276" w:rsidRPr="008D09BE" w:rsidP="008D09BE">
      <w:pPr>
        <w:ind w:left="216"/>
        <w:jc w:val="both"/>
        <w:rPr>
          <w:rFonts w:ascii="Minion Pro" w:hAnsi="Minion Pro"/>
          <w:sz w:val="24"/>
          <w:szCs w:val="24"/>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Core Ci</w:t>
      </w:r>
      <w:r w:rsidRPr="008D09BE">
        <w:rPr>
          <w:rFonts w:ascii="Minion Pro" w:hAnsi="Minion Pro"/>
          <w:sz w:val="24"/>
          <w:szCs w:val="24"/>
        </w:rPr>
        <w:t>ties would</w:t>
      </w:r>
      <w:r w:rsidRPr="008D09BE">
        <w:rPr>
          <w:rFonts w:ascii="Minion Pro" w:hAnsi="Minion Pro"/>
          <w:sz w:val="24"/>
          <w:szCs w:val="24"/>
        </w:rPr>
        <w:t xml:space="preserve">, as an example, </w:t>
      </w:r>
      <w:r w:rsidRPr="008D09BE">
        <w:rPr>
          <w:rFonts w:ascii="Minion Pro" w:hAnsi="Minion Pro"/>
          <w:sz w:val="24"/>
          <w:szCs w:val="24"/>
        </w:rPr>
        <w:t>support the implementation of the 20 recommendations of Lord Heseltine’s Empowering English Cities report, published in July 2019. These include the transfer of day-to-day responsibility for affordable housing, school performance</w:t>
      </w:r>
      <w:r w:rsidRPr="008D09BE">
        <w:rPr>
          <w:rFonts w:ascii="Minion Pro" w:hAnsi="Minion Pro"/>
          <w:sz w:val="24"/>
          <w:szCs w:val="24"/>
        </w:rPr>
        <w:t xml:space="preserve">, skills and employment programmes to combined authorities and powers to raise taxes such as an airport duty or road tax. </w:t>
      </w:r>
    </w:p>
    <w:p w:rsidR="00766276" w:rsidRPr="008D09BE" w:rsidP="008D09BE">
      <w:pPr>
        <w:jc w:val="both"/>
        <w:rPr>
          <w:rFonts w:ascii="Minion Pro" w:hAnsi="Minion Pro"/>
          <w:sz w:val="24"/>
          <w:szCs w:val="24"/>
        </w:rPr>
      </w:pPr>
    </w:p>
    <w:p w:rsidR="00766276" w:rsidRPr="008D09BE" w:rsidP="008D09BE">
      <w:pPr>
        <w:pStyle w:val="Heading2"/>
        <w:jc w:val="both"/>
        <w:rPr>
          <w:rFonts w:ascii="Minion Pro" w:hAnsi="Minion Pro"/>
          <w:sz w:val="24"/>
          <w:szCs w:val="24"/>
        </w:rPr>
      </w:pPr>
      <w:r w:rsidRPr="008D09BE">
        <w:rPr>
          <w:rFonts w:ascii="Minion Pro" w:hAnsi="Minion Pro"/>
          <w:sz w:val="24"/>
          <w:szCs w:val="24"/>
        </w:rPr>
        <w:t>Cities and city regions all have varying degrees of different powers, control large budgets and have the ability to improve the live</w:t>
      </w:r>
      <w:r w:rsidRPr="008D09BE">
        <w:rPr>
          <w:rFonts w:ascii="Minion Pro" w:hAnsi="Minion Pro"/>
          <w:sz w:val="24"/>
          <w:szCs w:val="24"/>
        </w:rPr>
        <w:t xml:space="preserve">s of millions of people but to achieve this they should all be granted greater fiscal freedoms, control over the services they deliver and decisions on future investments, if cities are to unlock local economic resources and drive innovation. </w:t>
      </w:r>
      <w:bookmarkEnd w:id="1"/>
    </w:p>
    <w:p w:rsidR="00766276" w:rsidRPr="008D09BE" w:rsidP="008D09BE">
      <w:pPr>
        <w:jc w:val="both"/>
        <w:rPr>
          <w:rFonts w:ascii="Minion Pro" w:hAnsi="Minion Pro"/>
          <w:sz w:val="24"/>
          <w:szCs w:val="24"/>
          <w:highlight w:val="yellow"/>
        </w:rPr>
      </w:pPr>
    </w:p>
    <w:p w:rsidR="008339EC" w:rsidRPr="008D09BE" w:rsidP="008D09BE">
      <w:pPr>
        <w:pStyle w:val="Heading1"/>
        <w:jc w:val="both"/>
        <w:rPr>
          <w:rFonts w:ascii="Minion Pro" w:hAnsi="Minion Pro"/>
          <w:sz w:val="24"/>
          <w:szCs w:val="24"/>
        </w:rPr>
      </w:pPr>
      <w:r w:rsidRPr="008D09BE">
        <w:rPr>
          <w:rFonts w:ascii="Minion Pro" w:hAnsi="Minion Pro"/>
          <w:sz w:val="24"/>
          <w:szCs w:val="24"/>
        </w:rPr>
        <w:t>Question 3:</w:t>
      </w:r>
      <w:r w:rsidRPr="008D09BE">
        <w:rPr>
          <w:rFonts w:ascii="Minion Pro" w:hAnsi="Minion Pro"/>
          <w:sz w:val="24"/>
          <w:szCs w:val="24"/>
        </w:rPr>
        <w:t xml:space="preserve"> Should devolution in England use the reserved powers to bring it in line with devolution in the rest of the UK?</w:t>
      </w:r>
    </w:p>
    <w:p w:rsidR="00893F90" w:rsidRPr="008D09BE" w:rsidP="008D09BE">
      <w:pPr>
        <w:jc w:val="both"/>
        <w:rPr>
          <w:rFonts w:ascii="Minion Pro" w:hAnsi="Minion Pro"/>
          <w:sz w:val="24"/>
          <w:szCs w:val="24"/>
          <w:highlight w:val="yellow"/>
        </w:rPr>
      </w:pPr>
    </w:p>
    <w:p w:rsidR="00AF4916" w:rsidRPr="008D09BE" w:rsidP="008D09BE">
      <w:pPr>
        <w:pStyle w:val="Heading2"/>
        <w:jc w:val="both"/>
        <w:rPr>
          <w:rFonts w:ascii="Minion Pro" w:hAnsi="Minion Pro"/>
          <w:sz w:val="24"/>
          <w:szCs w:val="24"/>
        </w:rPr>
      </w:pPr>
      <w:r w:rsidRPr="008D09BE">
        <w:rPr>
          <w:rFonts w:ascii="Minion Pro" w:hAnsi="Minion Pro"/>
          <w:sz w:val="24"/>
          <w:szCs w:val="24"/>
        </w:rPr>
        <w:t xml:space="preserve">This question could be understood in </w:t>
      </w:r>
      <w:r w:rsidRPr="008D09BE">
        <w:rPr>
          <w:rFonts w:ascii="Minion Pro" w:hAnsi="Minion Pro"/>
          <w:sz w:val="24"/>
          <w:szCs w:val="24"/>
        </w:rPr>
        <w:t>a number of</w:t>
      </w:r>
      <w:r w:rsidRPr="008D09BE">
        <w:rPr>
          <w:rFonts w:ascii="Minion Pro" w:hAnsi="Minion Pro"/>
          <w:sz w:val="24"/>
          <w:szCs w:val="24"/>
        </w:rPr>
        <w:t xml:space="preserve"> different ways and it would be helpful to discuss this with the committee to provide a fuller</w:t>
      </w:r>
      <w:r w:rsidRPr="008D09BE">
        <w:rPr>
          <w:rFonts w:ascii="Minion Pro" w:hAnsi="Minion Pro"/>
          <w:sz w:val="24"/>
          <w:szCs w:val="24"/>
        </w:rPr>
        <w:t xml:space="preserve"> view from our cities. Reserved powers generally refer to those regraded by UK Government as being of mainly or only national significance, e.g. defence.  Some of these powers should however be part of the devolution debate within England, and across other</w:t>
      </w:r>
      <w:r w:rsidRPr="008D09BE">
        <w:rPr>
          <w:rFonts w:ascii="Minion Pro" w:hAnsi="Minion Pro"/>
          <w:sz w:val="24"/>
          <w:szCs w:val="24"/>
        </w:rPr>
        <w:t xml:space="preserve"> devolved nations, for example energy and taxation</w:t>
      </w:r>
      <w:r w:rsidRPr="008D09BE">
        <w:rPr>
          <w:rFonts w:ascii="Minion Pro" w:hAnsi="Minion Pro"/>
          <w:sz w:val="24"/>
          <w:szCs w:val="24"/>
        </w:rPr>
        <w:t xml:space="preserve">, also looking at which transferred powers (i.e. those given to devolved nations) might be appropriate for devolution within England.  </w:t>
      </w:r>
      <w:r w:rsidRPr="008D09BE">
        <w:rPr>
          <w:rFonts w:ascii="Minion Pro" w:hAnsi="Minion Pro"/>
          <w:sz w:val="24"/>
          <w:szCs w:val="24"/>
        </w:rPr>
        <w:t>Policy areas to be considered should include but not be limited to powe</w:t>
      </w:r>
      <w:r w:rsidRPr="008D09BE">
        <w:rPr>
          <w:rFonts w:ascii="Minion Pro" w:hAnsi="Minion Pro"/>
          <w:sz w:val="24"/>
          <w:szCs w:val="24"/>
        </w:rPr>
        <w:t>rs in the following areas:</w:t>
      </w:r>
    </w:p>
    <w:p w:rsidR="004B2E83" w:rsidRPr="008D09BE" w:rsidP="008D09BE">
      <w:pPr>
        <w:jc w:val="both"/>
        <w:rPr>
          <w:rFonts w:ascii="Minion Pro" w:hAnsi="Minion Pro"/>
          <w:sz w:val="24"/>
          <w:szCs w:val="24"/>
        </w:rPr>
      </w:pPr>
    </w:p>
    <w:p w:rsidR="004B2E83" w:rsidRPr="008D09BE" w:rsidP="008D09BE">
      <w:pPr>
        <w:numPr>
          <w:ilvl w:val="0"/>
          <w:numId w:val="14"/>
        </w:numPr>
        <w:jc w:val="both"/>
        <w:rPr>
          <w:rFonts w:ascii="Minion Pro" w:hAnsi="Minion Pro"/>
          <w:iCs/>
          <w:sz w:val="24"/>
          <w:szCs w:val="24"/>
        </w:rPr>
      </w:pPr>
      <w:r w:rsidRPr="008D09BE">
        <w:rPr>
          <w:rFonts w:ascii="Minion Pro" w:hAnsi="Minion Pro"/>
          <w:sz w:val="24"/>
          <w:szCs w:val="24"/>
        </w:rPr>
        <w:t>Infrastructure and transport</w:t>
      </w:r>
    </w:p>
    <w:p w:rsidR="004B2E83" w:rsidRPr="008D09BE" w:rsidP="008D09BE">
      <w:pPr>
        <w:numPr>
          <w:ilvl w:val="0"/>
          <w:numId w:val="14"/>
        </w:numPr>
        <w:jc w:val="both"/>
        <w:rPr>
          <w:rFonts w:ascii="Minion Pro" w:hAnsi="Minion Pro"/>
          <w:sz w:val="24"/>
          <w:szCs w:val="24"/>
        </w:rPr>
      </w:pPr>
      <w:r w:rsidRPr="008D09BE">
        <w:rPr>
          <w:rFonts w:ascii="Minion Pro" w:hAnsi="Minion Pro"/>
          <w:sz w:val="24"/>
          <w:szCs w:val="24"/>
        </w:rPr>
        <w:t>Industrial Strategy</w:t>
      </w:r>
    </w:p>
    <w:p w:rsidR="009177BD" w:rsidRPr="008D09BE" w:rsidP="008D09BE">
      <w:pPr>
        <w:numPr>
          <w:ilvl w:val="0"/>
          <w:numId w:val="14"/>
        </w:numPr>
        <w:jc w:val="both"/>
        <w:rPr>
          <w:rFonts w:ascii="Minion Pro" w:hAnsi="Minion Pro"/>
          <w:sz w:val="24"/>
          <w:szCs w:val="24"/>
        </w:rPr>
      </w:pPr>
      <w:r w:rsidRPr="008D09BE">
        <w:rPr>
          <w:rFonts w:ascii="Minion Pro" w:hAnsi="Minion Pro"/>
          <w:sz w:val="24"/>
          <w:szCs w:val="24"/>
        </w:rPr>
        <w:t>Skills, Employment and elements of education</w:t>
      </w:r>
    </w:p>
    <w:p w:rsidR="004B2E83" w:rsidRPr="008D09BE" w:rsidP="008D09BE">
      <w:pPr>
        <w:pStyle w:val="ListParagraph"/>
        <w:numPr>
          <w:ilvl w:val="0"/>
          <w:numId w:val="14"/>
        </w:numPr>
        <w:spacing w:line="240" w:lineRule="auto"/>
        <w:jc w:val="both"/>
        <w:rPr>
          <w:rFonts w:ascii="Minion Pro" w:hAnsi="Minion Pro"/>
          <w:sz w:val="24"/>
          <w:szCs w:val="24"/>
        </w:rPr>
      </w:pPr>
      <w:r w:rsidRPr="008D09BE">
        <w:rPr>
          <w:rFonts w:ascii="Minion Pro" w:hAnsi="Minion Pro"/>
          <w:sz w:val="24"/>
          <w:szCs w:val="24"/>
        </w:rPr>
        <w:t>Post-EU financing e.g. UK Shared Prosperity fund</w:t>
      </w:r>
    </w:p>
    <w:p w:rsidR="004B2E83" w:rsidRPr="008D09BE" w:rsidP="008D09BE">
      <w:pPr>
        <w:pStyle w:val="ListParagraph"/>
        <w:numPr>
          <w:ilvl w:val="0"/>
          <w:numId w:val="14"/>
        </w:numPr>
        <w:spacing w:line="240" w:lineRule="auto"/>
        <w:jc w:val="both"/>
        <w:rPr>
          <w:rFonts w:ascii="Minion Pro" w:hAnsi="Minion Pro"/>
          <w:sz w:val="24"/>
          <w:szCs w:val="24"/>
        </w:rPr>
      </w:pPr>
      <w:r w:rsidRPr="008D09BE">
        <w:rPr>
          <w:rFonts w:ascii="Minion Pro" w:hAnsi="Minion Pro"/>
          <w:sz w:val="24"/>
          <w:szCs w:val="24"/>
        </w:rPr>
        <w:t xml:space="preserve">Elements of Trade </w:t>
      </w:r>
      <w:r w:rsidRPr="008D09BE">
        <w:rPr>
          <w:rFonts w:ascii="Minion Pro" w:hAnsi="Minion Pro"/>
          <w:sz w:val="24"/>
          <w:szCs w:val="24"/>
        </w:rPr>
        <w:t xml:space="preserve">and Investment </w:t>
      </w:r>
      <w:r w:rsidRPr="008D09BE">
        <w:rPr>
          <w:rFonts w:ascii="Minion Pro" w:hAnsi="Minion Pro"/>
          <w:sz w:val="24"/>
          <w:szCs w:val="24"/>
        </w:rPr>
        <w:t>Policy</w:t>
      </w:r>
    </w:p>
    <w:p w:rsidR="004B2E83" w:rsidRPr="008D09BE" w:rsidP="008D09BE">
      <w:pPr>
        <w:pStyle w:val="ListParagraph"/>
        <w:numPr>
          <w:ilvl w:val="0"/>
          <w:numId w:val="14"/>
        </w:numPr>
        <w:spacing w:line="240" w:lineRule="auto"/>
        <w:jc w:val="both"/>
        <w:rPr>
          <w:rFonts w:ascii="Minion Pro" w:hAnsi="Minion Pro"/>
          <w:sz w:val="24"/>
          <w:szCs w:val="24"/>
        </w:rPr>
      </w:pPr>
      <w:r w:rsidRPr="008D09BE">
        <w:rPr>
          <w:rFonts w:ascii="Minion Pro" w:hAnsi="Minion Pro"/>
          <w:sz w:val="24"/>
          <w:szCs w:val="24"/>
        </w:rPr>
        <w:t>Housing</w:t>
      </w:r>
      <w:r w:rsidRPr="008D09BE">
        <w:rPr>
          <w:rFonts w:ascii="Minion Pro" w:hAnsi="Minion Pro"/>
          <w:sz w:val="24"/>
          <w:szCs w:val="24"/>
        </w:rPr>
        <w:t xml:space="preserve"> (including the avoidance of centralised controls over planning, e.g. the recent Planning White Paper)</w:t>
      </w:r>
    </w:p>
    <w:p w:rsidR="004B2E83" w:rsidRPr="008D09BE" w:rsidP="008D09BE">
      <w:pPr>
        <w:pStyle w:val="ListParagraph"/>
        <w:numPr>
          <w:ilvl w:val="0"/>
          <w:numId w:val="14"/>
        </w:numPr>
        <w:spacing w:line="240" w:lineRule="auto"/>
        <w:jc w:val="both"/>
        <w:rPr>
          <w:rFonts w:ascii="Minion Pro" w:hAnsi="Minion Pro"/>
          <w:sz w:val="24"/>
          <w:szCs w:val="24"/>
        </w:rPr>
      </w:pPr>
      <w:r w:rsidRPr="008D09BE">
        <w:rPr>
          <w:rFonts w:ascii="Minion Pro" w:hAnsi="Minion Pro"/>
          <w:sz w:val="24"/>
          <w:szCs w:val="24"/>
        </w:rPr>
        <w:t>Energy</w:t>
      </w:r>
      <w:r w:rsidRPr="008D09BE">
        <w:rPr>
          <w:rFonts w:ascii="Minion Pro" w:hAnsi="Minion Pro"/>
          <w:sz w:val="24"/>
          <w:szCs w:val="24"/>
        </w:rPr>
        <w:t>, resilience</w:t>
      </w:r>
      <w:r w:rsidRPr="008D09BE">
        <w:rPr>
          <w:rFonts w:ascii="Minion Pro" w:hAnsi="Minion Pro"/>
          <w:sz w:val="24"/>
          <w:szCs w:val="24"/>
        </w:rPr>
        <w:t xml:space="preserve"> and low carbon</w:t>
      </w:r>
    </w:p>
    <w:p w:rsidR="004B2E83" w:rsidRPr="008D09BE" w:rsidP="008D09BE">
      <w:pPr>
        <w:pStyle w:val="ListParagraph"/>
        <w:numPr>
          <w:ilvl w:val="0"/>
          <w:numId w:val="14"/>
        </w:numPr>
        <w:spacing w:line="240" w:lineRule="auto"/>
        <w:jc w:val="both"/>
        <w:rPr>
          <w:rFonts w:ascii="Minion Pro" w:hAnsi="Minion Pro"/>
          <w:sz w:val="24"/>
          <w:szCs w:val="24"/>
        </w:rPr>
      </w:pPr>
      <w:r w:rsidRPr="008D09BE">
        <w:rPr>
          <w:rFonts w:ascii="Minion Pro" w:hAnsi="Minion Pro"/>
          <w:iCs/>
          <w:sz w:val="24"/>
          <w:szCs w:val="24"/>
        </w:rPr>
        <w:t>Elements of the taxation system</w:t>
      </w:r>
    </w:p>
    <w:p w:rsidR="004B2E83" w:rsidRPr="008D09BE" w:rsidP="008D09BE">
      <w:pPr>
        <w:pStyle w:val="ListParagraph"/>
        <w:numPr>
          <w:ilvl w:val="0"/>
          <w:numId w:val="14"/>
        </w:numPr>
        <w:spacing w:line="240" w:lineRule="auto"/>
        <w:jc w:val="both"/>
        <w:rPr>
          <w:rFonts w:ascii="Minion Pro" w:hAnsi="Minion Pro"/>
          <w:sz w:val="24"/>
          <w:szCs w:val="24"/>
        </w:rPr>
      </w:pPr>
      <w:r w:rsidRPr="008D09BE">
        <w:rPr>
          <w:rFonts w:ascii="Minion Pro" w:hAnsi="Minion Pro"/>
          <w:iCs/>
          <w:sz w:val="24"/>
          <w:szCs w:val="24"/>
        </w:rPr>
        <w:t>Elements of health, integrated with social care</w:t>
      </w:r>
    </w:p>
    <w:p w:rsidR="00766276" w:rsidRPr="008D09BE" w:rsidP="008D09BE">
      <w:pPr>
        <w:jc w:val="both"/>
        <w:rPr>
          <w:rFonts w:ascii="Minion Pro" w:hAnsi="Minion Pro"/>
          <w:sz w:val="24"/>
          <w:szCs w:val="24"/>
          <w:highlight w:val="yellow"/>
        </w:rPr>
      </w:pPr>
    </w:p>
    <w:p w:rsidR="008339EC" w:rsidRPr="008D09BE" w:rsidP="008D09BE">
      <w:pPr>
        <w:pStyle w:val="Heading1"/>
        <w:jc w:val="both"/>
        <w:rPr>
          <w:rFonts w:ascii="Minion Pro" w:hAnsi="Minion Pro"/>
          <w:sz w:val="24"/>
          <w:szCs w:val="24"/>
        </w:rPr>
      </w:pPr>
      <w:r w:rsidRPr="008D09BE">
        <w:rPr>
          <w:rFonts w:ascii="Minion Pro" w:hAnsi="Minion Pro"/>
          <w:sz w:val="24"/>
          <w:szCs w:val="24"/>
        </w:rPr>
        <w:t xml:space="preserve">Question 4: To what extent </w:t>
      </w:r>
      <w:r w:rsidRPr="008D09BE">
        <w:rPr>
          <w:rFonts w:ascii="Minion Pro" w:hAnsi="Minion Pro"/>
          <w:sz w:val="24"/>
          <w:szCs w:val="24"/>
        </w:rPr>
        <w:t>should there be consistency in devolved and local governance within England, and to what extent is asymmetry necessary?</w:t>
      </w:r>
    </w:p>
    <w:p w:rsidR="00766276" w:rsidRPr="008D09BE" w:rsidP="008D09BE">
      <w:pPr>
        <w:jc w:val="both"/>
        <w:rPr>
          <w:rFonts w:ascii="Minion Pro" w:hAnsi="Minion Pro"/>
          <w:sz w:val="24"/>
          <w:szCs w:val="24"/>
          <w:highlight w:val="yellow"/>
        </w:rPr>
      </w:pPr>
    </w:p>
    <w:p w:rsidR="00D7606A" w:rsidRPr="008D09BE" w:rsidP="008D09BE">
      <w:pPr>
        <w:pStyle w:val="Heading2"/>
        <w:jc w:val="both"/>
        <w:rPr>
          <w:rFonts w:ascii="Minion Pro" w:hAnsi="Minion Pro"/>
          <w:sz w:val="24"/>
          <w:szCs w:val="24"/>
        </w:rPr>
      </w:pPr>
      <w:r w:rsidRPr="008D09BE">
        <w:rPr>
          <w:rFonts w:ascii="Minion Pro" w:hAnsi="Minion Pro"/>
          <w:sz w:val="24"/>
          <w:szCs w:val="24"/>
        </w:rPr>
        <w:t xml:space="preserve">Core Cities collective position has been that governance and accountability structures should be a matter for local decision, based on </w:t>
      </w:r>
      <w:r w:rsidRPr="008D09BE">
        <w:rPr>
          <w:rFonts w:ascii="Minion Pro" w:hAnsi="Minion Pro"/>
          <w:sz w:val="24"/>
          <w:szCs w:val="24"/>
        </w:rPr>
        <w:t>local character of need, history and relationships</w:t>
      </w:r>
      <w:r w:rsidRPr="008D09BE">
        <w:rPr>
          <w:rFonts w:ascii="Minion Pro" w:hAnsi="Minion Pro"/>
          <w:sz w:val="24"/>
          <w:szCs w:val="24"/>
        </w:rPr>
        <w:t>, not a one size fits all approach</w:t>
      </w:r>
      <w:r w:rsidRPr="008D09BE">
        <w:rPr>
          <w:rFonts w:ascii="Minion Pro" w:hAnsi="Minion Pro"/>
          <w:sz w:val="24"/>
          <w:szCs w:val="24"/>
        </w:rPr>
        <w:t xml:space="preserve">. If a </w:t>
      </w:r>
      <w:r w:rsidRPr="008D09BE">
        <w:rPr>
          <w:rFonts w:ascii="Minion Pro" w:hAnsi="Minion Pro"/>
          <w:sz w:val="24"/>
          <w:szCs w:val="24"/>
        </w:rPr>
        <w:t>locality</w:t>
      </w:r>
      <w:r w:rsidRPr="008D09BE">
        <w:rPr>
          <w:rFonts w:ascii="Minion Pro" w:hAnsi="Minion Pro"/>
          <w:sz w:val="24"/>
          <w:szCs w:val="24"/>
        </w:rPr>
        <w:t xml:space="preserve"> </w:t>
      </w:r>
      <w:r w:rsidRPr="008D09BE">
        <w:rPr>
          <w:rFonts w:ascii="Minion Pro" w:hAnsi="Minion Pro"/>
          <w:sz w:val="24"/>
          <w:szCs w:val="24"/>
        </w:rPr>
        <w:t>is able to</w:t>
      </w:r>
      <w:r w:rsidRPr="008D09BE">
        <w:rPr>
          <w:rFonts w:ascii="Minion Pro" w:hAnsi="Minion Pro"/>
          <w:sz w:val="24"/>
          <w:szCs w:val="24"/>
        </w:rPr>
        <w:t xml:space="preserve"> take on elements of devolution which will drive growth, jobs and service improvements, then it should not be held back from doing so because of a</w:t>
      </w:r>
      <w:r w:rsidRPr="008D09BE">
        <w:rPr>
          <w:rFonts w:ascii="Minion Pro" w:hAnsi="Minion Pro"/>
          <w:sz w:val="24"/>
          <w:szCs w:val="24"/>
        </w:rPr>
        <w:t xml:space="preserve"> difference in governance arrangements. </w:t>
      </w:r>
    </w:p>
    <w:p w:rsidR="004B2E83" w:rsidRPr="008D09BE" w:rsidP="008D09BE">
      <w:pPr>
        <w:jc w:val="both"/>
        <w:rPr>
          <w:rFonts w:ascii="Minion Pro" w:hAnsi="Minion Pro"/>
          <w:sz w:val="24"/>
          <w:szCs w:val="24"/>
        </w:rPr>
      </w:pPr>
    </w:p>
    <w:p w:rsidR="004B2E83" w:rsidRPr="008D09BE" w:rsidP="008D09BE">
      <w:pPr>
        <w:pStyle w:val="Heading2"/>
        <w:jc w:val="both"/>
        <w:rPr>
          <w:rFonts w:ascii="Minion Pro" w:hAnsi="Minion Pro"/>
          <w:sz w:val="24"/>
          <w:szCs w:val="24"/>
        </w:rPr>
      </w:pPr>
      <w:r w:rsidRPr="008D09BE">
        <w:rPr>
          <w:rFonts w:ascii="Minion Pro" w:hAnsi="Minion Pro"/>
          <w:sz w:val="24"/>
          <w:szCs w:val="24"/>
        </w:rPr>
        <w:t xml:space="preserve">However, the asymmetric Deals-based approach has not always been </w:t>
      </w:r>
      <w:r w:rsidRPr="008D09BE">
        <w:rPr>
          <w:rFonts w:ascii="Minion Pro" w:hAnsi="Minion Pro"/>
          <w:sz w:val="24"/>
          <w:szCs w:val="24"/>
        </w:rPr>
        <w:t>transparent, and</w:t>
      </w:r>
      <w:r w:rsidRPr="008D09BE">
        <w:rPr>
          <w:rFonts w:ascii="Minion Pro" w:hAnsi="Minion Pro"/>
          <w:sz w:val="24"/>
          <w:szCs w:val="24"/>
        </w:rPr>
        <w:t xml:space="preserve"> has imposed governance solutions on localities.  More transparent approaches are needed going forward, contained within a framework </w:t>
      </w:r>
      <w:r w:rsidRPr="008D09BE">
        <w:rPr>
          <w:rFonts w:ascii="Minion Pro" w:hAnsi="Minion Pro"/>
          <w:sz w:val="24"/>
          <w:szCs w:val="24"/>
        </w:rPr>
        <w:t>of principles that enables places to select the most appropriate suite of powers for their needs and capacity, from what is effectively a menu of options.</w:t>
      </w:r>
    </w:p>
    <w:p w:rsidR="009177BD" w:rsidRPr="008D09BE" w:rsidP="008D09BE">
      <w:pPr>
        <w:jc w:val="both"/>
        <w:rPr>
          <w:rFonts w:ascii="Minion Pro" w:hAnsi="Minion Pro"/>
          <w:sz w:val="24"/>
          <w:szCs w:val="24"/>
        </w:rPr>
      </w:pPr>
    </w:p>
    <w:p w:rsidR="009177BD" w:rsidRPr="008D09BE" w:rsidP="008D09BE">
      <w:pPr>
        <w:pStyle w:val="Heading2"/>
        <w:jc w:val="both"/>
        <w:rPr>
          <w:rFonts w:ascii="Minion Pro" w:hAnsi="Minion Pro"/>
          <w:sz w:val="24"/>
          <w:szCs w:val="24"/>
        </w:rPr>
      </w:pPr>
      <w:r w:rsidRPr="008D09BE">
        <w:rPr>
          <w:rFonts w:ascii="Minion Pro" w:hAnsi="Minion Pro"/>
          <w:sz w:val="24"/>
          <w:szCs w:val="24"/>
        </w:rPr>
        <w:t>Such a framework should make a presumption in favour of devolution, rather than assess why it should</w:t>
      </w:r>
      <w:r w:rsidRPr="008D09BE">
        <w:rPr>
          <w:rFonts w:ascii="Minion Pro" w:hAnsi="Minion Pro"/>
          <w:sz w:val="24"/>
          <w:szCs w:val="24"/>
        </w:rPr>
        <w:t xml:space="preserve"> not happen, taking an enabling approach that will help places strengthen local capacity to manage devolved arrangements over time, including through peer group support.  It is therefore vital that Levelling Up is understood as an approach that continues t</w:t>
      </w:r>
      <w:r w:rsidRPr="008D09BE">
        <w:rPr>
          <w:rFonts w:ascii="Minion Pro" w:hAnsi="Minion Pro"/>
          <w:sz w:val="24"/>
          <w:szCs w:val="24"/>
        </w:rPr>
        <w:t>o devolve to cities and city regions that have already had Deals, whilst then supporting other places to achieve the levels of devolution appropriate to them, rather than halting devolution to those in the vanguard until others have achieved the same level</w:t>
      </w:r>
      <w:r w:rsidRPr="008D09BE">
        <w:rPr>
          <w:rFonts w:ascii="Minion Pro" w:hAnsi="Minion Pro"/>
          <w:sz w:val="24"/>
          <w:szCs w:val="24"/>
        </w:rPr>
        <w:t>s, which in the case of some places would be highly unlikely to ever happen.</w:t>
      </w:r>
    </w:p>
    <w:p w:rsidR="00D7606A" w:rsidRPr="008D09BE" w:rsidP="008D09BE">
      <w:pPr>
        <w:jc w:val="both"/>
        <w:rPr>
          <w:rFonts w:ascii="Minion Pro" w:hAnsi="Minion Pro"/>
          <w:sz w:val="24"/>
          <w:szCs w:val="24"/>
        </w:rPr>
      </w:pPr>
    </w:p>
    <w:p w:rsidR="00D7606A" w:rsidRPr="008D09BE" w:rsidP="008D09BE">
      <w:pPr>
        <w:pStyle w:val="Heading2"/>
        <w:jc w:val="both"/>
        <w:rPr>
          <w:rFonts w:ascii="Minion Pro" w:hAnsi="Minion Pro"/>
          <w:sz w:val="24"/>
          <w:szCs w:val="24"/>
        </w:rPr>
      </w:pPr>
      <w:r w:rsidRPr="008D09BE">
        <w:rPr>
          <w:rFonts w:ascii="Minion Pro" w:hAnsi="Minion Pro"/>
          <w:sz w:val="24"/>
          <w:szCs w:val="24"/>
        </w:rPr>
        <w:t>Accountability has often been raised as a barrier to further devolution, yet local and combined authorities have very substantial and transparent scrutiny processes which are pub</w:t>
      </w:r>
      <w:r w:rsidRPr="008D09BE">
        <w:rPr>
          <w:rFonts w:ascii="Minion Pro" w:hAnsi="Minion Pro"/>
          <w:sz w:val="24"/>
          <w:szCs w:val="24"/>
        </w:rPr>
        <w:t>licly accessible and democratically accountable</w:t>
      </w:r>
      <w:r w:rsidRPr="008D09BE">
        <w:rPr>
          <w:rFonts w:ascii="Minion Pro" w:hAnsi="Minion Pro"/>
          <w:sz w:val="24"/>
          <w:szCs w:val="24"/>
        </w:rPr>
        <w:t xml:space="preserve">. </w:t>
      </w:r>
      <w:r w:rsidRPr="008D09BE">
        <w:rPr>
          <w:rFonts w:ascii="Minion Pro" w:hAnsi="Minion Pro"/>
          <w:sz w:val="24"/>
          <w:szCs w:val="24"/>
        </w:rPr>
        <w:t xml:space="preserve">In the eventuality of increased devolution, then these processes may have to adapt, but there are pragmatic ways of doing this and they should not </w:t>
      </w:r>
      <w:r w:rsidRPr="008D09BE">
        <w:rPr>
          <w:rFonts w:ascii="Minion Pro" w:hAnsi="Minion Pro"/>
          <w:sz w:val="24"/>
          <w:szCs w:val="24"/>
        </w:rPr>
        <w:t>be seen as</w:t>
      </w:r>
      <w:r w:rsidRPr="008D09BE">
        <w:rPr>
          <w:rFonts w:ascii="Minion Pro" w:hAnsi="Minion Pro"/>
          <w:sz w:val="24"/>
          <w:szCs w:val="24"/>
        </w:rPr>
        <w:t xml:space="preserve"> a barrier to progress.</w:t>
      </w:r>
    </w:p>
    <w:p w:rsidR="00766276" w:rsidRPr="008D09BE" w:rsidP="008D09BE">
      <w:pPr>
        <w:jc w:val="both"/>
        <w:rPr>
          <w:rFonts w:ascii="Minion Pro" w:hAnsi="Minion Pro"/>
          <w:sz w:val="24"/>
          <w:szCs w:val="24"/>
          <w:highlight w:val="yellow"/>
        </w:rPr>
      </w:pPr>
    </w:p>
    <w:p w:rsidR="008339EC" w:rsidRPr="008D09BE" w:rsidP="008D09BE">
      <w:pPr>
        <w:pStyle w:val="Heading1"/>
        <w:jc w:val="both"/>
        <w:rPr>
          <w:rFonts w:ascii="Minion Pro" w:hAnsi="Minion Pro"/>
          <w:sz w:val="24"/>
          <w:szCs w:val="24"/>
        </w:rPr>
      </w:pPr>
      <w:r w:rsidRPr="008D09BE">
        <w:rPr>
          <w:rFonts w:ascii="Minion Pro" w:hAnsi="Minion Pro"/>
          <w:sz w:val="24"/>
          <w:szCs w:val="24"/>
        </w:rPr>
        <w:t>Question 5: What is the p</w:t>
      </w:r>
      <w:r w:rsidRPr="008D09BE">
        <w:rPr>
          <w:rFonts w:ascii="Minion Pro" w:hAnsi="Minion Pro"/>
          <w:sz w:val="24"/>
          <w:szCs w:val="24"/>
        </w:rPr>
        <w:t>urpose of current the “devolution” deals and mechanisms? Are these purposes being achieved?</w:t>
      </w:r>
    </w:p>
    <w:p w:rsidR="00893F90" w:rsidRPr="008D09BE" w:rsidP="008D09BE">
      <w:pPr>
        <w:jc w:val="both"/>
        <w:rPr>
          <w:rFonts w:ascii="Minion Pro" w:hAnsi="Minion Pro"/>
          <w:sz w:val="24"/>
          <w:szCs w:val="24"/>
          <w:highlight w:val="yellow"/>
        </w:rPr>
      </w:pPr>
    </w:p>
    <w:p w:rsidR="00893F90" w:rsidRPr="008D09BE" w:rsidP="008D09BE">
      <w:pPr>
        <w:jc w:val="both"/>
        <w:rPr>
          <w:rFonts w:ascii="Minion Pro" w:hAnsi="Minion Pro"/>
          <w:sz w:val="24"/>
          <w:szCs w:val="24"/>
        </w:rPr>
      </w:pPr>
    </w:p>
    <w:p w:rsidR="001623DE" w:rsidRPr="008D09BE" w:rsidP="008D09BE">
      <w:pPr>
        <w:pStyle w:val="Heading2"/>
        <w:jc w:val="both"/>
        <w:rPr>
          <w:rFonts w:ascii="Minion Pro" w:hAnsi="Minion Pro"/>
          <w:sz w:val="24"/>
          <w:szCs w:val="24"/>
        </w:rPr>
      </w:pPr>
      <w:r w:rsidRPr="008D09BE">
        <w:rPr>
          <w:rFonts w:ascii="Minion Pro" w:hAnsi="Minion Pro"/>
          <w:sz w:val="24"/>
          <w:szCs w:val="24"/>
        </w:rPr>
        <w:t>The purpose of Devolution Deals has been to improve outcomes in the areas of policy delivery focused on within each Deal, primarily for economic, social and healt</w:t>
      </w:r>
      <w:r w:rsidRPr="008D09BE">
        <w:rPr>
          <w:rFonts w:ascii="Minion Pro" w:hAnsi="Minion Pro"/>
          <w:sz w:val="24"/>
          <w:szCs w:val="24"/>
        </w:rPr>
        <w:t xml:space="preserve">h policy.  Early indications are that Deals have been </w:t>
      </w:r>
      <w:r w:rsidRPr="008D09BE">
        <w:rPr>
          <w:rFonts w:ascii="Minion Pro" w:hAnsi="Minion Pro"/>
          <w:sz w:val="24"/>
          <w:szCs w:val="24"/>
        </w:rPr>
        <w:t>successful, and</w:t>
      </w:r>
      <w:r w:rsidRPr="008D09BE">
        <w:rPr>
          <w:rFonts w:ascii="Minion Pro" w:hAnsi="Minion Pro"/>
          <w:sz w:val="24"/>
          <w:szCs w:val="24"/>
        </w:rPr>
        <w:t xml:space="preserve"> have achieved a level of public awareness and support.  As set out above, what has in reality taken place is a limited form of decentralisation, thereby limiting the results that could e</w:t>
      </w:r>
      <w:r w:rsidRPr="008D09BE">
        <w:rPr>
          <w:rFonts w:ascii="Minion Pro" w:hAnsi="Minion Pro"/>
          <w:sz w:val="24"/>
          <w:szCs w:val="24"/>
        </w:rPr>
        <w:t xml:space="preserve">ver be achieved with a relatively small toolkit, and to deliver the changes now needed and heightened by COVID-19, a much more radical approach to Devolution is required.  </w:t>
      </w:r>
    </w:p>
    <w:p w:rsidR="00A03A82" w:rsidRPr="008D09BE" w:rsidP="008D09BE">
      <w:pPr>
        <w:jc w:val="both"/>
        <w:rPr>
          <w:rFonts w:ascii="Minion Pro" w:hAnsi="Minion Pro"/>
          <w:sz w:val="24"/>
          <w:szCs w:val="24"/>
        </w:rPr>
      </w:pPr>
    </w:p>
    <w:p w:rsidR="00943AC1" w:rsidRPr="008D09BE" w:rsidP="008D09BE">
      <w:pPr>
        <w:pStyle w:val="Heading2"/>
        <w:jc w:val="both"/>
        <w:rPr>
          <w:rFonts w:ascii="Minion Pro" w:hAnsi="Minion Pro"/>
          <w:sz w:val="24"/>
          <w:szCs w:val="24"/>
        </w:rPr>
      </w:pPr>
      <w:r w:rsidRPr="008D09BE">
        <w:rPr>
          <w:rFonts w:ascii="Minion Pro" w:hAnsi="Minion Pro"/>
          <w:sz w:val="24"/>
          <w:szCs w:val="24"/>
        </w:rPr>
        <w:t>For example, despite some progress through Devolution Deals, the adult skills syst</w:t>
      </w:r>
      <w:r w:rsidRPr="008D09BE">
        <w:rPr>
          <w:rFonts w:ascii="Minion Pro" w:hAnsi="Minion Pro"/>
          <w:sz w:val="24"/>
          <w:szCs w:val="24"/>
        </w:rPr>
        <w:t xml:space="preserve">em </w:t>
      </w:r>
      <w:r w:rsidRPr="008D09BE">
        <w:rPr>
          <w:rFonts w:ascii="Minion Pro" w:hAnsi="Minion Pro"/>
          <w:sz w:val="24"/>
          <w:szCs w:val="24"/>
        </w:rPr>
        <w:t>in particular is</w:t>
      </w:r>
      <w:r w:rsidRPr="008D09BE">
        <w:rPr>
          <w:rFonts w:ascii="Minion Pro" w:hAnsi="Minion Pro"/>
          <w:sz w:val="24"/>
          <w:szCs w:val="24"/>
        </w:rPr>
        <w:t xml:space="preserve"> still too supply driven to meet these challenges. The Core Cities therefore agree with OECD that further devolution of the adult skills system, alongside improved careers advice and signposting within the schools’ system, is critical to</w:t>
      </w:r>
      <w:r w:rsidRPr="008D09BE">
        <w:rPr>
          <w:rFonts w:ascii="Minion Pro" w:hAnsi="Minion Pro"/>
          <w:sz w:val="24"/>
          <w:szCs w:val="24"/>
        </w:rPr>
        <w:t xml:space="preserve"> creating a labour market that meets the current and future needs of business, and gives learners the best chance of getting the employment they want</w:t>
      </w:r>
      <w:r w:rsidRPr="008D09BE">
        <w:rPr>
          <w:rFonts w:ascii="Minion Pro" w:hAnsi="Minion Pro"/>
          <w:sz w:val="24"/>
          <w:szCs w:val="24"/>
        </w:rPr>
        <w:t xml:space="preserve">. </w:t>
      </w:r>
    </w:p>
    <w:p w:rsidR="001623DE" w:rsidRPr="008D09BE" w:rsidP="008D09BE">
      <w:pPr>
        <w:jc w:val="both"/>
        <w:rPr>
          <w:rFonts w:ascii="Minion Pro" w:hAnsi="Minion Pro"/>
          <w:sz w:val="24"/>
          <w:szCs w:val="24"/>
        </w:rPr>
      </w:pPr>
    </w:p>
    <w:p w:rsidR="001623DE" w:rsidRPr="008D09BE" w:rsidP="008D09BE">
      <w:pPr>
        <w:pStyle w:val="Heading2"/>
        <w:jc w:val="both"/>
        <w:rPr>
          <w:rFonts w:ascii="Minion Pro" w:hAnsi="Minion Pro"/>
          <w:sz w:val="24"/>
          <w:szCs w:val="24"/>
        </w:rPr>
      </w:pPr>
      <w:r w:rsidRPr="008D09BE">
        <w:rPr>
          <w:rFonts w:ascii="Minion Pro" w:hAnsi="Minion Pro"/>
          <w:sz w:val="24"/>
          <w:szCs w:val="24"/>
        </w:rPr>
        <w:t xml:space="preserve">The primary purpose of devolution in a post-COVID world should be </w:t>
      </w:r>
      <w:r w:rsidRPr="008D09BE">
        <w:rPr>
          <w:rFonts w:ascii="Minion Pro" w:hAnsi="Minion Pro"/>
          <w:sz w:val="24"/>
          <w:szCs w:val="24"/>
        </w:rPr>
        <w:t xml:space="preserve">to build a competitive and resilient </w:t>
      </w:r>
      <w:r w:rsidRPr="008D09BE">
        <w:rPr>
          <w:rFonts w:ascii="Minion Pro" w:hAnsi="Minion Pro"/>
          <w:sz w:val="24"/>
          <w:szCs w:val="24"/>
        </w:rPr>
        <w:t xml:space="preserve">UK economy </w:t>
      </w:r>
      <w:r w:rsidRPr="008D09BE">
        <w:rPr>
          <w:rFonts w:ascii="Minion Pro" w:hAnsi="Minion Pro"/>
          <w:sz w:val="24"/>
          <w:szCs w:val="24"/>
        </w:rPr>
        <w:t xml:space="preserve">and society, with a </w:t>
      </w:r>
      <w:r w:rsidRPr="008D09BE">
        <w:rPr>
          <w:rFonts w:ascii="Minion Pro" w:hAnsi="Minion Pro"/>
          <w:sz w:val="24"/>
          <w:szCs w:val="24"/>
        </w:rPr>
        <w:t xml:space="preserve">focus on green, digital and inclusive growth, </w:t>
      </w:r>
      <w:r w:rsidRPr="008D09BE">
        <w:rPr>
          <w:rFonts w:ascii="Minion Pro" w:hAnsi="Minion Pro"/>
          <w:sz w:val="24"/>
          <w:szCs w:val="24"/>
        </w:rPr>
        <w:t xml:space="preserve">health, education and social mobility, </w:t>
      </w:r>
      <w:r w:rsidRPr="008D09BE">
        <w:rPr>
          <w:rFonts w:ascii="Minion Pro" w:hAnsi="Minion Pro"/>
          <w:sz w:val="24"/>
          <w:szCs w:val="24"/>
        </w:rPr>
        <w:t xml:space="preserve">helping to ensure that urban areas </w:t>
      </w:r>
      <w:r w:rsidRPr="008D09BE">
        <w:rPr>
          <w:rFonts w:ascii="Minion Pro" w:hAnsi="Minion Pro"/>
          <w:sz w:val="24"/>
          <w:szCs w:val="24"/>
        </w:rPr>
        <w:t>can recover, grow and be b</w:t>
      </w:r>
      <w:r w:rsidRPr="008D09BE">
        <w:rPr>
          <w:rFonts w:ascii="Minion Pro" w:hAnsi="Minion Pro"/>
          <w:sz w:val="24"/>
          <w:szCs w:val="24"/>
        </w:rPr>
        <w:t xml:space="preserve">etter prepared to cope with similar </w:t>
      </w:r>
      <w:r w:rsidRPr="008D09BE">
        <w:rPr>
          <w:rFonts w:ascii="Minion Pro" w:hAnsi="Minion Pro"/>
          <w:sz w:val="24"/>
          <w:szCs w:val="24"/>
        </w:rPr>
        <w:t>challenges</w:t>
      </w:r>
      <w:r w:rsidRPr="008D09BE">
        <w:rPr>
          <w:rFonts w:ascii="Minion Pro" w:hAnsi="Minion Pro"/>
          <w:sz w:val="24"/>
          <w:szCs w:val="24"/>
        </w:rPr>
        <w:t>.</w:t>
      </w:r>
      <w:r w:rsidRPr="008D09BE">
        <w:rPr>
          <w:rFonts w:ascii="Minion Pro" w:hAnsi="Minion Pro"/>
          <w:sz w:val="24"/>
          <w:szCs w:val="24"/>
        </w:rPr>
        <w:t xml:space="preserve">  R</w:t>
      </w:r>
      <w:r w:rsidRPr="008D09BE">
        <w:rPr>
          <w:rFonts w:ascii="Minion Pro" w:hAnsi="Minion Pro"/>
          <w:sz w:val="24"/>
          <w:szCs w:val="24"/>
        </w:rPr>
        <w:t xml:space="preserve">ecent OECD evidence </w:t>
      </w:r>
      <w:r w:rsidRPr="008D09BE">
        <w:rPr>
          <w:rFonts w:ascii="Minion Pro" w:hAnsi="Minion Pro"/>
          <w:sz w:val="24"/>
          <w:szCs w:val="24"/>
        </w:rPr>
        <w:t>suggests areas with more integrated leadership</w:t>
      </w:r>
      <w:r w:rsidRPr="008D09BE">
        <w:rPr>
          <w:rFonts w:ascii="Minion Pro" w:hAnsi="Minion Pro"/>
          <w:sz w:val="24"/>
          <w:szCs w:val="24"/>
        </w:rPr>
        <w:t xml:space="preserve"> (to which powers have been devolved)</w:t>
      </w:r>
      <w:r w:rsidRPr="008D09BE">
        <w:rPr>
          <w:rFonts w:ascii="Minion Pro" w:hAnsi="Minion Pro"/>
          <w:sz w:val="24"/>
          <w:szCs w:val="24"/>
        </w:rPr>
        <w:t>, across a functional economic geography can support higher rates of economic growth and higher rates of productivity when compared with those areas that have more fragmente</w:t>
      </w:r>
      <w:r w:rsidRPr="008D09BE">
        <w:rPr>
          <w:rFonts w:ascii="Minion Pro" w:hAnsi="Minion Pro"/>
          <w:sz w:val="24"/>
          <w:szCs w:val="24"/>
        </w:rPr>
        <w:t>d governanc</w:t>
      </w:r>
      <w:r w:rsidRPr="008D09BE">
        <w:rPr>
          <w:rFonts w:ascii="Minion Pro" w:hAnsi="Minion Pro"/>
          <w:sz w:val="24"/>
          <w:szCs w:val="24"/>
        </w:rPr>
        <w:t>e, reliant upon a centralised state.</w:t>
      </w:r>
    </w:p>
    <w:p w:rsidR="00943AC1" w:rsidRPr="008D09BE" w:rsidP="008D09BE">
      <w:pPr>
        <w:jc w:val="both"/>
        <w:rPr>
          <w:rFonts w:ascii="Minion Pro" w:hAnsi="Minion Pro"/>
          <w:sz w:val="24"/>
          <w:szCs w:val="24"/>
        </w:rPr>
      </w:pPr>
    </w:p>
    <w:p w:rsidR="00943AC1" w:rsidRPr="008D09BE" w:rsidP="008D09BE">
      <w:pPr>
        <w:pStyle w:val="Heading2"/>
        <w:jc w:val="both"/>
        <w:rPr>
          <w:rFonts w:ascii="Minion Pro" w:hAnsi="Minion Pro"/>
          <w:sz w:val="24"/>
          <w:szCs w:val="24"/>
        </w:rPr>
      </w:pPr>
      <w:r w:rsidRPr="008D09BE">
        <w:rPr>
          <w:rFonts w:ascii="Minion Pro" w:hAnsi="Minion Pro"/>
          <w:sz w:val="24"/>
          <w:szCs w:val="24"/>
        </w:rPr>
        <w:t xml:space="preserve">Changes should also enable the skills and employment systems across Core Cities city regions to align more closely to those for health and welfare, ensuring that more people can be brought into the </w:t>
      </w:r>
      <w:r w:rsidRPr="008D09BE">
        <w:rPr>
          <w:rFonts w:ascii="Minion Pro" w:hAnsi="Minion Pro"/>
          <w:sz w:val="24"/>
          <w:szCs w:val="24"/>
        </w:rPr>
        <w:t>labour market, raising productivity but also saving public money and improving lives</w:t>
      </w:r>
      <w:r w:rsidRPr="008D09BE">
        <w:rPr>
          <w:rFonts w:ascii="Minion Pro" w:hAnsi="Minion Pro"/>
          <w:sz w:val="24"/>
          <w:szCs w:val="24"/>
        </w:rPr>
        <w:t xml:space="preserve">. </w:t>
      </w:r>
    </w:p>
    <w:p w:rsidR="009177BD" w:rsidRPr="008D09BE" w:rsidP="008D09BE">
      <w:pPr>
        <w:jc w:val="both"/>
        <w:rPr>
          <w:rFonts w:ascii="Minion Pro" w:hAnsi="Minion Pro"/>
          <w:sz w:val="24"/>
          <w:szCs w:val="24"/>
        </w:rPr>
      </w:pPr>
    </w:p>
    <w:p w:rsidR="008339EC" w:rsidRPr="008D09BE" w:rsidP="008D09BE">
      <w:pPr>
        <w:pStyle w:val="Heading1"/>
        <w:jc w:val="both"/>
        <w:rPr>
          <w:rFonts w:ascii="Minion Pro" w:hAnsi="Minion Pro"/>
          <w:sz w:val="24"/>
          <w:szCs w:val="24"/>
        </w:rPr>
      </w:pPr>
      <w:r w:rsidRPr="008D09BE">
        <w:rPr>
          <w:rFonts w:ascii="Minion Pro" w:hAnsi="Minion Pro"/>
          <w:sz w:val="24"/>
          <w:szCs w:val="24"/>
        </w:rPr>
        <w:t>Question</w:t>
      </w:r>
      <w:r w:rsidRPr="008D09BE">
        <w:rPr>
          <w:rFonts w:ascii="Minion Pro" w:hAnsi="Minion Pro"/>
          <w:sz w:val="24"/>
          <w:szCs w:val="24"/>
        </w:rPr>
        <w:t xml:space="preserve"> </w:t>
      </w:r>
      <w:r w:rsidRPr="008D09BE">
        <w:rPr>
          <w:rFonts w:ascii="Minion Pro" w:hAnsi="Minion Pro"/>
          <w:sz w:val="24"/>
          <w:szCs w:val="24"/>
        </w:rPr>
        <w:t>6: How should decisions on English devolution be agreed?</w:t>
      </w:r>
    </w:p>
    <w:p w:rsidR="00D30A37" w:rsidRPr="008D09BE" w:rsidP="008D09BE">
      <w:pPr>
        <w:jc w:val="both"/>
        <w:rPr>
          <w:rFonts w:ascii="Minion Pro" w:hAnsi="Minion Pro"/>
          <w:sz w:val="24"/>
          <w:szCs w:val="24"/>
          <w:highlight w:val="yellow"/>
        </w:rPr>
      </w:pPr>
    </w:p>
    <w:p w:rsidR="001623DE" w:rsidRPr="008D09BE" w:rsidP="008D09BE">
      <w:pPr>
        <w:pStyle w:val="Heading2"/>
        <w:jc w:val="both"/>
        <w:rPr>
          <w:rFonts w:ascii="Minion Pro" w:hAnsi="Minion Pro"/>
          <w:sz w:val="24"/>
          <w:szCs w:val="24"/>
        </w:rPr>
      </w:pPr>
      <w:r w:rsidRPr="008D09BE">
        <w:rPr>
          <w:rFonts w:ascii="Minion Pro" w:hAnsi="Minion Pro"/>
          <w:sz w:val="24"/>
          <w:szCs w:val="24"/>
        </w:rPr>
        <w:t>A Constitutional Convention has been discussed as one option</w:t>
      </w:r>
      <w:r w:rsidRPr="008D09BE">
        <w:rPr>
          <w:rFonts w:ascii="Minion Pro" w:hAnsi="Minion Pro"/>
          <w:sz w:val="24"/>
          <w:szCs w:val="24"/>
        </w:rPr>
        <w:t>, and an independent committee as another</w:t>
      </w:r>
      <w:r w:rsidRPr="008D09BE">
        <w:rPr>
          <w:rFonts w:ascii="Minion Pro" w:hAnsi="Minion Pro"/>
          <w:sz w:val="24"/>
          <w:szCs w:val="24"/>
        </w:rPr>
        <w:t xml:space="preserve">.  </w:t>
      </w:r>
      <w:r w:rsidRPr="008D09BE">
        <w:rPr>
          <w:rFonts w:ascii="Minion Pro" w:hAnsi="Minion Pro"/>
          <w:sz w:val="24"/>
          <w:szCs w:val="24"/>
        </w:rPr>
        <w:t>In reality it</w:t>
      </w:r>
      <w:r w:rsidRPr="008D09BE">
        <w:rPr>
          <w:rFonts w:ascii="Minion Pro" w:hAnsi="Minion Pro"/>
          <w:sz w:val="24"/>
          <w:szCs w:val="24"/>
        </w:rPr>
        <w:t xml:space="preserve"> is likely that some cross-party consensus will be required to agree a legislative process, although there are actions that can be taken now to improve service integration and delivery at the level of place as below.</w:t>
      </w:r>
    </w:p>
    <w:p w:rsidR="00A64B4E" w:rsidRPr="008D09BE" w:rsidP="008D09BE">
      <w:pPr>
        <w:jc w:val="both"/>
        <w:rPr>
          <w:rFonts w:ascii="Minion Pro" w:hAnsi="Minion Pro"/>
          <w:sz w:val="24"/>
          <w:szCs w:val="24"/>
        </w:rPr>
      </w:pPr>
    </w:p>
    <w:p w:rsidR="00A64B4E" w:rsidRPr="008D09BE" w:rsidP="008D09BE">
      <w:pPr>
        <w:pStyle w:val="Heading2"/>
        <w:jc w:val="both"/>
        <w:rPr>
          <w:rFonts w:ascii="Minion Pro" w:hAnsi="Minion Pro"/>
          <w:sz w:val="24"/>
          <w:szCs w:val="24"/>
        </w:rPr>
      </w:pPr>
      <w:r w:rsidRPr="008D09BE">
        <w:rPr>
          <w:rFonts w:ascii="Minion Pro" w:hAnsi="Minion Pro"/>
          <w:sz w:val="24"/>
          <w:szCs w:val="24"/>
        </w:rPr>
        <w:t>However, much of the d</w:t>
      </w:r>
      <w:r w:rsidRPr="008D09BE">
        <w:rPr>
          <w:rFonts w:ascii="Minion Pro" w:hAnsi="Minion Pro"/>
          <w:sz w:val="24"/>
          <w:szCs w:val="24"/>
        </w:rPr>
        <w:t>ebate about decision making has focused on Westminster, and it is imperative that local leadership, across the public, private and third sector is engaged at the outset as part of the decision-making process.</w:t>
      </w:r>
    </w:p>
    <w:p w:rsidR="001623DE" w:rsidRPr="008D09BE" w:rsidP="008D09BE">
      <w:pPr>
        <w:jc w:val="both"/>
        <w:rPr>
          <w:rFonts w:ascii="Minion Pro" w:hAnsi="Minion Pro"/>
          <w:sz w:val="24"/>
          <w:szCs w:val="24"/>
        </w:rPr>
      </w:pPr>
    </w:p>
    <w:p w:rsidR="00893F90" w:rsidRPr="008D09BE" w:rsidP="008D09BE">
      <w:pPr>
        <w:pStyle w:val="Heading2"/>
        <w:jc w:val="both"/>
        <w:rPr>
          <w:rFonts w:ascii="Minion Pro" w:hAnsi="Minion Pro"/>
          <w:sz w:val="24"/>
          <w:szCs w:val="24"/>
        </w:rPr>
      </w:pPr>
      <w:r w:rsidRPr="008D09BE">
        <w:rPr>
          <w:rFonts w:ascii="Minion Pro" w:hAnsi="Minion Pro"/>
          <w:sz w:val="24"/>
          <w:szCs w:val="24"/>
        </w:rPr>
        <w:t>Decisions must be taken with localities, not a</w:t>
      </w:r>
      <w:r w:rsidRPr="008D09BE">
        <w:rPr>
          <w:rFonts w:ascii="Minion Pro" w:hAnsi="Minion Pro"/>
          <w:sz w:val="24"/>
          <w:szCs w:val="24"/>
        </w:rPr>
        <w:t xml:space="preserve">part from them.  </w:t>
      </w:r>
      <w:r w:rsidRPr="008D09BE">
        <w:rPr>
          <w:rFonts w:ascii="Minion Pro" w:hAnsi="Minion Pro"/>
          <w:sz w:val="24"/>
          <w:szCs w:val="24"/>
        </w:rPr>
        <w:t>A</w:t>
      </w:r>
      <w:r w:rsidRPr="008D09BE">
        <w:rPr>
          <w:rFonts w:ascii="Minion Pro" w:hAnsi="Minion Pro"/>
          <w:sz w:val="24"/>
          <w:szCs w:val="24"/>
        </w:rPr>
        <w:t xml:space="preserve">lthough devolution </w:t>
      </w:r>
      <w:r w:rsidRPr="008D09BE">
        <w:rPr>
          <w:rFonts w:ascii="Minion Pro" w:hAnsi="Minion Pro"/>
          <w:sz w:val="24"/>
          <w:szCs w:val="24"/>
        </w:rPr>
        <w:t>has been championed by localities – and it is arguable whether it would exist at all without the efforts of groups like Core Cities and their amendment of the Localism Act -</w:t>
      </w:r>
      <w:r w:rsidRPr="008D09BE">
        <w:rPr>
          <w:rFonts w:ascii="Minion Pro" w:hAnsi="Minion Pro"/>
          <w:sz w:val="24"/>
          <w:szCs w:val="24"/>
        </w:rPr>
        <w:t xml:space="preserve"> </w:t>
      </w:r>
      <w:r w:rsidRPr="008D09BE">
        <w:rPr>
          <w:rFonts w:ascii="Minion Pro" w:hAnsi="Minion Pro"/>
          <w:sz w:val="24"/>
          <w:szCs w:val="24"/>
        </w:rPr>
        <w:t>it has in a sense been appropriated by nation</w:t>
      </w:r>
      <w:r w:rsidRPr="008D09BE">
        <w:rPr>
          <w:rFonts w:ascii="Minion Pro" w:hAnsi="Minion Pro"/>
          <w:sz w:val="24"/>
          <w:szCs w:val="24"/>
        </w:rPr>
        <w:t xml:space="preserve">al government as something for them to hand down little by little.  A radically different approach is required, and although this </w:t>
      </w:r>
      <w:r w:rsidRPr="008D09BE">
        <w:rPr>
          <w:rFonts w:ascii="Minion Pro" w:hAnsi="Minion Pro"/>
          <w:sz w:val="24"/>
          <w:szCs w:val="24"/>
        </w:rPr>
        <w:t xml:space="preserve">will require a national framework, Core Cities have always been clear the exact governance arrangements </w:t>
      </w:r>
      <w:r w:rsidRPr="008D09BE">
        <w:rPr>
          <w:rFonts w:ascii="Minion Pro" w:hAnsi="Minion Pro"/>
          <w:sz w:val="24"/>
          <w:szCs w:val="24"/>
        </w:rPr>
        <w:t>and decisions on polic</w:t>
      </w:r>
      <w:r w:rsidRPr="008D09BE">
        <w:rPr>
          <w:rFonts w:ascii="Minion Pro" w:hAnsi="Minion Pro"/>
          <w:sz w:val="24"/>
          <w:szCs w:val="24"/>
        </w:rPr>
        <w:t xml:space="preserve">y areas and powers </w:t>
      </w:r>
      <w:r w:rsidRPr="008D09BE">
        <w:rPr>
          <w:rFonts w:ascii="Minion Pro" w:hAnsi="Minion Pro"/>
          <w:sz w:val="24"/>
          <w:szCs w:val="24"/>
        </w:rPr>
        <w:t>should be for localities and their partners to decide upon.</w:t>
      </w:r>
    </w:p>
    <w:p w:rsidR="00EE5DEB"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r w:rsidRPr="008D09BE">
        <w:rPr>
          <w:rFonts w:ascii="Minion Pro" w:hAnsi="Minion Pro"/>
          <w:sz w:val="24"/>
          <w:szCs w:val="24"/>
        </w:rPr>
        <w:t>Deal-based arrangements have both strengths and weaknesses, as set out above, and although could continue as a means of creating bespoke arrangements suited to the needs of eac</w:t>
      </w:r>
      <w:r w:rsidRPr="008D09BE">
        <w:rPr>
          <w:rFonts w:ascii="Minion Pro" w:hAnsi="Minion Pro"/>
          <w:sz w:val="24"/>
          <w:szCs w:val="24"/>
        </w:rPr>
        <w:t>h place, would need to adapt, and become more transparent within a national framework of options.</w:t>
      </w:r>
    </w:p>
    <w:p w:rsidR="00EE5DEB"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bookmarkStart w:id="2" w:name="_Hlk51081646"/>
      <w:r w:rsidRPr="008D09BE">
        <w:rPr>
          <w:rFonts w:ascii="Minion Pro" w:hAnsi="Minion Pro"/>
          <w:sz w:val="24"/>
          <w:szCs w:val="24"/>
        </w:rPr>
        <w:t xml:space="preserve">There are however options to </w:t>
      </w:r>
      <w:r w:rsidRPr="008D09BE">
        <w:rPr>
          <w:rFonts w:ascii="Minion Pro" w:hAnsi="Minion Pro"/>
          <w:sz w:val="24"/>
          <w:szCs w:val="24"/>
        </w:rPr>
        <w:t>deliver better results for public investment by aligning efforts at the level of place now</w:t>
      </w:r>
      <w:r w:rsidRPr="008D09BE">
        <w:rPr>
          <w:rFonts w:ascii="Minion Pro" w:hAnsi="Minion Pro"/>
          <w:sz w:val="24"/>
          <w:szCs w:val="24"/>
        </w:rPr>
        <w:t xml:space="preserve"> without waiting to rewire the entire </w:t>
      </w:r>
      <w:r w:rsidRPr="008D09BE">
        <w:rPr>
          <w:rFonts w:ascii="Minion Pro" w:hAnsi="Minion Pro"/>
          <w:sz w:val="24"/>
          <w:szCs w:val="24"/>
        </w:rPr>
        <w:t xml:space="preserve">system or put legislation in place, providing at least a </w:t>
      </w:r>
      <w:r w:rsidRPr="008D09BE">
        <w:rPr>
          <w:rFonts w:ascii="Minion Pro" w:hAnsi="Minion Pro"/>
          <w:sz w:val="24"/>
          <w:szCs w:val="24"/>
        </w:rPr>
        <w:t>stop-gap</w:t>
      </w:r>
      <w:r w:rsidRPr="008D09BE">
        <w:rPr>
          <w:rFonts w:ascii="Minion Pro" w:hAnsi="Minion Pro"/>
          <w:sz w:val="24"/>
          <w:szCs w:val="24"/>
        </w:rPr>
        <w:t xml:space="preserve"> </w:t>
      </w:r>
      <w:r w:rsidRPr="008D09BE">
        <w:rPr>
          <w:rFonts w:ascii="Minion Pro" w:hAnsi="Minion Pro"/>
          <w:sz w:val="24"/>
          <w:szCs w:val="24"/>
        </w:rPr>
        <w:t>prior to fuller devolution</w:t>
      </w:r>
      <w:r w:rsidRPr="008D09BE">
        <w:rPr>
          <w:rFonts w:ascii="Minion Pro" w:hAnsi="Minion Pro"/>
          <w:sz w:val="24"/>
          <w:szCs w:val="24"/>
        </w:rPr>
        <w:t>.</w:t>
      </w:r>
    </w:p>
    <w:p w:rsidR="00EE5DEB" w:rsidRPr="008D09BE" w:rsidP="008D09BE">
      <w:pPr>
        <w:pStyle w:val="Heading2"/>
        <w:numPr>
          <w:ilvl w:val="0"/>
          <w:numId w:val="0"/>
        </w:numPr>
        <w:ind w:left="576"/>
        <w:jc w:val="both"/>
        <w:rPr>
          <w:rFonts w:ascii="Minion Pro" w:hAnsi="Minion Pro"/>
          <w:sz w:val="24"/>
          <w:szCs w:val="24"/>
        </w:rPr>
      </w:pPr>
    </w:p>
    <w:p w:rsidR="00A147BD"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r w:rsidRPr="008D09BE">
        <w:rPr>
          <w:rFonts w:ascii="Minion Pro" w:hAnsi="Minion Pro"/>
          <w:sz w:val="24"/>
          <w:szCs w:val="24"/>
        </w:rPr>
        <w:t>For example, delivering positive Levelling Up outcomes for young people in towns and cities relies on joining up services to create a pathway that incorporates:</w:t>
      </w:r>
      <w:r w:rsidRPr="008D09BE">
        <w:rPr>
          <w:rFonts w:ascii="Minion Pro" w:hAnsi="Minion Pro"/>
          <w:sz w:val="24"/>
          <w:szCs w:val="24"/>
        </w:rPr>
        <w:t xml:space="preserve"> Early Years, education and careers guidance; employment, entrepreneurship and job creation; access to affordable housing, workspace and childcare.  </w:t>
      </w:r>
      <w:r w:rsidRPr="008D09BE">
        <w:rPr>
          <w:rFonts w:ascii="Minion Pro" w:hAnsi="Minion Pro"/>
          <w:sz w:val="24"/>
          <w:szCs w:val="24"/>
        </w:rPr>
        <w:t xml:space="preserve"> </w:t>
      </w:r>
      <w:r w:rsidRPr="008D09BE">
        <w:rPr>
          <w:rFonts w:ascii="Minion Pro" w:hAnsi="Minion Pro"/>
          <w:sz w:val="24"/>
          <w:szCs w:val="24"/>
        </w:rPr>
        <w:t>If Government wants to deliver Levelling Up and tackle inequalities,</w:t>
      </w:r>
      <w:r w:rsidRPr="008D09BE">
        <w:rPr>
          <w:rFonts w:ascii="Minion Pro" w:hAnsi="Minion Pro"/>
          <w:sz w:val="24"/>
          <w:szCs w:val="24"/>
        </w:rPr>
        <w:t xml:space="preserve"> it </w:t>
      </w:r>
      <w:r w:rsidRPr="008D09BE">
        <w:rPr>
          <w:rFonts w:ascii="Minion Pro" w:hAnsi="Minion Pro"/>
          <w:sz w:val="24"/>
          <w:szCs w:val="24"/>
        </w:rPr>
        <w:t>should be promoting such joined up</w:t>
      </w:r>
      <w:r w:rsidRPr="008D09BE">
        <w:rPr>
          <w:rFonts w:ascii="Minion Pro" w:hAnsi="Minion Pro"/>
          <w:sz w:val="24"/>
          <w:szCs w:val="24"/>
        </w:rPr>
        <w:t xml:space="preserve"> programmes, harnessing local knowledge and capacity to deliver in a place-based manner. The current system is not equipped to deliver this and needs to be incentivised to do so – in fact unaligned services can and do fatally undermine each other at the lo</w:t>
      </w:r>
      <w:r w:rsidRPr="008D09BE">
        <w:rPr>
          <w:rFonts w:ascii="Minion Pro" w:hAnsi="Minion Pro"/>
          <w:sz w:val="24"/>
          <w:szCs w:val="24"/>
        </w:rPr>
        <w:t>cal level.</w:t>
      </w:r>
    </w:p>
    <w:p w:rsidR="003571DA"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r w:rsidRPr="008D09BE">
        <w:rPr>
          <w:rFonts w:ascii="Minion Pro" w:hAnsi="Minion Pro"/>
          <w:sz w:val="24"/>
          <w:szCs w:val="24"/>
        </w:rPr>
        <w:t xml:space="preserve">Opportunities will otherwise be missed, particularly in dealing with large-scale unemployment in areas where cities are </w:t>
      </w:r>
      <w:r w:rsidRPr="008D09BE">
        <w:rPr>
          <w:rFonts w:ascii="Minion Pro" w:hAnsi="Minion Pro"/>
          <w:sz w:val="24"/>
          <w:szCs w:val="24"/>
        </w:rPr>
        <w:t xml:space="preserve">now </w:t>
      </w:r>
      <w:r w:rsidRPr="008D09BE">
        <w:rPr>
          <w:rFonts w:ascii="Minion Pro" w:hAnsi="Minion Pro"/>
          <w:sz w:val="24"/>
          <w:szCs w:val="24"/>
        </w:rPr>
        <w:t>vulnerable</w:t>
      </w:r>
      <w:r w:rsidRPr="008D09BE">
        <w:rPr>
          <w:rFonts w:ascii="Minion Pro" w:hAnsi="Minion Pro"/>
          <w:sz w:val="24"/>
          <w:szCs w:val="24"/>
        </w:rPr>
        <w:t xml:space="preserve"> due to COVID-19</w:t>
      </w:r>
      <w:r w:rsidRPr="008D09BE">
        <w:rPr>
          <w:rFonts w:ascii="Minion Pro" w:hAnsi="Minion Pro"/>
          <w:sz w:val="24"/>
          <w:szCs w:val="24"/>
        </w:rPr>
        <w:t>, like retail, hospitality and tourism, which will worsen if further restrictions are enforced</w:t>
      </w:r>
      <w:r w:rsidRPr="008D09BE">
        <w:rPr>
          <w:rFonts w:ascii="Minion Pro" w:hAnsi="Minion Pro"/>
          <w:sz w:val="24"/>
          <w:szCs w:val="24"/>
        </w:rPr>
        <w:t xml:space="preserve">.  Cities </w:t>
      </w:r>
      <w:r w:rsidRPr="008D09BE">
        <w:rPr>
          <w:rFonts w:ascii="Minion Pro" w:hAnsi="Minion Pro"/>
          <w:sz w:val="24"/>
          <w:szCs w:val="24"/>
        </w:rPr>
        <w:t>have the ability to</w:t>
      </w:r>
      <w:r w:rsidRPr="008D09BE">
        <w:rPr>
          <w:rFonts w:ascii="Minion Pro" w:hAnsi="Minion Pro"/>
          <w:sz w:val="24"/>
          <w:szCs w:val="24"/>
        </w:rPr>
        <w:t xml:space="preserve"> manage retraining, job creation and re-employment through local networks and knowledge in a way that national systems cannot deliver.  Employment and Skills programmes must therefore have strongly localised components and flex</w:t>
      </w:r>
      <w:r w:rsidRPr="008D09BE">
        <w:rPr>
          <w:rFonts w:ascii="Minion Pro" w:hAnsi="Minion Pro"/>
          <w:sz w:val="24"/>
          <w:szCs w:val="24"/>
        </w:rPr>
        <w:t xml:space="preserve">ibility built-in if they are to achieve stated national objectives. </w:t>
      </w:r>
    </w:p>
    <w:p w:rsidR="003571DA"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r w:rsidRPr="008D09BE">
        <w:rPr>
          <w:rFonts w:ascii="Minion Pro" w:hAnsi="Minion Pro"/>
          <w:sz w:val="24"/>
          <w:szCs w:val="24"/>
        </w:rPr>
        <w:t>City authorities must have the ability to address these issues in a way which meets needs and opportunities of each area, alongside the resources to reactivate and then grow city centres, as drivers of wider regional economies.  It is also critical that lo</w:t>
      </w:r>
      <w:r w:rsidRPr="008D09BE">
        <w:rPr>
          <w:rFonts w:ascii="Minion Pro" w:hAnsi="Minion Pro"/>
          <w:sz w:val="24"/>
          <w:szCs w:val="24"/>
        </w:rPr>
        <w:t xml:space="preserve">cal economies can align local, sub-regional and national investment to capture maximum benefits and unleash potential.  Without this, impact and value for money cannot be measured.  Place-based deals </w:t>
      </w:r>
      <w:r w:rsidRPr="008D09BE">
        <w:rPr>
          <w:rFonts w:ascii="Minion Pro" w:hAnsi="Minion Pro"/>
          <w:sz w:val="24"/>
          <w:szCs w:val="24"/>
        </w:rPr>
        <w:t>c</w:t>
      </w:r>
      <w:r w:rsidRPr="008D09BE">
        <w:rPr>
          <w:rFonts w:ascii="Minion Pro" w:hAnsi="Minion Pro"/>
          <w:sz w:val="24"/>
          <w:szCs w:val="24"/>
        </w:rPr>
        <w:t>ould therefore be a vehicle to enable the following pol</w:t>
      </w:r>
      <w:r w:rsidRPr="008D09BE">
        <w:rPr>
          <w:rFonts w:ascii="Minion Pro" w:hAnsi="Minion Pro"/>
          <w:sz w:val="24"/>
          <w:szCs w:val="24"/>
        </w:rPr>
        <w:t>icy:</w:t>
      </w:r>
    </w:p>
    <w:p w:rsidR="00EE5DEB" w:rsidRPr="008D09BE" w:rsidP="008D09BE">
      <w:pPr>
        <w:jc w:val="both"/>
        <w:rPr>
          <w:rFonts w:ascii="Minion Pro" w:hAnsi="Minion Pro"/>
          <w:sz w:val="24"/>
          <w:szCs w:val="24"/>
        </w:rPr>
      </w:pPr>
      <w:bookmarkEnd w:id="2"/>
    </w:p>
    <w:p w:rsidR="00EE5DEB" w:rsidRPr="008D09BE" w:rsidP="008D09BE">
      <w:pPr>
        <w:numPr>
          <w:ilvl w:val="0"/>
          <w:numId w:val="16"/>
        </w:numPr>
        <w:jc w:val="both"/>
        <w:rPr>
          <w:rFonts w:ascii="Minion Pro" w:hAnsi="Minion Pro"/>
          <w:sz w:val="24"/>
          <w:szCs w:val="24"/>
        </w:rPr>
      </w:pPr>
      <w:r w:rsidRPr="008D09BE">
        <w:rPr>
          <w:rFonts w:ascii="Minion Pro" w:hAnsi="Minion Pro"/>
          <w:b/>
          <w:bCs/>
          <w:sz w:val="24"/>
          <w:szCs w:val="24"/>
        </w:rPr>
        <w:t>Whole System Public Service approaches:</w:t>
      </w:r>
      <w:r w:rsidRPr="008D09BE">
        <w:rPr>
          <w:rFonts w:ascii="Minion Pro" w:hAnsi="Minion Pro"/>
          <w:sz w:val="24"/>
          <w:szCs w:val="24"/>
        </w:rPr>
        <w:t xml:space="preserve"> addressing deprivation, health, skills and employability in the round, with a focus on prevention, early intervention and Early Years.</w:t>
      </w:r>
    </w:p>
    <w:p w:rsidR="00EE5DEB" w:rsidRPr="008D09BE" w:rsidP="008D09BE">
      <w:pPr>
        <w:numPr>
          <w:ilvl w:val="0"/>
          <w:numId w:val="16"/>
        </w:numPr>
        <w:jc w:val="both"/>
        <w:rPr>
          <w:rFonts w:ascii="Minion Pro" w:hAnsi="Minion Pro"/>
          <w:sz w:val="24"/>
          <w:szCs w:val="24"/>
        </w:rPr>
      </w:pPr>
      <w:r w:rsidRPr="008D09BE">
        <w:rPr>
          <w:rFonts w:ascii="Minion Pro" w:hAnsi="Minion Pro"/>
          <w:b/>
          <w:bCs/>
          <w:sz w:val="24"/>
          <w:szCs w:val="24"/>
        </w:rPr>
        <w:t>Infrastructure Single Pots</w:t>
      </w:r>
      <w:r w:rsidRPr="008D09BE">
        <w:rPr>
          <w:rFonts w:ascii="Minion Pro" w:hAnsi="Minion Pro"/>
          <w:sz w:val="24"/>
          <w:szCs w:val="24"/>
        </w:rPr>
        <w:t>: enabling government’s ‘infrastructure revolution’ in an efficient and timely manner, transit</w:t>
      </w:r>
      <w:r w:rsidRPr="008D09BE">
        <w:rPr>
          <w:rFonts w:ascii="Minion Pro" w:hAnsi="Minion Pro"/>
          <w:sz w:val="24"/>
          <w:szCs w:val="24"/>
        </w:rPr>
        <w:t>ioning to the digital and Net Zero economy.</w:t>
      </w:r>
    </w:p>
    <w:p w:rsidR="00EE5DEB" w:rsidRPr="008D09BE" w:rsidP="008D09BE">
      <w:pPr>
        <w:numPr>
          <w:ilvl w:val="0"/>
          <w:numId w:val="16"/>
        </w:numPr>
        <w:jc w:val="both"/>
        <w:rPr>
          <w:rFonts w:ascii="Minion Pro" w:hAnsi="Minion Pro"/>
          <w:sz w:val="24"/>
          <w:szCs w:val="24"/>
        </w:rPr>
      </w:pPr>
      <w:r w:rsidRPr="008D09BE">
        <w:rPr>
          <w:rFonts w:ascii="Minion Pro" w:hAnsi="Minion Pro"/>
          <w:b/>
          <w:bCs/>
          <w:sz w:val="24"/>
          <w:szCs w:val="24"/>
        </w:rPr>
        <w:t>Area-based Initiatives, specifically City Recovery and Neighbourhood Renewal Funds</w:t>
      </w:r>
      <w:r w:rsidRPr="008D09BE">
        <w:rPr>
          <w:rFonts w:ascii="Minion Pro" w:hAnsi="Minion Pro"/>
          <w:sz w:val="24"/>
          <w:szCs w:val="24"/>
        </w:rPr>
        <w:t>, getting the urban core up and running and revitalising urban neighbourhoods.</w:t>
      </w:r>
    </w:p>
    <w:p w:rsidR="00EE5DEB"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r w:rsidRPr="008D09BE">
        <w:rPr>
          <w:rFonts w:ascii="Minion Pro" w:hAnsi="Minion Pro"/>
          <w:sz w:val="24"/>
          <w:szCs w:val="24"/>
        </w:rPr>
        <w:t>The key to a well-functioning place-based model is</w:t>
      </w:r>
      <w:r w:rsidRPr="008D09BE">
        <w:rPr>
          <w:rFonts w:ascii="Minion Pro" w:hAnsi="Minion Pro"/>
          <w:sz w:val="24"/>
          <w:szCs w:val="24"/>
        </w:rPr>
        <w:t xml:space="preserve"> that it wholly incentivises and frees up the full range of national and local players relevant to a particular issue to work collectively at the right spatial level, pooling effort and resource over a long enough time horizon.  Our view is that these geog</w:t>
      </w:r>
      <w:r w:rsidRPr="008D09BE">
        <w:rPr>
          <w:rFonts w:ascii="Minion Pro" w:hAnsi="Minion Pro"/>
          <w:sz w:val="24"/>
          <w:szCs w:val="24"/>
        </w:rPr>
        <w:t xml:space="preserve">raphies should be decided </w:t>
      </w:r>
      <w:r w:rsidRPr="008D09BE">
        <w:rPr>
          <w:rFonts w:ascii="Minion Pro" w:hAnsi="Minion Pro"/>
          <w:sz w:val="24"/>
          <w:szCs w:val="24"/>
        </w:rPr>
        <w:t>locally, and</w:t>
      </w:r>
      <w:r w:rsidRPr="008D09BE">
        <w:rPr>
          <w:rFonts w:ascii="Minion Pro" w:hAnsi="Minion Pro"/>
          <w:sz w:val="24"/>
          <w:szCs w:val="24"/>
        </w:rPr>
        <w:t xml:space="preserve"> include measures specific to the urban cores.</w:t>
      </w:r>
      <w:r w:rsidRPr="008D09BE">
        <w:rPr>
          <w:rFonts w:ascii="Minion Pro" w:hAnsi="Minion Pro"/>
          <w:sz w:val="24"/>
          <w:szCs w:val="24"/>
        </w:rPr>
        <w:t xml:space="preserve"> </w:t>
      </w:r>
      <w:r w:rsidRPr="008D09BE">
        <w:rPr>
          <w:rFonts w:ascii="Minion Pro" w:hAnsi="Minion Pro"/>
          <w:sz w:val="24"/>
          <w:szCs w:val="24"/>
        </w:rPr>
        <w:t xml:space="preserve">It must also have democratic leadership and accountability </w:t>
      </w:r>
      <w:r w:rsidRPr="008D09BE">
        <w:rPr>
          <w:rFonts w:ascii="Minion Pro" w:hAnsi="Minion Pro"/>
          <w:sz w:val="24"/>
          <w:szCs w:val="24"/>
        </w:rPr>
        <w:t>built-in.</w:t>
      </w:r>
      <w:r w:rsidRPr="008D09BE">
        <w:rPr>
          <w:rFonts w:ascii="Minion Pro" w:hAnsi="Minion Pro"/>
          <w:sz w:val="24"/>
          <w:szCs w:val="24"/>
        </w:rPr>
        <w:t xml:space="preserve">  Three sets of options are proposed to achieve this, which would be judged against the capacity and go</w:t>
      </w:r>
      <w:r w:rsidRPr="008D09BE">
        <w:rPr>
          <w:rFonts w:ascii="Minion Pro" w:hAnsi="Minion Pro"/>
          <w:sz w:val="24"/>
          <w:szCs w:val="24"/>
        </w:rPr>
        <w:t>vernance structures of each place to deliver.</w:t>
      </w:r>
    </w:p>
    <w:p w:rsidR="00EE5DEB" w:rsidRPr="008D09BE" w:rsidP="008D09BE">
      <w:pPr>
        <w:jc w:val="both"/>
        <w:rPr>
          <w:rFonts w:ascii="Minion Pro" w:hAnsi="Minion Pro"/>
          <w:sz w:val="24"/>
          <w:szCs w:val="24"/>
        </w:rPr>
      </w:pPr>
    </w:p>
    <w:p w:rsidR="00EE5DEB" w:rsidRPr="008D09BE" w:rsidP="008D09BE">
      <w:pPr>
        <w:numPr>
          <w:ilvl w:val="0"/>
          <w:numId w:val="15"/>
        </w:numPr>
        <w:jc w:val="both"/>
        <w:rPr>
          <w:rFonts w:ascii="Minion Pro" w:hAnsi="Minion Pro"/>
          <w:sz w:val="24"/>
          <w:szCs w:val="24"/>
        </w:rPr>
      </w:pPr>
      <w:r w:rsidRPr="008D09BE">
        <w:rPr>
          <w:rFonts w:ascii="Minion Pro" w:hAnsi="Minion Pro"/>
          <w:sz w:val="24"/>
          <w:szCs w:val="24"/>
        </w:rPr>
        <w:t>Incentivised co-commissioning</w:t>
      </w:r>
    </w:p>
    <w:p w:rsidR="00EE5DEB" w:rsidRPr="008D09BE" w:rsidP="008D09BE">
      <w:pPr>
        <w:numPr>
          <w:ilvl w:val="0"/>
          <w:numId w:val="15"/>
        </w:numPr>
        <w:jc w:val="both"/>
        <w:rPr>
          <w:rFonts w:ascii="Minion Pro" w:hAnsi="Minion Pro"/>
          <w:sz w:val="24"/>
          <w:szCs w:val="24"/>
        </w:rPr>
      </w:pPr>
      <w:r w:rsidRPr="008D09BE">
        <w:rPr>
          <w:rFonts w:ascii="Minion Pro" w:hAnsi="Minion Pro"/>
          <w:sz w:val="24"/>
          <w:szCs w:val="24"/>
        </w:rPr>
        <w:t>Legally binding co-commissioned frameworks</w:t>
      </w:r>
    </w:p>
    <w:p w:rsidR="00EE5DEB" w:rsidRPr="008D09BE" w:rsidP="008D09BE">
      <w:pPr>
        <w:numPr>
          <w:ilvl w:val="0"/>
          <w:numId w:val="15"/>
        </w:numPr>
        <w:jc w:val="both"/>
        <w:rPr>
          <w:rFonts w:ascii="Minion Pro" w:hAnsi="Minion Pro"/>
          <w:sz w:val="24"/>
          <w:szCs w:val="24"/>
        </w:rPr>
      </w:pPr>
      <w:r w:rsidRPr="008D09BE">
        <w:rPr>
          <w:rFonts w:ascii="Minion Pro" w:hAnsi="Minion Pro"/>
          <w:sz w:val="24"/>
          <w:szCs w:val="24"/>
        </w:rPr>
        <w:t>Full devolution, with resource, powers and accountability (preferred for many Core Cities priorities</w:t>
      </w:r>
      <w:r w:rsidRPr="008D09BE">
        <w:rPr>
          <w:rFonts w:ascii="Minion Pro" w:hAnsi="Minion Pro"/>
          <w:sz w:val="24"/>
          <w:szCs w:val="24"/>
        </w:rPr>
        <w:t xml:space="preserve"> and the subject of this consultatio</w:t>
      </w:r>
      <w:r w:rsidRPr="008D09BE">
        <w:rPr>
          <w:rFonts w:ascii="Minion Pro" w:hAnsi="Minion Pro"/>
          <w:sz w:val="24"/>
          <w:szCs w:val="24"/>
        </w:rPr>
        <w:t>n</w:t>
      </w:r>
      <w:r w:rsidRPr="008D09BE">
        <w:rPr>
          <w:rFonts w:ascii="Minion Pro" w:hAnsi="Minion Pro"/>
          <w:sz w:val="24"/>
          <w:szCs w:val="24"/>
        </w:rPr>
        <w:t>)</w:t>
      </w:r>
    </w:p>
    <w:p w:rsidR="00EE5DEB"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r w:rsidRPr="008D09BE">
        <w:rPr>
          <w:rFonts w:ascii="Minion Pro" w:hAnsi="Minion Pro"/>
          <w:sz w:val="24"/>
          <w:szCs w:val="24"/>
        </w:rPr>
        <w:t xml:space="preserve">Although what we are suggesting would have radical results, it is in some ways not a radical step, but instead a formalisation and tidying of pre-existing models into a National Framework around which Deals can be built that suit each place including, </w:t>
      </w:r>
      <w:r w:rsidRPr="008D09BE">
        <w:rPr>
          <w:rFonts w:ascii="Minion Pro" w:hAnsi="Minion Pro"/>
          <w:sz w:val="24"/>
          <w:szCs w:val="24"/>
        </w:rPr>
        <w:t>but beyond, Core Cities.  These would cut across three broad areas of policy above, i.e. any of them could potentially be ‘incentivised’ ‘binding’ or ‘fully devolved’, operating at the relevant and agreed geography for each place.</w:t>
      </w:r>
    </w:p>
    <w:p w:rsidR="003571DA" w:rsidRPr="008D09BE" w:rsidP="008D09BE">
      <w:pPr>
        <w:jc w:val="both"/>
        <w:rPr>
          <w:rFonts w:ascii="Minion Pro" w:hAnsi="Minion Pro"/>
          <w:sz w:val="24"/>
          <w:szCs w:val="24"/>
        </w:rPr>
      </w:pPr>
    </w:p>
    <w:p w:rsidR="00EE5DEB" w:rsidRPr="008D09BE" w:rsidP="008D09BE">
      <w:pPr>
        <w:pStyle w:val="Heading2"/>
        <w:jc w:val="both"/>
        <w:rPr>
          <w:rFonts w:ascii="Minion Pro" w:hAnsi="Minion Pro"/>
          <w:sz w:val="24"/>
          <w:szCs w:val="24"/>
        </w:rPr>
      </w:pPr>
      <w:r w:rsidRPr="008D09BE">
        <w:rPr>
          <w:rFonts w:ascii="Minion Pro" w:hAnsi="Minion Pro"/>
          <w:sz w:val="24"/>
          <w:szCs w:val="24"/>
        </w:rPr>
        <w:t>Although a fully devolve</w:t>
      </w:r>
      <w:r w:rsidRPr="008D09BE">
        <w:rPr>
          <w:rFonts w:ascii="Minion Pro" w:hAnsi="Minion Pro"/>
          <w:sz w:val="24"/>
          <w:szCs w:val="24"/>
        </w:rPr>
        <w:t>d model is likely to work best, the advantage of this approach is we do not need to wait and can take immediately action through this framework, constructing place-based settlements across Departments and agencies. </w:t>
      </w:r>
    </w:p>
    <w:p w:rsidR="008339EC" w:rsidRPr="008D09BE" w:rsidP="008D09BE">
      <w:pPr>
        <w:jc w:val="both"/>
        <w:rPr>
          <w:rFonts w:ascii="Minion Pro" w:hAnsi="Minion Pro"/>
          <w:sz w:val="24"/>
          <w:szCs w:val="24"/>
          <w:highlight w:val="yellow"/>
        </w:rPr>
      </w:pPr>
    </w:p>
    <w:p w:rsidR="008339EC" w:rsidRPr="008D09BE" w:rsidP="008D09BE">
      <w:pPr>
        <w:pStyle w:val="Heading1"/>
        <w:jc w:val="both"/>
        <w:rPr>
          <w:rFonts w:ascii="Minion Pro" w:hAnsi="Minion Pro"/>
          <w:sz w:val="24"/>
          <w:szCs w:val="24"/>
        </w:rPr>
      </w:pPr>
      <w:r w:rsidRPr="008D09BE">
        <w:rPr>
          <w:rFonts w:ascii="Minion Pro" w:hAnsi="Minion Pro"/>
          <w:sz w:val="24"/>
          <w:szCs w:val="24"/>
        </w:rPr>
        <w:t>Question 7: How should the interests of</w:t>
      </w:r>
      <w:r w:rsidRPr="008D09BE">
        <w:rPr>
          <w:rFonts w:ascii="Minion Pro" w:hAnsi="Minion Pro"/>
          <w:sz w:val="24"/>
          <w:szCs w:val="24"/>
        </w:rPr>
        <w:t xml:space="preserve"> different parts or regions of England be better represented to central government and in intergovernmental arrangements as well as in Parliament?</w:t>
      </w:r>
    </w:p>
    <w:p w:rsidR="001B595D" w:rsidRPr="008D09BE" w:rsidP="008D09BE">
      <w:pPr>
        <w:jc w:val="both"/>
        <w:rPr>
          <w:rFonts w:ascii="Minion Pro" w:hAnsi="Minion Pro"/>
          <w:sz w:val="24"/>
          <w:szCs w:val="24"/>
          <w:highlight w:val="yellow"/>
        </w:rPr>
      </w:pPr>
    </w:p>
    <w:p w:rsidR="003571DA" w:rsidRPr="008D09BE" w:rsidP="008D09BE">
      <w:pPr>
        <w:pStyle w:val="Heading2"/>
        <w:jc w:val="both"/>
        <w:rPr>
          <w:rFonts w:ascii="Minion Pro" w:hAnsi="Minion Pro"/>
          <w:sz w:val="24"/>
          <w:szCs w:val="24"/>
        </w:rPr>
      </w:pPr>
      <w:r w:rsidRPr="008D09BE">
        <w:rPr>
          <w:rFonts w:ascii="Minion Pro" w:hAnsi="Minion Pro"/>
          <w:sz w:val="24"/>
          <w:szCs w:val="24"/>
        </w:rPr>
        <w:t>Core Cities Cabinet has previously called for a regular joint meeting with Government Cabinet to ensure that</w:t>
      </w:r>
      <w:r w:rsidRPr="008D09BE">
        <w:rPr>
          <w:rFonts w:ascii="Minion Pro" w:hAnsi="Minion Pro"/>
          <w:sz w:val="24"/>
          <w:szCs w:val="24"/>
        </w:rPr>
        <w:t xml:space="preserve"> exactly this kind of dialogue takes place</w:t>
      </w:r>
      <w:r w:rsidRPr="008D09BE">
        <w:rPr>
          <w:rFonts w:ascii="Minion Pro" w:hAnsi="Minion Pro"/>
          <w:sz w:val="24"/>
          <w:szCs w:val="24"/>
        </w:rPr>
        <w:t>, s</w:t>
      </w:r>
      <w:r w:rsidRPr="008D09BE">
        <w:rPr>
          <w:rFonts w:ascii="Minion Pro" w:hAnsi="Minion Pro"/>
          <w:sz w:val="24"/>
          <w:szCs w:val="24"/>
        </w:rPr>
        <w:t>uccessive Governments have discussed the potential for a ‘regionalised’ second House, reforming the House of Lords, and the movement of Whitehall Departments away from London has been a matter of prolonged debat</w:t>
      </w:r>
      <w:r w:rsidRPr="008D09BE">
        <w:rPr>
          <w:rFonts w:ascii="Minion Pro" w:hAnsi="Minion Pro"/>
          <w:sz w:val="24"/>
          <w:szCs w:val="24"/>
        </w:rPr>
        <w:t>e.</w:t>
      </w:r>
    </w:p>
    <w:p w:rsidR="003571DA" w:rsidRPr="008D09BE" w:rsidP="008D09BE">
      <w:pPr>
        <w:jc w:val="both"/>
        <w:rPr>
          <w:rFonts w:ascii="Minion Pro" w:hAnsi="Minion Pro"/>
          <w:sz w:val="24"/>
          <w:szCs w:val="24"/>
        </w:rPr>
      </w:pPr>
    </w:p>
    <w:p w:rsidR="003571DA" w:rsidRPr="008D09BE" w:rsidP="008D09BE">
      <w:pPr>
        <w:pStyle w:val="Heading2"/>
        <w:jc w:val="both"/>
        <w:rPr>
          <w:rFonts w:ascii="Minion Pro" w:hAnsi="Minion Pro"/>
          <w:sz w:val="24"/>
          <w:szCs w:val="24"/>
        </w:rPr>
      </w:pPr>
      <w:r w:rsidRPr="008D09BE">
        <w:rPr>
          <w:rFonts w:ascii="Minion Pro" w:hAnsi="Minion Pro"/>
          <w:sz w:val="24"/>
          <w:szCs w:val="24"/>
        </w:rPr>
        <w:t>Yet despite years of debate, none of these options has been acted upon, with perhaps the exception of some limited movement of Whitehall functions to other parts of England, and it is worth this Enquiry considering not just what actions should be taken</w:t>
      </w:r>
      <w:r w:rsidRPr="008D09BE">
        <w:rPr>
          <w:rFonts w:ascii="Minion Pro" w:hAnsi="Minion Pro"/>
          <w:sz w:val="24"/>
          <w:szCs w:val="24"/>
        </w:rPr>
        <w:t>, but why others that have been considered have not been take</w:t>
      </w:r>
      <w:r w:rsidRPr="008D09BE">
        <w:rPr>
          <w:rFonts w:ascii="Minion Pro" w:hAnsi="Minion Pro"/>
          <w:sz w:val="24"/>
          <w:szCs w:val="24"/>
        </w:rPr>
        <w:t>n, which in some ways goes to the heart of the debate on devolution.</w:t>
      </w:r>
      <w:r w:rsidRPr="008D09BE">
        <w:rPr>
          <w:rFonts w:ascii="Minion Pro" w:hAnsi="Minion Pro"/>
          <w:sz w:val="24"/>
          <w:szCs w:val="24"/>
        </w:rPr>
        <w:t xml:space="preserve">  The answer is perhaps both structural and cultural, in the sense that long-held structures can be very resistant to fundament</w:t>
      </w:r>
      <w:r w:rsidRPr="008D09BE">
        <w:rPr>
          <w:rFonts w:ascii="Minion Pro" w:hAnsi="Minion Pro"/>
          <w:sz w:val="24"/>
          <w:szCs w:val="24"/>
        </w:rPr>
        <w:t>al reform, but also that the cultures that pervade them then compound an inability to change of their own accord - in this case a culture of centralisation and an inherent under-estimation of the role and abilities of local government.</w:t>
      </w:r>
    </w:p>
    <w:p w:rsidR="000526EF" w:rsidRPr="008D09BE" w:rsidP="008D09BE">
      <w:pPr>
        <w:jc w:val="both"/>
        <w:rPr>
          <w:rFonts w:ascii="Minion Pro" w:hAnsi="Minion Pro"/>
          <w:sz w:val="24"/>
          <w:szCs w:val="24"/>
        </w:rPr>
      </w:pPr>
    </w:p>
    <w:p w:rsidR="000526EF" w:rsidRPr="008D09BE" w:rsidP="008D09BE">
      <w:pPr>
        <w:pStyle w:val="Heading2"/>
        <w:jc w:val="both"/>
        <w:rPr>
          <w:rFonts w:ascii="Minion Pro" w:hAnsi="Minion Pro"/>
          <w:sz w:val="24"/>
          <w:szCs w:val="24"/>
        </w:rPr>
      </w:pPr>
      <w:r w:rsidRPr="008D09BE">
        <w:rPr>
          <w:rFonts w:ascii="Minion Pro" w:hAnsi="Minion Pro"/>
          <w:sz w:val="24"/>
          <w:szCs w:val="24"/>
        </w:rPr>
        <w:t xml:space="preserve">Although it is </w:t>
      </w:r>
      <w:r w:rsidRPr="008D09BE">
        <w:rPr>
          <w:rFonts w:ascii="Minion Pro" w:hAnsi="Minion Pro"/>
          <w:sz w:val="24"/>
          <w:szCs w:val="24"/>
        </w:rPr>
        <w:t>sensible to consider ways in which localities and / or regions interests could be better represented, the question in some ways inverts the outcome localities are seeking, which is a reduction in the need for representation</w:t>
      </w:r>
      <w:r w:rsidRPr="008D09BE">
        <w:rPr>
          <w:rFonts w:ascii="Minion Pro" w:hAnsi="Minion Pro"/>
          <w:sz w:val="24"/>
          <w:szCs w:val="24"/>
        </w:rPr>
        <w:t xml:space="preserve"> of this kind in the first place,</w:t>
      </w:r>
      <w:r w:rsidRPr="008D09BE">
        <w:rPr>
          <w:rFonts w:ascii="Minion Pro" w:hAnsi="Minion Pro"/>
          <w:sz w:val="24"/>
          <w:szCs w:val="24"/>
        </w:rPr>
        <w:t xml:space="preserve"> because they do not need to persuade Government to undertake actions they should be able to take for themselves.</w:t>
      </w:r>
    </w:p>
    <w:p w:rsidR="003571DA" w:rsidRPr="008D09BE" w:rsidP="008D09BE">
      <w:pPr>
        <w:jc w:val="both"/>
        <w:rPr>
          <w:rFonts w:ascii="Minion Pro" w:hAnsi="Minion Pro"/>
          <w:sz w:val="24"/>
          <w:szCs w:val="24"/>
        </w:rPr>
      </w:pPr>
    </w:p>
    <w:p w:rsidR="001B595D" w:rsidRPr="008D09BE" w:rsidP="008D09BE">
      <w:pPr>
        <w:pStyle w:val="Heading2"/>
        <w:jc w:val="both"/>
        <w:rPr>
          <w:rFonts w:ascii="Minion Pro" w:hAnsi="Minion Pro"/>
          <w:sz w:val="24"/>
          <w:szCs w:val="24"/>
        </w:rPr>
      </w:pPr>
      <w:r w:rsidRPr="008D09BE">
        <w:rPr>
          <w:rFonts w:ascii="Minion Pro" w:hAnsi="Minion Pro"/>
          <w:sz w:val="24"/>
          <w:szCs w:val="24"/>
        </w:rPr>
        <w:t>Local government’s contribution to the C19 response has been and continues to be critical, the crisis has demonstrated the importance of</w:t>
      </w:r>
      <w:r w:rsidRPr="008D09BE">
        <w:rPr>
          <w:rFonts w:ascii="Minion Pro" w:hAnsi="Minion Pro"/>
          <w:sz w:val="24"/>
          <w:szCs w:val="24"/>
        </w:rPr>
        <w:t xml:space="preserve"> gett</w:t>
      </w:r>
      <w:r w:rsidRPr="008D09BE">
        <w:rPr>
          <w:rFonts w:ascii="Minion Pro" w:hAnsi="Minion Pro"/>
          <w:sz w:val="24"/>
          <w:szCs w:val="24"/>
        </w:rPr>
        <w:t>ing the balance right between</w:t>
      </w:r>
      <w:r w:rsidRPr="008D09BE">
        <w:rPr>
          <w:rFonts w:ascii="Minion Pro" w:hAnsi="Minion Pro"/>
          <w:sz w:val="24"/>
          <w:szCs w:val="24"/>
        </w:rPr>
        <w:t xml:space="preserve"> local leadership and strong central-local relationships. </w:t>
      </w:r>
      <w:r w:rsidRPr="008D09BE">
        <w:rPr>
          <w:rFonts w:ascii="Minion Pro" w:hAnsi="Minion Pro"/>
          <w:sz w:val="24"/>
          <w:szCs w:val="24"/>
        </w:rPr>
        <w:t>Yet that balance has been repeatedly miscalculated, resulting in a potential reduction in the effectiveness of measures.</w:t>
      </w:r>
    </w:p>
    <w:p w:rsidR="00893F90" w:rsidRPr="008D09BE" w:rsidP="008D09BE">
      <w:pPr>
        <w:jc w:val="both"/>
        <w:rPr>
          <w:rFonts w:ascii="Minion Pro" w:hAnsi="Minion Pro"/>
          <w:sz w:val="24"/>
          <w:szCs w:val="24"/>
        </w:rPr>
      </w:pPr>
    </w:p>
    <w:p w:rsidR="00893F90" w:rsidRPr="008D09BE" w:rsidP="008D09BE">
      <w:pPr>
        <w:pStyle w:val="Heading2"/>
        <w:jc w:val="both"/>
        <w:rPr>
          <w:rFonts w:ascii="Minion Pro" w:hAnsi="Minion Pro"/>
          <w:sz w:val="24"/>
          <w:szCs w:val="24"/>
        </w:rPr>
      </w:pPr>
      <w:r w:rsidRPr="008D09BE">
        <w:rPr>
          <w:rFonts w:ascii="Minion Pro" w:hAnsi="Minion Pro"/>
          <w:sz w:val="24"/>
          <w:szCs w:val="24"/>
        </w:rPr>
        <w:t>A further example is the fact that l</w:t>
      </w:r>
      <w:r w:rsidRPr="008D09BE">
        <w:rPr>
          <w:rFonts w:ascii="Minion Pro" w:hAnsi="Minion Pro"/>
          <w:sz w:val="24"/>
          <w:szCs w:val="24"/>
        </w:rPr>
        <w:t>ocal govern</w:t>
      </w:r>
      <w:r w:rsidRPr="008D09BE">
        <w:rPr>
          <w:rFonts w:ascii="Minion Pro" w:hAnsi="Minion Pro"/>
          <w:sz w:val="24"/>
          <w:szCs w:val="24"/>
        </w:rPr>
        <w:t xml:space="preserve">ment </w:t>
      </w:r>
      <w:r w:rsidRPr="008D09BE">
        <w:rPr>
          <w:rFonts w:ascii="Minion Pro" w:hAnsi="Minion Pro"/>
          <w:sz w:val="24"/>
          <w:szCs w:val="24"/>
        </w:rPr>
        <w:t>faces a</w:t>
      </w:r>
      <w:r w:rsidRPr="008D09BE">
        <w:rPr>
          <w:rFonts w:ascii="Minion Pro" w:hAnsi="Minion Pro"/>
          <w:sz w:val="24"/>
          <w:szCs w:val="24"/>
        </w:rPr>
        <w:t xml:space="preserve"> serious threat through a combination of increased spending and reduced income resulting from C19, </w:t>
      </w:r>
      <w:r w:rsidRPr="008D09BE">
        <w:rPr>
          <w:rFonts w:ascii="Minion Pro" w:hAnsi="Minion Pro"/>
          <w:sz w:val="24"/>
          <w:szCs w:val="24"/>
        </w:rPr>
        <w:t xml:space="preserve">which has not been fully met by national government, despite initial messages to the contrary.  </w:t>
      </w:r>
      <w:r w:rsidRPr="008D09BE">
        <w:rPr>
          <w:rFonts w:ascii="Minion Pro" w:hAnsi="Minion Pro"/>
          <w:sz w:val="24"/>
          <w:szCs w:val="24"/>
        </w:rPr>
        <w:t>Urban authorities, already under increased cost p</w:t>
      </w:r>
      <w:r w:rsidRPr="008D09BE">
        <w:rPr>
          <w:rFonts w:ascii="Minion Pro" w:hAnsi="Minion Pro"/>
          <w:sz w:val="24"/>
          <w:szCs w:val="24"/>
        </w:rPr>
        <w:t xml:space="preserve">ressures, are significantly affected. They must be adequately funded </w:t>
      </w:r>
      <w:r w:rsidRPr="008D09BE">
        <w:rPr>
          <w:rFonts w:ascii="Minion Pro" w:hAnsi="Minion Pro"/>
          <w:sz w:val="24"/>
          <w:szCs w:val="24"/>
        </w:rPr>
        <w:t>and i</w:t>
      </w:r>
      <w:r w:rsidRPr="008D09BE">
        <w:rPr>
          <w:rFonts w:ascii="Minion Pro" w:hAnsi="Minion Pro"/>
          <w:sz w:val="24"/>
          <w:szCs w:val="24"/>
        </w:rPr>
        <w:t>f we are to create greater resilience in our economy and our public services, then our recovery needs to strengthen, finance, and empower local institutions, particularly councils.</w:t>
      </w:r>
    </w:p>
    <w:p w:rsidR="001B595D" w:rsidRPr="008D09BE" w:rsidP="008D09BE">
      <w:pPr>
        <w:jc w:val="both"/>
        <w:rPr>
          <w:rFonts w:ascii="Minion Pro" w:hAnsi="Minion Pro"/>
          <w:sz w:val="24"/>
          <w:szCs w:val="24"/>
        </w:rPr>
      </w:pPr>
    </w:p>
    <w:p w:rsidR="001B595D" w:rsidRPr="008D09BE" w:rsidP="008D09BE">
      <w:pPr>
        <w:pStyle w:val="Heading2"/>
        <w:jc w:val="both"/>
        <w:rPr>
          <w:rFonts w:ascii="Minion Pro" w:hAnsi="Minion Pro"/>
          <w:sz w:val="24"/>
          <w:szCs w:val="24"/>
        </w:rPr>
      </w:pPr>
      <w:r w:rsidRPr="008D09BE">
        <w:rPr>
          <w:rFonts w:ascii="Minion Pro" w:hAnsi="Minion Pro"/>
          <w:sz w:val="24"/>
          <w:szCs w:val="24"/>
        </w:rPr>
        <w:t xml:space="preserve">Devolution should align with the government’s objectives for recovery and levelling up as the basis for a shared endeavour between central and local government and all the partners in our region who will deliver success. It must also recognise and explain </w:t>
      </w:r>
      <w:r w:rsidRPr="008D09BE">
        <w:rPr>
          <w:rFonts w:ascii="Minion Pro" w:hAnsi="Minion Pro"/>
          <w:sz w:val="24"/>
          <w:szCs w:val="24"/>
        </w:rPr>
        <w:t>the importance of devolution in achieving those outcomes.</w:t>
      </w:r>
    </w:p>
    <w:p w:rsidR="0004242F" w:rsidRPr="008D09BE" w:rsidP="008D09BE">
      <w:pPr>
        <w:jc w:val="both"/>
        <w:rPr>
          <w:rFonts w:ascii="Minion Pro" w:hAnsi="Minion Pro"/>
          <w:sz w:val="24"/>
          <w:szCs w:val="24"/>
        </w:rPr>
      </w:pPr>
    </w:p>
    <w:p w:rsidR="0004242F" w:rsidRPr="008D09BE" w:rsidP="008D09BE">
      <w:pPr>
        <w:pStyle w:val="Heading2"/>
        <w:jc w:val="both"/>
        <w:rPr>
          <w:rFonts w:ascii="Minion Pro" w:hAnsi="Minion Pro"/>
          <w:sz w:val="24"/>
          <w:szCs w:val="24"/>
        </w:rPr>
      </w:pPr>
      <w:r w:rsidRPr="008D09BE">
        <w:rPr>
          <w:rFonts w:ascii="Minion Pro" w:hAnsi="Minion Pro"/>
          <w:sz w:val="24"/>
          <w:szCs w:val="24"/>
        </w:rPr>
        <w:t>Pan-regional partnerships such as the Midlands Engine and Northern Powerhouse will continue to be i</w:t>
      </w:r>
      <w:r w:rsidRPr="008D09BE">
        <w:rPr>
          <w:rFonts w:ascii="Minion Pro" w:hAnsi="Minion Pro"/>
          <w:sz w:val="24"/>
          <w:szCs w:val="24"/>
        </w:rPr>
        <w:t>mportant</w:t>
      </w:r>
      <w:r w:rsidRPr="008D09BE">
        <w:rPr>
          <w:rFonts w:ascii="Minion Pro" w:hAnsi="Minion Pro"/>
          <w:sz w:val="24"/>
          <w:szCs w:val="24"/>
        </w:rPr>
        <w:t xml:space="preserve"> bodies </w:t>
      </w:r>
      <w:r w:rsidRPr="008D09BE">
        <w:rPr>
          <w:rFonts w:ascii="Minion Pro" w:hAnsi="Minion Pro"/>
          <w:sz w:val="24"/>
          <w:szCs w:val="24"/>
        </w:rPr>
        <w:t xml:space="preserve">for </w:t>
      </w:r>
      <w:r w:rsidRPr="008D09BE">
        <w:rPr>
          <w:rFonts w:ascii="Minion Pro" w:hAnsi="Minion Pro"/>
          <w:sz w:val="24"/>
          <w:szCs w:val="24"/>
        </w:rPr>
        <w:t>addressing matters best dealt with at a pan-regional level, such as inter-regi</w:t>
      </w:r>
      <w:r w:rsidRPr="008D09BE">
        <w:rPr>
          <w:rFonts w:ascii="Minion Pro" w:hAnsi="Minion Pro"/>
          <w:sz w:val="24"/>
          <w:szCs w:val="24"/>
        </w:rPr>
        <w:t xml:space="preserve">onal transport connections, global trade and investment and pan-regional supply chains. </w:t>
      </w:r>
    </w:p>
    <w:p w:rsidR="001B595D" w:rsidRPr="008D09BE" w:rsidP="008D09BE">
      <w:pPr>
        <w:jc w:val="both"/>
        <w:rPr>
          <w:rFonts w:ascii="Minion Pro" w:hAnsi="Minion Pro"/>
          <w:sz w:val="24"/>
          <w:szCs w:val="24"/>
          <w:highlight w:val="yellow"/>
        </w:rPr>
      </w:pPr>
    </w:p>
    <w:p w:rsidR="00411AF8" w:rsidRPr="008D09BE" w:rsidP="008D09BE">
      <w:pPr>
        <w:pStyle w:val="Heading1"/>
        <w:jc w:val="both"/>
        <w:rPr>
          <w:rFonts w:ascii="Minion Pro" w:hAnsi="Minion Pro"/>
          <w:sz w:val="24"/>
          <w:szCs w:val="24"/>
        </w:rPr>
      </w:pPr>
      <w:r w:rsidRPr="008D09BE">
        <w:rPr>
          <w:rFonts w:ascii="Minion Pro" w:hAnsi="Minion Pro"/>
          <w:sz w:val="24"/>
          <w:szCs w:val="24"/>
        </w:rPr>
        <w:t>Question 8: Is there a public demand for such structures/measures? On what basis should the form, geography and extent of devolved regions or areas be determined, and</w:t>
      </w:r>
      <w:r w:rsidRPr="008D09BE">
        <w:rPr>
          <w:rFonts w:ascii="Minion Pro" w:hAnsi="Minion Pro"/>
          <w:sz w:val="24"/>
          <w:szCs w:val="24"/>
        </w:rPr>
        <w:t xml:space="preserve"> what should be the role of culture and identity?</w:t>
      </w:r>
    </w:p>
    <w:p w:rsidR="00411AF8" w:rsidRPr="008D09BE" w:rsidP="008D09BE">
      <w:pPr>
        <w:jc w:val="both"/>
        <w:rPr>
          <w:rFonts w:ascii="Minion Pro" w:hAnsi="Minion Pro"/>
          <w:sz w:val="24"/>
          <w:szCs w:val="24"/>
        </w:rPr>
      </w:pPr>
    </w:p>
    <w:p w:rsidR="00782A6E" w:rsidRPr="008D09BE" w:rsidP="008D09BE">
      <w:pPr>
        <w:pStyle w:val="Heading2"/>
        <w:jc w:val="both"/>
        <w:rPr>
          <w:rFonts w:ascii="Minion Pro" w:hAnsi="Minion Pro"/>
          <w:sz w:val="24"/>
          <w:szCs w:val="24"/>
        </w:rPr>
      </w:pPr>
      <w:r w:rsidRPr="008D09BE">
        <w:rPr>
          <w:rFonts w:ascii="Minion Pro" w:hAnsi="Minion Pro"/>
          <w:sz w:val="24"/>
          <w:szCs w:val="24"/>
        </w:rPr>
        <w:t>When Core Cities began arguing the case for devolved powers, over 25 years ago, there was almost no public debate about these issues, but that has changed fundamentally.  Public awareness of and demand for</w:t>
      </w:r>
      <w:r w:rsidRPr="008D09BE">
        <w:rPr>
          <w:rFonts w:ascii="Minion Pro" w:hAnsi="Minion Pro"/>
          <w:sz w:val="24"/>
          <w:szCs w:val="24"/>
        </w:rPr>
        <w:t xml:space="preserve"> devolution has risen significantly, particularly over recent years.  If people are asked if they want devolved powers, that is perhaps not a clear enough question to understand local appetite.  But if they are asked if they would like greater control over</w:t>
      </w:r>
      <w:r w:rsidRPr="008D09BE">
        <w:rPr>
          <w:rFonts w:ascii="Minion Pro" w:hAnsi="Minion Pro"/>
          <w:sz w:val="24"/>
          <w:szCs w:val="24"/>
        </w:rPr>
        <w:t xml:space="preserve"> what happens in the places where they live, more say in how their taxes are spent in their locality, fewer decisions taken in Whitehall and more in City Hall, then the answer is more likely to be yes.  Surveys have also consistently shown a greater level </w:t>
      </w:r>
      <w:r w:rsidRPr="008D09BE">
        <w:rPr>
          <w:rFonts w:ascii="Minion Pro" w:hAnsi="Minion Pro"/>
          <w:sz w:val="24"/>
          <w:szCs w:val="24"/>
        </w:rPr>
        <w:t>of trust and respect for local democracy and political representatives than those at the national level.</w:t>
      </w:r>
    </w:p>
    <w:p w:rsidR="00A147BD" w:rsidRPr="008D09BE" w:rsidP="008D09BE">
      <w:pPr>
        <w:jc w:val="both"/>
        <w:rPr>
          <w:rFonts w:ascii="Minion Pro" w:hAnsi="Minion Pro"/>
          <w:sz w:val="24"/>
          <w:szCs w:val="24"/>
        </w:rPr>
      </w:pPr>
    </w:p>
    <w:p w:rsidR="00782A6E" w:rsidRPr="008D09BE" w:rsidP="008D09BE">
      <w:pPr>
        <w:pStyle w:val="Heading2"/>
        <w:numPr>
          <w:ilvl w:val="0"/>
          <w:numId w:val="0"/>
        </w:numPr>
        <w:ind w:left="576"/>
        <w:jc w:val="both"/>
        <w:rPr>
          <w:rFonts w:ascii="Minion Pro" w:hAnsi="Minion Pro"/>
          <w:sz w:val="24"/>
          <w:szCs w:val="24"/>
        </w:rPr>
      </w:pPr>
    </w:p>
    <w:p w:rsidR="00411AF8" w:rsidRPr="008D09BE" w:rsidP="008D09BE">
      <w:pPr>
        <w:pStyle w:val="Heading2"/>
        <w:jc w:val="both"/>
        <w:rPr>
          <w:rFonts w:ascii="Minion Pro" w:hAnsi="Minion Pro"/>
          <w:sz w:val="24"/>
          <w:szCs w:val="24"/>
        </w:rPr>
      </w:pPr>
      <w:r w:rsidRPr="008D09BE">
        <w:rPr>
          <w:rFonts w:ascii="Minion Pro" w:hAnsi="Minion Pro"/>
          <w:sz w:val="24"/>
          <w:szCs w:val="24"/>
        </w:rPr>
        <w:t>Disparity between regions has grown despite successive policies reaching back across decades attempting to resolve this. Yet deprivation within regio</w:t>
      </w:r>
      <w:r w:rsidRPr="008D09BE">
        <w:rPr>
          <w:rFonts w:ascii="Minion Pro" w:hAnsi="Minion Pro"/>
          <w:sz w:val="24"/>
          <w:szCs w:val="24"/>
        </w:rPr>
        <w:t xml:space="preserve">ns, and particularly within cities and city regions has also persisted, which can be seen in the fact that, as an example, life expectancy may differ between one part of a city region and another by </w:t>
      </w:r>
      <w:r w:rsidRPr="008D09BE">
        <w:rPr>
          <w:rFonts w:ascii="Minion Pro" w:hAnsi="Minion Pro"/>
          <w:sz w:val="24"/>
          <w:szCs w:val="24"/>
        </w:rPr>
        <w:t>more than</w:t>
      </w:r>
      <w:r w:rsidRPr="008D09BE">
        <w:rPr>
          <w:rFonts w:ascii="Minion Pro" w:hAnsi="Minion Pro"/>
          <w:sz w:val="24"/>
          <w:szCs w:val="24"/>
        </w:rPr>
        <w:t xml:space="preserve"> 10 years.</w:t>
      </w:r>
    </w:p>
    <w:p w:rsidR="00A147BD" w:rsidRPr="008D09BE" w:rsidP="008D09BE">
      <w:pPr>
        <w:jc w:val="both"/>
        <w:rPr>
          <w:rFonts w:ascii="Minion Pro" w:hAnsi="Minion Pro"/>
          <w:sz w:val="24"/>
          <w:szCs w:val="24"/>
        </w:rPr>
      </w:pPr>
    </w:p>
    <w:p w:rsidR="00B14D78" w:rsidRPr="008D09BE" w:rsidP="008D09BE">
      <w:pPr>
        <w:pStyle w:val="Heading2"/>
        <w:jc w:val="both"/>
        <w:rPr>
          <w:rFonts w:ascii="Minion Pro" w:hAnsi="Minion Pro"/>
          <w:sz w:val="24"/>
          <w:szCs w:val="24"/>
        </w:rPr>
      </w:pPr>
      <w:r w:rsidRPr="008D09BE">
        <w:rPr>
          <w:rFonts w:ascii="Minion Pro" w:hAnsi="Minion Pro"/>
          <w:sz w:val="24"/>
          <w:szCs w:val="24"/>
        </w:rPr>
        <w:t xml:space="preserve">Local bodies </w:t>
      </w:r>
      <w:r w:rsidRPr="008D09BE">
        <w:rPr>
          <w:rFonts w:ascii="Minion Pro" w:hAnsi="Minion Pro"/>
          <w:sz w:val="24"/>
          <w:szCs w:val="24"/>
        </w:rPr>
        <w:t>can best understand</w:t>
      </w:r>
      <w:r w:rsidRPr="008D09BE">
        <w:rPr>
          <w:rFonts w:ascii="Minion Pro" w:hAnsi="Minion Pro"/>
          <w:sz w:val="24"/>
          <w:szCs w:val="24"/>
        </w:rPr>
        <w:t xml:space="preserve"> loc</w:t>
      </w:r>
      <w:r w:rsidRPr="008D09BE">
        <w:rPr>
          <w:rFonts w:ascii="Minion Pro" w:hAnsi="Minion Pro"/>
          <w:sz w:val="24"/>
          <w:szCs w:val="24"/>
        </w:rPr>
        <w:t xml:space="preserve">al economies. They </w:t>
      </w:r>
      <w:r w:rsidRPr="008D09BE">
        <w:rPr>
          <w:rFonts w:ascii="Minion Pro" w:hAnsi="Minion Pro"/>
          <w:sz w:val="24"/>
          <w:szCs w:val="24"/>
        </w:rPr>
        <w:t xml:space="preserve">can </w:t>
      </w:r>
      <w:r w:rsidRPr="008D09BE">
        <w:rPr>
          <w:rFonts w:ascii="Minion Pro" w:hAnsi="Minion Pro"/>
          <w:sz w:val="24"/>
          <w:szCs w:val="24"/>
        </w:rPr>
        <w:t>also align with people’s identities and sense of local political community, to enhance the democratic engagement and accountability of the devolved bodies. Without that sense of local engagement, the buy-in and the support of voters,</w:t>
      </w:r>
      <w:r w:rsidRPr="008D09BE">
        <w:rPr>
          <w:rFonts w:ascii="Minion Pro" w:hAnsi="Minion Pro"/>
          <w:sz w:val="24"/>
          <w:szCs w:val="24"/>
        </w:rPr>
        <w:t xml:space="preserve"> and a clear democratic mandate for their plans local leaders will find it more difficult to implement their plans.</w:t>
      </w:r>
    </w:p>
    <w:p w:rsidR="00782A6E" w:rsidRPr="008D09BE" w:rsidP="008D09BE">
      <w:pPr>
        <w:jc w:val="both"/>
        <w:rPr>
          <w:rFonts w:ascii="Minion Pro" w:hAnsi="Minion Pro"/>
          <w:sz w:val="24"/>
          <w:szCs w:val="24"/>
        </w:rPr>
      </w:pPr>
    </w:p>
    <w:p w:rsidR="00782A6E" w:rsidRPr="008D09BE" w:rsidP="008D09BE">
      <w:pPr>
        <w:pStyle w:val="Heading2"/>
        <w:jc w:val="both"/>
        <w:rPr>
          <w:rFonts w:ascii="Minion Pro" w:hAnsi="Minion Pro"/>
          <w:sz w:val="24"/>
          <w:szCs w:val="24"/>
        </w:rPr>
      </w:pPr>
      <w:r w:rsidRPr="008D09BE">
        <w:rPr>
          <w:rFonts w:ascii="Minion Pro" w:hAnsi="Minion Pro"/>
          <w:sz w:val="24"/>
          <w:szCs w:val="24"/>
        </w:rPr>
        <w:t xml:space="preserve">City regions have generally been organised to operate </w:t>
      </w:r>
      <w:r w:rsidRPr="008D09BE">
        <w:rPr>
          <w:rFonts w:ascii="Minion Pro" w:hAnsi="Minion Pro"/>
          <w:sz w:val="24"/>
          <w:szCs w:val="24"/>
        </w:rPr>
        <w:t>on the basis of</w:t>
      </w:r>
      <w:r w:rsidRPr="008D09BE">
        <w:rPr>
          <w:rFonts w:ascii="Minion Pro" w:hAnsi="Minion Pro"/>
          <w:sz w:val="24"/>
          <w:szCs w:val="24"/>
        </w:rPr>
        <w:t xml:space="preserve"> functioning economic areas, and for many devolved policy areas, </w:t>
      </w:r>
      <w:r w:rsidRPr="008D09BE">
        <w:rPr>
          <w:rFonts w:ascii="Minion Pro" w:hAnsi="Minion Pro"/>
          <w:sz w:val="24"/>
          <w:szCs w:val="24"/>
        </w:rPr>
        <w:t>this will be the right geographic level. But it should also be borne in mind that big urban cores have a distinctive role to play in driving wider economies, as part of interdependent economic networks, and need the right support and investment to deliver.</w:t>
      </w:r>
    </w:p>
    <w:p w:rsidR="00411AF8" w:rsidRPr="008D09BE" w:rsidP="008D09BE">
      <w:pPr>
        <w:jc w:val="both"/>
        <w:rPr>
          <w:rFonts w:ascii="Minion Pro" w:hAnsi="Minion Pro"/>
          <w:sz w:val="24"/>
          <w:szCs w:val="24"/>
        </w:rPr>
      </w:pPr>
    </w:p>
    <w:p w:rsidR="00AB75BE" w:rsidRPr="008D09BE" w:rsidP="008D09BE">
      <w:pPr>
        <w:pStyle w:val="Heading2"/>
        <w:jc w:val="both"/>
        <w:rPr>
          <w:rFonts w:ascii="Minion Pro" w:hAnsi="Minion Pro"/>
          <w:sz w:val="24"/>
          <w:szCs w:val="24"/>
        </w:rPr>
      </w:pPr>
      <w:r w:rsidRPr="008D09BE">
        <w:rPr>
          <w:rFonts w:ascii="Minion Pro" w:hAnsi="Minion Pro"/>
          <w:sz w:val="24"/>
          <w:szCs w:val="24"/>
        </w:rPr>
        <w:t>Centre for Cities’ Talk of the Towns report</w:t>
      </w:r>
      <w:r>
        <w:rPr>
          <w:rStyle w:val="FootnoteReference"/>
          <w:rFonts w:ascii="Minion Pro" w:hAnsi="Minion Pro"/>
          <w:sz w:val="24"/>
          <w:szCs w:val="24"/>
        </w:rPr>
        <w:footnoteReference w:id="4"/>
      </w:r>
      <w:r w:rsidRPr="008D09BE">
        <w:rPr>
          <w:rFonts w:ascii="Minion Pro" w:hAnsi="Minion Pro"/>
          <w:sz w:val="24"/>
          <w:szCs w:val="24"/>
        </w:rPr>
        <w:t xml:space="preserve"> shows that the impact of cities goes well beyond their boundaries – and that they shape the economies of the places around them</w:t>
      </w:r>
      <w:r w:rsidRPr="008D09BE">
        <w:rPr>
          <w:rFonts w:ascii="Minion Pro" w:hAnsi="Minion Pro"/>
          <w:sz w:val="24"/>
          <w:szCs w:val="24"/>
        </w:rPr>
        <w:t>, and benefit from labour and other resources being better connected to their cit</w:t>
      </w:r>
      <w:r w:rsidRPr="008D09BE">
        <w:rPr>
          <w:rFonts w:ascii="Minion Pro" w:hAnsi="Minion Pro"/>
          <w:sz w:val="24"/>
          <w:szCs w:val="24"/>
        </w:rPr>
        <w:t>ies.</w:t>
      </w:r>
      <w:r w:rsidRPr="008D09BE">
        <w:rPr>
          <w:rFonts w:ascii="Minion Pro" w:hAnsi="Minion Pro"/>
          <w:sz w:val="24"/>
          <w:szCs w:val="24"/>
        </w:rPr>
        <w:t xml:space="preserve"> </w:t>
      </w:r>
      <w:r w:rsidRPr="008D09BE">
        <w:rPr>
          <w:rFonts w:ascii="Minion Pro" w:hAnsi="Minion Pro"/>
          <w:sz w:val="24"/>
          <w:szCs w:val="24"/>
        </w:rPr>
        <w:t>The economies of cities and towns are intrinsically linked - the report shows that when a city prospers, nearby towns are also more likely to be successful</w:t>
      </w:r>
      <w:r w:rsidRPr="008D09BE">
        <w:rPr>
          <w:rFonts w:ascii="Minion Pro" w:hAnsi="Minion Pro"/>
          <w:sz w:val="24"/>
          <w:szCs w:val="24"/>
        </w:rPr>
        <w:t>.</w:t>
      </w:r>
    </w:p>
    <w:p w:rsidR="00AB75BE" w:rsidRPr="008D09BE" w:rsidP="008D09BE">
      <w:pPr>
        <w:jc w:val="both"/>
        <w:rPr>
          <w:rFonts w:ascii="Minion Pro" w:hAnsi="Minion Pro"/>
          <w:sz w:val="24"/>
          <w:szCs w:val="24"/>
        </w:rPr>
      </w:pPr>
    </w:p>
    <w:p w:rsidR="006B24CB" w:rsidRPr="008D09BE" w:rsidP="008D09BE">
      <w:pPr>
        <w:pStyle w:val="Heading2"/>
        <w:jc w:val="both"/>
        <w:rPr>
          <w:rFonts w:ascii="Minion Pro" w:hAnsi="Minion Pro"/>
          <w:sz w:val="24"/>
          <w:szCs w:val="24"/>
        </w:rPr>
      </w:pPr>
      <w:r w:rsidRPr="008D09BE">
        <w:rPr>
          <w:rFonts w:ascii="Minion Pro" w:hAnsi="Minion Pro"/>
          <w:sz w:val="24"/>
          <w:szCs w:val="24"/>
        </w:rPr>
        <w:t>Linking this to the work of the OECD for Core Cities (see Annexe below), devolution is the mi</w:t>
      </w:r>
      <w:r w:rsidRPr="008D09BE">
        <w:rPr>
          <w:rFonts w:ascii="Minion Pro" w:hAnsi="Minion Pro"/>
          <w:sz w:val="24"/>
          <w:szCs w:val="24"/>
        </w:rPr>
        <w:t>ssing part of the jigsaw in enabling cities to fulfil this role comprehensively for surrounding areas, and by Core Cities own calculations, the UK is missing out on around £100billion a year in lost productivity due to its over-centralised governance arran</w:t>
      </w:r>
      <w:r w:rsidRPr="008D09BE">
        <w:rPr>
          <w:rFonts w:ascii="Minion Pro" w:hAnsi="Minion Pro"/>
          <w:sz w:val="24"/>
          <w:szCs w:val="24"/>
        </w:rPr>
        <w:t xml:space="preserve">gements. </w:t>
      </w:r>
      <w:r w:rsidRPr="008D09BE">
        <w:rPr>
          <w:rFonts w:ascii="Minion Pro" w:hAnsi="Minion Pro"/>
          <w:b/>
          <w:sz w:val="24"/>
          <w:szCs w:val="24"/>
        </w:rPr>
        <w:br w:type="page"/>
      </w:r>
    </w:p>
    <w:p w:rsidR="00267069" w:rsidRPr="008D09BE" w:rsidP="008D09BE">
      <w:pPr>
        <w:jc w:val="both"/>
        <w:rPr>
          <w:rFonts w:ascii="Minion Pro" w:hAnsi="Minion Pro"/>
          <w:b/>
          <w:sz w:val="24"/>
          <w:szCs w:val="24"/>
        </w:rPr>
      </w:pPr>
      <w:r w:rsidRPr="008D09BE">
        <w:rPr>
          <w:rFonts w:ascii="Minion Pro" w:hAnsi="Minion Pro"/>
          <w:b/>
          <w:sz w:val="24"/>
          <w:szCs w:val="24"/>
        </w:rPr>
        <w:t xml:space="preserve">Annexe 1: OECD report - Key recommendations </w:t>
      </w:r>
    </w:p>
    <w:p w:rsidR="00267069" w:rsidRPr="008D09BE" w:rsidP="008D09BE">
      <w:pPr>
        <w:jc w:val="both"/>
        <w:rPr>
          <w:rFonts w:ascii="Minion Pro" w:hAnsi="Minion Pro"/>
          <w:b/>
          <w:sz w:val="24"/>
          <w:szCs w:val="24"/>
        </w:rPr>
      </w:pPr>
    </w:p>
    <w:p w:rsidR="00411AF8" w:rsidRPr="008D09BE" w:rsidP="008D09BE">
      <w:pPr>
        <w:jc w:val="both"/>
        <w:rPr>
          <w:rFonts w:ascii="Minion Pro" w:hAnsi="Minion Pro"/>
          <w:b/>
          <w:sz w:val="24"/>
          <w:szCs w:val="24"/>
        </w:rPr>
      </w:pPr>
      <w:r w:rsidRPr="008D09BE">
        <w:rPr>
          <w:rFonts w:ascii="Minion Pro" w:hAnsi="Minion Pro"/>
          <w:b/>
          <w:sz w:val="24"/>
          <w:szCs w:val="24"/>
        </w:rPr>
        <w:t xml:space="preserve">The key recommendations from the OECD report for Core Cities are: </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Policies in Core Cities need to target the distinctive challenges and opportunities of local contexts. This place-specific policy a</w:t>
      </w:r>
      <w:r w:rsidRPr="008D09BE">
        <w:rPr>
          <w:rFonts w:ascii="Minion Pro" w:hAnsi="Minion Pro"/>
          <w:sz w:val="24"/>
          <w:szCs w:val="24"/>
        </w:rPr>
        <w:t>pproach can provide a more effective response to the many challenges that Core Cities currently face. Developing such place-based policies requires greater co-ordination across levels of government, local jurisdictions and policy sectors to ensure that all</w:t>
      </w:r>
      <w:r w:rsidRPr="008D09BE">
        <w:rPr>
          <w:rFonts w:ascii="Minion Pro" w:hAnsi="Minion Pro"/>
          <w:sz w:val="24"/>
          <w:szCs w:val="24"/>
        </w:rPr>
        <w:t xml:space="preserve"> actors work towards common goals and align strategies.</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Expanded vocational and on-the-job training programmes could help improve the skills of workers with low levels of formal qualifications. Such programmes can provide pathways to high-quality jobs out</w:t>
      </w:r>
      <w:r w:rsidRPr="008D09BE">
        <w:rPr>
          <w:rFonts w:ascii="Minion Pro" w:hAnsi="Minion Pro"/>
          <w:sz w:val="24"/>
          <w:szCs w:val="24"/>
        </w:rPr>
        <w:t>side of university education. Moreover, they can help workers who failed to acquire necessary labour market skills, or whose skills have become obsolete due to technological change. Training offers should continue to be co-ordinated with local economic dev</w:t>
      </w:r>
      <w:r w:rsidRPr="008D09BE">
        <w:rPr>
          <w:rFonts w:ascii="Minion Pro" w:hAnsi="Minion Pro"/>
          <w:sz w:val="24"/>
          <w:szCs w:val="24"/>
        </w:rPr>
        <w:t>elopment strategies and closely involve employers to ensure that skills provision meets the needs of the local labour markets.</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 xml:space="preserve">Core Cities should implement policies to improve labour force participation rates and reduce the number of </w:t>
      </w:r>
      <w:r w:rsidRPr="008D09BE">
        <w:rPr>
          <w:rFonts w:ascii="Minion Pro" w:hAnsi="Minion Pro"/>
          <w:sz w:val="24"/>
          <w:szCs w:val="24"/>
        </w:rPr>
        <w:t>individuals that are excluded from the labour market. Doing so will require a mix of policies, including smoothing school-to-work transitions, lowering childcare costs and improving public transport to increase the accessibility of jobs.</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Management of pub</w:t>
      </w:r>
      <w:r w:rsidRPr="008D09BE">
        <w:rPr>
          <w:rFonts w:ascii="Minion Pro" w:hAnsi="Minion Pro"/>
          <w:sz w:val="24"/>
          <w:szCs w:val="24"/>
        </w:rPr>
        <w:t>lic transportation systems in Core Cities can be improved and brought to a level comparable to other highly productive second-tier cities in Europe. Public transport within city-regions should be regulated by a transport authority that has the power to det</w:t>
      </w:r>
      <w:r w:rsidRPr="008D09BE">
        <w:rPr>
          <w:rFonts w:ascii="Minion Pro" w:hAnsi="Minion Pro"/>
          <w:sz w:val="24"/>
          <w:szCs w:val="24"/>
        </w:rPr>
        <w:t xml:space="preserve">ermine route networks, co-ordinate timetables, set minimum requirements for service provision and establish a unified pricing and ticketing scheme across modes of transport and operators. Public transport and soft transport infrastructure, including cycle </w:t>
      </w:r>
      <w:r w:rsidRPr="008D09BE">
        <w:rPr>
          <w:rFonts w:ascii="Minion Pro" w:hAnsi="Minion Pro"/>
          <w:sz w:val="24"/>
          <w:szCs w:val="24"/>
        </w:rPr>
        <w:t>paths and footpaths, should be strengthened where gaps exist.</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Spatial planning at the city-region scale could foster closer links between Core Cities and their surrounding towns and villages. Effective regional level spatial planning aligns infrastructure</w:t>
      </w:r>
      <w:r w:rsidRPr="008D09BE">
        <w:rPr>
          <w:rFonts w:ascii="Minion Pro" w:hAnsi="Minion Pro"/>
          <w:sz w:val="24"/>
          <w:szCs w:val="24"/>
        </w:rPr>
        <w:t xml:space="preserve"> across boundaries of local jurisdictions and prevents local jurisdictions from pursuing mutually detrimental policies. This would generate borrowed agglomeration economies and raise productivity levels across the city-region.</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Core Cities and the UK Gover</w:t>
      </w:r>
      <w:r w:rsidRPr="008D09BE">
        <w:rPr>
          <w:rFonts w:ascii="Minion Pro" w:hAnsi="Minion Pro"/>
          <w:sz w:val="24"/>
          <w:szCs w:val="24"/>
        </w:rPr>
        <w:t>nment must join forces to find new ways of encouraging housing development. Core Cities are supportive of housing development, but their ability to act could be strengthened through additional financial and regulatory incentives. This would increase the vi</w:t>
      </w:r>
      <w:r w:rsidRPr="008D09BE">
        <w:rPr>
          <w:rFonts w:ascii="Minion Pro" w:hAnsi="Minion Pro"/>
          <w:sz w:val="24"/>
          <w:szCs w:val="24"/>
        </w:rPr>
        <w:t>ability of new housing development and would help Core Cities to encourage further housing construction and renewal of existing older stock through their planning policies.</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 xml:space="preserve">To enhance productivity and well-being, Core Cities need to create attractive </w:t>
      </w:r>
      <w:r w:rsidRPr="008D09BE">
        <w:rPr>
          <w:rFonts w:ascii="Minion Pro" w:hAnsi="Minion Pro"/>
          <w:sz w:val="24"/>
          <w:szCs w:val="24"/>
        </w:rPr>
        <w:t>high</w:t>
      </w:r>
      <w:r w:rsidRPr="008D09BE">
        <w:rPr>
          <w:rFonts w:ascii="Minion Pro" w:hAnsi="Minion Pro"/>
          <w:sz w:val="24"/>
          <w:szCs w:val="24"/>
        </w:rPr>
        <w:t xml:space="preserve"> quality</w:t>
      </w:r>
      <w:r w:rsidRPr="008D09BE">
        <w:rPr>
          <w:rFonts w:ascii="Minion Pro" w:hAnsi="Minion Pro"/>
          <w:sz w:val="24"/>
          <w:szCs w:val="24"/>
        </w:rPr>
        <w:t xml:space="preserve"> urban environments that help to retain high-skilled workers and generate investments. Well-designed urban spaces with dense, mixed-use neighbourhoods encourage interactions and facilitate innovation. These positive spill-overs and </w:t>
      </w:r>
      <w:r w:rsidRPr="008D09BE">
        <w:rPr>
          <w:rFonts w:ascii="Minion Pro" w:hAnsi="Minion Pro"/>
          <w:sz w:val="24"/>
          <w:szCs w:val="24"/>
        </w:rPr>
        <w:t>long term</w:t>
      </w:r>
      <w:r w:rsidRPr="008D09BE">
        <w:rPr>
          <w:rFonts w:ascii="Minion Pro" w:hAnsi="Minion Pro"/>
          <w:sz w:val="24"/>
          <w:szCs w:val="24"/>
        </w:rPr>
        <w:t xml:space="preserve"> effect</w:t>
      </w:r>
      <w:r w:rsidRPr="008D09BE">
        <w:rPr>
          <w:rFonts w:ascii="Minion Pro" w:hAnsi="Minion Pro"/>
          <w:sz w:val="24"/>
          <w:szCs w:val="24"/>
        </w:rPr>
        <w:t>s from attractive urban spaces should be consistently considered in urban regeneration projects. While ambitious urban regeneration projects can be costly in the short term, a regenerated area with attractive public space, high-quality building stock and a</w:t>
      </w:r>
      <w:r w:rsidRPr="008D09BE">
        <w:rPr>
          <w:rFonts w:ascii="Minion Pro" w:hAnsi="Minion Pro"/>
          <w:sz w:val="24"/>
          <w:szCs w:val="24"/>
        </w:rPr>
        <w:t xml:space="preserve"> diverse mix of uses can yield large returns for a city in the long term.</w:t>
      </w:r>
    </w:p>
    <w:p w:rsidR="00411AF8" w:rsidRPr="008D09BE" w:rsidP="008D09BE">
      <w:pPr>
        <w:jc w:val="both"/>
        <w:rPr>
          <w:rFonts w:ascii="Minion Pro" w:hAnsi="Minion Pro"/>
          <w:sz w:val="24"/>
          <w:szCs w:val="24"/>
        </w:rPr>
      </w:pPr>
    </w:p>
    <w:p w:rsidR="00411AF8" w:rsidRPr="008D09BE"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 xml:space="preserve">The devolution process must continue and ensure a better match between responsibilities and financial resources. As already recommended in the 2015 and 2017 UK OECD Economic </w:t>
      </w:r>
      <w:r w:rsidRPr="008D09BE">
        <w:rPr>
          <w:rFonts w:ascii="Minion Pro" w:hAnsi="Minion Pro"/>
          <w:sz w:val="24"/>
          <w:szCs w:val="24"/>
        </w:rPr>
        <w:t xml:space="preserve">Surveys, the national government should pursue more comprehensive devolution. Fiscal decentralisation needs to go </w:t>
      </w:r>
      <w:r w:rsidRPr="008D09BE">
        <w:rPr>
          <w:rFonts w:ascii="Minion Pro" w:hAnsi="Minion Pro"/>
          <w:sz w:val="24"/>
          <w:szCs w:val="24"/>
        </w:rPr>
        <w:t>hand-in-hand</w:t>
      </w:r>
      <w:r w:rsidRPr="008D09BE">
        <w:rPr>
          <w:rFonts w:ascii="Minion Pro" w:hAnsi="Minion Pro"/>
          <w:sz w:val="24"/>
          <w:szCs w:val="24"/>
        </w:rPr>
        <w:t xml:space="preserve"> with administrative decentralisation to ensure there is no unfunded (or underfunded) mandate. In this regard, the 2019 OECD repor</w:t>
      </w:r>
      <w:r w:rsidRPr="008D09BE">
        <w:rPr>
          <w:rFonts w:ascii="Minion Pro" w:hAnsi="Minion Pro"/>
          <w:sz w:val="24"/>
          <w:szCs w:val="24"/>
        </w:rPr>
        <w:t>t on Making Decentralisation Work provides a comprehensive framework on how to conduct decentralisation reforms and construct partnerships across levels of government.</w:t>
      </w:r>
    </w:p>
    <w:p w:rsidR="00411AF8" w:rsidRPr="008D09BE" w:rsidP="008D09BE">
      <w:pPr>
        <w:jc w:val="both"/>
        <w:rPr>
          <w:rFonts w:ascii="Minion Pro" w:hAnsi="Minion Pro"/>
          <w:sz w:val="24"/>
          <w:szCs w:val="24"/>
        </w:rPr>
      </w:pPr>
    </w:p>
    <w:p w:rsidR="00411AF8" w:rsidP="008D09BE">
      <w:pPr>
        <w:pStyle w:val="ListParagraph"/>
        <w:numPr>
          <w:ilvl w:val="0"/>
          <w:numId w:val="10"/>
        </w:numPr>
        <w:spacing w:after="0" w:line="240" w:lineRule="auto"/>
        <w:ind w:left="360"/>
        <w:jc w:val="both"/>
        <w:rPr>
          <w:rFonts w:ascii="Minion Pro" w:hAnsi="Minion Pro"/>
          <w:sz w:val="24"/>
          <w:szCs w:val="24"/>
        </w:rPr>
      </w:pPr>
      <w:r w:rsidRPr="008D09BE">
        <w:rPr>
          <w:rFonts w:ascii="Minion Pro" w:hAnsi="Minion Pro"/>
          <w:sz w:val="24"/>
          <w:szCs w:val="24"/>
        </w:rPr>
        <w:t>Multi-year budgeting can help Core Cities plan integrated strategies over longer-term t</w:t>
      </w:r>
      <w:r w:rsidRPr="008D09BE">
        <w:rPr>
          <w:rFonts w:ascii="Minion Pro" w:hAnsi="Minion Pro"/>
          <w:sz w:val="24"/>
          <w:szCs w:val="24"/>
        </w:rPr>
        <w:t>ime frames. Longer financial planning horizons, reinforced with appropriate powers to determine funding priorities, and the means to raise revenue, would put Core Cities in a stronger position to address structural weakness in their economies, reduce dispa</w:t>
      </w:r>
      <w:r w:rsidRPr="008D09BE">
        <w:rPr>
          <w:rFonts w:ascii="Minion Pro" w:hAnsi="Minion Pro"/>
          <w:sz w:val="24"/>
          <w:szCs w:val="24"/>
        </w:rPr>
        <w:t xml:space="preserve">rities, and boost local growth. </w:t>
      </w:r>
      <w:r w:rsidRPr="008D09BE">
        <w:rPr>
          <w:rFonts w:ascii="Minion Pro" w:hAnsi="Minion Pro"/>
          <w:sz w:val="24"/>
          <w:szCs w:val="24"/>
        </w:rPr>
        <w:t>In light of</w:t>
      </w:r>
      <w:r w:rsidRPr="008D09BE">
        <w:rPr>
          <w:rFonts w:ascii="Minion Pro" w:hAnsi="Minion Pro"/>
          <w:sz w:val="24"/>
          <w:szCs w:val="24"/>
        </w:rPr>
        <w:t xml:space="preserve"> economic uncertainty, increased spending in strategic areas such as transport, skills, and research and development should also continue.</w:t>
      </w:r>
    </w:p>
    <w:p w:rsidR="008D09BE" w:rsidP="008D09BE">
      <w:pPr>
        <w:jc w:val="both"/>
        <w:rPr>
          <w:rFonts w:ascii="Minion Pro" w:hAnsi="Minion Pro"/>
          <w:sz w:val="24"/>
          <w:szCs w:val="24"/>
        </w:rPr>
      </w:pPr>
    </w:p>
    <w:p w:rsidR="008D09BE" w:rsidP="008D09BE">
      <w:pPr>
        <w:jc w:val="both"/>
        <w:rPr>
          <w:rFonts w:ascii="Minion Pro" w:hAnsi="Minion Pro"/>
          <w:sz w:val="24"/>
          <w:szCs w:val="24"/>
        </w:rPr>
      </w:pPr>
    </w:p>
    <w:p w:rsidR="008D09BE" w:rsidRPr="008D09BE" w:rsidP="008D09BE">
      <w:pPr>
        <w:jc w:val="both"/>
        <w:rPr>
          <w:rFonts w:ascii="Minion Pro" w:hAnsi="Minion Pro"/>
          <w:i/>
          <w:iCs/>
          <w:sz w:val="24"/>
          <w:szCs w:val="24"/>
        </w:rPr>
      </w:pPr>
      <w:r w:rsidRPr="008D09BE">
        <w:rPr>
          <w:rFonts w:ascii="Minion Pro" w:hAnsi="Minion Pro"/>
          <w:i/>
          <w:iCs/>
          <w:sz w:val="24"/>
          <w:szCs w:val="24"/>
        </w:rPr>
        <w:t>November 2020</w:t>
      </w:r>
    </w:p>
    <w:p w:rsidR="008D09BE" w:rsidP="008D09BE">
      <w:pPr>
        <w:jc w:val="both"/>
        <w:rPr>
          <w:rFonts w:ascii="Minion Pro" w:hAnsi="Minion Pro"/>
          <w:sz w:val="24"/>
          <w:szCs w:val="24"/>
        </w:rPr>
      </w:pPr>
    </w:p>
    <w:p w:rsidR="008D09BE" w:rsidP="008D09BE">
      <w:pPr>
        <w:jc w:val="both"/>
        <w:rPr>
          <w:rFonts w:ascii="Minion Pro" w:hAnsi="Minion Pro"/>
          <w:sz w:val="24"/>
          <w:szCs w:val="24"/>
        </w:rPr>
      </w:pPr>
    </w:p>
    <w:p w:rsidR="008D09BE" w:rsidRPr="008D09BE" w:rsidP="008D09BE">
      <w:pPr>
        <w:jc w:val="both"/>
        <w:rPr>
          <w:rFonts w:ascii="Minion Pro" w:hAnsi="Minion Pro"/>
          <w:sz w:val="24"/>
          <w:szCs w:val="24"/>
        </w:rPr>
      </w:pPr>
    </w:p>
    <w:sectPr w:rsidSect="000478B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F967B1" w:rsidP="001F5B80">
      <w:r>
        <w:separator/>
      </w:r>
    </w:p>
  </w:endnote>
  <w:endnote w:type="continuationSeparator" w:id="1">
    <w:p w:rsidR="00F967B1" w:rsidP="001F5B80">
      <w:r>
        <w:continuationSeparator/>
      </w:r>
    </w:p>
  </w:endnote>
  <w:endnote w:id="2">
    <w:p w:rsidR="005351E1" w:rsidRPr="004C5F36" w:rsidP="005351E1">
      <w:pPr>
        <w:pStyle w:val="EndnoteText"/>
      </w:pPr>
      <w:r>
        <w:rPr>
          <w:rStyle w:val="EndnoteReference"/>
        </w:rPr>
        <w:endnoteRef/>
      </w:r>
      <w:r>
        <w:t xml:space="preserve"> </w:t>
      </w:r>
      <w:r>
        <w:fldChar w:fldCharType="begin"/>
      </w:r>
      <w:r>
        <w:instrText xml:space="preserve"> HYPERLINK "https://www.oecd.org/coronavirus/en/policy-responses" \o "Find all Policy responses" \t "_blank" </w:instrText>
      </w:r>
      <w:r>
        <w:fldChar w:fldCharType="separate"/>
      </w:r>
      <w:r w:rsidRPr="00D440D5">
        <w:rPr>
          <w:rStyle w:val="Hyperlink"/>
        </w:rPr>
        <w:t>OECD Policy Responses to Coronavirus (COVID-19)</w:t>
      </w:r>
      <w:r>
        <w:fldChar w:fldCharType="end"/>
      </w:r>
      <w:r>
        <w:t xml:space="preserve">; </w:t>
      </w:r>
      <w:r w:rsidRPr="00D440D5">
        <w:t>Cities policy responses</w:t>
      </w:r>
      <w:r>
        <w:t xml:space="preserve">; July 2020  </w:t>
      </w:r>
    </w:p>
  </w:endnote>
  <w:endnote w:id="3">
    <w:p w:rsidR="005E2D6F" w:rsidRPr="005E2D6F">
      <w:pPr>
        <w:pStyle w:val="EndnoteText"/>
        <w:rPr>
          <w:lang w:val="en-US"/>
        </w:rPr>
      </w:pPr>
      <w:r>
        <w:rPr>
          <w:rStyle w:val="EndnoteReference"/>
        </w:rPr>
        <w:endnoteRef/>
      </w:r>
      <w:r>
        <w:t xml:space="preserve"> </w:t>
      </w:r>
      <w:r>
        <w:rPr>
          <w:lang w:val="en-US"/>
        </w:rPr>
        <w:t>Enhancing Productivity in UK Core Cities: connecting local and regional growth; OECD; 2020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Minion Pro">
    <w:panose1 w:val="02040503050201020203"/>
    <w:charset w:val="00"/>
    <w:family w:val="roman"/>
    <w:notTrueType/>
    <w:pitch w:val="variable"/>
    <w:sig w:usb0="E00002AF" w:usb1="5000205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967B1" w:rsidP="001F5B80">
      <w:r>
        <w:separator/>
      </w:r>
    </w:p>
  </w:footnote>
  <w:footnote w:type="continuationSeparator" w:id="1">
    <w:p w:rsidR="00F967B1" w:rsidP="001F5B80">
      <w:r>
        <w:continuationSeparator/>
      </w:r>
    </w:p>
  </w:footnote>
  <w:footnote w:id="2">
    <w:p w:rsidR="008D09BE" w:rsidRPr="008D09BE" w:rsidP="008D09BE">
      <w:pPr>
        <w:rPr>
          <w:rFonts w:ascii="Minion Pro" w:hAnsi="Minion Pro"/>
          <w:szCs w:val="20"/>
        </w:rPr>
      </w:pPr>
      <w:r w:rsidRPr="008D09BE">
        <w:rPr>
          <w:rStyle w:val="FootnoteReference"/>
          <w:rFonts w:ascii="Minion Pro" w:hAnsi="Minion Pro"/>
          <w:szCs w:val="20"/>
        </w:rPr>
        <w:footnoteRef/>
      </w:r>
      <w:r w:rsidRPr="008D09BE">
        <w:rPr>
          <w:rFonts w:ascii="Minion Pro" w:hAnsi="Minion Pro"/>
          <w:szCs w:val="20"/>
        </w:rPr>
        <w:t xml:space="preserve"> </w:t>
      </w:r>
      <w:r w:rsidRPr="008D09BE">
        <w:rPr>
          <w:rFonts w:ascii="Minion Pro" w:hAnsi="Minion Pro"/>
          <w:szCs w:val="20"/>
        </w:rPr>
        <w:t>Core Cities UK is an alliance of 11 large UK cities: Belfast, Birmingham, Bristol, Cardiff, Glasgow, Leeds,</w:t>
      </w:r>
    </w:p>
    <w:p w:rsidR="008D09BE" w:rsidRPr="008D09BE" w:rsidP="008D09BE">
      <w:pPr>
        <w:jc w:val="both"/>
        <w:rPr>
          <w:rFonts w:ascii="Minion Pro" w:hAnsi="Minion Pro"/>
          <w:szCs w:val="20"/>
        </w:rPr>
      </w:pPr>
      <w:r w:rsidRPr="008D09BE">
        <w:rPr>
          <w:rFonts w:ascii="Minion Pro" w:hAnsi="Minion Pro"/>
          <w:szCs w:val="20"/>
        </w:rPr>
        <w:t>Liverpool, Manchester, Newcastle, Nottingham and Sheffield.</w:t>
      </w:r>
      <w:r w:rsidRPr="008D09BE">
        <w:rPr>
          <w:rFonts w:ascii="Minion Pro" w:hAnsi="Minion Pro"/>
          <w:szCs w:val="20"/>
        </w:rPr>
        <w:t xml:space="preserve"> </w:t>
      </w:r>
      <w:r w:rsidRPr="008D09BE">
        <w:rPr>
          <w:rFonts w:ascii="Minion Pro" w:hAnsi="Minion Pro"/>
          <w:szCs w:val="20"/>
        </w:rPr>
        <w:t>Core Cities UK welcome the opportunity to respond to Government’s inquiry for Devolution. Our group includes cities within the Devolved Administrations, where these are devolved matters, but where some similarities exist, for example in enabling viability of development, affordable housing and infrastructure and tools available to localities to invest in public services and growth.</w:t>
      </w:r>
    </w:p>
  </w:footnote>
  <w:footnote w:id="3">
    <w:p w:rsidR="008D1C9D" w:rsidRPr="008D09BE" w:rsidP="008D1C9D">
      <w:pPr>
        <w:pStyle w:val="FootnoteText"/>
        <w:rPr>
          <w:rFonts w:ascii="Minion Pro" w:hAnsi="Minion Pro"/>
          <w:sz w:val="20"/>
        </w:rPr>
      </w:pPr>
      <w:r w:rsidRPr="008D09BE">
        <w:rPr>
          <w:rStyle w:val="FootnoteReference"/>
          <w:rFonts w:ascii="Minion Pro" w:hAnsi="Minion Pro"/>
          <w:sz w:val="20"/>
        </w:rPr>
        <w:footnoteRef/>
      </w:r>
      <w:r w:rsidRPr="008D09BE">
        <w:rPr>
          <w:rFonts w:ascii="Minion Pro" w:hAnsi="Minion Pro"/>
          <w:sz w:val="20"/>
        </w:rPr>
        <w:t xml:space="preserve"> </w:t>
      </w:r>
      <w:r w:rsidRPr="008D09BE">
        <w:rPr>
          <w:rFonts w:ascii="Minion Pro" w:hAnsi="Minion Pro"/>
          <w:sz w:val="20"/>
        </w:rPr>
        <w:t>https://www.oecd.org/unitedkingdom/enhancing-productivity-in-uk-core-cities-9ef55ff7-en.htm</w:t>
      </w:r>
    </w:p>
  </w:footnote>
  <w:footnote w:id="4">
    <w:p w:rsidR="00411AF8" w:rsidRPr="008D09BE" w:rsidP="00411AF8">
      <w:pPr>
        <w:pStyle w:val="FootnoteText"/>
        <w:rPr>
          <w:rFonts w:ascii="Minion Pro" w:hAnsi="Minion Pro"/>
          <w:sz w:val="20"/>
        </w:rPr>
      </w:pPr>
      <w:r w:rsidRPr="008D09BE">
        <w:rPr>
          <w:rStyle w:val="FootnoteReference"/>
          <w:rFonts w:ascii="Minion Pro" w:hAnsi="Minion Pro"/>
          <w:sz w:val="20"/>
        </w:rPr>
        <w:footnoteRef/>
      </w:r>
      <w:r w:rsidRPr="008D09BE">
        <w:rPr>
          <w:rFonts w:ascii="Minion Pro" w:hAnsi="Minion Pro"/>
          <w:sz w:val="20"/>
        </w:rPr>
        <w:t xml:space="preserve"> </w:t>
      </w:r>
      <w:r w:rsidRPr="008D09BE">
        <w:rPr>
          <w:rFonts w:ascii="Minion Pro" w:hAnsi="Minion Pro"/>
          <w:sz w:val="20"/>
        </w:rPr>
        <w:t>https://www.centreforcities.org/publication/talk-of-the-town/</w:t>
      </w:r>
      <w:r w:rsidRPr="008D09BE">
        <w:rPr>
          <w:rFonts w:ascii="Minion Pro" w:hAnsi="Minion Pro"/>
          <w:sz w:val="20"/>
        </w:rPr>
        <w:t xml:space="preserve"> (published Sept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53028B"/>
    <w:multiLevelType w:val="hybridMultilevel"/>
    <w:tmpl w:val="983CCEB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862534A"/>
    <w:multiLevelType w:val="hybridMultilevel"/>
    <w:tmpl w:val="95D0F708"/>
    <w:lvl w:ilvl="0">
      <w:start w:val="1"/>
      <w:numFmt w:val="bullet"/>
      <w:pStyle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0AAB7A67"/>
    <w:multiLevelType w:val="hybridMultilevel"/>
    <w:tmpl w:val="2648008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39797F"/>
    <w:multiLevelType w:val="hybridMultilevel"/>
    <w:tmpl w:val="871A81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B07ED6"/>
    <w:multiLevelType w:val="hybridMultilevel"/>
    <w:tmpl w:val="374A6920"/>
    <w:lvl w:ilvl="0">
      <w:start w:val="1"/>
      <w:numFmt w:val="bullet"/>
      <w:lvlText w:val=""/>
      <w:lvlJc w:val="left"/>
      <w:pPr>
        <w:ind w:left="936" w:hanging="360"/>
      </w:pPr>
      <w:rPr>
        <w:rFonts w:ascii="Symbol" w:hAnsi="Symbol" w:hint="default"/>
      </w:rPr>
    </w:lvl>
    <w:lvl w:ilvl="1" w:tentative="1">
      <w:start w:val="1"/>
      <w:numFmt w:val="bullet"/>
      <w:lvlText w:val="o"/>
      <w:lvlJc w:val="left"/>
      <w:pPr>
        <w:ind w:left="1656" w:hanging="360"/>
      </w:pPr>
      <w:rPr>
        <w:rFonts w:ascii="Courier New" w:hAnsi="Courier New" w:cs="Courier New" w:hint="default"/>
      </w:rPr>
    </w:lvl>
    <w:lvl w:ilvl="2" w:tentative="1">
      <w:start w:val="1"/>
      <w:numFmt w:val="bullet"/>
      <w:lvlText w:val=""/>
      <w:lvlJc w:val="left"/>
      <w:pPr>
        <w:ind w:left="2376" w:hanging="360"/>
      </w:pPr>
      <w:rPr>
        <w:rFonts w:ascii="Wingdings" w:hAnsi="Wingdings" w:hint="default"/>
      </w:rPr>
    </w:lvl>
    <w:lvl w:ilvl="3" w:tentative="1">
      <w:start w:val="1"/>
      <w:numFmt w:val="bullet"/>
      <w:lvlText w:val=""/>
      <w:lvlJc w:val="left"/>
      <w:pPr>
        <w:ind w:left="3096" w:hanging="360"/>
      </w:pPr>
      <w:rPr>
        <w:rFonts w:ascii="Symbol" w:hAnsi="Symbol" w:hint="default"/>
      </w:rPr>
    </w:lvl>
    <w:lvl w:ilvl="4" w:tentative="1">
      <w:start w:val="1"/>
      <w:numFmt w:val="bullet"/>
      <w:lvlText w:val="o"/>
      <w:lvlJc w:val="left"/>
      <w:pPr>
        <w:ind w:left="3816" w:hanging="360"/>
      </w:pPr>
      <w:rPr>
        <w:rFonts w:ascii="Courier New" w:hAnsi="Courier New" w:cs="Courier New" w:hint="default"/>
      </w:rPr>
    </w:lvl>
    <w:lvl w:ilvl="5" w:tentative="1">
      <w:start w:val="1"/>
      <w:numFmt w:val="bullet"/>
      <w:lvlText w:val=""/>
      <w:lvlJc w:val="left"/>
      <w:pPr>
        <w:ind w:left="4536" w:hanging="360"/>
      </w:pPr>
      <w:rPr>
        <w:rFonts w:ascii="Wingdings" w:hAnsi="Wingdings" w:hint="default"/>
      </w:rPr>
    </w:lvl>
    <w:lvl w:ilvl="6" w:tentative="1">
      <w:start w:val="1"/>
      <w:numFmt w:val="bullet"/>
      <w:lvlText w:val=""/>
      <w:lvlJc w:val="left"/>
      <w:pPr>
        <w:ind w:left="5256" w:hanging="360"/>
      </w:pPr>
      <w:rPr>
        <w:rFonts w:ascii="Symbol" w:hAnsi="Symbol" w:hint="default"/>
      </w:rPr>
    </w:lvl>
    <w:lvl w:ilvl="7" w:tentative="1">
      <w:start w:val="1"/>
      <w:numFmt w:val="bullet"/>
      <w:lvlText w:val="o"/>
      <w:lvlJc w:val="left"/>
      <w:pPr>
        <w:ind w:left="5976" w:hanging="360"/>
      </w:pPr>
      <w:rPr>
        <w:rFonts w:ascii="Courier New" w:hAnsi="Courier New" w:cs="Courier New" w:hint="default"/>
      </w:rPr>
    </w:lvl>
    <w:lvl w:ilvl="8" w:tentative="1">
      <w:start w:val="1"/>
      <w:numFmt w:val="bullet"/>
      <w:lvlText w:val=""/>
      <w:lvlJc w:val="left"/>
      <w:pPr>
        <w:ind w:left="6696" w:hanging="360"/>
      </w:pPr>
      <w:rPr>
        <w:rFonts w:ascii="Wingdings" w:hAnsi="Wingdings" w:hint="default"/>
      </w:rPr>
    </w:lvl>
  </w:abstractNum>
  <w:abstractNum w:abstractNumId="5">
    <w:nsid w:val="1D423669"/>
    <w:multiLevelType w:val="multilevel"/>
    <w:tmpl w:val="DAEE6B7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258220FB"/>
    <w:multiLevelType w:val="hybridMultilevel"/>
    <w:tmpl w:val="F028BB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40C3676"/>
    <w:multiLevelType w:val="multilevel"/>
    <w:tmpl w:val="2312C984"/>
    <w:styleLink w:val="ListNumbersandIndentedBullets"/>
    <w:lvl w:ilvl="0">
      <w:start w:val="1"/>
      <w:numFmt w:val="decimal"/>
      <w:pStyle w:val="ListNumber"/>
      <w:lvlText w:val="%1"/>
      <w:lvlJc w:val="left"/>
      <w:pPr>
        <w:ind w:left="360" w:hanging="360"/>
      </w:pPr>
      <w:rPr>
        <w:rFonts w:hint="default"/>
      </w:rPr>
    </w:lvl>
    <w:lvl w:ilvl="1">
      <w:start w:val="1"/>
      <w:numFmt w:val="bullet"/>
      <w:pStyle w:val="ListBulletIndented"/>
      <w:lvlText w:val=""/>
      <w:lvlJc w:val="left"/>
      <w:pPr>
        <w:tabs>
          <w:tab w:val="num" w:pos="720"/>
        </w:tabs>
        <w:ind w:left="720" w:hanging="363"/>
      </w:pPr>
      <w:rPr>
        <w:rFonts w:ascii="Symbol" w:hAnsi="Symbol" w:hint="default"/>
        <w:color w:val="006398"/>
      </w:rPr>
    </w:lvl>
    <w:lvl w:ilvl="2">
      <w:start w:val="1"/>
      <w:numFmt w:val="bullet"/>
      <w:lvlText w:val=""/>
      <w:lvlJc w:val="left"/>
      <w:pPr>
        <w:tabs>
          <w:tab w:val="num" w:pos="1077"/>
        </w:tabs>
        <w:ind w:left="1077" w:hanging="357"/>
      </w:pPr>
      <w:rPr>
        <w:rFonts w:ascii="Symbol" w:hAnsi="Symbol" w:hint="default"/>
        <w:color w:val="00639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5BEA6220"/>
    <w:multiLevelType w:val="hybridMultilevel"/>
    <w:tmpl w:val="6F8833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0590341"/>
    <w:multiLevelType w:val="hybridMultilevel"/>
    <w:tmpl w:val="09AEAB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85E3983"/>
    <w:multiLevelType w:val="hybridMultilevel"/>
    <w:tmpl w:val="0004D0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F641406"/>
    <w:multiLevelType w:val="hybridMultilevel"/>
    <w:tmpl w:val="E17007C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C874FE"/>
    <w:multiLevelType w:val="hybridMultilevel"/>
    <w:tmpl w:val="E564D9B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9CD0D9A"/>
    <w:multiLevelType w:val="hybridMultilevel"/>
    <w:tmpl w:val="F81E4318"/>
    <w:lvl w:ilvl="0">
      <w:start w:val="1"/>
      <w:numFmt w:val="bullet"/>
      <w:lvlText w:val=""/>
      <w:lvlJc w:val="left"/>
      <w:pPr>
        <w:ind w:left="1440" w:hanging="360"/>
      </w:pPr>
      <w:rPr>
        <w:rFonts w:ascii="Symbol" w:hAnsi="Symbol" w:hint="default"/>
      </w:rPr>
    </w:lvl>
    <w:lvl w:ilvl="1">
      <w:start w:val="1"/>
      <w:numFmt w:val="bullet"/>
      <w:pStyle w:val="Sub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4">
    <w:nsid w:val="79EC3485"/>
    <w:multiLevelType w:val="multilevel"/>
    <w:tmpl w:val="2C1484A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7"/>
  </w:num>
  <w:num w:numId="3">
    <w:abstractNumId w:val="14"/>
  </w:num>
  <w:num w:numId="4">
    <w:abstractNumId w:val="0"/>
  </w:num>
  <w:num w:numId="5">
    <w:abstractNumId w:val="1"/>
  </w:num>
  <w:num w:numId="6">
    <w:abstractNumId w:val="13"/>
  </w:num>
  <w:num w:numId="7">
    <w:abstractNumId w:val="2"/>
  </w:num>
  <w:num w:numId="8">
    <w:abstractNumId w:val="6"/>
  </w:num>
  <w:num w:numId="9">
    <w:abstractNumId w:val="4"/>
  </w:num>
  <w:num w:numId="10">
    <w:abstractNumId w:val="9"/>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8"/>
  </w:num>
  <w:num w:numId="14">
    <w:abstractNumId w:val="11"/>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13D13"/>
    <w:pPr>
      <w:spacing w:after="0" w:line="240" w:lineRule="auto"/>
    </w:pPr>
    <w:rPr>
      <w:rFonts w:ascii="Arial" w:hAnsi="Arial"/>
      <w:sz w:val="20"/>
    </w:rPr>
  </w:style>
  <w:style w:type="paragraph" w:styleId="Heading1">
    <w:name w:val="heading 1"/>
    <w:basedOn w:val="Normal"/>
    <w:next w:val="Normal"/>
    <w:link w:val="Heading1Char"/>
    <w:uiPriority w:val="9"/>
    <w:qFormat/>
    <w:rsid w:val="00E407AD"/>
    <w:pPr>
      <w:keepNext/>
      <w:keepLines/>
      <w:numPr>
        <w:numId w:val="1"/>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13D13"/>
    <w:pPr>
      <w:keepNext/>
      <w:keepLines/>
      <w:numPr>
        <w:ilvl w:val="1"/>
        <w:numId w:val="1"/>
      </w:numPr>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E03AEE"/>
    <w:pPr>
      <w:keepNext/>
      <w:keepLines/>
      <w:numPr>
        <w:ilvl w:val="2"/>
        <w:numId w:val="1"/>
      </w:numPr>
      <w:outlineLvl w:val="2"/>
    </w:pPr>
    <w:rPr>
      <w:rFonts w:eastAsiaTheme="majorEastAsia" w:cs="Arial"/>
      <w:szCs w:val="20"/>
    </w:rPr>
  </w:style>
  <w:style w:type="paragraph" w:styleId="Heading4">
    <w:name w:val="heading 4"/>
    <w:basedOn w:val="Normal"/>
    <w:next w:val="Normal"/>
    <w:link w:val="Heading4Char"/>
    <w:uiPriority w:val="9"/>
    <w:unhideWhenUsed/>
    <w:qFormat/>
    <w:rsid w:val="00C725BB"/>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725BB"/>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725BB"/>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725BB"/>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725B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25B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7AD"/>
    <w:rPr>
      <w:rFonts w:ascii="Arial" w:hAnsi="Arial" w:eastAsiaTheme="majorEastAsia" w:cstheme="majorBidi"/>
      <w:b/>
      <w:sz w:val="20"/>
      <w:szCs w:val="32"/>
    </w:rPr>
  </w:style>
  <w:style w:type="character" w:customStyle="1" w:styleId="Heading2Char">
    <w:name w:val="Heading 2 Char"/>
    <w:basedOn w:val="DefaultParagraphFont"/>
    <w:link w:val="Heading2"/>
    <w:uiPriority w:val="9"/>
    <w:rsid w:val="00C13D13"/>
    <w:rPr>
      <w:rFonts w:ascii="Arial" w:hAnsi="Arial" w:eastAsiaTheme="majorEastAsia" w:cstheme="majorBidi"/>
      <w:sz w:val="20"/>
      <w:szCs w:val="26"/>
    </w:rPr>
  </w:style>
  <w:style w:type="character" w:customStyle="1" w:styleId="Heading3Char">
    <w:name w:val="Heading 3 Char"/>
    <w:basedOn w:val="DefaultParagraphFont"/>
    <w:link w:val="Heading3"/>
    <w:uiPriority w:val="9"/>
    <w:rsid w:val="00E03AEE"/>
    <w:rPr>
      <w:rFonts w:ascii="Arial" w:hAnsi="Arial" w:eastAsiaTheme="majorEastAsia" w:cs="Arial"/>
      <w:sz w:val="20"/>
      <w:szCs w:val="20"/>
    </w:rPr>
  </w:style>
  <w:style w:type="character" w:customStyle="1" w:styleId="Heading4Char">
    <w:name w:val="Heading 4 Char"/>
    <w:basedOn w:val="DefaultParagraphFont"/>
    <w:link w:val="Heading4"/>
    <w:uiPriority w:val="9"/>
    <w:rsid w:val="00C725BB"/>
    <w:rPr>
      <w:rFonts w:asciiTheme="majorHAnsi" w:eastAsiaTheme="majorEastAsia" w:hAnsiTheme="majorHAnsi" w:cstheme="majorBidi"/>
      <w:i/>
      <w:iCs/>
      <w:color w:val="2E74B5" w:themeColor="accent1" w:themeShade="BF"/>
      <w:sz w:val="20"/>
    </w:rPr>
  </w:style>
  <w:style w:type="character" w:customStyle="1" w:styleId="Heading5Char">
    <w:name w:val="Heading 5 Char"/>
    <w:basedOn w:val="DefaultParagraphFont"/>
    <w:link w:val="Heading5"/>
    <w:uiPriority w:val="9"/>
    <w:semiHidden/>
    <w:rsid w:val="00C725BB"/>
    <w:rPr>
      <w:rFonts w:asciiTheme="majorHAnsi" w:eastAsiaTheme="majorEastAsia" w:hAnsiTheme="majorHAnsi" w:cstheme="majorBidi"/>
      <w:color w:val="2E74B5" w:themeColor="accent1" w:themeShade="BF"/>
      <w:sz w:val="20"/>
    </w:rPr>
  </w:style>
  <w:style w:type="character" w:customStyle="1" w:styleId="Heading6Char">
    <w:name w:val="Heading 6 Char"/>
    <w:basedOn w:val="DefaultParagraphFont"/>
    <w:link w:val="Heading6"/>
    <w:uiPriority w:val="9"/>
    <w:semiHidden/>
    <w:rsid w:val="00C725BB"/>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C725BB"/>
    <w:rPr>
      <w:rFonts w:asciiTheme="majorHAnsi" w:eastAsiaTheme="majorEastAsia" w:hAnsiTheme="majorHAnsi" w:cstheme="majorBidi"/>
      <w:i/>
      <w:iCs/>
      <w:color w:val="1F4D78" w:themeColor="accent1" w:themeShade="7F"/>
      <w:sz w:val="20"/>
    </w:rPr>
  </w:style>
  <w:style w:type="character" w:customStyle="1" w:styleId="Heading8Char">
    <w:name w:val="Heading 8 Char"/>
    <w:basedOn w:val="DefaultParagraphFont"/>
    <w:link w:val="Heading8"/>
    <w:uiPriority w:val="9"/>
    <w:semiHidden/>
    <w:rsid w:val="00C725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25BB"/>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unhideWhenUsed/>
    <w:rsid w:val="00E03AEE"/>
    <w:rPr>
      <w:sz w:val="16"/>
      <w:szCs w:val="20"/>
    </w:rPr>
  </w:style>
  <w:style w:type="character" w:customStyle="1" w:styleId="FootnoteTextChar">
    <w:name w:val="Footnote Text Char"/>
    <w:basedOn w:val="DefaultParagraphFont"/>
    <w:link w:val="FootnoteText"/>
    <w:uiPriority w:val="99"/>
    <w:rsid w:val="00E03AEE"/>
    <w:rPr>
      <w:rFonts w:ascii="Arial" w:hAnsi="Arial"/>
      <w:sz w:val="16"/>
      <w:szCs w:val="20"/>
    </w:rPr>
  </w:style>
  <w:style w:type="character" w:styleId="FootnoteReference">
    <w:name w:val="footnote reference"/>
    <w:basedOn w:val="DefaultParagraphFont"/>
    <w:uiPriority w:val="99"/>
    <w:unhideWhenUsed/>
    <w:rsid w:val="001F5B80"/>
    <w:rPr>
      <w:vertAlign w:val="superscript"/>
    </w:rPr>
  </w:style>
  <w:style w:type="paragraph" w:styleId="Header">
    <w:name w:val="header"/>
    <w:basedOn w:val="Normal"/>
    <w:link w:val="HeaderChar"/>
    <w:uiPriority w:val="99"/>
    <w:unhideWhenUsed/>
    <w:rsid w:val="000478B9"/>
    <w:pPr>
      <w:tabs>
        <w:tab w:val="center" w:pos="4513"/>
        <w:tab w:val="right" w:pos="9026"/>
      </w:tabs>
    </w:pPr>
  </w:style>
  <w:style w:type="character" w:customStyle="1" w:styleId="HeaderChar">
    <w:name w:val="Header Char"/>
    <w:basedOn w:val="DefaultParagraphFont"/>
    <w:link w:val="Header"/>
    <w:uiPriority w:val="99"/>
    <w:rsid w:val="000478B9"/>
    <w:rPr>
      <w:rFonts w:ascii="Arial" w:hAnsi="Arial"/>
    </w:rPr>
  </w:style>
  <w:style w:type="paragraph" w:styleId="Footer">
    <w:name w:val="footer"/>
    <w:basedOn w:val="Normal"/>
    <w:link w:val="FooterChar"/>
    <w:uiPriority w:val="99"/>
    <w:unhideWhenUsed/>
    <w:rsid w:val="000478B9"/>
    <w:pPr>
      <w:tabs>
        <w:tab w:val="center" w:pos="4513"/>
        <w:tab w:val="right" w:pos="9026"/>
      </w:tabs>
    </w:pPr>
  </w:style>
  <w:style w:type="character" w:customStyle="1" w:styleId="FooterChar">
    <w:name w:val="Footer Char"/>
    <w:basedOn w:val="DefaultParagraphFont"/>
    <w:link w:val="Footer"/>
    <w:uiPriority w:val="99"/>
    <w:rsid w:val="000478B9"/>
    <w:rPr>
      <w:rFonts w:ascii="Arial" w:hAnsi="Arial"/>
    </w:rPr>
  </w:style>
  <w:style w:type="paragraph" w:styleId="ListParagraph">
    <w:name w:val="List Paragraph"/>
    <w:aliases w:val="Bullet 1,Bullet Points,Colorful List - Accent 11,Dot pt,F5 List Paragraph,Indicator Text,L,List Paragraph Char Char Char,List Paragraph1,List Paragraph11,List Paragraph2,MAIN CONTENT,No Spacing1,Normal numbered,Numbered Para 1,OBC Bullet"/>
    <w:basedOn w:val="Normal"/>
    <w:link w:val="ListParagraphChar"/>
    <w:uiPriority w:val="34"/>
    <w:qFormat/>
    <w:rsid w:val="00A4289A"/>
    <w:pPr>
      <w:spacing w:after="160" w:line="259" w:lineRule="auto"/>
      <w:ind w:left="720"/>
      <w:contextualSpacing/>
    </w:pPr>
  </w:style>
  <w:style w:type="paragraph" w:styleId="BodyText">
    <w:name w:val="Body Text"/>
    <w:basedOn w:val="Normal"/>
    <w:link w:val="BodyTextChar"/>
    <w:qFormat/>
    <w:rsid w:val="00E407AD"/>
    <w:pPr>
      <w:spacing w:line="280" w:lineRule="exact"/>
    </w:pPr>
    <w:rPr>
      <w:rFonts w:eastAsia="Times New Roman" w:cs="Times New Roman"/>
      <w:szCs w:val="20"/>
    </w:rPr>
  </w:style>
  <w:style w:type="character" w:customStyle="1" w:styleId="BodyTextChar">
    <w:name w:val="Body Text Char"/>
    <w:basedOn w:val="DefaultParagraphFont"/>
    <w:link w:val="BodyText"/>
    <w:rsid w:val="00E407AD"/>
    <w:rPr>
      <w:rFonts w:ascii="Arial" w:eastAsia="Times New Roman" w:hAnsi="Arial" w:cs="Times New Roman"/>
      <w:sz w:val="20"/>
      <w:szCs w:val="20"/>
    </w:rPr>
  </w:style>
  <w:style w:type="paragraph" w:styleId="ListNumber">
    <w:name w:val="List Number"/>
    <w:basedOn w:val="BodyText"/>
    <w:uiPriority w:val="99"/>
    <w:rsid w:val="00977484"/>
    <w:pPr>
      <w:numPr>
        <w:numId w:val="2"/>
      </w:numPr>
    </w:pPr>
  </w:style>
  <w:style w:type="paragraph" w:customStyle="1" w:styleId="ListBulletIndented">
    <w:name w:val="List Bullet Indented"/>
    <w:basedOn w:val="ListBullet"/>
    <w:qFormat/>
    <w:rsid w:val="00977484"/>
    <w:pPr>
      <w:numPr>
        <w:ilvl w:val="1"/>
        <w:numId w:val="2"/>
      </w:numPr>
      <w:tabs>
        <w:tab w:val="left" w:pos="357"/>
        <w:tab w:val="clear" w:pos="720"/>
        <w:tab w:val="left" w:pos="6840"/>
      </w:tabs>
      <w:spacing w:after="120" w:line="280" w:lineRule="exact"/>
      <w:ind w:left="360" w:hanging="360"/>
      <w:contextualSpacing w:val="0"/>
    </w:pPr>
    <w:rPr>
      <w:rFonts w:eastAsia="Times New Roman" w:cs="Times New Roman"/>
      <w:snapToGrid w:val="0"/>
      <w:szCs w:val="20"/>
    </w:rPr>
  </w:style>
  <w:style w:type="numbering" w:customStyle="1" w:styleId="ListNumbersandIndentedBullets">
    <w:name w:val="List Numbers and Indented Bullets"/>
    <w:uiPriority w:val="99"/>
    <w:rsid w:val="00977484"/>
    <w:pPr>
      <w:numPr>
        <w:numId w:val="2"/>
      </w:numPr>
    </w:pPr>
  </w:style>
  <w:style w:type="paragraph" w:styleId="ListBullet">
    <w:name w:val="List Bullet"/>
    <w:basedOn w:val="Normal"/>
    <w:uiPriority w:val="99"/>
    <w:semiHidden/>
    <w:unhideWhenUsed/>
    <w:rsid w:val="00977484"/>
    <w:pPr>
      <w:numPr>
        <w:numId w:val="3"/>
      </w:numPr>
      <w:contextualSpacing/>
    </w:pPr>
  </w:style>
  <w:style w:type="paragraph" w:customStyle="1" w:styleId="CoverMainTitle">
    <w:name w:val="Cover: Main Title"/>
    <w:basedOn w:val="Normal"/>
    <w:link w:val="CoverMainTitleChar"/>
    <w:qFormat/>
    <w:rsid w:val="005D1F40"/>
    <w:rPr>
      <w:rFonts w:eastAsia="Times New Roman" w:cs="Arial"/>
      <w:color w:val="FFFFFF" w:themeColor="background1"/>
      <w:sz w:val="64"/>
      <w:szCs w:val="20"/>
    </w:rPr>
  </w:style>
  <w:style w:type="character" w:customStyle="1" w:styleId="CoverMainTitleChar">
    <w:name w:val="Cover: Main Title Char"/>
    <w:basedOn w:val="DefaultParagraphFont"/>
    <w:link w:val="CoverMainTitle"/>
    <w:rsid w:val="005D1F40"/>
    <w:rPr>
      <w:rFonts w:ascii="Arial" w:eastAsia="Times New Roman" w:hAnsi="Arial" w:cs="Arial"/>
      <w:color w:val="FFFFFF" w:themeColor="background1"/>
      <w:sz w:val="64"/>
      <w:szCs w:val="20"/>
    </w:rPr>
  </w:style>
  <w:style w:type="paragraph" w:styleId="NoSpacing">
    <w:name w:val="No Spacing"/>
    <w:uiPriority w:val="1"/>
    <w:qFormat/>
    <w:rsid w:val="00FC3630"/>
    <w:pPr>
      <w:spacing w:after="0" w:line="240" w:lineRule="auto"/>
    </w:pPr>
    <w:rPr>
      <w:rFonts w:ascii="Arial" w:hAnsi="Arial"/>
    </w:rPr>
  </w:style>
  <w:style w:type="character" w:styleId="Hyperlink">
    <w:name w:val="Hyperlink"/>
    <w:uiPriority w:val="99"/>
    <w:unhideWhenUsed/>
    <w:rsid w:val="000727F3"/>
    <w:rPr>
      <w:color w:val="0000FF"/>
      <w:u w:val="single"/>
    </w:rPr>
  </w:style>
  <w:style w:type="paragraph" w:styleId="NormalWeb">
    <w:name w:val="Normal (Web)"/>
    <w:basedOn w:val="Normal"/>
    <w:uiPriority w:val="99"/>
    <w:unhideWhenUsed/>
    <w:rsid w:val="004D74A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efault">
    <w:name w:val="Default"/>
    <w:rsid w:val="00102F9D"/>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Bullet 1 Char,Bullet Points Char,Colorful List - Accent 11 Char,Dot pt Char,F5 List Paragraph Char,Indicator Text Char,L Char,List Paragraph Char Char Char Char,List Paragraph1 Char,List Paragraph11 Char,List Paragraph2 Char"/>
    <w:link w:val="ListParagraph"/>
    <w:uiPriority w:val="99"/>
    <w:qFormat/>
    <w:locked/>
    <w:rsid w:val="00D86C86"/>
    <w:rPr>
      <w:rFonts w:ascii="Arial" w:hAnsi="Arial"/>
    </w:rPr>
  </w:style>
  <w:style w:type="character" w:styleId="Strong">
    <w:name w:val="Strong"/>
    <w:basedOn w:val="DefaultParagraphFont"/>
    <w:uiPriority w:val="22"/>
    <w:qFormat/>
    <w:rsid w:val="00E7684D"/>
    <w:rPr>
      <w:b/>
      <w:bCs/>
    </w:rPr>
  </w:style>
  <w:style w:type="paragraph" w:customStyle="1" w:styleId="Bullet">
    <w:name w:val="Bullet"/>
    <w:basedOn w:val="ListParagraph"/>
    <w:link w:val="BulletChar"/>
    <w:uiPriority w:val="99"/>
    <w:rsid w:val="001B7086"/>
    <w:pPr>
      <w:numPr>
        <w:numId w:val="5"/>
      </w:numPr>
      <w:tabs>
        <w:tab w:val="left" w:pos="426"/>
      </w:tabs>
      <w:spacing w:after="120" w:line="276" w:lineRule="auto"/>
      <w:ind w:left="425" w:hanging="425"/>
      <w:contextualSpacing w:val="0"/>
    </w:pPr>
    <w:rPr>
      <w:rFonts w:ascii="Calibri" w:eastAsia="MS Mincho" w:hAnsi="Calibri" w:cs="Times New Roman"/>
      <w:sz w:val="22"/>
      <w:szCs w:val="24"/>
      <w:lang w:eastAsia="ja-JP"/>
    </w:rPr>
  </w:style>
  <w:style w:type="paragraph" w:customStyle="1" w:styleId="Subbullet">
    <w:name w:val="Sub bullet"/>
    <w:basedOn w:val="ListParagraph"/>
    <w:link w:val="SubbulletChar"/>
    <w:uiPriority w:val="99"/>
    <w:rsid w:val="001B7086"/>
    <w:pPr>
      <w:numPr>
        <w:ilvl w:val="1"/>
        <w:numId w:val="6"/>
      </w:numPr>
      <w:spacing w:after="120" w:line="240" w:lineRule="auto"/>
      <w:ind w:left="851" w:hanging="425"/>
      <w:contextualSpacing w:val="0"/>
    </w:pPr>
    <w:rPr>
      <w:rFonts w:ascii="Calibri" w:eastAsia="MS Mincho" w:hAnsi="Calibri" w:cs="Times New Roman"/>
      <w:sz w:val="22"/>
      <w:szCs w:val="20"/>
      <w:lang w:eastAsia="ja-JP"/>
    </w:rPr>
  </w:style>
  <w:style w:type="character" w:customStyle="1" w:styleId="BulletChar">
    <w:name w:val="Bullet Char"/>
    <w:basedOn w:val="ListParagraphChar"/>
    <w:link w:val="Bullet"/>
    <w:uiPriority w:val="99"/>
    <w:locked/>
    <w:rsid w:val="001B7086"/>
    <w:rPr>
      <w:rFonts w:ascii="Calibri" w:eastAsia="MS Mincho" w:hAnsi="Calibri" w:cs="Times New Roman"/>
      <w:szCs w:val="24"/>
      <w:lang w:eastAsia="ja-JP"/>
    </w:rPr>
  </w:style>
  <w:style w:type="character" w:customStyle="1" w:styleId="SubbulletChar">
    <w:name w:val="Sub bullet Char"/>
    <w:basedOn w:val="ListParagraphChar"/>
    <w:link w:val="Subbullet"/>
    <w:uiPriority w:val="99"/>
    <w:locked/>
    <w:rsid w:val="001B7086"/>
    <w:rPr>
      <w:rFonts w:ascii="Calibri" w:eastAsia="MS Mincho" w:hAnsi="Calibri" w:cs="Times New Roman"/>
      <w:szCs w:val="20"/>
      <w:lang w:eastAsia="ja-JP"/>
    </w:rPr>
  </w:style>
  <w:style w:type="character" w:styleId="Emphasis">
    <w:name w:val="Emphasis"/>
    <w:basedOn w:val="DefaultParagraphFont"/>
    <w:uiPriority w:val="20"/>
    <w:qFormat/>
    <w:rsid w:val="0074745E"/>
    <w:rPr>
      <w:i/>
      <w:iCs/>
    </w:rPr>
  </w:style>
  <w:style w:type="paragraph" w:styleId="EndnoteText">
    <w:name w:val="endnote text"/>
    <w:basedOn w:val="Normal"/>
    <w:link w:val="EndnoteTextChar"/>
    <w:uiPriority w:val="99"/>
    <w:unhideWhenUsed/>
    <w:rsid w:val="000D3D75"/>
    <w:rPr>
      <w:rFonts w:asciiTheme="minorHAnsi" w:hAnsiTheme="minorHAnsi"/>
      <w:szCs w:val="20"/>
    </w:rPr>
  </w:style>
  <w:style w:type="character" w:customStyle="1" w:styleId="EndnoteTextChar">
    <w:name w:val="Endnote Text Char"/>
    <w:basedOn w:val="DefaultParagraphFont"/>
    <w:link w:val="EndnoteText"/>
    <w:uiPriority w:val="99"/>
    <w:rsid w:val="000D3D75"/>
    <w:rPr>
      <w:sz w:val="20"/>
      <w:szCs w:val="20"/>
    </w:rPr>
  </w:style>
  <w:style w:type="character" w:styleId="EndnoteReference">
    <w:name w:val="endnote reference"/>
    <w:basedOn w:val="DefaultParagraphFont"/>
    <w:uiPriority w:val="99"/>
    <w:semiHidden/>
    <w:unhideWhenUsed/>
    <w:rsid w:val="000D3D75"/>
    <w:rPr>
      <w:vertAlign w:val="superscript"/>
    </w:rPr>
  </w:style>
  <w:style w:type="character" w:customStyle="1" w:styleId="ParagraphTextChar">
    <w:name w:val="Paragraph Text Char"/>
    <w:basedOn w:val="DefaultParagraphFont"/>
    <w:link w:val="ParagraphText"/>
    <w:locked/>
    <w:rsid w:val="000D43AE"/>
    <w:rPr>
      <w:rFonts w:ascii="Cambria" w:hAnsi="Cambria"/>
    </w:rPr>
  </w:style>
  <w:style w:type="paragraph" w:customStyle="1" w:styleId="ParagraphText">
    <w:name w:val="Paragraph Text"/>
    <w:basedOn w:val="Normal"/>
    <w:link w:val="ParagraphTextChar"/>
    <w:rsid w:val="000D43AE"/>
    <w:pPr>
      <w:spacing w:after="200" w:line="276" w:lineRule="auto"/>
      <w:jc w:val="both"/>
    </w:pPr>
    <w:rPr>
      <w:rFonts w:ascii="Cambria" w:hAnsi="Cambria"/>
      <w:sz w:val="22"/>
    </w:rPr>
  </w:style>
  <w:style w:type="character" w:customStyle="1" w:styleId="UnresolvedMention1">
    <w:name w:val="Unresolved Mention1"/>
    <w:basedOn w:val="DefaultParagraphFont"/>
    <w:uiPriority w:val="99"/>
    <w:semiHidden/>
    <w:unhideWhenUsed/>
    <w:rsid w:val="009177BD"/>
    <w:rPr>
      <w:color w:val="605E5C"/>
      <w:shd w:val="clear" w:color="auto" w:fill="E1DFDD"/>
    </w:rPr>
  </w:style>
  <w:style w:type="paragraph" w:customStyle="1" w:styleId="Body">
    <w:name w:val="Body"/>
    <w:rsid w:val="008D09B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BEA82-26D2-4AE1-BB38-E7C2F878E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