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E441B" w:rsidP="00740F9A">
      <w:pPr>
        <w:spacing w:after="0" w:line="20" w:lineRule="atLeast"/>
        <w:rPr>
          <w:rFonts w:ascii="Verdana" w:hAnsi="Verdana"/>
          <w:b/>
          <w:bCs/>
          <w:sz w:val="28"/>
          <w:szCs w:val="28"/>
        </w:rPr>
      </w:pPr>
      <w:r w:rsidRPr="00C606B4">
        <w:rPr>
          <w:rFonts w:ascii="Verdana" w:hAnsi="Verdana"/>
          <w:b/>
          <w:bCs/>
          <w:sz w:val="28"/>
          <w:szCs w:val="28"/>
        </w:rPr>
        <w:t>Deborah Scott and Miranda Willis – Written Evidence (CVX0001)</w:t>
      </w:r>
    </w:p>
    <w:p w:rsidR="00740F9A" w:rsidRPr="00C606B4" w:rsidP="00740F9A">
      <w:pPr>
        <w:spacing w:after="0" w:line="20" w:lineRule="atLeast"/>
        <w:rPr>
          <w:rFonts w:ascii="Verdana" w:hAnsi="Verdana"/>
          <w:b/>
          <w:bCs/>
          <w:sz w:val="28"/>
          <w:szCs w:val="28"/>
        </w:rPr>
      </w:pPr>
    </w:p>
    <w:p w:rsidR="001E441B" w:rsidRPr="00740F9A" w:rsidP="00740F9A">
      <w:pPr>
        <w:spacing w:after="120" w:line="20" w:lineRule="atLeast"/>
        <w:rPr>
          <w:rFonts w:ascii="Verdana" w:hAnsi="Verdana"/>
          <w:b/>
          <w:bCs/>
        </w:rPr>
      </w:pPr>
      <w:r w:rsidRPr="00740F9A">
        <w:rPr>
          <w:rFonts w:ascii="Verdana" w:hAnsi="Verdana"/>
          <w:b/>
          <w:bCs/>
        </w:rPr>
        <w:t>North Central London (NCL) Secondary Care Paediatric Vaccination Programme</w:t>
      </w:r>
    </w:p>
    <w:p w:rsidR="001E441B" w:rsidRPr="00740F9A" w:rsidP="00740F9A">
      <w:pPr>
        <w:spacing w:after="120" w:line="20" w:lineRule="atLeast"/>
        <w:rPr>
          <w:rFonts w:ascii="Verdana" w:hAnsi="Verdana"/>
          <w:b/>
          <w:bCs/>
        </w:rPr>
      </w:pPr>
      <w:r w:rsidRPr="00740F9A">
        <w:rPr>
          <w:rFonts w:ascii="Verdana" w:hAnsi="Verdana"/>
          <w:b/>
          <w:bCs/>
        </w:rPr>
        <w:t>November 2020-December 2025</w:t>
      </w:r>
    </w:p>
    <w:p w:rsidR="001E441B" w:rsidRPr="00740F9A" w:rsidP="00740F9A">
      <w:pPr>
        <w:spacing w:after="120" w:line="20" w:lineRule="atLeast"/>
        <w:rPr>
          <w:rFonts w:ascii="Verdana" w:hAnsi="Verdana"/>
        </w:rPr>
      </w:pPr>
      <w:r w:rsidRPr="00740F9A">
        <w:rPr>
          <w:rFonts w:ascii="Verdana" w:hAnsi="Verdana"/>
        </w:rPr>
        <w:t>Debs Scott, NCL Clinical Lead</w:t>
      </w:r>
    </w:p>
    <w:p w:rsidR="001E441B" w:rsidP="00740F9A">
      <w:pPr>
        <w:spacing w:after="120" w:line="20" w:lineRule="atLeast"/>
        <w:rPr>
          <w:rFonts w:ascii="Verdana" w:hAnsi="Verdana"/>
        </w:rPr>
      </w:pPr>
      <w:r w:rsidRPr="00740F9A">
        <w:rPr>
          <w:rFonts w:ascii="Verdana" w:hAnsi="Verdana"/>
        </w:rPr>
        <w:t xml:space="preserve">Miranda Willis, NCL Covid-19 Secondary Care Lead </w:t>
      </w:r>
    </w:p>
    <w:p w:rsidR="00740F9A" w:rsidRPr="00740F9A" w:rsidP="00740F9A">
      <w:pPr>
        <w:spacing w:after="120" w:line="20" w:lineRule="atLeast"/>
        <w:rPr>
          <w:rFonts w:ascii="Verdana" w:hAnsi="Verdana"/>
        </w:rPr>
      </w:pPr>
    </w:p>
    <w:p w:rsidR="001E441B" w:rsidRPr="00740F9A" w:rsidP="00740F9A">
      <w:pPr>
        <w:spacing w:after="120" w:line="20" w:lineRule="atLeast"/>
        <w:rPr>
          <w:rFonts w:ascii="Verdana" w:hAnsi="Verdana"/>
          <w:b/>
          <w:bCs/>
          <w:u w:val="single"/>
        </w:rPr>
      </w:pPr>
      <w:r w:rsidRPr="00740F9A">
        <w:rPr>
          <w:rFonts w:ascii="Verdana" w:hAnsi="Verdana"/>
          <w:b/>
          <w:bCs/>
          <w:u w:val="single"/>
        </w:rPr>
        <w:t>Why we have submitted this content</w:t>
      </w:r>
    </w:p>
    <w:p w:rsidR="001E441B" w:rsidRPr="00740F9A" w:rsidP="00740F9A">
      <w:pPr>
        <w:spacing w:after="120" w:line="20" w:lineRule="atLeast"/>
        <w:rPr>
          <w:rFonts w:ascii="Verdana" w:hAnsi="Verdana"/>
        </w:rPr>
      </w:pPr>
      <w:r w:rsidRPr="00740F9A">
        <w:rPr>
          <w:rFonts w:ascii="Verdana" w:hAnsi="Verdana"/>
          <w:b/>
          <w:bCs/>
        </w:rPr>
        <w:t>UCLH acted as the lead secondary care provider for Covid-19 vaccination delivery as part of the pandemic response 2020-2025.</w:t>
      </w:r>
    </w:p>
    <w:p w:rsidR="001E441B" w:rsidRPr="00740F9A" w:rsidP="00740F9A">
      <w:pPr>
        <w:spacing w:after="120" w:line="20" w:lineRule="atLeast"/>
        <w:rPr>
          <w:rFonts w:ascii="Verdana" w:hAnsi="Verdana"/>
        </w:rPr>
      </w:pPr>
      <w:r w:rsidRPr="00740F9A">
        <w:rPr>
          <w:rFonts w:ascii="Verdana" w:hAnsi="Verdana"/>
        </w:rPr>
        <w:t xml:space="preserve">This included delivery of Covid-19 vaccinations to children aged 6m-18 years. The secondary care role was expanded to deliver vaccinations to children as part of outbreak response (Polio and MMR) </w:t>
      </w:r>
      <w:r w:rsidRPr="00740F9A">
        <w:rPr>
          <w:rFonts w:ascii="Verdana" w:hAnsi="Verdana"/>
        </w:rPr>
        <w:t>and also</w:t>
      </w:r>
      <w:r w:rsidRPr="00740F9A">
        <w:rPr>
          <w:rFonts w:ascii="Verdana" w:hAnsi="Verdana"/>
        </w:rPr>
        <w:t xml:space="preserve"> deliver seasonal nasal flu vaccinations to </w:t>
      </w:r>
      <w:r w:rsidRPr="00740F9A">
        <w:rPr>
          <w:rFonts w:ascii="Verdana" w:hAnsi="Verdana"/>
        </w:rPr>
        <w:t>2 &amp; 3 year olds</w:t>
      </w:r>
      <w:r w:rsidRPr="00740F9A">
        <w:rPr>
          <w:rFonts w:ascii="Verdana" w:hAnsi="Verdana"/>
        </w:rPr>
        <w:t xml:space="preserve">. </w:t>
      </w:r>
    </w:p>
    <w:p w:rsidR="001E441B" w:rsidRPr="00740F9A" w:rsidP="00740F9A">
      <w:pPr>
        <w:spacing w:after="120" w:line="20" w:lineRule="atLeast"/>
        <w:rPr>
          <w:rFonts w:ascii="Verdana" w:hAnsi="Verdana"/>
        </w:rPr>
      </w:pPr>
      <w:r w:rsidRPr="00740F9A">
        <w:rPr>
          <w:rFonts w:ascii="Verdana" w:hAnsi="Verdana"/>
        </w:rPr>
        <w:t xml:space="preserve">UCLH and the Whittington also deliver a year-round vaccination service to the adult cohort at the hospital including healthcare workers, maternal vaccinations and adult vaccinations (RSV and seasonal Covid-19, Flu). From a health inequalities perspective, IMD deciles 2-6 are over-represented and deciles 7-10 are under-represented in the cohort vaccinated. A snapshot audit of RSV vaccination in maternal services at UCLH showed 73% of individuals vaccinated were from non-White British ethnicities. A snapshot </w:t>
      </w:r>
      <w:r w:rsidRPr="00740F9A">
        <w:rPr>
          <w:rFonts w:ascii="Verdana" w:hAnsi="Verdana"/>
        </w:rPr>
        <w:t xml:space="preserve">audit of adult Covid-19 and flu inpatients at UCLH showed 51% receiving a vaccine were White British. </w:t>
      </w:r>
    </w:p>
    <w:p w:rsidR="001E441B" w:rsidRPr="00740F9A" w:rsidP="00740F9A">
      <w:pPr>
        <w:spacing w:after="120" w:line="20" w:lineRule="atLeast"/>
        <w:rPr>
          <w:rFonts w:ascii="Verdana" w:hAnsi="Verdana"/>
        </w:rPr>
      </w:pPr>
      <w:r w:rsidRPr="00740F9A">
        <w:rPr>
          <w:rFonts w:ascii="Verdana" w:hAnsi="Verdana"/>
          <w:b/>
          <w:bCs/>
        </w:rPr>
        <w:t>The hospital vaccination service could be developed by offering section 7a services year-round to children, supplementing the primary care offer to improve childhood vaccination coverage and reduce disparities.</w:t>
      </w:r>
    </w:p>
    <w:p w:rsidR="001E441B" w:rsidRPr="00740F9A" w:rsidP="00740F9A">
      <w:pPr>
        <w:spacing w:after="120" w:line="20" w:lineRule="atLeast"/>
        <w:rPr>
          <w:rFonts w:ascii="Verdana" w:hAnsi="Verdana"/>
        </w:rPr>
      </w:pPr>
      <w:r w:rsidRPr="00740F9A">
        <w:rPr>
          <w:rFonts w:ascii="Verdana" w:hAnsi="Verdana"/>
        </w:rPr>
        <w:t xml:space="preserve">The technology, ‘RAVs’ (Record a Vaccination Service) is now in place and could be developed to support this expansion. </w:t>
      </w:r>
    </w:p>
    <w:p w:rsidR="001E441B" w:rsidRPr="00740F9A" w:rsidP="00740F9A">
      <w:pPr>
        <w:spacing w:after="120" w:line="20" w:lineRule="atLeast"/>
        <w:rPr>
          <w:rFonts w:ascii="Verdana" w:hAnsi="Verdana"/>
        </w:rPr>
      </w:pPr>
      <w:r w:rsidRPr="00740F9A">
        <w:rPr>
          <w:rFonts w:ascii="Verdana" w:hAnsi="Verdana"/>
          <w:b/>
          <w:bCs/>
        </w:rPr>
        <w:t>Baroness Julia Neuberger, member of the House of Lords</w:t>
      </w:r>
      <w:r w:rsidRPr="00740F9A">
        <w:rPr>
          <w:rFonts w:ascii="Verdana" w:hAnsi="Verdana"/>
        </w:rPr>
        <w:t>, suggested the vaccination team at UCLH submit this content to the Childhood Vaccinations Committee after the vaccination team showcased its work at the UCLH Hospital Quality &amp; Safety Committee</w:t>
      </w:r>
    </w:p>
    <w:p w:rsidR="001E441B" w:rsidRPr="00740F9A" w:rsidP="00740F9A">
      <w:pPr>
        <w:spacing w:after="120" w:line="20" w:lineRule="atLeast"/>
        <w:rPr>
          <w:rFonts w:ascii="Verdana" w:hAnsi="Verdana"/>
          <w:b/>
          <w:bCs/>
          <w:u w:val="single"/>
        </w:rPr>
      </w:pPr>
    </w:p>
    <w:p w:rsidR="001E441B" w:rsidRPr="00740F9A" w:rsidP="00740F9A">
      <w:pPr>
        <w:spacing w:after="120" w:line="20" w:lineRule="atLeast"/>
        <w:rPr>
          <w:rFonts w:ascii="Verdana" w:hAnsi="Verdana"/>
          <w:b/>
          <w:bCs/>
          <w:u w:val="single"/>
        </w:rPr>
      </w:pPr>
      <w:r w:rsidRPr="00740F9A">
        <w:rPr>
          <w:rFonts w:ascii="Verdana" w:hAnsi="Verdana"/>
          <w:b/>
          <w:bCs/>
          <w:u w:val="single"/>
        </w:rPr>
        <w:t>Context</w:t>
      </w:r>
    </w:p>
    <w:p w:rsidR="001E441B" w:rsidRPr="00740F9A" w:rsidP="00740F9A">
      <w:pPr>
        <w:spacing w:after="120" w:line="20" w:lineRule="atLeast"/>
        <w:rPr>
          <w:rFonts w:ascii="Verdana" w:hAnsi="Verdana"/>
        </w:rPr>
      </w:pPr>
      <w:r w:rsidRPr="00740F9A">
        <w:rPr>
          <w:rFonts w:ascii="Verdana" w:hAnsi="Verdana"/>
        </w:rPr>
        <w:t xml:space="preserve">Secondary care in North Central London has complemented primary care delivery in vaccinating children since 2020, with a total of 31,290 paediatric vaccinations delivered. </w:t>
      </w:r>
    </w:p>
    <w:p w:rsidR="001E441B" w:rsidRPr="00740F9A" w:rsidP="00740F9A">
      <w:pPr>
        <w:spacing w:after="120" w:line="20" w:lineRule="atLeast"/>
        <w:rPr>
          <w:rFonts w:ascii="Verdana" w:hAnsi="Verdana"/>
        </w:rPr>
      </w:pPr>
      <w:r w:rsidRPr="00740F9A">
        <w:rPr>
          <w:rFonts w:ascii="Verdana" w:hAnsi="Verdana"/>
        </w:rPr>
        <w:t>NHS Trusts have supported in the following areas:</w:t>
      </w:r>
    </w:p>
    <w:p w:rsidR="001E441B" w:rsidRPr="00740F9A" w:rsidP="00740F9A">
      <w:pPr>
        <w:numPr>
          <w:ilvl w:val="0"/>
          <w:numId w:val="1"/>
        </w:numPr>
        <w:spacing w:after="120" w:line="20" w:lineRule="atLeast"/>
        <w:rPr>
          <w:rFonts w:ascii="Verdana" w:hAnsi="Verdana"/>
        </w:rPr>
      </w:pPr>
      <w:r w:rsidRPr="00740F9A">
        <w:rPr>
          <w:rFonts w:ascii="Verdana" w:hAnsi="Verdana"/>
        </w:rPr>
        <w:t>School delivery of Covid-19 vaccinations</w:t>
      </w:r>
    </w:p>
    <w:p w:rsidR="001E441B" w:rsidRPr="00740F9A" w:rsidP="00740F9A">
      <w:pPr>
        <w:numPr>
          <w:ilvl w:val="0"/>
          <w:numId w:val="1"/>
        </w:numPr>
        <w:spacing w:after="120" w:line="20" w:lineRule="atLeast"/>
        <w:rPr>
          <w:rFonts w:ascii="Verdana" w:hAnsi="Verdana"/>
        </w:rPr>
      </w:pPr>
      <w:r w:rsidRPr="00740F9A">
        <w:rPr>
          <w:rFonts w:ascii="Verdana" w:hAnsi="Verdana"/>
        </w:rPr>
        <w:t>Delivery of Covid-19 vaccinations to 6 months to 11-year-olds</w:t>
      </w:r>
    </w:p>
    <w:p w:rsidR="001E441B" w:rsidRPr="00740F9A" w:rsidP="00740F9A">
      <w:pPr>
        <w:numPr>
          <w:ilvl w:val="0"/>
          <w:numId w:val="1"/>
        </w:numPr>
        <w:spacing w:after="120" w:line="20" w:lineRule="atLeast"/>
        <w:rPr>
          <w:rFonts w:ascii="Verdana" w:hAnsi="Verdana"/>
        </w:rPr>
      </w:pPr>
      <w:r w:rsidRPr="00740F9A">
        <w:rPr>
          <w:rFonts w:ascii="Verdana" w:hAnsi="Verdana"/>
        </w:rPr>
        <w:t>Delivery of MMR vaccines to children as part of an outbreak response</w:t>
      </w:r>
    </w:p>
    <w:p w:rsidR="001E441B" w:rsidRPr="00740F9A" w:rsidP="00740F9A">
      <w:pPr>
        <w:numPr>
          <w:ilvl w:val="0"/>
          <w:numId w:val="1"/>
        </w:numPr>
        <w:spacing w:after="120" w:line="20" w:lineRule="atLeast"/>
        <w:rPr>
          <w:rFonts w:ascii="Verdana" w:hAnsi="Verdana"/>
        </w:rPr>
      </w:pPr>
      <w:r w:rsidRPr="00740F9A">
        <w:rPr>
          <w:rFonts w:ascii="Verdana" w:hAnsi="Verdana"/>
        </w:rPr>
        <w:t>Delivery of Polio vaccines to children as part of an outbreak response</w:t>
      </w:r>
    </w:p>
    <w:p w:rsidR="001E441B" w:rsidP="00740F9A">
      <w:pPr>
        <w:numPr>
          <w:ilvl w:val="0"/>
          <w:numId w:val="1"/>
        </w:numPr>
        <w:spacing w:after="120" w:line="20" w:lineRule="atLeast"/>
        <w:rPr>
          <w:rFonts w:ascii="Verdana" w:hAnsi="Verdana"/>
        </w:rPr>
      </w:pPr>
      <w:r w:rsidRPr="00740F9A">
        <w:rPr>
          <w:rFonts w:ascii="Verdana" w:hAnsi="Verdana"/>
        </w:rPr>
        <w:t xml:space="preserve">Delivery of seasonal nasal flu vaccines to 2- and 3-year-olds </w:t>
      </w:r>
    </w:p>
    <w:p w:rsidR="00740F9A" w:rsidRPr="00740F9A" w:rsidP="00740F9A">
      <w:pPr>
        <w:spacing w:after="120" w:line="20" w:lineRule="atLeast"/>
        <w:rPr>
          <w:rFonts w:ascii="Verdana" w:hAnsi="Verdana"/>
        </w:rPr>
      </w:pPr>
    </w:p>
    <w:p w:rsidR="001E441B" w:rsidRPr="00740F9A" w:rsidP="00740F9A">
      <w:pPr>
        <w:spacing w:after="120" w:line="20" w:lineRule="atLeast"/>
        <w:rPr>
          <w:rFonts w:ascii="Verdana" w:hAnsi="Verdana"/>
          <w:b/>
          <w:bCs/>
          <w:u w:val="single"/>
        </w:rPr>
      </w:pPr>
      <w:r w:rsidRPr="00740F9A">
        <w:rPr>
          <w:rFonts w:ascii="Verdana" w:hAnsi="Verdana"/>
          <w:b/>
          <w:bCs/>
          <w:u w:val="single"/>
        </w:rPr>
        <w:t>Paediatric vaccination summary 2021-2025</w:t>
      </w:r>
    </w:p>
    <w:p w:rsidR="001E441B" w:rsidRPr="00740F9A" w:rsidP="00740F9A">
      <w:pPr>
        <w:spacing w:after="120" w:line="20" w:lineRule="atLeast"/>
        <w:rPr>
          <w:rFonts w:ascii="Verdana" w:hAnsi="Verdana"/>
        </w:rPr>
      </w:pPr>
      <w:r w:rsidRPr="00740F9A">
        <w:rPr>
          <w:rFonts w:ascii="Verdana" w:hAnsi="Verdana"/>
        </w:rPr>
        <w:t>Secondary schools 2021 &amp; 2022</w:t>
      </w:r>
    </w:p>
    <w:p w:rsidR="001E441B" w:rsidRPr="00740F9A" w:rsidP="00740F9A">
      <w:pPr>
        <w:numPr>
          <w:ilvl w:val="0"/>
          <w:numId w:val="2"/>
        </w:numPr>
        <w:spacing w:after="120" w:line="20" w:lineRule="atLeast"/>
        <w:rPr>
          <w:rFonts w:ascii="Verdana" w:hAnsi="Verdana"/>
        </w:rPr>
      </w:pPr>
      <w:r w:rsidRPr="00740F9A">
        <w:rPr>
          <w:rFonts w:ascii="Verdana" w:hAnsi="Verdana"/>
        </w:rPr>
        <w:t>Covid-19 school delivery started in September 2021 and finished in April 2022.</w:t>
      </w:r>
    </w:p>
    <w:p w:rsidR="001E441B" w:rsidRPr="00740F9A" w:rsidP="00740F9A">
      <w:pPr>
        <w:numPr>
          <w:ilvl w:val="0"/>
          <w:numId w:val="2"/>
        </w:numPr>
        <w:spacing w:after="120" w:line="20" w:lineRule="atLeast"/>
        <w:rPr>
          <w:rFonts w:ascii="Verdana" w:hAnsi="Verdana"/>
        </w:rPr>
      </w:pPr>
      <w:r w:rsidRPr="00740F9A">
        <w:rPr>
          <w:rFonts w:ascii="Verdana" w:hAnsi="Verdana"/>
        </w:rPr>
        <w:t>251 schools are visited on two occasions, a total of 502 visits</w:t>
      </w:r>
    </w:p>
    <w:p w:rsidR="001E441B" w:rsidRPr="00740F9A" w:rsidP="00740F9A">
      <w:pPr>
        <w:numPr>
          <w:ilvl w:val="0"/>
          <w:numId w:val="2"/>
        </w:numPr>
        <w:spacing w:after="120" w:line="20" w:lineRule="atLeast"/>
        <w:rPr>
          <w:rFonts w:ascii="Verdana" w:hAnsi="Verdana"/>
        </w:rPr>
      </w:pPr>
      <w:r w:rsidRPr="00740F9A">
        <w:rPr>
          <w:rFonts w:ascii="Verdana" w:hAnsi="Verdana"/>
        </w:rPr>
        <w:t>20,898 doses are delivered</w:t>
      </w:r>
    </w:p>
    <w:p w:rsidR="001E441B" w:rsidRPr="00740F9A" w:rsidP="00740F9A">
      <w:pPr>
        <w:spacing w:after="120" w:line="20" w:lineRule="atLeast"/>
        <w:rPr>
          <w:rFonts w:ascii="Verdana" w:hAnsi="Verdana"/>
        </w:rPr>
      </w:pPr>
      <w:r w:rsidRPr="00740F9A">
        <w:rPr>
          <w:rFonts w:ascii="Verdana" w:hAnsi="Verdana"/>
        </w:rPr>
        <w:t xml:space="preserve">5 - </w:t>
      </w:r>
      <w:r w:rsidRPr="00740F9A">
        <w:rPr>
          <w:rFonts w:ascii="Verdana" w:hAnsi="Verdana"/>
        </w:rPr>
        <w:t>11 year olds</w:t>
      </w:r>
      <w:r w:rsidRPr="00740F9A">
        <w:rPr>
          <w:rFonts w:ascii="Verdana" w:hAnsi="Verdana"/>
        </w:rPr>
        <w:t xml:space="preserve"> 2022 - 2025</w:t>
      </w:r>
    </w:p>
    <w:p w:rsidR="001E441B" w:rsidRPr="00740F9A" w:rsidP="00740F9A">
      <w:pPr>
        <w:numPr>
          <w:ilvl w:val="0"/>
          <w:numId w:val="3"/>
        </w:numPr>
        <w:spacing w:after="120" w:line="20" w:lineRule="atLeast"/>
        <w:rPr>
          <w:rFonts w:ascii="Verdana" w:hAnsi="Verdana"/>
        </w:rPr>
      </w:pPr>
      <w:r w:rsidRPr="00740F9A">
        <w:rPr>
          <w:rFonts w:ascii="Verdana" w:hAnsi="Verdana"/>
        </w:rPr>
        <w:t xml:space="preserve">Middlesex University re-trained UCLH and Whittington staff in April 2022 so they could give Covid-19 vaccines to </w:t>
      </w:r>
      <w:r w:rsidRPr="00740F9A">
        <w:rPr>
          <w:rFonts w:ascii="Verdana" w:hAnsi="Verdana"/>
        </w:rPr>
        <w:t>5-11 year olds</w:t>
      </w:r>
      <w:r w:rsidRPr="00740F9A">
        <w:rPr>
          <w:rFonts w:ascii="Verdana" w:hAnsi="Verdana"/>
        </w:rPr>
        <w:t xml:space="preserve">. 747 vaccines are delivered between April 2022 and December 2025.  </w:t>
      </w:r>
    </w:p>
    <w:p w:rsidR="001E441B" w:rsidRPr="00740F9A" w:rsidP="00740F9A">
      <w:pPr>
        <w:spacing w:after="120" w:line="20" w:lineRule="atLeast"/>
        <w:rPr>
          <w:rFonts w:ascii="Verdana" w:hAnsi="Verdana"/>
        </w:rPr>
      </w:pPr>
      <w:r w:rsidRPr="00740F9A">
        <w:rPr>
          <w:rFonts w:ascii="Verdana" w:hAnsi="Verdana"/>
        </w:rPr>
        <w:t>Polio outbreak 2022</w:t>
      </w:r>
    </w:p>
    <w:p w:rsidR="001E441B" w:rsidRPr="00740F9A" w:rsidP="00740F9A">
      <w:pPr>
        <w:numPr>
          <w:ilvl w:val="0"/>
          <w:numId w:val="4"/>
        </w:numPr>
        <w:spacing w:after="120" w:line="20" w:lineRule="atLeast"/>
        <w:rPr>
          <w:rFonts w:ascii="Verdana" w:hAnsi="Verdana"/>
        </w:rPr>
      </w:pPr>
      <w:r w:rsidRPr="00740F9A">
        <w:rPr>
          <w:rFonts w:ascii="Verdana" w:hAnsi="Verdana"/>
        </w:rPr>
        <w:t xml:space="preserve">Following identification of Polio in the London sewage, all children aged 1-9 years old in London are given an additional vaccination between August 2022 and December 2022. </w:t>
      </w:r>
    </w:p>
    <w:p w:rsidR="001E441B" w:rsidRPr="00740F9A" w:rsidP="00740F9A">
      <w:pPr>
        <w:numPr>
          <w:ilvl w:val="0"/>
          <w:numId w:val="4"/>
        </w:numPr>
        <w:spacing w:after="120" w:line="20" w:lineRule="atLeast"/>
        <w:rPr>
          <w:rFonts w:ascii="Verdana" w:hAnsi="Verdana"/>
        </w:rPr>
      </w:pPr>
      <w:r w:rsidRPr="00740F9A">
        <w:rPr>
          <w:rFonts w:ascii="Verdana" w:hAnsi="Verdana"/>
        </w:rPr>
        <w:t xml:space="preserve">This is led in NCL by the Whittington and UCLH at a mass vaccination and hospital delivery sites. </w:t>
      </w:r>
    </w:p>
    <w:p w:rsidR="001E441B" w:rsidRPr="00740F9A" w:rsidP="00740F9A">
      <w:pPr>
        <w:numPr>
          <w:ilvl w:val="0"/>
          <w:numId w:val="4"/>
        </w:numPr>
        <w:spacing w:after="120" w:line="20" w:lineRule="atLeast"/>
        <w:rPr>
          <w:rFonts w:ascii="Verdana" w:hAnsi="Verdana"/>
        </w:rPr>
      </w:pPr>
      <w:r w:rsidRPr="00740F9A">
        <w:rPr>
          <w:rFonts w:ascii="Verdana" w:hAnsi="Verdana"/>
        </w:rPr>
        <w:t xml:space="preserve">9,034 Infanrix, Boostrix and Revaxis vaccinations are delivered. </w:t>
      </w:r>
    </w:p>
    <w:p w:rsidR="001E441B" w:rsidRPr="00740F9A" w:rsidP="00740F9A">
      <w:pPr>
        <w:spacing w:after="120" w:line="20" w:lineRule="atLeast"/>
        <w:rPr>
          <w:rFonts w:ascii="Verdana" w:hAnsi="Verdana"/>
        </w:rPr>
      </w:pPr>
      <w:r w:rsidRPr="00740F9A">
        <w:rPr>
          <w:rFonts w:ascii="Verdana" w:hAnsi="Verdana"/>
        </w:rPr>
        <w:t xml:space="preserve">Immunosuppressed 6 month – </w:t>
      </w:r>
      <w:r w:rsidRPr="00740F9A">
        <w:rPr>
          <w:rFonts w:ascii="Verdana" w:hAnsi="Verdana"/>
        </w:rPr>
        <w:t>4 year olds</w:t>
      </w:r>
      <w:r w:rsidRPr="00740F9A">
        <w:rPr>
          <w:rFonts w:ascii="Verdana" w:hAnsi="Verdana"/>
        </w:rPr>
        <w:t xml:space="preserve"> 2023 - 2025</w:t>
      </w:r>
    </w:p>
    <w:p w:rsidR="001E441B" w:rsidRPr="00740F9A" w:rsidP="00740F9A">
      <w:pPr>
        <w:numPr>
          <w:ilvl w:val="0"/>
          <w:numId w:val="5"/>
        </w:numPr>
        <w:spacing w:after="120" w:line="20" w:lineRule="atLeast"/>
        <w:rPr>
          <w:rFonts w:ascii="Verdana" w:hAnsi="Verdana"/>
        </w:rPr>
      </w:pPr>
      <w:r w:rsidRPr="00740F9A">
        <w:rPr>
          <w:rFonts w:ascii="Verdana" w:hAnsi="Verdana"/>
        </w:rPr>
        <w:t xml:space="preserve">Covid-19 delivery to 6 months old to 4 years starts in June 2023 by UCLH, as the lead provider delivering on behalf of North Central London. 13 vaccines are delivered. </w:t>
      </w:r>
    </w:p>
    <w:p w:rsidR="001E441B" w:rsidRPr="00740F9A" w:rsidP="00740F9A">
      <w:pPr>
        <w:spacing w:after="120" w:line="20" w:lineRule="atLeast"/>
        <w:rPr>
          <w:rFonts w:ascii="Verdana" w:hAnsi="Verdana"/>
        </w:rPr>
      </w:pPr>
      <w:r w:rsidRPr="00740F9A">
        <w:rPr>
          <w:rFonts w:ascii="Verdana" w:hAnsi="Verdana"/>
        </w:rPr>
        <w:t>Measles outbreak 2023 &amp; 2024</w:t>
      </w:r>
    </w:p>
    <w:p w:rsidR="001E441B" w:rsidRPr="00740F9A" w:rsidP="00740F9A">
      <w:pPr>
        <w:numPr>
          <w:ilvl w:val="0"/>
          <w:numId w:val="6"/>
        </w:numPr>
        <w:spacing w:after="120" w:line="20" w:lineRule="atLeast"/>
        <w:rPr>
          <w:rFonts w:ascii="Verdana" w:hAnsi="Verdana"/>
        </w:rPr>
      </w:pPr>
      <w:r w:rsidRPr="00740F9A">
        <w:rPr>
          <w:rFonts w:ascii="Verdana" w:hAnsi="Verdana"/>
        </w:rPr>
        <w:t xml:space="preserve">The vaccine bus is mobilised by UCLH to deliver MMR vaccines to children for the first time in the community. In 2024 activity is expanded to adults. 346 MMR vaccines are delivered. </w:t>
      </w:r>
    </w:p>
    <w:p w:rsidR="001E441B" w:rsidRPr="00740F9A" w:rsidP="00740F9A">
      <w:pPr>
        <w:spacing w:after="120" w:line="20" w:lineRule="atLeast"/>
        <w:rPr>
          <w:rFonts w:ascii="Verdana" w:hAnsi="Verdana"/>
        </w:rPr>
      </w:pPr>
      <w:r w:rsidRPr="00740F9A">
        <w:rPr>
          <w:rFonts w:ascii="Verdana" w:hAnsi="Verdana"/>
        </w:rPr>
        <w:t>2- &amp; 3-year-olds nasal flu vaccine pilot 2024 &amp; 2025</w:t>
      </w:r>
    </w:p>
    <w:p w:rsidR="001E441B" w:rsidP="00740F9A">
      <w:pPr>
        <w:numPr>
          <w:ilvl w:val="0"/>
          <w:numId w:val="7"/>
        </w:numPr>
        <w:spacing w:after="120" w:line="20" w:lineRule="atLeast"/>
        <w:rPr>
          <w:rFonts w:ascii="Verdana" w:hAnsi="Verdana"/>
        </w:rPr>
      </w:pPr>
      <w:r w:rsidRPr="00740F9A">
        <w:rPr>
          <w:rFonts w:ascii="Verdana" w:hAnsi="Verdana"/>
        </w:rPr>
        <w:t xml:space="preserve">The team expands to deliver flu vaccines to 2- &amp; 3-year-olds in Autumn 2024 &amp; 2025 at UCLH hospital, the first hospital in the country to offer this service. 252 vaccines are delivered at 13 clinics.  </w:t>
      </w:r>
    </w:p>
    <w:p w:rsidR="00740F9A" w:rsidRPr="00740F9A" w:rsidP="00740F9A">
      <w:pPr>
        <w:spacing w:after="120" w:line="20" w:lineRule="atLeast"/>
        <w:rPr>
          <w:rFonts w:ascii="Verdana" w:hAnsi="Verdana"/>
        </w:rPr>
      </w:pPr>
    </w:p>
    <w:p w:rsidR="001E441B" w:rsidRPr="00740F9A" w:rsidP="00740F9A">
      <w:pPr>
        <w:spacing w:after="120" w:line="20" w:lineRule="atLeast"/>
        <w:rPr>
          <w:rFonts w:ascii="Verdana" w:hAnsi="Verdana"/>
          <w:b/>
          <w:bCs/>
          <w:u w:val="single"/>
        </w:rPr>
      </w:pPr>
      <w:r w:rsidRPr="00740F9A">
        <w:rPr>
          <w:rFonts w:ascii="Verdana" w:hAnsi="Verdana"/>
          <w:b/>
          <w:bCs/>
          <w:u w:val="single"/>
        </w:rPr>
        <w:t>Polio outbreak 2022</w:t>
      </w:r>
    </w:p>
    <w:p w:rsidR="001E441B" w:rsidRPr="00740F9A" w:rsidP="00740F9A">
      <w:pPr>
        <w:spacing w:after="120" w:line="20" w:lineRule="atLeast"/>
        <w:rPr>
          <w:rFonts w:ascii="Verdana" w:hAnsi="Verdana"/>
        </w:rPr>
      </w:pPr>
      <w:r w:rsidRPr="00740F9A">
        <w:rPr>
          <w:rFonts w:ascii="Verdana" w:hAnsi="Verdana"/>
        </w:rPr>
        <w:t xml:space="preserve">9,034 vaccinations were delivered August to Dec 2022 in response to the discovery of Polio in sewage system in London in June 2022.  There is no cure for polio and children can become paralysed if they become ill with the virus. All eligible children aged 1–9-years-old who lived within London postcode areas were able to receive a supplementary dose vaccination. </w:t>
      </w:r>
    </w:p>
    <w:p w:rsidR="001E441B" w:rsidRPr="00740F9A" w:rsidP="00740F9A">
      <w:pPr>
        <w:spacing w:after="120" w:line="20" w:lineRule="atLeast"/>
        <w:rPr>
          <w:rFonts w:ascii="Verdana" w:hAnsi="Verdana"/>
        </w:rPr>
      </w:pPr>
      <w:r w:rsidRPr="00740F9A">
        <w:rPr>
          <w:rFonts w:ascii="Verdana" w:hAnsi="Verdana"/>
        </w:rPr>
        <w:t xml:space="preserve">The UCLH and Whittington teams originally set up to deliver COVID-19 vaccinations were upskilled to deliver outpatient polio clinics. Staff received </w:t>
      </w:r>
      <w:r w:rsidRPr="00740F9A">
        <w:rPr>
          <w:rFonts w:ascii="Verdana" w:hAnsi="Verdana"/>
        </w:rPr>
        <w:t xml:space="preserve">additional training, a governance system was implemented and standard operating procedures developed for mass vaccination, hospital and roving team settings. Administration staff were trained on the primary care system CarePlus to check vaccination history. </w:t>
      </w:r>
    </w:p>
    <w:p w:rsidR="001E441B" w:rsidRPr="00740F9A" w:rsidP="00740F9A">
      <w:pPr>
        <w:spacing w:after="120" w:line="20" w:lineRule="atLeast"/>
        <w:rPr>
          <w:rFonts w:ascii="Verdana" w:hAnsi="Verdana"/>
        </w:rPr>
      </w:pPr>
      <w:r w:rsidRPr="00740F9A">
        <w:rPr>
          <w:rFonts w:ascii="Verdana" w:hAnsi="Verdana"/>
        </w:rPr>
        <w:t>The Whittington team delivered 5,108 and UCLH delivered 3,926 Infanrix, Boostrix and Revaxis</w:t>
      </w:r>
      <w:r w:rsidRPr="00740F9A">
        <w:rPr>
          <w:rFonts w:ascii="Verdana" w:hAnsi="Verdana"/>
        </w:rPr>
        <w:t xml:space="preserve"> vaccinations. </w:t>
      </w:r>
    </w:p>
    <w:p w:rsidR="001E441B" w:rsidRPr="00740F9A" w:rsidP="00740F9A">
      <w:pPr>
        <w:spacing w:after="120" w:line="20" w:lineRule="atLeast"/>
        <w:rPr>
          <w:rFonts w:ascii="Verdana" w:hAnsi="Verdana"/>
        </w:rPr>
      </w:pPr>
      <w:r w:rsidRPr="00740F9A">
        <w:rPr>
          <w:rFonts w:ascii="Verdana" w:hAnsi="Verdana"/>
        </w:rPr>
        <w:t>The teams delivered through the following models:</w:t>
      </w:r>
    </w:p>
    <w:p w:rsidR="001E441B" w:rsidRPr="00740F9A" w:rsidP="00740F9A">
      <w:pPr>
        <w:numPr>
          <w:ilvl w:val="0"/>
          <w:numId w:val="8"/>
        </w:numPr>
        <w:spacing w:after="120" w:line="20" w:lineRule="atLeast"/>
        <w:rPr>
          <w:rFonts w:ascii="Verdana" w:hAnsi="Verdana"/>
        </w:rPr>
      </w:pPr>
      <w:r w:rsidRPr="00740F9A">
        <w:rPr>
          <w:rFonts w:ascii="Verdana" w:hAnsi="Verdana"/>
        </w:rPr>
        <w:t xml:space="preserve">Saturday and Sunday clinics from 8am-7pm to those aged 1-9 at ULCH hospital in Camden. </w:t>
      </w:r>
    </w:p>
    <w:p w:rsidR="001E441B" w:rsidRPr="00740F9A" w:rsidP="00740F9A">
      <w:pPr>
        <w:numPr>
          <w:ilvl w:val="0"/>
          <w:numId w:val="8"/>
        </w:numPr>
        <w:spacing w:after="120" w:line="20" w:lineRule="atLeast"/>
        <w:rPr>
          <w:rFonts w:ascii="Verdana" w:hAnsi="Verdana"/>
        </w:rPr>
      </w:pPr>
      <w:r w:rsidRPr="00740F9A">
        <w:rPr>
          <w:rFonts w:ascii="Verdana" w:hAnsi="Verdana"/>
        </w:rPr>
        <w:t xml:space="preserve">3 outreach ‘pop-up’ clinics to those aged 1-9s at Broadwater Farm Community Centre and the Triangle children’s centre in the priority borough of Haringey. </w:t>
      </w:r>
    </w:p>
    <w:p w:rsidR="001E441B" w:rsidRPr="00740F9A" w:rsidP="00740F9A">
      <w:pPr>
        <w:numPr>
          <w:ilvl w:val="0"/>
          <w:numId w:val="8"/>
        </w:numPr>
        <w:spacing w:after="120" w:line="20" w:lineRule="atLeast"/>
        <w:rPr>
          <w:rFonts w:ascii="Verdana" w:hAnsi="Verdana"/>
        </w:rPr>
      </w:pPr>
      <w:r w:rsidRPr="00740F9A">
        <w:rPr>
          <w:rFonts w:ascii="Verdana" w:hAnsi="Verdana"/>
        </w:rPr>
        <w:t xml:space="preserve">Monday-Sunday clinics 3-8pm occurred at Hornsey Central, to minimise disruption to learning at school. </w:t>
      </w:r>
    </w:p>
    <w:p w:rsidR="001E441B" w:rsidRPr="00740F9A" w:rsidP="00740F9A">
      <w:pPr>
        <w:spacing w:after="120" w:line="20" w:lineRule="atLeast"/>
        <w:rPr>
          <w:rFonts w:ascii="Verdana" w:hAnsi="Verdana"/>
        </w:rPr>
      </w:pPr>
      <w:r w:rsidRPr="00740F9A">
        <w:rPr>
          <w:rFonts w:ascii="Verdana" w:hAnsi="Verdana"/>
        </w:rPr>
        <w:t>The key challenges were:</w:t>
      </w:r>
    </w:p>
    <w:p w:rsidR="001E441B" w:rsidRPr="00740F9A" w:rsidP="00740F9A">
      <w:pPr>
        <w:numPr>
          <w:ilvl w:val="0"/>
          <w:numId w:val="9"/>
        </w:numPr>
        <w:spacing w:after="120" w:line="20" w:lineRule="atLeast"/>
        <w:rPr>
          <w:rFonts w:ascii="Verdana" w:hAnsi="Verdana"/>
        </w:rPr>
      </w:pPr>
      <w:r w:rsidRPr="00740F9A">
        <w:rPr>
          <w:rFonts w:ascii="Verdana" w:hAnsi="Verdana"/>
        </w:rPr>
        <w:t>Parents not bringing the correct documentation ‘red book’</w:t>
      </w:r>
    </w:p>
    <w:p w:rsidR="001E441B" w:rsidRPr="00740F9A" w:rsidP="00740F9A">
      <w:pPr>
        <w:numPr>
          <w:ilvl w:val="0"/>
          <w:numId w:val="9"/>
        </w:numPr>
        <w:spacing w:after="120" w:line="20" w:lineRule="atLeast"/>
        <w:rPr>
          <w:rFonts w:ascii="Verdana" w:hAnsi="Verdana"/>
        </w:rPr>
      </w:pPr>
      <w:r w:rsidRPr="00740F9A">
        <w:rPr>
          <w:rFonts w:ascii="Verdana" w:hAnsi="Verdana"/>
        </w:rPr>
        <w:t>CarePlus</w:t>
      </w:r>
      <w:r w:rsidRPr="00740F9A">
        <w:rPr>
          <w:rFonts w:ascii="Verdana" w:hAnsi="Verdana"/>
        </w:rPr>
        <w:t xml:space="preserve"> system not being updated </w:t>
      </w:r>
    </w:p>
    <w:p w:rsidR="001E441B" w:rsidRPr="00740F9A" w:rsidP="00740F9A">
      <w:pPr>
        <w:numPr>
          <w:ilvl w:val="0"/>
          <w:numId w:val="9"/>
        </w:numPr>
        <w:spacing w:after="120" w:line="20" w:lineRule="atLeast"/>
        <w:rPr>
          <w:rFonts w:ascii="Verdana" w:hAnsi="Verdana"/>
        </w:rPr>
      </w:pPr>
      <w:r w:rsidRPr="00740F9A">
        <w:rPr>
          <w:rFonts w:ascii="Verdana" w:hAnsi="Verdana"/>
        </w:rPr>
        <w:t xml:space="preserve">Some parents thought the vaccines was sublingual and so on discovering it was an intramuscular injection, some children needed additional reassurance </w:t>
      </w:r>
    </w:p>
    <w:p w:rsidR="001E441B" w:rsidP="00740F9A">
      <w:pPr>
        <w:numPr>
          <w:ilvl w:val="0"/>
          <w:numId w:val="9"/>
        </w:numPr>
        <w:spacing w:after="120" w:line="20" w:lineRule="atLeast"/>
        <w:rPr>
          <w:rFonts w:ascii="Verdana" w:hAnsi="Verdana"/>
        </w:rPr>
      </w:pPr>
      <w:r w:rsidRPr="00740F9A">
        <w:rPr>
          <w:rFonts w:ascii="Verdana" w:hAnsi="Verdana"/>
        </w:rPr>
        <w:t xml:space="preserve">Distraction techniques required to ensure the smooth running of the clinic </w:t>
      </w:r>
    </w:p>
    <w:p w:rsidR="00740F9A" w:rsidRPr="00740F9A" w:rsidP="00740F9A">
      <w:pPr>
        <w:spacing w:after="120" w:line="20" w:lineRule="atLeast"/>
        <w:rPr>
          <w:rFonts w:ascii="Verdana" w:hAnsi="Verdana"/>
        </w:rPr>
      </w:pPr>
    </w:p>
    <w:p w:rsidR="001E441B" w:rsidRPr="00740F9A" w:rsidP="00740F9A">
      <w:pPr>
        <w:spacing w:after="120" w:line="20" w:lineRule="atLeast"/>
        <w:rPr>
          <w:rFonts w:ascii="Verdana" w:hAnsi="Verdana"/>
          <w:b/>
          <w:bCs/>
          <w:u w:val="single"/>
        </w:rPr>
      </w:pPr>
      <w:r w:rsidRPr="00740F9A">
        <w:rPr>
          <w:rFonts w:ascii="Verdana" w:hAnsi="Verdana"/>
          <w:b/>
          <w:bCs/>
          <w:u w:val="single"/>
        </w:rPr>
        <w:t xml:space="preserve">MMR Outbreak 2023 &amp; 2024 </w:t>
      </w:r>
    </w:p>
    <w:p w:rsidR="001E441B" w:rsidRPr="00740F9A" w:rsidP="00740F9A">
      <w:pPr>
        <w:spacing w:after="120" w:line="20" w:lineRule="atLeast"/>
        <w:rPr>
          <w:rFonts w:ascii="Verdana" w:hAnsi="Verdana"/>
        </w:rPr>
      </w:pPr>
      <w:r w:rsidRPr="00740F9A">
        <w:rPr>
          <w:rFonts w:ascii="Verdana" w:hAnsi="Verdana"/>
        </w:rPr>
        <w:t>UCLH partnered with local authorities, NCL ICB, Middlesex University and vaccination delivery sites to pilot delivering a nurse-led mobile MMR vaccination service for the first time in August and September 2023</w:t>
      </w:r>
    </w:p>
    <w:p w:rsidR="001E441B" w:rsidRPr="00740F9A" w:rsidP="00740F9A">
      <w:pPr>
        <w:numPr>
          <w:ilvl w:val="0"/>
          <w:numId w:val="10"/>
        </w:numPr>
        <w:spacing w:after="120" w:line="20" w:lineRule="atLeast"/>
        <w:rPr>
          <w:rFonts w:ascii="Verdana" w:hAnsi="Verdana"/>
        </w:rPr>
      </w:pPr>
      <w:r w:rsidRPr="00740F9A">
        <w:rPr>
          <w:rFonts w:ascii="Verdana" w:hAnsi="Verdana"/>
        </w:rPr>
        <w:t xml:space="preserve">Vaccination events occurred at children’s centres, housing estates and family hubs were supported by communications in different languages with images of Camden’s diverse communities, highlighting a free walk-in service. </w:t>
      </w:r>
    </w:p>
    <w:p w:rsidR="001E441B" w:rsidRPr="00740F9A" w:rsidP="00740F9A">
      <w:pPr>
        <w:numPr>
          <w:ilvl w:val="0"/>
          <w:numId w:val="10"/>
        </w:numPr>
        <w:spacing w:after="120" w:line="20" w:lineRule="atLeast"/>
        <w:rPr>
          <w:rFonts w:ascii="Verdana" w:hAnsi="Verdana"/>
        </w:rPr>
      </w:pPr>
      <w:r w:rsidRPr="00740F9A">
        <w:rPr>
          <w:rFonts w:ascii="Verdana" w:hAnsi="Verdana"/>
        </w:rPr>
        <w:t xml:space="preserve">Communications tackled misinformation about the MMR vaccine and autism and offered the option of a conversation with a nurse to answer outstanding questions. </w:t>
      </w:r>
    </w:p>
    <w:p w:rsidR="001E441B" w:rsidRPr="00740F9A" w:rsidP="00740F9A">
      <w:pPr>
        <w:numPr>
          <w:ilvl w:val="0"/>
          <w:numId w:val="10"/>
        </w:numPr>
        <w:spacing w:after="120" w:line="20" w:lineRule="atLeast"/>
        <w:rPr>
          <w:rFonts w:ascii="Verdana" w:hAnsi="Verdana"/>
        </w:rPr>
      </w:pPr>
      <w:r w:rsidRPr="00740F9A">
        <w:rPr>
          <w:rFonts w:ascii="Verdana" w:hAnsi="Verdana"/>
        </w:rPr>
        <w:t xml:space="preserve">The team advertised delivery of a pork free MMR vaccine, to increase uptake amongst Muslim communities. </w:t>
      </w:r>
    </w:p>
    <w:p w:rsidR="001E441B" w:rsidRPr="00740F9A" w:rsidP="00740F9A">
      <w:pPr>
        <w:numPr>
          <w:ilvl w:val="0"/>
          <w:numId w:val="10"/>
        </w:numPr>
        <w:spacing w:after="120" w:line="20" w:lineRule="atLeast"/>
        <w:rPr>
          <w:rFonts w:ascii="Verdana" w:hAnsi="Verdana"/>
        </w:rPr>
      </w:pPr>
      <w:r w:rsidRPr="00740F9A">
        <w:rPr>
          <w:rFonts w:ascii="Verdana" w:hAnsi="Verdana"/>
        </w:rPr>
        <w:t xml:space="preserve">Digital and in print communications were delivered through NHS, local authority, school, voluntary and community sector and faith leader channels. Paid social media was utilised for the first time. </w:t>
      </w:r>
    </w:p>
    <w:p w:rsidR="001E441B" w:rsidRPr="00740F9A" w:rsidP="00740F9A">
      <w:pPr>
        <w:numPr>
          <w:ilvl w:val="0"/>
          <w:numId w:val="10"/>
        </w:numPr>
        <w:spacing w:after="120" w:line="20" w:lineRule="atLeast"/>
        <w:rPr>
          <w:rFonts w:ascii="Verdana" w:hAnsi="Verdana"/>
        </w:rPr>
      </w:pPr>
      <w:r w:rsidRPr="00740F9A">
        <w:rPr>
          <w:rFonts w:ascii="Verdana" w:hAnsi="Verdana"/>
        </w:rPr>
        <w:t>GPs sent targeted text messages about the MMR vaccine and location of the vaccine bus to un-vaccinated individuals.</w:t>
      </w:r>
    </w:p>
    <w:p w:rsidR="001E441B" w:rsidRPr="00740F9A" w:rsidP="00740F9A">
      <w:pPr>
        <w:numPr>
          <w:ilvl w:val="0"/>
          <w:numId w:val="10"/>
        </w:numPr>
        <w:spacing w:after="120" w:line="20" w:lineRule="atLeast"/>
        <w:rPr>
          <w:rFonts w:ascii="Verdana" w:hAnsi="Verdana"/>
        </w:rPr>
      </w:pPr>
      <w:r w:rsidRPr="00740F9A">
        <w:rPr>
          <w:rFonts w:ascii="Verdana" w:hAnsi="Verdana"/>
        </w:rPr>
        <w:t>Face-to-face engagement with families prior to vaccination events occurred through community champions.</w:t>
      </w:r>
    </w:p>
    <w:p w:rsidR="001E441B" w:rsidRPr="00740F9A" w:rsidP="00740F9A">
      <w:pPr>
        <w:numPr>
          <w:ilvl w:val="0"/>
          <w:numId w:val="10"/>
        </w:numPr>
        <w:spacing w:after="120" w:line="20" w:lineRule="atLeast"/>
        <w:rPr>
          <w:rFonts w:ascii="Verdana" w:hAnsi="Verdana"/>
        </w:rPr>
      </w:pPr>
      <w:r w:rsidRPr="00740F9A">
        <w:rPr>
          <w:rFonts w:ascii="Verdana" w:hAnsi="Verdana"/>
        </w:rPr>
        <w:t xml:space="preserve">‘Myth busting’ sessions were held with the British Somali Centre and Somali youth centre addressing misinformation. </w:t>
      </w:r>
    </w:p>
    <w:p w:rsidR="001E441B" w:rsidRPr="00740F9A" w:rsidP="00740F9A">
      <w:pPr>
        <w:spacing w:after="120" w:line="20" w:lineRule="atLeast"/>
        <w:rPr>
          <w:rFonts w:ascii="Verdana" w:hAnsi="Verdana"/>
        </w:rPr>
      </w:pPr>
      <w:r w:rsidRPr="00740F9A">
        <w:rPr>
          <w:rFonts w:ascii="Verdana" w:hAnsi="Verdana"/>
        </w:rPr>
        <w:t>As the initiative was new, it was showcased by the Director of Public Health for Camden in national news.</w:t>
      </w:r>
    </w:p>
    <w:p w:rsidR="001E441B" w:rsidRPr="00740F9A" w:rsidP="00740F9A">
      <w:pPr>
        <w:spacing w:after="120" w:line="20" w:lineRule="atLeast"/>
        <w:rPr>
          <w:rFonts w:ascii="Verdana" w:hAnsi="Verdana"/>
        </w:rPr>
      </w:pPr>
      <w:r>
        <w:fldChar w:fldCharType="begin"/>
      </w:r>
      <w:r>
        <w:instrText xml:space="preserve"> HYPERLINK "https://www.bbc.co.uk/news/uk-68028530?at_medium=RSS&amp;at_campaign=KARANGA" </w:instrText>
      </w:r>
      <w:r>
        <w:fldChar w:fldCharType="separate"/>
      </w:r>
      <w:r w:rsidRPr="00740F9A">
        <w:rPr>
          <w:rStyle w:val="Hyperlink"/>
          <w:rFonts w:ascii="Verdana" w:hAnsi="Verdana"/>
          <w:color w:val="auto"/>
          <w:u w:val="none"/>
        </w:rPr>
        <w:t>Get measles vaccine to avoid rapid spread, says UK health boss - BBC News</w:t>
      </w:r>
      <w:r>
        <w:fldChar w:fldCharType="end"/>
      </w:r>
      <w:r w:rsidRPr="00740F9A">
        <w:rPr>
          <w:rFonts w:ascii="Verdana" w:hAnsi="Verdana"/>
        </w:rPr>
        <w:t xml:space="preserve"> </w:t>
      </w:r>
    </w:p>
    <w:p w:rsidR="001E441B" w:rsidRPr="00740F9A" w:rsidP="00740F9A">
      <w:pPr>
        <w:spacing w:after="120" w:line="20" w:lineRule="atLeast"/>
        <w:rPr>
          <w:rFonts w:ascii="Verdana" w:hAnsi="Verdana"/>
        </w:rPr>
      </w:pPr>
      <w:r w:rsidRPr="00740F9A">
        <w:rPr>
          <w:rFonts w:ascii="Verdana" w:hAnsi="Verdana"/>
        </w:rPr>
        <w:t>The team was a finalist in the public health category for a Nursing Times Award 2024 for this innovation.</w:t>
      </w:r>
    </w:p>
    <w:p w:rsidR="001E441B" w:rsidRPr="00740F9A" w:rsidP="00740F9A">
      <w:pPr>
        <w:spacing w:after="120" w:line="20" w:lineRule="atLeast"/>
        <w:rPr>
          <w:rFonts w:ascii="Verdana" w:hAnsi="Verdana"/>
        </w:rPr>
      </w:pPr>
      <w:r w:rsidRPr="00740F9A">
        <w:rPr>
          <w:rFonts w:ascii="Verdana" w:hAnsi="Verdana"/>
        </w:rPr>
        <w:t xml:space="preserve">In January 2024, a national incident was declared following an outbreak in the West Midlands. This meant funding was available via NCL ICB to expand the pilot to deliver to both adults and children across NCL until March 2024. A total of 18 clinics ran between September 2023 and March 2024, with the following outcomes: </w:t>
      </w:r>
    </w:p>
    <w:p w:rsidR="001E441B" w:rsidRPr="00740F9A" w:rsidP="00740F9A">
      <w:pPr>
        <w:numPr>
          <w:ilvl w:val="0"/>
          <w:numId w:val="11"/>
        </w:numPr>
        <w:spacing w:after="120" w:line="20" w:lineRule="atLeast"/>
        <w:rPr>
          <w:rFonts w:ascii="Verdana" w:hAnsi="Verdana"/>
        </w:rPr>
      </w:pPr>
      <w:r w:rsidRPr="00740F9A">
        <w:rPr>
          <w:rFonts w:ascii="Verdana" w:hAnsi="Verdana"/>
        </w:rPr>
        <w:t xml:space="preserve">123 vaccinations were delivered to adults and children. </w:t>
      </w:r>
    </w:p>
    <w:p w:rsidR="001E441B" w:rsidRPr="00740F9A" w:rsidP="00740F9A">
      <w:pPr>
        <w:numPr>
          <w:ilvl w:val="0"/>
          <w:numId w:val="11"/>
        </w:numPr>
        <w:spacing w:after="120" w:line="20" w:lineRule="atLeast"/>
        <w:rPr>
          <w:rFonts w:ascii="Verdana" w:hAnsi="Verdana"/>
        </w:rPr>
      </w:pPr>
      <w:r w:rsidRPr="00740F9A">
        <w:rPr>
          <w:rFonts w:ascii="Verdana" w:hAnsi="Verdana"/>
        </w:rPr>
        <w:t>15 children have had their overseas vaccination recorded.</w:t>
      </w:r>
    </w:p>
    <w:p w:rsidR="001E441B" w:rsidRPr="00740F9A" w:rsidP="00740F9A">
      <w:pPr>
        <w:numPr>
          <w:ilvl w:val="0"/>
          <w:numId w:val="11"/>
        </w:numPr>
        <w:spacing w:after="120" w:line="20" w:lineRule="atLeast"/>
        <w:rPr>
          <w:rFonts w:ascii="Verdana" w:hAnsi="Verdana"/>
        </w:rPr>
      </w:pPr>
      <w:r w:rsidRPr="00740F9A">
        <w:rPr>
          <w:rFonts w:ascii="Verdana" w:hAnsi="Verdana"/>
        </w:rPr>
        <w:t>15% of children’s vaccinations were self-consenting or given by a non-parent</w:t>
      </w:r>
    </w:p>
    <w:p w:rsidR="001E441B" w:rsidRPr="00740F9A" w:rsidP="00740F9A">
      <w:pPr>
        <w:spacing w:after="120" w:line="20" w:lineRule="atLeast"/>
        <w:rPr>
          <w:rFonts w:ascii="Verdana" w:hAnsi="Verdana"/>
        </w:rPr>
      </w:pPr>
      <w:r w:rsidRPr="00740F9A">
        <w:rPr>
          <w:rFonts w:ascii="Verdana" w:hAnsi="Verdana"/>
        </w:rPr>
        <w:t>The ethnicity breakdown was as follows:</w:t>
      </w:r>
    </w:p>
    <w:p w:rsidR="001E441B" w:rsidRPr="00740F9A" w:rsidP="00740F9A">
      <w:pPr>
        <w:numPr>
          <w:ilvl w:val="0"/>
          <w:numId w:val="12"/>
        </w:numPr>
        <w:spacing w:after="120" w:line="20" w:lineRule="atLeast"/>
        <w:rPr>
          <w:rFonts w:ascii="Verdana" w:hAnsi="Verdana"/>
        </w:rPr>
      </w:pPr>
      <w:r w:rsidRPr="00740F9A">
        <w:rPr>
          <w:rFonts w:ascii="Verdana" w:hAnsi="Verdana"/>
        </w:rPr>
        <w:t xml:space="preserve">10% - White British / 11% - White - Any other White </w:t>
      </w:r>
      <w:r w:rsidRPr="00740F9A">
        <w:rPr>
          <w:rFonts w:ascii="Verdana" w:hAnsi="Verdana"/>
        </w:rPr>
        <w:t>background  9</w:t>
      </w:r>
      <w:r w:rsidRPr="00740F9A">
        <w:rPr>
          <w:rFonts w:ascii="Verdana" w:hAnsi="Verdana"/>
        </w:rPr>
        <w:t xml:space="preserve">% - Asian or Asian British – Indian / 15% - Black or Black African / 27% - Chinese / 18% - other ethnic groups </w:t>
      </w:r>
    </w:p>
    <w:p w:rsidR="001E441B" w:rsidP="00740F9A">
      <w:pPr>
        <w:spacing w:after="120" w:line="20" w:lineRule="atLeast"/>
        <w:rPr>
          <w:rFonts w:ascii="Verdana" w:hAnsi="Verdana"/>
        </w:rPr>
      </w:pPr>
      <w:r w:rsidRPr="00740F9A">
        <w:rPr>
          <w:rFonts w:ascii="Verdana" w:hAnsi="Verdana"/>
        </w:rPr>
        <w:t xml:space="preserve">The MMR offer was integrated into the outreach service and offered between August 23 and December 25, with a total of 346 vaccines delivered. </w:t>
      </w:r>
    </w:p>
    <w:p w:rsidR="00740F9A" w:rsidRPr="00740F9A" w:rsidP="00740F9A">
      <w:pPr>
        <w:spacing w:after="120" w:line="20" w:lineRule="atLeast"/>
        <w:rPr>
          <w:rFonts w:ascii="Verdana" w:hAnsi="Verdana"/>
        </w:rPr>
      </w:pPr>
    </w:p>
    <w:p w:rsidR="001E441B" w:rsidRPr="00740F9A" w:rsidP="00740F9A">
      <w:pPr>
        <w:spacing w:after="120" w:line="20" w:lineRule="atLeast"/>
        <w:rPr>
          <w:rFonts w:ascii="Verdana" w:hAnsi="Verdana"/>
          <w:b/>
          <w:bCs/>
          <w:u w:val="single"/>
        </w:rPr>
      </w:pPr>
      <w:r w:rsidRPr="00740F9A">
        <w:rPr>
          <w:rFonts w:ascii="Verdana" w:hAnsi="Verdana"/>
          <w:b/>
          <w:bCs/>
          <w:u w:val="single"/>
        </w:rPr>
        <w:t>Nasal Flu vaccine 2024 and 2025</w:t>
      </w:r>
    </w:p>
    <w:p w:rsidR="001E441B" w:rsidRPr="00740F9A" w:rsidP="00740F9A">
      <w:pPr>
        <w:spacing w:after="120" w:line="20" w:lineRule="atLeast"/>
        <w:rPr>
          <w:rFonts w:ascii="Verdana" w:hAnsi="Verdana"/>
        </w:rPr>
      </w:pPr>
      <w:r w:rsidRPr="00740F9A">
        <w:rPr>
          <w:rFonts w:ascii="Verdana" w:hAnsi="Verdana"/>
          <w:b/>
          <w:bCs/>
        </w:rPr>
        <w:t xml:space="preserve">UCLH piloted delivery of nasal flu vaccines to </w:t>
      </w:r>
      <w:r w:rsidRPr="00740F9A">
        <w:rPr>
          <w:rFonts w:ascii="Verdana" w:hAnsi="Verdana"/>
          <w:b/>
          <w:bCs/>
        </w:rPr>
        <w:t>2&amp;3 year olds</w:t>
      </w:r>
      <w:r w:rsidRPr="00740F9A">
        <w:rPr>
          <w:rFonts w:ascii="Verdana" w:hAnsi="Verdana"/>
          <w:b/>
          <w:bCs/>
        </w:rPr>
        <w:t xml:space="preserve">, the first hospital in England to offer this service </w:t>
      </w:r>
    </w:p>
    <w:p w:rsidR="001E441B" w:rsidRPr="00740F9A" w:rsidP="00740F9A">
      <w:pPr>
        <w:spacing w:after="120" w:line="20" w:lineRule="atLeast"/>
        <w:rPr>
          <w:rFonts w:ascii="Verdana" w:hAnsi="Verdana"/>
        </w:rPr>
      </w:pPr>
      <w:r w:rsidRPr="00740F9A">
        <w:rPr>
          <w:rFonts w:ascii="Verdana" w:hAnsi="Verdana"/>
        </w:rPr>
        <w:t xml:space="preserve">The childhood flu programme has demonstrable direct and indirect benefits in reducing the impact of seasonal flu on children and reducing the transmission of flu within the community. Children under the age of 5 years have one of the highest rates of hospital admissions due to flu, including ICU admissions. During the 2022/23 season, over 6,000 under 5s in England were hospitalised by flu. (UKHSA Autumn 24). </w:t>
      </w:r>
    </w:p>
    <w:p w:rsidR="001E441B" w:rsidRPr="00740F9A" w:rsidP="00740F9A">
      <w:pPr>
        <w:spacing w:after="120" w:line="20" w:lineRule="atLeast"/>
        <w:rPr>
          <w:rFonts w:ascii="Verdana" w:hAnsi="Verdana"/>
        </w:rPr>
      </w:pPr>
      <w:r w:rsidRPr="00740F9A">
        <w:rPr>
          <w:rFonts w:ascii="Verdana" w:hAnsi="Verdana"/>
        </w:rPr>
        <w:t>Learning from Covid-19 about the delivery of vaccinations in non-traditional settings, the UCLH team supplemented existing services by providing nasal flu vaccines in a hospital setting to 2- and 3-year-olds to improve uptake rates and thereby prevent serious illness and death. UCLH delivered 13 clinics at weekends in Autumn 2024 and 2025. Weekend clinics had the following benefits:</w:t>
      </w:r>
    </w:p>
    <w:p w:rsidR="001E441B" w:rsidRPr="00740F9A" w:rsidP="00740F9A">
      <w:pPr>
        <w:numPr>
          <w:ilvl w:val="0"/>
          <w:numId w:val="13"/>
        </w:numPr>
        <w:spacing w:after="120" w:line="20" w:lineRule="atLeast"/>
        <w:rPr>
          <w:rFonts w:ascii="Verdana" w:hAnsi="Verdana"/>
        </w:rPr>
      </w:pPr>
      <w:r w:rsidRPr="00740F9A">
        <w:rPr>
          <w:rFonts w:ascii="Verdana" w:hAnsi="Verdana"/>
        </w:rPr>
        <w:t xml:space="preserve">Weekend clinics didn’t impact children’s nursery education and working parents have better availability. </w:t>
      </w:r>
    </w:p>
    <w:p w:rsidR="001E441B" w:rsidRPr="00740F9A" w:rsidP="00740F9A">
      <w:pPr>
        <w:numPr>
          <w:ilvl w:val="0"/>
          <w:numId w:val="13"/>
        </w:numPr>
        <w:spacing w:after="120" w:line="20" w:lineRule="atLeast"/>
        <w:rPr>
          <w:rFonts w:ascii="Verdana" w:hAnsi="Verdana"/>
        </w:rPr>
      </w:pPr>
      <w:r w:rsidRPr="00740F9A">
        <w:rPr>
          <w:rFonts w:ascii="Verdana" w:hAnsi="Verdana"/>
        </w:rPr>
        <w:t xml:space="preserve">Infection, Prevention and Control (IPC) requirements. The hospital is a location at which many immunosuppressed patients attend, and the nasal flu is a live vaccine. Therefore, a physical space with good ventilation and next to a door for patients to leave quickly post vaccination was key. </w:t>
      </w:r>
    </w:p>
    <w:p w:rsidR="001E441B" w:rsidRPr="00740F9A" w:rsidP="00740F9A">
      <w:pPr>
        <w:numPr>
          <w:ilvl w:val="0"/>
          <w:numId w:val="13"/>
        </w:numPr>
        <w:spacing w:after="120" w:line="20" w:lineRule="atLeast"/>
        <w:rPr>
          <w:rFonts w:ascii="Verdana" w:hAnsi="Verdana"/>
        </w:rPr>
      </w:pPr>
      <w:r w:rsidRPr="00740F9A">
        <w:rPr>
          <w:rFonts w:ascii="Verdana" w:hAnsi="Verdana"/>
        </w:rPr>
        <w:t xml:space="preserve">IPC did not support delivery at the current location during weekdays due to the high volume of immunosuppressed patients needing to utilise nearby space. </w:t>
      </w:r>
    </w:p>
    <w:p w:rsidR="001E441B" w:rsidRPr="00740F9A" w:rsidP="00740F9A">
      <w:pPr>
        <w:spacing w:after="120" w:line="20" w:lineRule="atLeast"/>
        <w:rPr>
          <w:rFonts w:ascii="Verdana" w:hAnsi="Verdana"/>
        </w:rPr>
      </w:pPr>
      <w:r w:rsidRPr="00740F9A">
        <w:rPr>
          <w:rFonts w:ascii="Verdana" w:hAnsi="Verdana"/>
          <w:b/>
          <w:bCs/>
        </w:rPr>
        <w:t>Access</w:t>
      </w:r>
    </w:p>
    <w:p w:rsidR="001E441B" w:rsidRPr="00740F9A" w:rsidP="00740F9A">
      <w:pPr>
        <w:numPr>
          <w:ilvl w:val="0"/>
          <w:numId w:val="14"/>
        </w:numPr>
        <w:spacing w:after="120" w:line="20" w:lineRule="atLeast"/>
        <w:rPr>
          <w:rFonts w:ascii="Verdana" w:hAnsi="Verdana"/>
        </w:rPr>
      </w:pPr>
      <w:r w:rsidRPr="00740F9A">
        <w:rPr>
          <w:rFonts w:ascii="Verdana" w:hAnsi="Verdana"/>
        </w:rPr>
        <w:t xml:space="preserve">To ensure capacity was utilised as best as possible, patients needed to book in advance of attending. Eligibility was then checked in advance by the clinical team. Parents were called and appointments cancelled in advance to prevent wasted journeys if the child was not eligible. </w:t>
      </w:r>
    </w:p>
    <w:p w:rsidR="001E441B" w:rsidRPr="00740F9A" w:rsidP="00740F9A">
      <w:pPr>
        <w:numPr>
          <w:ilvl w:val="0"/>
          <w:numId w:val="14"/>
        </w:numPr>
        <w:spacing w:after="120" w:line="20" w:lineRule="atLeast"/>
        <w:rPr>
          <w:rFonts w:ascii="Verdana" w:hAnsi="Verdana"/>
        </w:rPr>
      </w:pPr>
      <w:r w:rsidRPr="00740F9A">
        <w:rPr>
          <w:rFonts w:ascii="Verdana" w:hAnsi="Verdana"/>
        </w:rPr>
        <w:t xml:space="preserve">Parents received a booking link to the hospital-based clinic via text messages from GP practices across NCL. </w:t>
      </w:r>
    </w:p>
    <w:p w:rsidR="001E441B" w:rsidRPr="00740F9A" w:rsidP="00740F9A">
      <w:pPr>
        <w:numPr>
          <w:ilvl w:val="0"/>
          <w:numId w:val="14"/>
        </w:numPr>
        <w:spacing w:after="120" w:line="20" w:lineRule="atLeast"/>
        <w:rPr>
          <w:rFonts w:ascii="Verdana" w:hAnsi="Verdana"/>
        </w:rPr>
      </w:pPr>
      <w:r w:rsidRPr="00740F9A">
        <w:rPr>
          <w:rFonts w:ascii="Verdana" w:hAnsi="Verdana"/>
        </w:rPr>
        <w:t xml:space="preserve">The booking link was also advertised via the NCL ICB website for parents to use directly. </w:t>
      </w:r>
    </w:p>
    <w:p w:rsidR="001E441B" w:rsidRPr="00740F9A" w:rsidP="00740F9A">
      <w:pPr>
        <w:numPr>
          <w:ilvl w:val="0"/>
          <w:numId w:val="14"/>
        </w:numPr>
        <w:spacing w:after="120" w:line="20" w:lineRule="atLeast"/>
        <w:rPr>
          <w:rFonts w:ascii="Verdana" w:hAnsi="Verdana"/>
        </w:rPr>
      </w:pPr>
      <w:r w:rsidRPr="00740F9A">
        <w:rPr>
          <w:rFonts w:ascii="Verdana" w:hAnsi="Verdana"/>
        </w:rPr>
        <w:t>The booking link was also shared with hospital paediatric departments across NCL for dissemination.</w:t>
      </w:r>
    </w:p>
    <w:p w:rsidR="001E441B" w:rsidRPr="00740F9A" w:rsidP="00740F9A">
      <w:pPr>
        <w:spacing w:after="120" w:line="20" w:lineRule="atLeast"/>
        <w:rPr>
          <w:rFonts w:ascii="Verdana" w:hAnsi="Verdana"/>
        </w:rPr>
      </w:pPr>
      <w:r w:rsidRPr="00740F9A">
        <w:rPr>
          <w:rFonts w:ascii="Verdana" w:hAnsi="Verdana"/>
        </w:rPr>
        <w:t>Outcome</w:t>
      </w:r>
    </w:p>
    <w:p w:rsidR="001E441B" w:rsidP="00740F9A">
      <w:pPr>
        <w:pStyle w:val="ListParagraph"/>
        <w:numPr>
          <w:ilvl w:val="0"/>
          <w:numId w:val="15"/>
        </w:numPr>
        <w:spacing w:after="120" w:line="20" w:lineRule="atLeast"/>
        <w:contextualSpacing w:val="0"/>
        <w:rPr>
          <w:rFonts w:ascii="Verdana" w:hAnsi="Verdana"/>
        </w:rPr>
      </w:pPr>
      <w:r w:rsidRPr="00740F9A">
        <w:rPr>
          <w:rFonts w:ascii="Verdana" w:hAnsi="Verdana"/>
        </w:rPr>
        <w:t xml:space="preserve">Uptake in London in 2024/5 was 0.4% lower in comparison with 23/24. However, NCL was 0.5% higher. UCLH delivered 252 nasal flu vaccines. </w:t>
      </w:r>
    </w:p>
    <w:p w:rsidR="00740F9A" w:rsidRPr="00740F9A" w:rsidP="00740F9A">
      <w:pPr>
        <w:spacing w:after="120" w:line="20" w:lineRule="atLeast"/>
        <w:rPr>
          <w:rFonts w:ascii="Verdana" w:hAnsi="Verdana"/>
        </w:rPr>
      </w:pPr>
    </w:p>
    <w:p w:rsidR="001E441B" w:rsidRPr="00740F9A" w:rsidP="00740F9A">
      <w:pPr>
        <w:spacing w:after="120" w:line="20" w:lineRule="atLeast"/>
        <w:rPr>
          <w:rFonts w:ascii="Verdana" w:hAnsi="Verdana"/>
          <w:b/>
          <w:bCs/>
          <w:u w:val="single"/>
        </w:rPr>
      </w:pPr>
      <w:r w:rsidRPr="00740F9A">
        <w:rPr>
          <w:rFonts w:ascii="Verdana" w:hAnsi="Verdana"/>
          <w:b/>
          <w:bCs/>
          <w:u w:val="single"/>
        </w:rPr>
        <w:t>Key successes</w:t>
      </w:r>
    </w:p>
    <w:p w:rsidR="001E441B" w:rsidRPr="00740F9A" w:rsidP="00740F9A">
      <w:pPr>
        <w:spacing w:after="120" w:line="20" w:lineRule="atLeast"/>
        <w:rPr>
          <w:rFonts w:ascii="Verdana" w:hAnsi="Verdana"/>
        </w:rPr>
      </w:pPr>
      <w:r w:rsidRPr="00740F9A">
        <w:rPr>
          <w:rFonts w:ascii="Verdana" w:hAnsi="Verdana"/>
          <w:b/>
          <w:bCs/>
        </w:rPr>
        <w:t>Activity:</w:t>
      </w:r>
      <w:r w:rsidRPr="00740F9A">
        <w:rPr>
          <w:rFonts w:ascii="Verdana" w:hAnsi="Verdana"/>
        </w:rPr>
        <w:t xml:space="preserve"> Secondary care demonstrated it was effective at supporting primary care in paediatric vaccination delivery, including delivery to the most vulnerable cohorts (immunosuppressed 6 month to </w:t>
      </w:r>
      <w:r w:rsidRPr="00740F9A">
        <w:rPr>
          <w:rFonts w:ascii="Verdana" w:hAnsi="Verdana"/>
        </w:rPr>
        <w:t>four year olds</w:t>
      </w:r>
      <w:r w:rsidRPr="00740F9A">
        <w:rPr>
          <w:rFonts w:ascii="Verdana" w:hAnsi="Verdana"/>
        </w:rPr>
        <w:t>)</w:t>
      </w:r>
    </w:p>
    <w:p w:rsidR="001E441B" w:rsidRPr="00740F9A" w:rsidP="00740F9A">
      <w:pPr>
        <w:spacing w:after="120" w:line="20" w:lineRule="atLeast"/>
        <w:rPr>
          <w:rFonts w:ascii="Verdana" w:hAnsi="Verdana"/>
        </w:rPr>
      </w:pPr>
      <w:r w:rsidRPr="00740F9A">
        <w:rPr>
          <w:rFonts w:ascii="Verdana" w:hAnsi="Verdana"/>
          <w:b/>
          <w:bCs/>
        </w:rPr>
        <w:t>Location:</w:t>
      </w:r>
      <w:r w:rsidRPr="00740F9A">
        <w:rPr>
          <w:rFonts w:ascii="Verdana" w:hAnsi="Verdana"/>
        </w:rPr>
        <w:t xml:space="preserve"> ‘Vaccines in new </w:t>
      </w:r>
      <w:r w:rsidRPr="00740F9A">
        <w:rPr>
          <w:rFonts w:ascii="Verdana" w:hAnsi="Verdana"/>
        </w:rPr>
        <w:t>spaces’</w:t>
      </w:r>
      <w:r w:rsidRPr="00740F9A">
        <w:rPr>
          <w:rFonts w:ascii="Verdana" w:hAnsi="Verdana"/>
        </w:rPr>
        <w:t xml:space="preserve">. Delivery of Covid-19, Flu, MMR and Polio vaccines to children in ‘non-traditional’ settings (those not typically used to deliver immunisations via the routine schedule). </w:t>
      </w:r>
    </w:p>
    <w:p w:rsidR="001E441B" w:rsidRPr="00740F9A" w:rsidP="00740F9A">
      <w:pPr>
        <w:spacing w:after="120" w:line="20" w:lineRule="atLeast"/>
        <w:rPr>
          <w:rFonts w:ascii="Verdana" w:hAnsi="Verdana"/>
        </w:rPr>
      </w:pPr>
      <w:r w:rsidRPr="00740F9A">
        <w:rPr>
          <w:rFonts w:ascii="Verdana" w:hAnsi="Verdana"/>
        </w:rPr>
        <w:t xml:space="preserve">This included: </w:t>
      </w:r>
    </w:p>
    <w:p w:rsidR="001E441B" w:rsidRPr="00740F9A" w:rsidP="00740F9A">
      <w:pPr>
        <w:numPr>
          <w:ilvl w:val="1"/>
          <w:numId w:val="16"/>
        </w:numPr>
        <w:spacing w:after="120" w:line="20" w:lineRule="atLeast"/>
        <w:rPr>
          <w:rFonts w:ascii="Verdana" w:hAnsi="Verdana"/>
        </w:rPr>
      </w:pPr>
      <w:r w:rsidRPr="00740F9A">
        <w:rPr>
          <w:rFonts w:ascii="Verdana" w:hAnsi="Verdana"/>
        </w:rPr>
        <w:t>Hospital based settings, including outpatients</w:t>
      </w:r>
    </w:p>
    <w:p w:rsidR="001E441B" w:rsidRPr="00740F9A" w:rsidP="00740F9A">
      <w:pPr>
        <w:numPr>
          <w:ilvl w:val="1"/>
          <w:numId w:val="16"/>
        </w:numPr>
        <w:spacing w:after="120" w:line="20" w:lineRule="atLeast"/>
        <w:rPr>
          <w:rFonts w:ascii="Verdana" w:hAnsi="Verdana"/>
        </w:rPr>
      </w:pPr>
      <w:r w:rsidRPr="00740F9A">
        <w:rPr>
          <w:rFonts w:ascii="Verdana" w:hAnsi="Verdana"/>
        </w:rPr>
        <w:t xml:space="preserve">Community based non-healthcare settings, such as a mobile vaccine bus or pop-up clinics inside community centres, family hubs, libraries, places of worship. </w:t>
      </w:r>
    </w:p>
    <w:p w:rsidR="001E441B" w:rsidRPr="00740F9A" w:rsidP="00740F9A">
      <w:pPr>
        <w:spacing w:after="120" w:line="20" w:lineRule="atLeast"/>
        <w:rPr>
          <w:rFonts w:ascii="Verdana" w:hAnsi="Verdana"/>
        </w:rPr>
      </w:pPr>
      <w:r w:rsidRPr="00740F9A">
        <w:rPr>
          <w:rFonts w:ascii="Verdana" w:hAnsi="Verdana"/>
        </w:rPr>
        <w:t>The hospital was a more successful delivery location than the community-based vaccination service (probably as it has higher footfall).</w:t>
      </w:r>
    </w:p>
    <w:p w:rsidR="001E441B" w:rsidRPr="00740F9A" w:rsidP="00740F9A">
      <w:pPr>
        <w:spacing w:after="120" w:line="20" w:lineRule="atLeast"/>
        <w:rPr>
          <w:rFonts w:ascii="Verdana" w:hAnsi="Verdana"/>
        </w:rPr>
      </w:pPr>
      <w:r w:rsidRPr="00740F9A">
        <w:rPr>
          <w:rFonts w:ascii="Verdana" w:hAnsi="Verdana"/>
          <w:b/>
          <w:bCs/>
        </w:rPr>
        <w:t>Technology</w:t>
      </w:r>
      <w:r w:rsidRPr="00740F9A">
        <w:rPr>
          <w:rFonts w:ascii="Verdana" w:hAnsi="Verdana"/>
        </w:rPr>
        <w:t xml:space="preserve">: Use of new ‘Record A Vaccination Service’ (RAVs) digital technology to enable the team to see vaccines undertaken in primary care, therefore removing the risk of vaccination duplication. </w:t>
      </w:r>
    </w:p>
    <w:p w:rsidR="00740F9A" w:rsidP="00740F9A">
      <w:pPr>
        <w:spacing w:after="120" w:line="20" w:lineRule="atLeast"/>
        <w:rPr>
          <w:rFonts w:ascii="Verdana" w:hAnsi="Verdana"/>
        </w:rPr>
      </w:pPr>
      <w:r w:rsidRPr="00740F9A">
        <w:rPr>
          <w:rFonts w:ascii="Verdana" w:hAnsi="Verdana"/>
          <w:b/>
          <w:bCs/>
        </w:rPr>
        <w:t>Engagement:</w:t>
      </w:r>
      <w:r w:rsidRPr="00740F9A">
        <w:rPr>
          <w:rFonts w:ascii="Verdana" w:hAnsi="Verdana"/>
        </w:rPr>
        <w:t xml:space="preserve"> To motivate and engage a workforce by developing staff roles within the vaccination service. </w:t>
      </w:r>
      <w:r w:rsidRPr="00740F9A">
        <w:rPr>
          <w:rFonts w:ascii="Verdana" w:hAnsi="Verdana"/>
        </w:rPr>
        <w:t>Alongside  paediatric</w:t>
      </w:r>
      <w:r w:rsidRPr="00740F9A">
        <w:rPr>
          <w:rFonts w:ascii="Verdana" w:hAnsi="Verdana"/>
        </w:rPr>
        <w:t xml:space="preserve"> vaccination, the team also delivered healthcare worker vaccinations, maternal vaccinations, adult seasonal and RSV vaccinations.</w:t>
      </w:r>
    </w:p>
    <w:p w:rsidR="00740F9A" w:rsidP="00740F9A">
      <w:pPr>
        <w:spacing w:after="120" w:line="20" w:lineRule="atLeast"/>
        <w:rPr>
          <w:rFonts w:ascii="Verdana" w:hAnsi="Verdana"/>
        </w:rPr>
      </w:pPr>
    </w:p>
    <w:p w:rsidR="00740F9A" w:rsidP="00740F9A">
      <w:pPr>
        <w:spacing w:after="120" w:line="20" w:lineRule="atLeast"/>
        <w:rPr>
          <w:rFonts w:ascii="Verdana" w:hAnsi="Verdana"/>
        </w:rPr>
      </w:pPr>
    </w:p>
    <w:p w:rsidR="00740F9A" w:rsidRPr="00740F9A" w:rsidP="00740F9A">
      <w:pPr>
        <w:spacing w:after="120" w:line="20" w:lineRule="atLeast"/>
        <w:rPr>
          <w:rFonts w:ascii="Verdana" w:hAnsi="Verdana"/>
        </w:rPr>
      </w:pPr>
    </w:p>
    <w:p w:rsidR="001E441B" w:rsidRPr="00740F9A" w:rsidP="00740F9A">
      <w:pPr>
        <w:spacing w:after="120" w:line="20" w:lineRule="atLeast"/>
        <w:rPr>
          <w:rFonts w:ascii="Verdana" w:hAnsi="Verdana"/>
          <w:b/>
          <w:bCs/>
          <w:u w:val="single"/>
        </w:rPr>
      </w:pPr>
      <w:r w:rsidRPr="00740F9A">
        <w:rPr>
          <w:rFonts w:ascii="Verdana" w:hAnsi="Verdana"/>
          <w:b/>
          <w:bCs/>
          <w:u w:val="single"/>
        </w:rPr>
        <w:t xml:space="preserve">Opportunities </w:t>
      </w:r>
    </w:p>
    <w:p w:rsidR="001E441B" w:rsidRPr="00740F9A" w:rsidP="00740F9A">
      <w:pPr>
        <w:spacing w:after="120" w:line="20" w:lineRule="atLeast"/>
        <w:rPr>
          <w:rFonts w:ascii="Verdana" w:hAnsi="Verdana"/>
        </w:rPr>
      </w:pPr>
      <w:r w:rsidRPr="00740F9A">
        <w:rPr>
          <w:rFonts w:ascii="Verdana" w:hAnsi="Verdana"/>
          <w:b/>
          <w:bCs/>
        </w:rPr>
        <w:t xml:space="preserve">Activity: </w:t>
      </w:r>
      <w:r w:rsidRPr="00740F9A">
        <w:rPr>
          <w:rFonts w:ascii="Verdana" w:hAnsi="Verdana"/>
        </w:rPr>
        <w:t xml:space="preserve">Opportunity to further supplement the primary care offer by commissioning all children’s section 7A services in a hospital setting. </w:t>
      </w:r>
    </w:p>
    <w:p w:rsidR="001E441B" w:rsidRPr="00740F9A" w:rsidP="00740F9A">
      <w:pPr>
        <w:spacing w:after="120" w:line="20" w:lineRule="atLeast"/>
        <w:rPr>
          <w:rFonts w:ascii="Verdana" w:hAnsi="Verdana"/>
        </w:rPr>
      </w:pPr>
      <w:r w:rsidRPr="00740F9A">
        <w:rPr>
          <w:rFonts w:ascii="Verdana" w:hAnsi="Verdana"/>
          <w:b/>
          <w:bCs/>
        </w:rPr>
        <w:t xml:space="preserve">Health inequalities: </w:t>
      </w:r>
      <w:r w:rsidRPr="00740F9A">
        <w:rPr>
          <w:rFonts w:ascii="Verdana" w:hAnsi="Verdana"/>
        </w:rPr>
        <w:t>A 2025 UCL Partners evaluation in over 20,000 adults showed UCLH and the Whittington’s hospital-based vaccination service demonstrated consistent and substantial reach into patient living in IMD deciles 2-6. This is an important finding as national data consistently show a social gradient in vaccination coverage, with lower uptake among individuals living in more deprived areas. The finding the least deprived deciles (7-10) are under-represented in the in-hospital cohorts further strengthens the equity case</w:t>
      </w:r>
      <w:r w:rsidRPr="00740F9A">
        <w:rPr>
          <w:rFonts w:ascii="Verdana" w:hAnsi="Verdana"/>
        </w:rPr>
        <w:t xml:space="preserve">; the in-hospital model does not appear to be disproportionately serving more affluent populations. Instead, it functions as a complementary pathway that reaches patients who may already be experiencing higher levels of health need. </w:t>
      </w:r>
    </w:p>
    <w:p w:rsidR="001E441B" w:rsidRPr="00740F9A" w:rsidP="00740F9A">
      <w:pPr>
        <w:spacing w:after="120" w:line="20" w:lineRule="atLeast"/>
        <w:rPr>
          <w:rFonts w:ascii="Verdana" w:hAnsi="Verdana"/>
        </w:rPr>
      </w:pPr>
      <w:r w:rsidRPr="00740F9A">
        <w:rPr>
          <w:rFonts w:ascii="Verdana" w:hAnsi="Verdana"/>
        </w:rPr>
        <w:t xml:space="preserve">It is anticipated this finding may also be seen in the paediatric cohort if the hospital vaccination offer was developed. </w:t>
      </w:r>
    </w:p>
    <w:p w:rsidR="001E441B" w:rsidRPr="00740F9A" w:rsidP="00740F9A">
      <w:pPr>
        <w:spacing w:after="120" w:line="20" w:lineRule="atLeast"/>
        <w:rPr>
          <w:rFonts w:ascii="Verdana" w:hAnsi="Verdana"/>
        </w:rPr>
      </w:pPr>
      <w:r w:rsidRPr="00740F9A">
        <w:rPr>
          <w:rFonts w:ascii="Verdana" w:hAnsi="Verdana"/>
          <w:b/>
          <w:bCs/>
        </w:rPr>
        <w:t xml:space="preserve">Technology: </w:t>
      </w:r>
      <w:r w:rsidRPr="00740F9A">
        <w:rPr>
          <w:rFonts w:ascii="Verdana" w:hAnsi="Verdana"/>
        </w:rPr>
        <w:t>RAVs could be developed by adding all children’s vaccines to the existing vaccination offer on the platform.</w:t>
      </w:r>
    </w:p>
    <w:p w:rsidR="001E441B" w:rsidRPr="00740F9A" w:rsidP="00740F9A">
      <w:pPr>
        <w:spacing w:after="120" w:line="20" w:lineRule="atLeast"/>
        <w:rPr>
          <w:rFonts w:ascii="Verdana" w:hAnsi="Verdana"/>
        </w:rPr>
      </w:pPr>
      <w:r w:rsidRPr="00740F9A">
        <w:rPr>
          <w:rFonts w:ascii="Verdana" w:hAnsi="Verdana"/>
          <w:b/>
          <w:bCs/>
        </w:rPr>
        <w:t xml:space="preserve">Funding: </w:t>
      </w:r>
      <w:r w:rsidRPr="00740F9A">
        <w:rPr>
          <w:rFonts w:ascii="Verdana" w:hAnsi="Verdana"/>
        </w:rPr>
        <w:t xml:space="preserve">Resourcing required to offer vaccines in new spaces, including the hospital setting. The service needs to be cost neutral to Trusts to receive senior leadership support. UCLH and Whittington delivery of RSV, Covid and Flu vaccines to over 23,000 adults in 24/25 showed the average cost per vaccine in the hospital setting was £25. Hospitals would need to be formally commissioned, with contracts in place to undertake this work. </w:t>
      </w:r>
    </w:p>
    <w:p w:rsidR="001E441B" w:rsidRPr="00740F9A" w:rsidP="00740F9A">
      <w:pPr>
        <w:spacing w:after="120" w:line="20" w:lineRule="atLeast"/>
        <w:rPr>
          <w:rFonts w:ascii="Verdana" w:hAnsi="Verdana"/>
        </w:rPr>
      </w:pPr>
      <w:r w:rsidRPr="00740F9A">
        <w:rPr>
          <w:rFonts w:ascii="Verdana" w:hAnsi="Verdana"/>
          <w:b/>
          <w:bCs/>
        </w:rPr>
        <w:t xml:space="preserve">Engagement: </w:t>
      </w:r>
      <w:r w:rsidRPr="00740F9A">
        <w:rPr>
          <w:rFonts w:ascii="Verdana" w:hAnsi="Verdana"/>
        </w:rPr>
        <w:t xml:space="preserve">To motivate and engage a workforce by developing staff roles within the vaccination service. </w:t>
      </w:r>
    </w:p>
    <w:p w:rsidR="001E441B" w:rsidRPr="00740F9A" w:rsidP="00740F9A">
      <w:pPr>
        <w:spacing w:after="0" w:line="20" w:lineRule="atLeast"/>
        <w:rPr>
          <w:rFonts w:ascii="Verdana" w:hAnsi="Verdana"/>
        </w:rPr>
      </w:pPr>
      <w:r w:rsidRPr="00740F9A">
        <w:rPr>
          <w:rFonts w:ascii="Verdana" w:hAnsi="Verdana"/>
          <w:b/>
          <w:bCs/>
        </w:rPr>
        <w:t xml:space="preserve">Future development beyond section 7a: </w:t>
      </w:r>
      <w:r w:rsidRPr="00740F9A">
        <w:rPr>
          <w:rFonts w:ascii="Verdana" w:hAnsi="Verdana"/>
        </w:rPr>
        <w:t>Instead of viewing vaccination programmes in isolation, consider all vaccination programmes (seasonal/non-seasonal/children/older adult/maternal/Healthcare worker etc). The hospital service could be developed to deliver all vaccinations to adults (including shingles/pneumococcal etc) and children in a year-round programme in a hospital setting. This would make the vaccination service more cost efficient. This approach could be utilised initially where uptake of the primary care offer is low (e.g. London, Bi</w:t>
      </w:r>
      <w:r w:rsidRPr="00740F9A">
        <w:rPr>
          <w:rFonts w:ascii="Verdana" w:hAnsi="Verdana"/>
        </w:rPr>
        <w:t>rmingham, Manchester).</w:t>
      </w:r>
    </w:p>
    <w:p w:rsidR="001E441B" w:rsidRPr="00740F9A" w:rsidP="00740F9A">
      <w:pPr>
        <w:spacing w:after="0" w:line="20" w:lineRule="atLeast"/>
        <w:rPr>
          <w:rFonts w:ascii="Verdana" w:hAnsi="Verdana"/>
        </w:rPr>
      </w:pPr>
    </w:p>
    <w:p w:rsidR="001E441B" w:rsidRPr="00740F9A" w:rsidP="00740F9A">
      <w:pPr>
        <w:spacing w:after="0" w:line="20" w:lineRule="atLeast"/>
        <w:rPr>
          <w:rFonts w:ascii="Verdana" w:hAnsi="Verdana"/>
          <w:i/>
          <w:iCs/>
        </w:rPr>
      </w:pPr>
      <w:r w:rsidRPr="00740F9A">
        <w:rPr>
          <w:rFonts w:ascii="Verdana" w:hAnsi="Verdana"/>
          <w:i/>
          <w:iCs/>
        </w:rPr>
        <w:t xml:space="preserve">29 May 2025 </w:t>
      </w:r>
    </w:p>
    <w:p w:rsidR="001E441B" w:rsidRPr="00C606B4" w:rsidP="002E1419">
      <w:pPr>
        <w:rPr>
          <w:rFonts w:ascii="Verdana" w:hAnsi="Verdana"/>
          <w:sz w:val="24"/>
          <w:szCs w:val="24"/>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BD70DE"/>
    <w:multiLevelType w:val="hybridMultilevel"/>
    <w:tmpl w:val="7D580092"/>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
    <w:nsid w:val="14827C46"/>
    <w:multiLevelType w:val="hybridMultilevel"/>
    <w:tmpl w:val="C07CFB4A"/>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16FC6E07"/>
    <w:multiLevelType w:val="hybridMultilevel"/>
    <w:tmpl w:val="7FC8B5C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
    <w:nsid w:val="1F4A1C02"/>
    <w:multiLevelType w:val="hybridMultilevel"/>
    <w:tmpl w:val="4880D89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nsid w:val="2DBA616D"/>
    <w:multiLevelType w:val="hybridMultilevel"/>
    <w:tmpl w:val="BA48ED0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5">
    <w:nsid w:val="35914AEE"/>
    <w:multiLevelType w:val="hybridMultilevel"/>
    <w:tmpl w:val="8218734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42CB1502"/>
    <w:multiLevelType w:val="hybridMultilevel"/>
    <w:tmpl w:val="371C8732"/>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7">
    <w:nsid w:val="45AE6B38"/>
    <w:multiLevelType w:val="hybridMultilevel"/>
    <w:tmpl w:val="00841810"/>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8">
    <w:nsid w:val="48FD59B9"/>
    <w:multiLevelType w:val="hybridMultilevel"/>
    <w:tmpl w:val="05B8DC2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4E4E4100"/>
    <w:multiLevelType w:val="hybridMultilevel"/>
    <w:tmpl w:val="AFC24148"/>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0">
    <w:nsid w:val="543C4A2E"/>
    <w:multiLevelType w:val="hybridMultilevel"/>
    <w:tmpl w:val="3580E8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8E74BA1"/>
    <w:multiLevelType w:val="hybridMultilevel"/>
    <w:tmpl w:val="33F0DD00"/>
    <w:lvl w:ilvl="0">
      <w:start w:val="1"/>
      <w:numFmt w:val="bullet"/>
      <w:lvlText w:val=""/>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12">
    <w:nsid w:val="58F2145E"/>
    <w:multiLevelType w:val="hybridMultilevel"/>
    <w:tmpl w:val="0820FEB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3">
    <w:nsid w:val="77D170F4"/>
    <w:multiLevelType w:val="hybridMultilevel"/>
    <w:tmpl w:val="3842A570"/>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4">
    <w:nsid w:val="7E527446"/>
    <w:multiLevelType w:val="hybridMultilevel"/>
    <w:tmpl w:val="E872E960"/>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5">
    <w:nsid w:val="7F37427A"/>
    <w:multiLevelType w:val="hybridMultilevel"/>
    <w:tmpl w:val="2340CA5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6"/>
  </w:num>
  <w:num w:numId="3">
    <w:abstractNumId w:val="7"/>
  </w:num>
  <w:num w:numId="4">
    <w:abstractNumId w:val="13"/>
  </w:num>
  <w:num w:numId="5">
    <w:abstractNumId w:val="2"/>
  </w:num>
  <w:num w:numId="6">
    <w:abstractNumId w:val="14"/>
  </w:num>
  <w:num w:numId="7">
    <w:abstractNumId w:val="12"/>
  </w:num>
  <w:num w:numId="8">
    <w:abstractNumId w:val="4"/>
  </w:num>
  <w:num w:numId="9">
    <w:abstractNumId w:val="15"/>
  </w:num>
  <w:num w:numId="10">
    <w:abstractNumId w:val="3"/>
  </w:num>
  <w:num w:numId="11">
    <w:abstractNumId w:val="9"/>
  </w:num>
  <w:num w:numId="12">
    <w:abstractNumId w:val="11"/>
  </w:num>
  <w:num w:numId="13">
    <w:abstractNumId w:val="0"/>
  </w:num>
  <w:num w:numId="14">
    <w:abstractNumId w:val="5"/>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33B2FDB-ADEC-4D9E-A22E-EF943F53178A}"/>
    <w:docVar w:name="dgnword-eventsink" w:val="284869505176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E141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E141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E141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E141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E141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E14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4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4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4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41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E141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E141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E141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E141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E14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4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4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419"/>
    <w:rPr>
      <w:rFonts w:eastAsiaTheme="majorEastAsia" w:cstheme="majorBidi"/>
      <w:color w:val="272727" w:themeColor="text1" w:themeTint="D8"/>
    </w:rPr>
  </w:style>
  <w:style w:type="paragraph" w:styleId="Title">
    <w:name w:val="Title"/>
    <w:basedOn w:val="Normal"/>
    <w:next w:val="Normal"/>
    <w:link w:val="TitleChar"/>
    <w:uiPriority w:val="10"/>
    <w:qFormat/>
    <w:rsid w:val="002E1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4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4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4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4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1419"/>
    <w:rPr>
      <w:i/>
      <w:iCs/>
      <w:color w:val="404040" w:themeColor="text1" w:themeTint="BF"/>
    </w:rPr>
  </w:style>
  <w:style w:type="paragraph" w:styleId="ListParagraph">
    <w:name w:val="List Paragraph"/>
    <w:basedOn w:val="Normal"/>
    <w:uiPriority w:val="34"/>
    <w:qFormat/>
    <w:rsid w:val="002E1419"/>
    <w:pPr>
      <w:ind w:left="720"/>
      <w:contextualSpacing/>
    </w:pPr>
  </w:style>
  <w:style w:type="character" w:styleId="IntenseEmphasis">
    <w:name w:val="Intense Emphasis"/>
    <w:basedOn w:val="DefaultParagraphFont"/>
    <w:uiPriority w:val="21"/>
    <w:qFormat/>
    <w:rsid w:val="002E1419"/>
    <w:rPr>
      <w:i/>
      <w:iCs/>
      <w:color w:val="365F91" w:themeColor="accent1" w:themeShade="BF"/>
    </w:rPr>
  </w:style>
  <w:style w:type="paragraph" w:styleId="IntenseQuote">
    <w:name w:val="Intense Quote"/>
    <w:basedOn w:val="Normal"/>
    <w:next w:val="Normal"/>
    <w:link w:val="IntenseQuoteChar"/>
    <w:uiPriority w:val="30"/>
    <w:qFormat/>
    <w:rsid w:val="002E14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E1419"/>
    <w:rPr>
      <w:i/>
      <w:iCs/>
      <w:color w:val="365F91" w:themeColor="accent1" w:themeShade="BF"/>
    </w:rPr>
  </w:style>
  <w:style w:type="character" w:styleId="IntenseReference">
    <w:name w:val="Intense Reference"/>
    <w:basedOn w:val="DefaultParagraphFont"/>
    <w:uiPriority w:val="32"/>
    <w:qFormat/>
    <w:rsid w:val="002E1419"/>
    <w:rPr>
      <w:b/>
      <w:bCs/>
      <w:smallCaps/>
      <w:color w:val="365F91" w:themeColor="accent1" w:themeShade="BF"/>
      <w:spacing w:val="5"/>
    </w:rPr>
  </w:style>
  <w:style w:type="character" w:styleId="Hyperlink">
    <w:name w:val="Hyperlink"/>
    <w:basedOn w:val="DefaultParagraphFont"/>
    <w:uiPriority w:val="99"/>
    <w:unhideWhenUsed/>
    <w:rsid w:val="002E1419"/>
    <w:rPr>
      <w:color w:val="0000FF" w:themeColor="hyperlink"/>
      <w:u w:val="single"/>
    </w:rPr>
  </w:style>
  <w:style w:type="character" w:customStyle="1" w:styleId="UnresolvedMention1">
    <w:name w:val="Unresolved Mention1"/>
    <w:basedOn w:val="DefaultParagraphFont"/>
    <w:uiPriority w:val="99"/>
    <w:semiHidden/>
    <w:unhideWhenUsed/>
    <w:rsid w:val="002E1419"/>
    <w:rPr>
      <w:color w:val="605E5C"/>
      <w:shd w:val="clear" w:color="auto" w:fill="E1DFDD"/>
    </w:rPr>
  </w:style>
  <w:style w:type="character" w:styleId="FollowedHyperlink">
    <w:name w:val="FollowedHyperlink"/>
    <w:basedOn w:val="DefaultParagraphFont"/>
    <w:uiPriority w:val="99"/>
    <w:semiHidden/>
    <w:unhideWhenUsed/>
    <w:rsid w:val="002E14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5e28d01-a901-4deb-ad65-6b9527b9160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C91D8F4DD9F54EA7DD648E16858BF2" ma:contentTypeVersion="17" ma:contentTypeDescription="Create a new document." ma:contentTypeScope="" ma:versionID="b77b84753a1aaec92a670a7a80f1f2bc">
  <xsd:schema xmlns:xsd="http://www.w3.org/2001/XMLSchema" xmlns:xs="http://www.w3.org/2001/XMLSchema" xmlns:p="http://schemas.microsoft.com/office/2006/metadata/properties" xmlns:ns3="8bf21845-f815-4572-ab54-373bd2c0a9b3" xmlns:ns4="45e28d01-a901-4deb-ad65-6b9527b9160c" targetNamespace="http://schemas.microsoft.com/office/2006/metadata/properties" ma:root="true" ma:fieldsID="e26e30c0b42ba26354b1a57bbbf737b2" ns3:_="" ns4:_="">
    <xsd:import namespace="8bf21845-f815-4572-ab54-373bd2c0a9b3"/>
    <xsd:import namespace="45e28d01-a901-4deb-ad65-6b9527b9160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f21845-f815-4572-ab54-373bd2c0a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28d01-a901-4deb-ad65-6b9527b916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39F860-938F-4480-856A-B83A9620DA7C}">
  <ds:schemaRefs>
    <ds:schemaRef ds:uri="http://schemas.microsoft.com/sharepoint/v3/contenttype/forms"/>
  </ds:schemaRefs>
</ds:datastoreItem>
</file>

<file path=customXml/itemProps2.xml><?xml version="1.0" encoding="utf-8"?>
<ds:datastoreItem xmlns:ds="http://schemas.openxmlformats.org/officeDocument/2006/customXml" ds:itemID="{5E16ADE7-88BE-4CD0-AA5B-A913BF261F3E}">
  <ds:schemaRefs>
    <ds:schemaRef ds:uri="http://schemas.microsoft.com/office/2006/metadata/properties"/>
    <ds:schemaRef ds:uri="http://schemas.microsoft.com/office/infopath/2007/PartnerControls"/>
    <ds:schemaRef ds:uri="45e28d01-a901-4deb-ad65-6b9527b9160c"/>
  </ds:schemaRefs>
</ds:datastoreItem>
</file>

<file path=customXml/itemProps3.xml><?xml version="1.0" encoding="utf-8"?>
<ds:datastoreItem xmlns:ds="http://schemas.openxmlformats.org/officeDocument/2006/customXml" ds:itemID="{0BDEE139-7DAB-4653-8103-260F8EAB4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f21845-f815-4572-ab54-373bd2c0a9b3"/>
    <ds:schemaRef ds:uri="45e28d01-a901-4deb-ad65-6b9527b91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CVX0001</dc:title>
  <cp:revision>0</cp:revision>
</cp:coreProperties>
</file>