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B94BE1" w:rsidRPr="00B94BE1" w:rsidP="00B94BE1">
      <w:pPr>
        <w:spacing w:after="0"/>
        <w:jc w:val="center"/>
        <w:rPr>
          <w:rFonts w:ascii="Garamond" w:hAnsi="Garamond"/>
          <w:b/>
          <w:bCs/>
          <w:sz w:val="24"/>
          <w:szCs w:val="24"/>
        </w:rPr>
      </w:pPr>
      <w:r w:rsidRPr="00B94BE1">
        <w:rPr>
          <w:rFonts w:ascii="Garamond" w:hAnsi="Garamond"/>
          <w:b/>
          <w:bCs/>
          <w:sz w:val="24"/>
          <w:szCs w:val="24"/>
        </w:rPr>
        <w:t>Written e</w:t>
      </w:r>
      <w:r w:rsidRPr="00B94BE1">
        <w:rPr>
          <w:rFonts w:ascii="Garamond" w:hAnsi="Garamond"/>
          <w:b/>
          <w:bCs/>
          <w:sz w:val="24"/>
          <w:szCs w:val="24"/>
        </w:rPr>
        <w:t>vidence s</w:t>
      </w:r>
      <w:r w:rsidRPr="00B94BE1">
        <w:rPr>
          <w:rFonts w:ascii="Garamond" w:hAnsi="Garamond"/>
          <w:b/>
          <w:bCs/>
          <w:sz w:val="24"/>
          <w:szCs w:val="24"/>
        </w:rPr>
        <w:t>ubmitted by Byron Hyde (CPS0031)</w:t>
      </w:r>
    </w:p>
    <w:p w:rsidR="00B94BE1" w:rsidRPr="00CE72E2" w:rsidP="00232AE3">
      <w:pPr>
        <w:spacing w:after="240"/>
        <w:rPr>
          <w:rFonts w:ascii="Garamond" w:hAnsi="Garamond"/>
        </w:rPr>
      </w:pPr>
    </w:p>
    <w:p w:rsidR="00B94BE1" w:rsidP="003571C8">
      <w:pPr>
        <w:jc w:val="both"/>
        <w:rPr>
          <w:rFonts w:ascii="Garamond" w:hAnsi="Garamond"/>
          <w:b/>
          <w:bCs/>
        </w:rPr>
      </w:pPr>
      <w:r>
        <w:rPr>
          <w:rFonts w:ascii="Garamond" w:hAnsi="Garamond"/>
          <w:b/>
          <w:bCs/>
        </w:rPr>
        <w:t>Highlights</w:t>
      </w:r>
    </w:p>
    <w:p w:rsidR="00B94BE1" w:rsidRPr="00EF37E6" w:rsidP="00FB78C7">
      <w:pPr>
        <w:pStyle w:val="ListParagraph"/>
        <w:numPr>
          <w:ilvl w:val="0"/>
          <w:numId w:val="2"/>
        </w:numPr>
        <w:jc w:val="both"/>
        <w:rPr>
          <w:rFonts w:ascii="Garamond" w:hAnsi="Garamond"/>
        </w:rPr>
      </w:pPr>
      <w:r w:rsidRPr="00EF37E6">
        <w:rPr>
          <w:rFonts w:ascii="Garamond" w:hAnsi="Garamond"/>
        </w:rPr>
        <w:t>Government lacks a coherent theory of what poverty is</w:t>
      </w:r>
    </w:p>
    <w:p w:rsidR="00B94BE1" w:rsidRPr="00EF37E6" w:rsidP="00FB78C7">
      <w:pPr>
        <w:pStyle w:val="ListParagraph"/>
        <w:numPr>
          <w:ilvl w:val="0"/>
          <w:numId w:val="2"/>
        </w:numPr>
        <w:jc w:val="both"/>
        <w:rPr>
          <w:rFonts w:ascii="Garamond" w:hAnsi="Garamond"/>
        </w:rPr>
      </w:pPr>
      <w:r w:rsidRPr="00EF37E6">
        <w:rPr>
          <w:rFonts w:ascii="Garamond" w:hAnsi="Garamond"/>
        </w:rPr>
        <w:t>Contradictory policies lead to fiscal recklessness</w:t>
      </w:r>
    </w:p>
    <w:p w:rsidR="00B94BE1" w:rsidRPr="00EF37E6" w:rsidP="00FB78C7">
      <w:pPr>
        <w:pStyle w:val="ListParagraph"/>
        <w:numPr>
          <w:ilvl w:val="0"/>
          <w:numId w:val="2"/>
        </w:numPr>
        <w:jc w:val="both"/>
        <w:rPr>
          <w:rFonts w:ascii="Garamond" w:hAnsi="Garamond"/>
        </w:rPr>
      </w:pPr>
      <w:r w:rsidRPr="00EF37E6">
        <w:rPr>
          <w:rFonts w:ascii="Garamond" w:hAnsi="Garamond"/>
        </w:rPr>
        <w:t xml:space="preserve">There are three main </w:t>
      </w:r>
      <w:r w:rsidRPr="00EF37E6">
        <w:rPr>
          <w:rFonts w:ascii="Garamond" w:hAnsi="Garamond"/>
        </w:rPr>
        <w:t>questions the strategy doesn’t answer</w:t>
      </w:r>
      <w:r w:rsidRPr="00EF37E6">
        <w:rPr>
          <w:rFonts w:ascii="Garamond" w:hAnsi="Garamond"/>
        </w:rPr>
        <w:t>:</w:t>
      </w:r>
    </w:p>
    <w:p w:rsidR="00B94BE1" w:rsidRPr="00EF37E6" w:rsidP="008A3AE3">
      <w:pPr>
        <w:pStyle w:val="ListParagraph"/>
        <w:numPr>
          <w:ilvl w:val="1"/>
          <w:numId w:val="2"/>
        </w:numPr>
        <w:ind w:left="723"/>
        <w:jc w:val="both"/>
        <w:rPr>
          <w:rFonts w:ascii="Garamond" w:hAnsi="Garamond"/>
        </w:rPr>
      </w:pPr>
      <w:r w:rsidRPr="00EF37E6">
        <w:rPr>
          <w:rFonts w:ascii="Garamond" w:hAnsi="Garamond"/>
        </w:rPr>
        <w:t xml:space="preserve">Is </w:t>
      </w:r>
      <w:r w:rsidRPr="00EF37E6">
        <w:rPr>
          <w:rFonts w:ascii="Garamond" w:hAnsi="Garamond"/>
        </w:rPr>
        <w:t xml:space="preserve">poverty caused structurally or individually? </w:t>
      </w:r>
    </w:p>
    <w:p w:rsidR="00B94BE1" w:rsidRPr="00EF37E6" w:rsidP="008A3AE3">
      <w:pPr>
        <w:pStyle w:val="ListParagraph"/>
        <w:numPr>
          <w:ilvl w:val="1"/>
          <w:numId w:val="2"/>
        </w:numPr>
        <w:ind w:left="723"/>
        <w:jc w:val="both"/>
        <w:rPr>
          <w:rFonts w:ascii="Garamond" w:hAnsi="Garamond"/>
        </w:rPr>
      </w:pPr>
      <w:r w:rsidRPr="00EF37E6">
        <w:rPr>
          <w:rFonts w:ascii="Garamond" w:hAnsi="Garamond"/>
        </w:rPr>
        <w:t xml:space="preserve">Is poverty </w:t>
      </w:r>
      <w:r w:rsidRPr="00EF37E6">
        <w:rPr>
          <w:rFonts w:ascii="Garamond" w:hAnsi="Garamond"/>
        </w:rPr>
        <w:t>material deprivation or low relative income?</w:t>
      </w:r>
    </w:p>
    <w:p w:rsidR="00B94BE1" w:rsidRPr="00EF37E6" w:rsidP="008A3AE3">
      <w:pPr>
        <w:pStyle w:val="ListParagraph"/>
        <w:numPr>
          <w:ilvl w:val="1"/>
          <w:numId w:val="2"/>
        </w:numPr>
        <w:ind w:left="723"/>
        <w:jc w:val="both"/>
        <w:rPr>
          <w:rFonts w:ascii="Garamond" w:hAnsi="Garamond"/>
        </w:rPr>
      </w:pPr>
      <w:r w:rsidRPr="00EF37E6">
        <w:rPr>
          <w:rFonts w:ascii="Garamond" w:hAnsi="Garamond"/>
        </w:rPr>
        <w:t>Are children the responsibility of parents or the state?</w:t>
      </w:r>
    </w:p>
    <w:p w:rsidR="00B94BE1" w:rsidRPr="00EF37E6" w:rsidP="00FB78C7">
      <w:pPr>
        <w:pStyle w:val="ListParagraph"/>
        <w:numPr>
          <w:ilvl w:val="0"/>
          <w:numId w:val="2"/>
        </w:numPr>
        <w:jc w:val="both"/>
        <w:rPr>
          <w:rFonts w:ascii="Garamond" w:hAnsi="Garamond"/>
        </w:rPr>
      </w:pPr>
      <w:r w:rsidRPr="00EF37E6">
        <w:rPr>
          <w:rFonts w:ascii="Garamond" w:hAnsi="Garamond"/>
        </w:rPr>
        <w:t xml:space="preserve">The </w:t>
      </w:r>
      <w:r w:rsidRPr="00EF37E6">
        <w:rPr>
          <w:rFonts w:ascii="Garamond" w:hAnsi="Garamond"/>
        </w:rPr>
        <w:t>Child Poverty Strategy requires a sharper theory of poverty</w:t>
      </w:r>
    </w:p>
    <w:p w:rsidR="00B94BE1" w:rsidRPr="00EF37E6" w:rsidP="00C52F08">
      <w:pPr>
        <w:pStyle w:val="ListParagraph"/>
        <w:numPr>
          <w:ilvl w:val="0"/>
          <w:numId w:val="2"/>
        </w:numPr>
        <w:jc w:val="both"/>
        <w:rPr>
          <w:rFonts w:ascii="Garamond" w:hAnsi="Garamond"/>
        </w:rPr>
      </w:pPr>
      <w:r w:rsidRPr="00EF37E6">
        <w:rPr>
          <w:rFonts w:ascii="Garamond" w:hAnsi="Garamond"/>
        </w:rPr>
        <w:t>Choose one primary metric and org</w:t>
      </w:r>
      <w:r w:rsidRPr="00EF37E6">
        <w:rPr>
          <w:rFonts w:ascii="Garamond" w:hAnsi="Garamond"/>
        </w:rPr>
        <w:t>anize around it</w:t>
      </w:r>
    </w:p>
    <w:p w:rsidR="00B94BE1" w:rsidRPr="00EF37E6" w:rsidP="00C52F08">
      <w:pPr>
        <w:pStyle w:val="ListParagraph"/>
        <w:numPr>
          <w:ilvl w:val="0"/>
          <w:numId w:val="2"/>
        </w:numPr>
        <w:jc w:val="both"/>
        <w:rPr>
          <w:rFonts w:ascii="Garamond" w:hAnsi="Garamond"/>
        </w:rPr>
      </w:pPr>
      <w:r w:rsidRPr="00EF37E6">
        <w:rPr>
          <w:rFonts w:ascii="Garamond" w:hAnsi="Garamond"/>
        </w:rPr>
        <w:t>Prioritize structural or individual interventions</w:t>
      </w:r>
    </w:p>
    <w:p w:rsidR="00B94BE1" w:rsidRPr="00EF37E6" w:rsidP="00C52F08">
      <w:pPr>
        <w:pStyle w:val="ListParagraph"/>
        <w:numPr>
          <w:ilvl w:val="0"/>
          <w:numId w:val="2"/>
        </w:numPr>
        <w:jc w:val="both"/>
        <w:rPr>
          <w:rFonts w:ascii="Garamond" w:hAnsi="Garamond"/>
        </w:rPr>
      </w:pPr>
      <w:r w:rsidRPr="00EF37E6">
        <w:rPr>
          <w:rFonts w:ascii="Garamond" w:hAnsi="Garamond"/>
        </w:rPr>
        <w:t>Define principles on parental responsibility limits</w:t>
      </w:r>
    </w:p>
    <w:p w:rsidR="00B94BE1" w:rsidRPr="00EF37E6" w:rsidP="00C52F08">
      <w:pPr>
        <w:pStyle w:val="ListParagraph"/>
        <w:numPr>
          <w:ilvl w:val="0"/>
          <w:numId w:val="2"/>
        </w:numPr>
        <w:jc w:val="both"/>
        <w:rPr>
          <w:rFonts w:ascii="Garamond" w:hAnsi="Garamond"/>
        </w:rPr>
      </w:pPr>
      <w:r w:rsidRPr="00EF37E6">
        <w:rPr>
          <w:rFonts w:ascii="Garamond" w:hAnsi="Garamond"/>
        </w:rPr>
        <w:t>Commit to or abandon mobility rhetoric entirely</w:t>
      </w:r>
    </w:p>
    <w:p w:rsidR="00B94BE1" w:rsidRPr="00EF37E6" w:rsidP="00C52F08">
      <w:pPr>
        <w:pStyle w:val="ListParagraph"/>
        <w:numPr>
          <w:ilvl w:val="0"/>
          <w:numId w:val="2"/>
        </w:numPr>
        <w:jc w:val="both"/>
        <w:rPr>
          <w:rFonts w:ascii="Garamond" w:hAnsi="Garamond"/>
        </w:rPr>
      </w:pPr>
      <w:r w:rsidRPr="00EF37E6">
        <w:rPr>
          <w:rFonts w:ascii="Garamond" w:hAnsi="Garamond"/>
        </w:rPr>
        <w:t xml:space="preserve">Measure </w:t>
      </w:r>
      <w:r>
        <w:rPr>
          <w:rFonts w:ascii="Garamond" w:hAnsi="Garamond"/>
        </w:rPr>
        <w:t>poverty not relative household income</w:t>
      </w:r>
    </w:p>
    <w:p w:rsidR="00B94BE1" w:rsidRPr="00CE72E2" w:rsidP="003571C8">
      <w:pPr>
        <w:jc w:val="both"/>
        <w:rPr>
          <w:rFonts w:ascii="Garamond" w:hAnsi="Garamond"/>
          <w:b/>
          <w:bCs/>
        </w:rPr>
      </w:pPr>
      <w:r w:rsidRPr="00CE72E2">
        <w:rPr>
          <w:rFonts w:ascii="Garamond" w:hAnsi="Garamond"/>
          <w:b/>
          <w:bCs/>
        </w:rPr>
        <w:t>Introduction</w:t>
      </w:r>
    </w:p>
    <w:p w:rsidR="00B94BE1" w:rsidP="00386677">
      <w:pPr>
        <w:jc w:val="both"/>
        <w:rPr>
          <w:rFonts w:ascii="Garamond" w:hAnsi="Garamond"/>
          <w:color w:val="000000" w:themeColor="text1"/>
          <w:spacing w:val="-1"/>
        </w:rPr>
      </w:pPr>
      <w:r w:rsidRPr="00306B13">
        <w:rPr>
          <w:rFonts w:ascii="Garamond" w:hAnsi="Garamond"/>
          <w:color w:val="000000" w:themeColor="text1"/>
          <w:spacing w:val="-1"/>
        </w:rPr>
        <w:t xml:space="preserve">1. </w:t>
      </w:r>
      <w:r w:rsidRPr="00306B13">
        <w:rPr>
          <w:rFonts w:ascii="Garamond" w:hAnsi="Garamond"/>
          <w:color w:val="000000" w:themeColor="text1"/>
          <w:spacing w:val="-1"/>
        </w:rPr>
        <w:t xml:space="preserve">I’m </w:t>
      </w:r>
      <w:r w:rsidRPr="00306B13">
        <w:rPr>
          <w:rFonts w:ascii="Garamond" w:hAnsi="Garamond"/>
          <w:color w:val="000000" w:themeColor="text1"/>
          <w:spacing w:val="-1"/>
        </w:rPr>
        <w:t>a</w:t>
      </w:r>
      <w:r>
        <w:rPr>
          <w:rFonts w:ascii="Garamond" w:hAnsi="Garamond"/>
          <w:color w:val="000000" w:themeColor="text1"/>
          <w:spacing w:val="-1"/>
        </w:rPr>
        <w:t xml:space="preserve">n academic </w:t>
      </w:r>
      <w:r w:rsidRPr="00306B13">
        <w:rPr>
          <w:rFonts w:ascii="Garamond" w:hAnsi="Garamond"/>
          <w:color w:val="000000" w:themeColor="text1"/>
          <w:spacing w:val="-1"/>
        </w:rPr>
        <w:t>at</w:t>
      </w:r>
      <w:r w:rsidRPr="00306B13">
        <w:rPr>
          <w:rFonts w:ascii="Garamond" w:hAnsi="Garamond"/>
          <w:color w:val="000000" w:themeColor="text1"/>
          <w:spacing w:val="-1"/>
        </w:rPr>
        <w:t xml:space="preserve"> the University of Bristol and</w:t>
      </w:r>
      <w:r w:rsidRPr="00306B13">
        <w:rPr>
          <w:rFonts w:ascii="Garamond" w:hAnsi="Garamond"/>
          <w:color w:val="000000" w:themeColor="text1"/>
          <w:spacing w:val="-1"/>
        </w:rPr>
        <w:t xml:space="preserve"> </w:t>
      </w:r>
      <w:r w:rsidRPr="00306B13">
        <w:rPr>
          <w:rFonts w:ascii="Garamond" w:hAnsi="Garamond"/>
          <w:color w:val="000000" w:themeColor="text1"/>
          <w:spacing w:val="-1"/>
        </w:rPr>
        <w:t>Bangor University</w:t>
      </w:r>
      <w:r w:rsidRPr="00306B13">
        <w:rPr>
          <w:rFonts w:ascii="Garamond" w:hAnsi="Garamond"/>
          <w:color w:val="000000" w:themeColor="text1"/>
          <w:spacing w:val="-1"/>
        </w:rPr>
        <w:t xml:space="preserve">. </w:t>
      </w:r>
      <w:r>
        <w:rPr>
          <w:rFonts w:ascii="Garamond" w:hAnsi="Garamond"/>
          <w:color w:val="000000" w:themeColor="text1"/>
          <w:spacing w:val="-1"/>
        </w:rPr>
        <w:t>My research focusses on evidence-based policy, trust in institutions, and standards in public life</w:t>
      </w:r>
      <w:r>
        <w:rPr>
          <w:rFonts w:ascii="Garamond" w:hAnsi="Garamond"/>
          <w:color w:val="000000" w:themeColor="text1"/>
          <w:spacing w:val="-1"/>
        </w:rPr>
        <w:t>.</w:t>
      </w:r>
      <w:r>
        <w:rPr>
          <w:rFonts w:ascii="Garamond" w:hAnsi="Garamond"/>
          <w:color w:val="000000" w:themeColor="text1"/>
          <w:spacing w:val="-1"/>
        </w:rPr>
        <w:t xml:space="preserve"> </w:t>
      </w:r>
      <w:r>
        <w:rPr>
          <w:rFonts w:ascii="Garamond" w:hAnsi="Garamond"/>
          <w:color w:val="000000" w:themeColor="text1"/>
          <w:spacing w:val="-1"/>
        </w:rPr>
        <w:t>I</w:t>
      </w:r>
      <w:r>
        <w:rPr>
          <w:rFonts w:ascii="Garamond" w:hAnsi="Garamond"/>
          <w:color w:val="000000" w:themeColor="text1"/>
          <w:spacing w:val="-1"/>
        </w:rPr>
        <w:t xml:space="preserve"> also</w:t>
      </w:r>
      <w:r>
        <w:rPr>
          <w:rFonts w:ascii="Garamond" w:hAnsi="Garamond"/>
          <w:color w:val="000000" w:themeColor="text1"/>
          <w:spacing w:val="-1"/>
        </w:rPr>
        <w:t xml:space="preserve"> </w:t>
      </w:r>
      <w:r>
        <w:rPr>
          <w:rFonts w:ascii="Garamond" w:hAnsi="Garamond"/>
          <w:color w:val="000000" w:themeColor="text1"/>
          <w:spacing w:val="-1"/>
        </w:rPr>
        <w:t xml:space="preserve">hold numerous public appointments, </w:t>
      </w:r>
      <w:r>
        <w:rPr>
          <w:rFonts w:ascii="Garamond" w:hAnsi="Garamond"/>
          <w:color w:val="000000" w:themeColor="text1"/>
          <w:spacing w:val="-1"/>
        </w:rPr>
        <w:t>some of which involve protecting the welfare of young children.</w:t>
      </w:r>
    </w:p>
    <w:p w:rsidR="00B94BE1" w:rsidP="00386677">
      <w:pPr>
        <w:jc w:val="both"/>
        <w:rPr>
          <w:rFonts w:ascii="Garamond" w:hAnsi="Garamond"/>
          <w:color w:val="000000" w:themeColor="text1"/>
          <w:spacing w:val="-1"/>
        </w:rPr>
      </w:pPr>
      <w:r>
        <w:rPr>
          <w:rFonts w:ascii="Garamond" w:hAnsi="Garamond"/>
          <w:color w:val="000000" w:themeColor="text1"/>
          <w:spacing w:val="-1"/>
        </w:rPr>
        <w:t xml:space="preserve">2. </w:t>
      </w:r>
      <w:r>
        <w:rPr>
          <w:rFonts w:ascii="Garamond" w:hAnsi="Garamond"/>
          <w:color w:val="000000" w:themeColor="text1"/>
          <w:spacing w:val="-1"/>
        </w:rPr>
        <w:t xml:space="preserve">The </w:t>
      </w:r>
      <w:r w:rsidRPr="00205FE0">
        <w:rPr>
          <w:rFonts w:ascii="Garamond" w:hAnsi="Garamond"/>
          <w:spacing w:val="-1"/>
        </w:rPr>
        <w:t>Education Committee and Work and Pensions Committee ask</w:t>
      </w:r>
      <w:r w:rsidRPr="00205FE0">
        <w:rPr>
          <w:rFonts w:ascii="Garamond" w:hAnsi="Garamond"/>
          <w:spacing w:val="-1"/>
        </w:rPr>
        <w:t xml:space="preserve"> </w:t>
      </w:r>
      <w:r w:rsidRPr="00205FE0">
        <w:rPr>
          <w:rFonts w:ascii="Garamond" w:hAnsi="Garamond"/>
          <w:spacing w:val="-1"/>
        </w:rPr>
        <w:t>whether the drivers and outcomes</w:t>
      </w:r>
      <w:r w:rsidRPr="00205FE0">
        <w:rPr>
          <w:rFonts w:ascii="Garamond" w:hAnsi="Garamond"/>
          <w:spacing w:val="-1"/>
        </w:rPr>
        <w:t xml:space="preserve"> set out in the Child Poverty Strategy</w:t>
      </w:r>
      <w:r w:rsidRPr="00205FE0">
        <w:rPr>
          <w:rFonts w:ascii="Garamond" w:hAnsi="Garamond"/>
          <w:spacing w:val="-1"/>
        </w:rPr>
        <w:t xml:space="preserve"> are the right ones</w:t>
      </w:r>
      <w:r w:rsidRPr="00205FE0">
        <w:rPr>
          <w:rFonts w:ascii="Garamond" w:hAnsi="Garamond"/>
          <w:spacing w:val="-1"/>
        </w:rPr>
        <w:t xml:space="preserve">. </w:t>
      </w:r>
      <w:r w:rsidRPr="00205FE0">
        <w:rPr>
          <w:rFonts w:ascii="Garamond" w:hAnsi="Garamond"/>
          <w:spacing w:val="-1"/>
        </w:rPr>
        <w:t>Drawing</w:t>
      </w:r>
      <w:r w:rsidRPr="00205FE0">
        <w:rPr>
          <w:rFonts w:ascii="Garamond" w:hAnsi="Garamond"/>
          <w:spacing w:val="-1"/>
        </w:rPr>
        <w:t xml:space="preserve"> on </w:t>
      </w:r>
      <w:r w:rsidRPr="00205FE0">
        <w:rPr>
          <w:rFonts w:ascii="Garamond" w:hAnsi="Garamond"/>
          <w:spacing w:val="-1"/>
        </w:rPr>
        <w:t xml:space="preserve">the </w:t>
      </w:r>
      <w:r w:rsidRPr="00205FE0">
        <w:rPr>
          <w:rFonts w:ascii="Garamond" w:hAnsi="Garamond"/>
          <w:spacing w:val="-1"/>
        </w:rPr>
        <w:t xml:space="preserve">academic </w:t>
      </w:r>
      <w:r w:rsidRPr="00205FE0">
        <w:rPr>
          <w:rFonts w:ascii="Garamond" w:hAnsi="Garamond"/>
          <w:spacing w:val="-1"/>
        </w:rPr>
        <w:t xml:space="preserve">literature as well as my own experience </w:t>
      </w:r>
      <w:r w:rsidRPr="00205FE0">
        <w:rPr>
          <w:rFonts w:ascii="Garamond" w:hAnsi="Garamond"/>
          <w:spacing w:val="-1"/>
        </w:rPr>
        <w:t>in and out of</w:t>
      </w:r>
      <w:r w:rsidRPr="00205FE0">
        <w:rPr>
          <w:rFonts w:ascii="Garamond" w:hAnsi="Garamond"/>
          <w:spacing w:val="-1"/>
        </w:rPr>
        <w:t xml:space="preserve"> </w:t>
      </w:r>
      <w:r>
        <w:rPr>
          <w:rFonts w:ascii="Garamond" w:hAnsi="Garamond"/>
          <w:color w:val="000000" w:themeColor="text1"/>
          <w:spacing w:val="-1"/>
        </w:rPr>
        <w:t>poverty</w:t>
      </w:r>
      <w:r>
        <w:rPr>
          <w:rFonts w:ascii="Garamond" w:hAnsi="Garamond"/>
          <w:color w:val="000000" w:themeColor="text1"/>
          <w:spacing w:val="-1"/>
        </w:rPr>
        <w:t>, both as an adul</w:t>
      </w:r>
      <w:r>
        <w:rPr>
          <w:rFonts w:ascii="Garamond" w:hAnsi="Garamond"/>
          <w:color w:val="000000" w:themeColor="text1"/>
          <w:spacing w:val="-1"/>
        </w:rPr>
        <w:t>t and a child</w:t>
      </w:r>
      <w:r>
        <w:rPr>
          <w:rFonts w:ascii="Garamond" w:hAnsi="Garamond"/>
          <w:color w:val="000000" w:themeColor="text1"/>
          <w:spacing w:val="-1"/>
        </w:rPr>
        <w:t xml:space="preserve">, I argue that </w:t>
      </w:r>
      <w:r>
        <w:rPr>
          <w:rFonts w:ascii="Garamond" w:hAnsi="Garamond"/>
          <w:color w:val="000000" w:themeColor="text1"/>
          <w:spacing w:val="-1"/>
        </w:rPr>
        <w:t>the government is fundamentally confused about what</w:t>
      </w:r>
      <w:r>
        <w:rPr>
          <w:rFonts w:ascii="Garamond" w:hAnsi="Garamond"/>
          <w:color w:val="000000" w:themeColor="text1"/>
          <w:spacing w:val="-1"/>
        </w:rPr>
        <w:t xml:space="preserve"> poverty is and what causes it. As a result, their strategy </w:t>
      </w:r>
      <w:r>
        <w:rPr>
          <w:rFonts w:ascii="Garamond" w:hAnsi="Garamond"/>
          <w:color w:val="000000" w:themeColor="text1"/>
          <w:spacing w:val="-1"/>
        </w:rPr>
        <w:t>often contradicts itself.</w:t>
      </w:r>
    </w:p>
    <w:p w:rsidR="00B94BE1" w:rsidRPr="00711283" w:rsidP="00711283">
      <w:pPr>
        <w:jc w:val="both"/>
        <w:rPr>
          <w:rFonts w:ascii="Garamond" w:hAnsi="Garamond"/>
          <w:b/>
          <w:bCs/>
          <w:color w:val="000000" w:themeColor="text1"/>
          <w:spacing w:val="-1"/>
        </w:rPr>
      </w:pPr>
      <w:r w:rsidRPr="00711283">
        <w:rPr>
          <w:rFonts w:ascii="Garamond" w:hAnsi="Garamond"/>
          <w:b/>
          <w:bCs/>
          <w:color w:val="000000" w:themeColor="text1"/>
          <w:spacing w:val="-1"/>
        </w:rPr>
        <w:t>Structural Causes vs. Individual Responsibility</w:t>
      </w:r>
    </w:p>
    <w:p w:rsidR="00B94BE1" w:rsidRPr="005B3506" w:rsidP="005B3506">
      <w:pPr>
        <w:jc w:val="both"/>
        <w:rPr>
          <w:rFonts w:ascii="Garamond" w:hAnsi="Garamond"/>
          <w:color w:val="000000" w:themeColor="text1"/>
          <w:spacing w:val="-1"/>
        </w:rPr>
      </w:pPr>
      <w:r>
        <w:rPr>
          <w:rFonts w:ascii="Garamond" w:hAnsi="Garamond"/>
          <w:color w:val="000000" w:themeColor="text1"/>
          <w:spacing w:val="-1"/>
        </w:rPr>
        <w:t xml:space="preserve">3. </w:t>
      </w:r>
      <w:r w:rsidRPr="005B3506">
        <w:rPr>
          <w:rFonts w:ascii="Garamond" w:hAnsi="Garamond"/>
          <w:color w:val="000000" w:themeColor="text1"/>
          <w:spacing w:val="-1"/>
        </w:rPr>
        <w:t>The strategy can</w:t>
      </w:r>
      <w:r>
        <w:rPr>
          <w:rFonts w:ascii="Garamond" w:hAnsi="Garamond"/>
          <w:color w:val="000000" w:themeColor="text1"/>
          <w:spacing w:val="-1"/>
        </w:rPr>
        <w:t>’</w:t>
      </w:r>
      <w:r w:rsidRPr="005B3506">
        <w:rPr>
          <w:rFonts w:ascii="Garamond" w:hAnsi="Garamond"/>
          <w:color w:val="000000" w:themeColor="text1"/>
          <w:spacing w:val="-1"/>
        </w:rPr>
        <w:t xml:space="preserve">t decide whether </w:t>
      </w:r>
      <w:r w:rsidRPr="005B3506">
        <w:rPr>
          <w:rFonts w:ascii="Garamond" w:hAnsi="Garamond"/>
          <w:color w:val="000000" w:themeColor="text1"/>
          <w:spacing w:val="-1"/>
        </w:rPr>
        <w:t>poverty requires fixing broken structures or helping individuals escape them. Consider the £39 billion Social and Affordable Homes Programme</w:t>
      </w:r>
      <w:r>
        <w:rPr>
          <w:rFonts w:ascii="Garamond" w:hAnsi="Garamond"/>
          <w:color w:val="000000" w:themeColor="text1"/>
          <w:spacing w:val="-1"/>
        </w:rPr>
        <w:t xml:space="preserve"> – </w:t>
      </w:r>
      <w:r w:rsidRPr="005B3506">
        <w:rPr>
          <w:rFonts w:ascii="Garamond" w:hAnsi="Garamond"/>
          <w:color w:val="000000" w:themeColor="text1"/>
          <w:spacing w:val="-1"/>
        </w:rPr>
        <w:t>a structural intervention recognizing that housing costs are a systemic driver of poverty. Yet alongside this sit</w:t>
      </w:r>
      <w:r w:rsidRPr="005B3506">
        <w:rPr>
          <w:rFonts w:ascii="Garamond" w:hAnsi="Garamond"/>
          <w:color w:val="000000" w:themeColor="text1"/>
          <w:spacing w:val="-1"/>
        </w:rPr>
        <w:t>s billions on employment support, skills training, and childcare expansion to help individual families work their way out. These aren</w:t>
      </w:r>
      <w:r>
        <w:rPr>
          <w:rFonts w:ascii="Garamond" w:hAnsi="Garamond"/>
          <w:color w:val="000000" w:themeColor="text1"/>
          <w:spacing w:val="-1"/>
        </w:rPr>
        <w:t>’</w:t>
      </w:r>
      <w:r w:rsidRPr="005B3506">
        <w:rPr>
          <w:rFonts w:ascii="Garamond" w:hAnsi="Garamond"/>
          <w:color w:val="000000" w:themeColor="text1"/>
          <w:spacing w:val="-1"/>
        </w:rPr>
        <w:t>t complementary; they reflect different theories of what</w:t>
      </w:r>
      <w:r>
        <w:rPr>
          <w:rFonts w:ascii="Garamond" w:hAnsi="Garamond"/>
          <w:color w:val="000000" w:themeColor="text1"/>
          <w:spacing w:val="-1"/>
        </w:rPr>
        <w:t>’</w:t>
      </w:r>
      <w:r w:rsidRPr="005B3506">
        <w:rPr>
          <w:rFonts w:ascii="Garamond" w:hAnsi="Garamond"/>
          <w:color w:val="000000" w:themeColor="text1"/>
          <w:spacing w:val="-1"/>
        </w:rPr>
        <w:t>s wrong.</w:t>
      </w:r>
    </w:p>
    <w:p w:rsidR="00B94BE1" w:rsidRPr="005B3506" w:rsidP="005B3506">
      <w:pPr>
        <w:jc w:val="both"/>
        <w:rPr>
          <w:rFonts w:ascii="Garamond" w:hAnsi="Garamond"/>
          <w:color w:val="000000" w:themeColor="text1"/>
          <w:spacing w:val="-1"/>
        </w:rPr>
      </w:pPr>
      <w:r>
        <w:rPr>
          <w:rFonts w:ascii="Garamond" w:hAnsi="Garamond"/>
          <w:color w:val="000000" w:themeColor="text1"/>
          <w:spacing w:val="-1"/>
        </w:rPr>
        <w:t xml:space="preserve">4. </w:t>
      </w:r>
      <w:r w:rsidRPr="005B3506">
        <w:rPr>
          <w:rFonts w:ascii="Garamond" w:hAnsi="Garamond"/>
          <w:color w:val="000000" w:themeColor="text1"/>
          <w:spacing w:val="-1"/>
        </w:rPr>
        <w:t>If poverty is structural</w:t>
      </w:r>
      <w:r>
        <w:rPr>
          <w:rFonts w:ascii="Garamond" w:hAnsi="Garamond"/>
          <w:color w:val="000000" w:themeColor="text1"/>
          <w:spacing w:val="-1"/>
        </w:rPr>
        <w:t xml:space="preserve"> – </w:t>
      </w:r>
      <w:r w:rsidRPr="005B3506">
        <w:rPr>
          <w:rFonts w:ascii="Garamond" w:hAnsi="Garamond"/>
          <w:color w:val="000000" w:themeColor="text1"/>
          <w:spacing w:val="-1"/>
        </w:rPr>
        <w:t xml:space="preserve">caused by low wages, </w:t>
      </w:r>
      <w:r w:rsidRPr="005B3506">
        <w:rPr>
          <w:rFonts w:ascii="Garamond" w:hAnsi="Garamond"/>
          <w:color w:val="000000" w:themeColor="text1"/>
          <w:spacing w:val="-1"/>
        </w:rPr>
        <w:t>high housing costs, inadequate benefits</w:t>
      </w:r>
      <w:r>
        <w:rPr>
          <w:rFonts w:ascii="Garamond" w:hAnsi="Garamond"/>
          <w:color w:val="000000" w:themeColor="text1"/>
          <w:spacing w:val="-1"/>
        </w:rPr>
        <w:t xml:space="preserve"> – </w:t>
      </w:r>
      <w:r w:rsidRPr="005B3506">
        <w:rPr>
          <w:rFonts w:ascii="Garamond" w:hAnsi="Garamond"/>
          <w:color w:val="000000" w:themeColor="text1"/>
          <w:spacing w:val="-1"/>
        </w:rPr>
        <w:t xml:space="preserve">then the solution is structural reform: wage floors, rent controls, benefit adequacy. Help individuals compete better and you just shuffle who gets left behind. Employment support might help this parent get </w:t>
      </w:r>
      <w:r>
        <w:rPr>
          <w:rFonts w:ascii="Garamond" w:hAnsi="Garamond"/>
          <w:color w:val="000000" w:themeColor="text1"/>
          <w:spacing w:val="-1"/>
        </w:rPr>
        <w:t>a</w:t>
      </w:r>
      <w:r w:rsidRPr="005B3506">
        <w:rPr>
          <w:rFonts w:ascii="Garamond" w:hAnsi="Garamond"/>
          <w:color w:val="000000" w:themeColor="text1"/>
          <w:spacing w:val="-1"/>
        </w:rPr>
        <w:t xml:space="preserve"> bette</w:t>
      </w:r>
      <w:r w:rsidRPr="005B3506">
        <w:rPr>
          <w:rFonts w:ascii="Garamond" w:hAnsi="Garamond"/>
          <w:color w:val="000000" w:themeColor="text1"/>
          <w:spacing w:val="-1"/>
        </w:rPr>
        <w:t xml:space="preserve">r job, but </w:t>
      </w:r>
      <w:r>
        <w:rPr>
          <w:rFonts w:ascii="Garamond" w:hAnsi="Garamond"/>
          <w:color w:val="000000" w:themeColor="text1"/>
          <w:spacing w:val="-1"/>
        </w:rPr>
        <w:t>another parent</w:t>
      </w:r>
      <w:r w:rsidRPr="005B3506">
        <w:rPr>
          <w:rFonts w:ascii="Garamond" w:hAnsi="Garamond"/>
          <w:color w:val="000000" w:themeColor="text1"/>
          <w:spacing w:val="-1"/>
        </w:rPr>
        <w:t xml:space="preserve"> loses out. You haven</w:t>
      </w:r>
      <w:r>
        <w:rPr>
          <w:rFonts w:ascii="Garamond" w:hAnsi="Garamond"/>
          <w:color w:val="000000" w:themeColor="text1"/>
          <w:spacing w:val="-1"/>
        </w:rPr>
        <w:t>’</w:t>
      </w:r>
      <w:r w:rsidRPr="005B3506">
        <w:rPr>
          <w:rFonts w:ascii="Garamond" w:hAnsi="Garamond"/>
          <w:color w:val="000000" w:themeColor="text1"/>
          <w:spacing w:val="-1"/>
        </w:rPr>
        <w:t>t created more good jobs or made existing jobs pay more.</w:t>
      </w:r>
    </w:p>
    <w:p w:rsidR="00B94BE1" w:rsidRPr="005B3506" w:rsidP="005B3506">
      <w:pPr>
        <w:jc w:val="both"/>
        <w:rPr>
          <w:rFonts w:ascii="Garamond" w:hAnsi="Garamond"/>
          <w:color w:val="000000" w:themeColor="text1"/>
          <w:spacing w:val="-1"/>
        </w:rPr>
      </w:pPr>
      <w:r>
        <w:rPr>
          <w:rFonts w:ascii="Garamond" w:hAnsi="Garamond"/>
          <w:color w:val="000000" w:themeColor="text1"/>
          <w:spacing w:val="-1"/>
        </w:rPr>
        <w:t xml:space="preserve">5. </w:t>
      </w:r>
      <w:r w:rsidRPr="005B3506">
        <w:rPr>
          <w:rFonts w:ascii="Garamond" w:hAnsi="Garamond"/>
          <w:color w:val="000000" w:themeColor="text1"/>
          <w:spacing w:val="-1"/>
        </w:rPr>
        <w:t>If poverty is individual</w:t>
      </w:r>
      <w:r>
        <w:rPr>
          <w:rFonts w:ascii="Garamond" w:hAnsi="Garamond"/>
          <w:color w:val="000000" w:themeColor="text1"/>
          <w:spacing w:val="-1"/>
        </w:rPr>
        <w:t xml:space="preserve"> – caused by </w:t>
      </w:r>
      <w:r>
        <w:rPr>
          <w:rFonts w:ascii="Garamond" w:hAnsi="Garamond"/>
          <w:color w:val="000000" w:themeColor="text1"/>
          <w:spacing w:val="-1"/>
        </w:rPr>
        <w:t>a lack of</w:t>
      </w:r>
      <w:r w:rsidRPr="005B3506">
        <w:rPr>
          <w:rFonts w:ascii="Garamond" w:hAnsi="Garamond"/>
          <w:color w:val="000000" w:themeColor="text1"/>
          <w:spacing w:val="-1"/>
        </w:rPr>
        <w:t xml:space="preserve"> skills, insufficient work hours, barriers to employment</w:t>
      </w:r>
      <w:r>
        <w:rPr>
          <w:rFonts w:ascii="Garamond" w:hAnsi="Garamond"/>
          <w:color w:val="000000" w:themeColor="text1"/>
          <w:spacing w:val="-1"/>
        </w:rPr>
        <w:t xml:space="preserve"> – </w:t>
      </w:r>
      <w:r w:rsidRPr="005B3506">
        <w:rPr>
          <w:rFonts w:ascii="Garamond" w:hAnsi="Garamond"/>
          <w:color w:val="000000" w:themeColor="text1"/>
          <w:spacing w:val="-1"/>
        </w:rPr>
        <w:t xml:space="preserve">then structural reform is beside the </w:t>
      </w:r>
      <w:r w:rsidRPr="005B3506">
        <w:rPr>
          <w:rFonts w:ascii="Garamond" w:hAnsi="Garamond"/>
          <w:color w:val="000000" w:themeColor="text1"/>
          <w:spacing w:val="-1"/>
        </w:rPr>
        <w:t>point. The economy provides adequate opportunities; some families just can</w:t>
      </w:r>
      <w:r>
        <w:rPr>
          <w:rFonts w:ascii="Garamond" w:hAnsi="Garamond"/>
          <w:color w:val="000000" w:themeColor="text1"/>
          <w:spacing w:val="-1"/>
        </w:rPr>
        <w:t>’</w:t>
      </w:r>
      <w:r w:rsidRPr="005B3506">
        <w:rPr>
          <w:rFonts w:ascii="Garamond" w:hAnsi="Garamond"/>
          <w:color w:val="000000" w:themeColor="text1"/>
          <w:spacing w:val="-1"/>
        </w:rPr>
        <w:t>t access them. The solution is individual intervention: remove barriers, provide support, enable work.</w:t>
      </w:r>
    </w:p>
    <w:p w:rsidR="00B94BE1" w:rsidRPr="005B3506" w:rsidP="005B3506">
      <w:pPr>
        <w:jc w:val="both"/>
        <w:rPr>
          <w:rFonts w:ascii="Garamond" w:hAnsi="Garamond"/>
          <w:color w:val="000000" w:themeColor="text1"/>
          <w:spacing w:val="-1"/>
        </w:rPr>
      </w:pPr>
      <w:r>
        <w:rPr>
          <w:rFonts w:ascii="Garamond" w:hAnsi="Garamond"/>
          <w:color w:val="000000" w:themeColor="text1"/>
          <w:spacing w:val="-1"/>
        </w:rPr>
        <w:t xml:space="preserve">6. </w:t>
      </w:r>
      <w:r w:rsidRPr="005B3506">
        <w:rPr>
          <w:rFonts w:ascii="Garamond" w:hAnsi="Garamond"/>
          <w:color w:val="000000" w:themeColor="text1"/>
          <w:spacing w:val="-1"/>
        </w:rPr>
        <w:t xml:space="preserve">The </w:t>
      </w:r>
      <w:r>
        <w:rPr>
          <w:rFonts w:ascii="Garamond" w:hAnsi="Garamond"/>
          <w:color w:val="000000" w:themeColor="text1"/>
          <w:spacing w:val="-1"/>
        </w:rPr>
        <w:t>Child Poverty Strategy</w:t>
      </w:r>
      <w:r w:rsidRPr="005B3506">
        <w:rPr>
          <w:rFonts w:ascii="Garamond" w:hAnsi="Garamond"/>
          <w:color w:val="000000" w:themeColor="text1"/>
          <w:spacing w:val="-1"/>
        </w:rPr>
        <w:t xml:space="preserve"> does both simultaneously without explaining why.</w:t>
      </w:r>
      <w:r w:rsidRPr="005B3506">
        <w:rPr>
          <w:rFonts w:ascii="Garamond" w:hAnsi="Garamond"/>
          <w:color w:val="000000" w:themeColor="text1"/>
          <w:spacing w:val="-1"/>
        </w:rPr>
        <w:t xml:space="preserve"> It invests £500 million in the Better Futures Fund for vulnerable families while also spending billions on structural housing reform. It expands childcare so parents can work more while also increasing the National Living Wage so they need to work less. I</w:t>
      </w:r>
      <w:r w:rsidRPr="005B3506">
        <w:rPr>
          <w:rFonts w:ascii="Garamond" w:hAnsi="Garamond"/>
          <w:color w:val="000000" w:themeColor="text1"/>
          <w:spacing w:val="-1"/>
        </w:rPr>
        <w:t xml:space="preserve">t strengthens employment rights (structural) while providing personalized jobcentre support (individual). </w:t>
      </w:r>
    </w:p>
    <w:p w:rsidR="00B94BE1" w:rsidRPr="005B3506" w:rsidP="005B3506">
      <w:pPr>
        <w:jc w:val="both"/>
        <w:rPr>
          <w:rFonts w:ascii="Garamond" w:hAnsi="Garamond"/>
          <w:color w:val="000000" w:themeColor="text1"/>
          <w:spacing w:val="-1"/>
        </w:rPr>
      </w:pPr>
      <w:r>
        <w:rPr>
          <w:rFonts w:ascii="Garamond" w:hAnsi="Garamond"/>
          <w:color w:val="000000" w:themeColor="text1"/>
          <w:spacing w:val="-1"/>
        </w:rPr>
        <w:t xml:space="preserve">7. </w:t>
      </w:r>
      <w:r w:rsidRPr="005B3506">
        <w:rPr>
          <w:rFonts w:ascii="Garamond" w:hAnsi="Garamond"/>
          <w:color w:val="000000" w:themeColor="text1"/>
          <w:spacing w:val="-1"/>
        </w:rPr>
        <w:t>The practical consequence is fiscal recklessness. The strategy tallies initiatives costing tens of billions without a clear theory of which interv</w:t>
      </w:r>
      <w:r w:rsidRPr="005B3506">
        <w:rPr>
          <w:rFonts w:ascii="Garamond" w:hAnsi="Garamond"/>
          <w:color w:val="000000" w:themeColor="text1"/>
          <w:spacing w:val="-1"/>
        </w:rPr>
        <w:t>entions matter most. It</w:t>
      </w:r>
      <w:r>
        <w:rPr>
          <w:rFonts w:ascii="Garamond" w:hAnsi="Garamond"/>
          <w:color w:val="000000" w:themeColor="text1"/>
          <w:spacing w:val="-1"/>
        </w:rPr>
        <w:t>’</w:t>
      </w:r>
      <w:r w:rsidRPr="005B3506">
        <w:rPr>
          <w:rFonts w:ascii="Garamond" w:hAnsi="Garamond"/>
          <w:color w:val="000000" w:themeColor="text1"/>
          <w:spacing w:val="-1"/>
        </w:rPr>
        <w:t>s a "better safe than sorry" approach: fund everything, hope something works. Funding both</w:t>
      </w:r>
      <w:r>
        <w:rPr>
          <w:rFonts w:ascii="Garamond" w:hAnsi="Garamond"/>
          <w:color w:val="000000" w:themeColor="text1"/>
          <w:spacing w:val="-1"/>
        </w:rPr>
        <w:t xml:space="preserve"> structural- and individual-centric solutions</w:t>
      </w:r>
      <w:r w:rsidRPr="005B3506">
        <w:rPr>
          <w:rFonts w:ascii="Garamond" w:hAnsi="Garamond"/>
          <w:color w:val="000000" w:themeColor="text1"/>
          <w:spacing w:val="-1"/>
        </w:rPr>
        <w:t xml:space="preserve"> simultaneously </w:t>
      </w:r>
      <w:r>
        <w:rPr>
          <w:rFonts w:ascii="Garamond" w:hAnsi="Garamond"/>
          <w:color w:val="000000" w:themeColor="text1"/>
          <w:spacing w:val="-1"/>
        </w:rPr>
        <w:t>shows that the government</w:t>
      </w:r>
      <w:r w:rsidRPr="005B3506">
        <w:rPr>
          <w:rFonts w:ascii="Garamond" w:hAnsi="Garamond"/>
          <w:color w:val="000000" w:themeColor="text1"/>
          <w:spacing w:val="-1"/>
        </w:rPr>
        <w:t xml:space="preserve"> </w:t>
      </w:r>
      <w:r>
        <w:rPr>
          <w:rFonts w:ascii="Garamond" w:hAnsi="Garamond"/>
          <w:color w:val="000000" w:themeColor="text1"/>
          <w:spacing w:val="-1"/>
        </w:rPr>
        <w:t xml:space="preserve">doesn’t </w:t>
      </w:r>
      <w:r w:rsidRPr="005B3506">
        <w:rPr>
          <w:rFonts w:ascii="Garamond" w:hAnsi="Garamond"/>
          <w:color w:val="000000" w:themeColor="text1"/>
          <w:spacing w:val="-1"/>
        </w:rPr>
        <w:t>know what the problem is.</w:t>
      </w:r>
    </w:p>
    <w:p w:rsidR="00B94BE1" w:rsidRPr="005B3506" w:rsidP="005B3506">
      <w:pPr>
        <w:jc w:val="both"/>
        <w:rPr>
          <w:rFonts w:ascii="Garamond" w:hAnsi="Garamond"/>
          <w:b/>
          <w:bCs/>
          <w:color w:val="000000" w:themeColor="text1"/>
          <w:spacing w:val="-1"/>
        </w:rPr>
      </w:pPr>
      <w:r>
        <w:rPr>
          <w:rFonts w:ascii="Garamond" w:hAnsi="Garamond"/>
          <w:b/>
          <w:bCs/>
          <w:color w:val="000000" w:themeColor="text1"/>
          <w:spacing w:val="-1"/>
        </w:rPr>
        <w:t xml:space="preserve">Relative Income vs. </w:t>
      </w:r>
      <w:r w:rsidRPr="005B3506">
        <w:rPr>
          <w:rFonts w:ascii="Garamond" w:hAnsi="Garamond"/>
          <w:b/>
          <w:bCs/>
          <w:color w:val="000000" w:themeColor="text1"/>
          <w:spacing w:val="-1"/>
        </w:rPr>
        <w:t>M</w:t>
      </w:r>
      <w:r w:rsidRPr="005B3506">
        <w:rPr>
          <w:rFonts w:ascii="Garamond" w:hAnsi="Garamond"/>
          <w:b/>
          <w:bCs/>
          <w:color w:val="000000" w:themeColor="text1"/>
          <w:spacing w:val="-1"/>
        </w:rPr>
        <w:t>aterial Deprivation</w:t>
      </w:r>
    </w:p>
    <w:p w:rsidR="00B94BE1" w:rsidRPr="005B3506" w:rsidP="005B3506">
      <w:pPr>
        <w:jc w:val="both"/>
        <w:rPr>
          <w:rFonts w:ascii="Garamond" w:hAnsi="Garamond"/>
          <w:color w:val="000000" w:themeColor="text1"/>
          <w:spacing w:val="-1"/>
        </w:rPr>
      </w:pPr>
      <w:r>
        <w:rPr>
          <w:rFonts w:ascii="Garamond" w:hAnsi="Garamond"/>
          <w:color w:val="000000" w:themeColor="text1"/>
          <w:spacing w:val="-1"/>
        </w:rPr>
        <w:t xml:space="preserve">8. </w:t>
      </w:r>
      <w:r w:rsidRPr="005B3506">
        <w:rPr>
          <w:rFonts w:ascii="Garamond" w:hAnsi="Garamond"/>
          <w:color w:val="000000" w:themeColor="text1"/>
          <w:spacing w:val="-1"/>
        </w:rPr>
        <w:t>The strategy deserves credit for developing a deep material poverty metric alongside relative income measures. Material poverty</w:t>
      </w:r>
      <w:r>
        <w:rPr>
          <w:rFonts w:ascii="Garamond" w:hAnsi="Garamond"/>
          <w:color w:val="000000" w:themeColor="text1"/>
          <w:spacing w:val="-1"/>
        </w:rPr>
        <w:t xml:space="preserve"> – </w:t>
      </w:r>
      <w:r w:rsidRPr="005B3506">
        <w:rPr>
          <w:rFonts w:ascii="Garamond" w:hAnsi="Garamond"/>
          <w:color w:val="000000" w:themeColor="text1"/>
          <w:spacing w:val="-1"/>
        </w:rPr>
        <w:t>lacking four or more essentials like warm housing, adequate food, proper clothing</w:t>
      </w:r>
      <w:r>
        <w:rPr>
          <w:rFonts w:ascii="Garamond" w:hAnsi="Garamond"/>
          <w:color w:val="000000" w:themeColor="text1"/>
          <w:spacing w:val="-1"/>
        </w:rPr>
        <w:t xml:space="preserve"> – </w:t>
      </w:r>
      <w:r w:rsidRPr="005B3506">
        <w:rPr>
          <w:rFonts w:ascii="Garamond" w:hAnsi="Garamond"/>
          <w:color w:val="000000" w:themeColor="text1"/>
          <w:spacing w:val="-1"/>
        </w:rPr>
        <w:t>captures what pover</w:t>
      </w:r>
      <w:r w:rsidRPr="005B3506">
        <w:rPr>
          <w:rFonts w:ascii="Garamond" w:hAnsi="Garamond"/>
          <w:color w:val="000000" w:themeColor="text1"/>
          <w:spacing w:val="-1"/>
        </w:rPr>
        <w:t>ty actually means in children</w:t>
      </w:r>
      <w:r>
        <w:rPr>
          <w:rFonts w:ascii="Garamond" w:hAnsi="Garamond"/>
          <w:color w:val="000000" w:themeColor="text1"/>
          <w:spacing w:val="-1"/>
        </w:rPr>
        <w:t>’</w:t>
      </w:r>
      <w:r w:rsidRPr="005B3506">
        <w:rPr>
          <w:rFonts w:ascii="Garamond" w:hAnsi="Garamond"/>
          <w:color w:val="000000" w:themeColor="text1"/>
          <w:spacing w:val="-1"/>
        </w:rPr>
        <w:t>s lives. This matters because what</w:t>
      </w:r>
      <w:r>
        <w:rPr>
          <w:rFonts w:ascii="Garamond" w:hAnsi="Garamond"/>
          <w:color w:val="000000" w:themeColor="text1"/>
          <w:spacing w:val="-1"/>
        </w:rPr>
        <w:t>’</w:t>
      </w:r>
      <w:r w:rsidRPr="005B3506">
        <w:rPr>
          <w:rFonts w:ascii="Garamond" w:hAnsi="Garamond"/>
          <w:color w:val="000000" w:themeColor="text1"/>
          <w:spacing w:val="-1"/>
        </w:rPr>
        <w:t>s fundamentally wrong about poverty isn</w:t>
      </w:r>
      <w:r>
        <w:rPr>
          <w:rFonts w:ascii="Garamond" w:hAnsi="Garamond"/>
          <w:color w:val="000000" w:themeColor="text1"/>
          <w:spacing w:val="-1"/>
        </w:rPr>
        <w:t>’</w:t>
      </w:r>
      <w:r w:rsidRPr="005B3506">
        <w:rPr>
          <w:rFonts w:ascii="Garamond" w:hAnsi="Garamond"/>
          <w:color w:val="000000" w:themeColor="text1"/>
          <w:spacing w:val="-1"/>
        </w:rPr>
        <w:t>t income position but material deprivation.</w:t>
      </w:r>
    </w:p>
    <w:p w:rsidR="00B94BE1" w:rsidRPr="005B3506" w:rsidP="005B3506">
      <w:pPr>
        <w:jc w:val="both"/>
        <w:rPr>
          <w:rFonts w:ascii="Garamond" w:hAnsi="Garamond"/>
          <w:color w:val="000000" w:themeColor="text1"/>
          <w:spacing w:val="-1"/>
        </w:rPr>
      </w:pPr>
      <w:r>
        <w:rPr>
          <w:rFonts w:ascii="Garamond" w:hAnsi="Garamond"/>
          <w:color w:val="000000" w:themeColor="text1"/>
          <w:spacing w:val="-1"/>
        </w:rPr>
        <w:t xml:space="preserve">9. </w:t>
      </w:r>
      <w:r w:rsidRPr="005B3506">
        <w:rPr>
          <w:rFonts w:ascii="Garamond" w:hAnsi="Garamond"/>
          <w:color w:val="000000" w:themeColor="text1"/>
          <w:spacing w:val="-1"/>
        </w:rPr>
        <w:t>Yet</w:t>
      </w:r>
      <w:r>
        <w:rPr>
          <w:rFonts w:ascii="Garamond" w:hAnsi="Garamond"/>
          <w:color w:val="000000" w:themeColor="text1"/>
          <w:spacing w:val="-1"/>
        </w:rPr>
        <w:t>,</w:t>
      </w:r>
      <w:r w:rsidRPr="005B3506">
        <w:rPr>
          <w:rFonts w:ascii="Garamond" w:hAnsi="Garamond"/>
          <w:color w:val="000000" w:themeColor="text1"/>
          <w:spacing w:val="-1"/>
        </w:rPr>
        <w:t xml:space="preserve"> having acknowledged this, the strategy organizes nearly everything around relative income. All headline targets are income-based: lift 550,000 children out of relative low income, track the employment rate gap, monitor households below 60% of median incom</w:t>
      </w:r>
      <w:r w:rsidRPr="005B3506">
        <w:rPr>
          <w:rFonts w:ascii="Garamond" w:hAnsi="Garamond"/>
          <w:color w:val="000000" w:themeColor="text1"/>
          <w:spacing w:val="-1"/>
        </w:rPr>
        <w:t>e. The marquee policy</w:t>
      </w:r>
      <w:r>
        <w:rPr>
          <w:rFonts w:ascii="Garamond" w:hAnsi="Garamond"/>
          <w:color w:val="000000" w:themeColor="text1"/>
          <w:spacing w:val="-1"/>
        </w:rPr>
        <w:t xml:space="preserve"> of </w:t>
      </w:r>
      <w:r w:rsidRPr="005B3506">
        <w:rPr>
          <w:rFonts w:ascii="Garamond" w:hAnsi="Garamond"/>
          <w:color w:val="000000" w:themeColor="text1"/>
          <w:spacing w:val="-1"/>
        </w:rPr>
        <w:t>removing the two-child limit</w:t>
      </w:r>
      <w:r>
        <w:rPr>
          <w:rFonts w:ascii="Garamond" w:hAnsi="Garamond"/>
          <w:color w:val="000000" w:themeColor="text1"/>
          <w:spacing w:val="-1"/>
        </w:rPr>
        <w:t xml:space="preserve"> </w:t>
      </w:r>
      <w:r w:rsidRPr="005B3506">
        <w:rPr>
          <w:rFonts w:ascii="Garamond" w:hAnsi="Garamond"/>
          <w:color w:val="000000" w:themeColor="text1"/>
          <w:spacing w:val="-1"/>
        </w:rPr>
        <w:t xml:space="preserve">is projected to lift 450,000 children out of relative poverty. The Fair Repayment Rate, Universal Credit uprating, </w:t>
      </w:r>
      <w:r>
        <w:rPr>
          <w:rFonts w:ascii="Garamond" w:hAnsi="Garamond"/>
          <w:color w:val="000000" w:themeColor="text1"/>
          <w:spacing w:val="-1"/>
        </w:rPr>
        <w:t xml:space="preserve">and </w:t>
      </w:r>
      <w:r w:rsidRPr="005B3506">
        <w:rPr>
          <w:rFonts w:ascii="Garamond" w:hAnsi="Garamond"/>
          <w:color w:val="000000" w:themeColor="text1"/>
          <w:spacing w:val="-1"/>
        </w:rPr>
        <w:t>National Living Wage increases</w:t>
      </w:r>
      <w:r>
        <w:rPr>
          <w:rFonts w:ascii="Garamond" w:hAnsi="Garamond"/>
          <w:color w:val="000000" w:themeColor="text1"/>
          <w:spacing w:val="-1"/>
        </w:rPr>
        <w:t xml:space="preserve"> are </w:t>
      </w:r>
      <w:r w:rsidRPr="005B3506">
        <w:rPr>
          <w:rFonts w:ascii="Garamond" w:hAnsi="Garamond"/>
          <w:color w:val="000000" w:themeColor="text1"/>
          <w:spacing w:val="-1"/>
        </w:rPr>
        <w:t>all income transfers designed to move families a</w:t>
      </w:r>
      <w:r w:rsidRPr="005B3506">
        <w:rPr>
          <w:rFonts w:ascii="Garamond" w:hAnsi="Garamond"/>
          <w:color w:val="000000" w:themeColor="text1"/>
          <w:spacing w:val="-1"/>
        </w:rPr>
        <w:t>cross an income threshold.</w:t>
      </w:r>
    </w:p>
    <w:p w:rsidR="00B94BE1" w:rsidP="005B3506">
      <w:pPr>
        <w:jc w:val="both"/>
        <w:rPr>
          <w:rFonts w:ascii="Garamond" w:hAnsi="Garamond"/>
          <w:color w:val="000000" w:themeColor="text1"/>
          <w:spacing w:val="-1"/>
        </w:rPr>
      </w:pPr>
      <w:r>
        <w:rPr>
          <w:rFonts w:ascii="Garamond" w:hAnsi="Garamond"/>
          <w:color w:val="000000" w:themeColor="text1"/>
          <w:spacing w:val="-1"/>
        </w:rPr>
        <w:t xml:space="preserve">10. </w:t>
      </w:r>
      <w:r>
        <w:rPr>
          <w:rFonts w:ascii="Garamond" w:hAnsi="Garamond"/>
          <w:color w:val="000000" w:themeColor="text1"/>
          <w:spacing w:val="-1"/>
        </w:rPr>
        <w:t>R</w:t>
      </w:r>
      <w:r w:rsidRPr="005B3506">
        <w:rPr>
          <w:rFonts w:ascii="Garamond" w:hAnsi="Garamond"/>
          <w:color w:val="000000" w:themeColor="text1"/>
          <w:spacing w:val="-1"/>
        </w:rPr>
        <w:t>elative income is fundamentally a measure of inequality, not poverty. If median incomes fall in recession, families exit "poverty" without any improvement. If median incomes rise through sector growth, families become statis</w:t>
      </w:r>
      <w:r w:rsidRPr="005B3506">
        <w:rPr>
          <w:rFonts w:ascii="Garamond" w:hAnsi="Garamond"/>
          <w:color w:val="000000" w:themeColor="text1"/>
          <w:spacing w:val="-1"/>
        </w:rPr>
        <w:t xml:space="preserve">tically poorer while materially better off. The strategy could hit all its targets while children remain cold and hungry, or miss them entirely while material conditions improve. </w:t>
      </w:r>
      <w:r>
        <w:rPr>
          <w:rFonts w:ascii="Garamond" w:hAnsi="Garamond"/>
          <w:color w:val="000000" w:themeColor="text1"/>
          <w:spacing w:val="-1"/>
        </w:rPr>
        <w:t xml:space="preserve">All the key performance indicators </w:t>
      </w:r>
      <w:r>
        <w:rPr>
          <w:rFonts w:ascii="Garamond" w:hAnsi="Garamond"/>
          <w:color w:val="000000" w:themeColor="text1"/>
          <w:spacing w:val="-1"/>
        </w:rPr>
        <w:t>of the Child Poverty Strategy are vulnerab</w:t>
      </w:r>
      <w:r>
        <w:rPr>
          <w:rFonts w:ascii="Garamond" w:hAnsi="Garamond"/>
          <w:color w:val="000000" w:themeColor="text1"/>
          <w:spacing w:val="-1"/>
        </w:rPr>
        <w:t>le to Goodhart’s Law: w</w:t>
      </w:r>
      <w:r w:rsidRPr="00A15AC4">
        <w:rPr>
          <w:rFonts w:ascii="Garamond" w:hAnsi="Garamond"/>
          <w:color w:val="000000" w:themeColor="text1"/>
          <w:spacing w:val="-1"/>
        </w:rPr>
        <w:t>hen a measure becomes a target, it ceases to be a good measure</w:t>
      </w:r>
      <w:r>
        <w:rPr>
          <w:rFonts w:ascii="Garamond" w:hAnsi="Garamond"/>
          <w:color w:val="000000" w:themeColor="text1"/>
          <w:spacing w:val="-1"/>
        </w:rPr>
        <w:t xml:space="preserve">. </w:t>
      </w:r>
      <w:r>
        <w:rPr>
          <w:rFonts w:ascii="Garamond" w:hAnsi="Garamond"/>
          <w:color w:val="000000" w:themeColor="text1"/>
          <w:spacing w:val="-1"/>
        </w:rPr>
        <w:t>Curiously, i</w:t>
      </w:r>
      <w:r>
        <w:rPr>
          <w:rFonts w:ascii="Garamond" w:hAnsi="Garamond"/>
          <w:color w:val="000000" w:themeColor="text1"/>
          <w:spacing w:val="-1"/>
        </w:rPr>
        <w:t xml:space="preserve">f the government taxed the upper and middle classes to oblivion, </w:t>
      </w:r>
      <w:r>
        <w:rPr>
          <w:rFonts w:ascii="Garamond" w:hAnsi="Garamond"/>
          <w:color w:val="000000" w:themeColor="text1"/>
          <w:spacing w:val="-1"/>
        </w:rPr>
        <w:t>many families would no longer be below 60% median income</w:t>
      </w:r>
      <w:r>
        <w:rPr>
          <w:rFonts w:ascii="Garamond" w:hAnsi="Garamond"/>
          <w:color w:val="000000" w:themeColor="text1"/>
          <w:spacing w:val="-1"/>
        </w:rPr>
        <w:t xml:space="preserve"> but, far from lifting them out of p</w:t>
      </w:r>
      <w:r>
        <w:rPr>
          <w:rFonts w:ascii="Garamond" w:hAnsi="Garamond"/>
          <w:color w:val="000000" w:themeColor="text1"/>
          <w:spacing w:val="-1"/>
        </w:rPr>
        <w:t xml:space="preserve">overty, such a policy would </w:t>
      </w:r>
      <w:r>
        <w:rPr>
          <w:rFonts w:ascii="Garamond" w:hAnsi="Garamond"/>
          <w:color w:val="000000" w:themeColor="text1"/>
          <w:spacing w:val="-1"/>
        </w:rPr>
        <w:t>impoverish the whole nation.</w:t>
      </w:r>
    </w:p>
    <w:p w:rsidR="00B94BE1" w:rsidRPr="005B3506" w:rsidP="005B3506">
      <w:pPr>
        <w:jc w:val="both"/>
        <w:rPr>
          <w:rFonts w:ascii="Garamond" w:hAnsi="Garamond"/>
          <w:color w:val="000000" w:themeColor="text1"/>
          <w:spacing w:val="-1"/>
        </w:rPr>
      </w:pPr>
      <w:r>
        <w:rPr>
          <w:rFonts w:ascii="Garamond" w:hAnsi="Garamond"/>
          <w:color w:val="000000" w:themeColor="text1"/>
          <w:spacing w:val="-1"/>
        </w:rPr>
        <w:t xml:space="preserve">11. Furthermore, </w:t>
      </w:r>
      <w:r w:rsidRPr="005B3506">
        <w:rPr>
          <w:rFonts w:ascii="Garamond" w:hAnsi="Garamond"/>
          <w:color w:val="000000" w:themeColor="text1"/>
          <w:spacing w:val="-1"/>
        </w:rPr>
        <w:t>income transfers don</w:t>
      </w:r>
      <w:r>
        <w:rPr>
          <w:rFonts w:ascii="Garamond" w:hAnsi="Garamond"/>
          <w:color w:val="000000" w:themeColor="text1"/>
          <w:spacing w:val="-1"/>
        </w:rPr>
        <w:t>’</w:t>
      </w:r>
      <w:r w:rsidRPr="005B3506">
        <w:rPr>
          <w:rFonts w:ascii="Garamond" w:hAnsi="Garamond"/>
          <w:color w:val="000000" w:themeColor="text1"/>
          <w:spacing w:val="-1"/>
        </w:rPr>
        <w:t>t address why basic goods cost what they cost or why families can</w:t>
      </w:r>
      <w:r>
        <w:rPr>
          <w:rFonts w:ascii="Garamond" w:hAnsi="Garamond"/>
          <w:color w:val="000000" w:themeColor="text1"/>
          <w:spacing w:val="-1"/>
        </w:rPr>
        <w:t>’</w:t>
      </w:r>
      <w:r w:rsidRPr="005B3506">
        <w:rPr>
          <w:rFonts w:ascii="Garamond" w:hAnsi="Garamond"/>
          <w:color w:val="000000" w:themeColor="text1"/>
          <w:spacing w:val="-1"/>
        </w:rPr>
        <w:t>t afford essentials. The strategy acknowledges the "poverty premium"</w:t>
      </w:r>
      <w:r>
        <w:rPr>
          <w:rFonts w:ascii="Garamond" w:hAnsi="Garamond"/>
          <w:color w:val="000000" w:themeColor="text1"/>
          <w:spacing w:val="-1"/>
        </w:rPr>
        <w:t xml:space="preserve"> – </w:t>
      </w:r>
      <w:r w:rsidRPr="005B3506">
        <w:rPr>
          <w:rFonts w:ascii="Garamond" w:hAnsi="Garamond"/>
          <w:color w:val="000000" w:themeColor="text1"/>
          <w:spacing w:val="-1"/>
        </w:rPr>
        <w:t xml:space="preserve">poor families pay </w:t>
      </w:r>
      <w:r w:rsidRPr="005B3506">
        <w:rPr>
          <w:rFonts w:ascii="Garamond" w:hAnsi="Garamond"/>
          <w:color w:val="000000" w:themeColor="text1"/>
          <w:spacing w:val="-1"/>
        </w:rPr>
        <w:t>more for utilities, credit, insurance</w:t>
      </w:r>
      <w:r>
        <w:rPr>
          <w:rFonts w:ascii="Garamond" w:hAnsi="Garamond"/>
          <w:color w:val="000000" w:themeColor="text1"/>
          <w:spacing w:val="-1"/>
        </w:rPr>
        <w:t xml:space="preserve"> – </w:t>
      </w:r>
      <w:r w:rsidRPr="005B3506">
        <w:rPr>
          <w:rFonts w:ascii="Garamond" w:hAnsi="Garamond"/>
          <w:color w:val="000000" w:themeColor="text1"/>
          <w:spacing w:val="-1"/>
        </w:rPr>
        <w:t>then responds by giving them slightly more money to overpay with rather than addressing why markets fail them. This treats symptoms while the underlying disease progresses.</w:t>
      </w:r>
    </w:p>
    <w:p w:rsidR="00B94BE1" w:rsidRPr="005B3506" w:rsidP="005B3506">
      <w:pPr>
        <w:jc w:val="both"/>
        <w:rPr>
          <w:rFonts w:ascii="Garamond" w:hAnsi="Garamond"/>
          <w:color w:val="000000" w:themeColor="text1"/>
          <w:spacing w:val="-1"/>
        </w:rPr>
      </w:pPr>
      <w:r>
        <w:rPr>
          <w:rFonts w:ascii="Garamond" w:hAnsi="Garamond"/>
          <w:color w:val="000000" w:themeColor="text1"/>
          <w:spacing w:val="-1"/>
        </w:rPr>
        <w:t xml:space="preserve">12. </w:t>
      </w:r>
      <w:r w:rsidRPr="005B3506">
        <w:rPr>
          <w:rFonts w:ascii="Garamond" w:hAnsi="Garamond"/>
          <w:color w:val="000000" w:themeColor="text1"/>
          <w:spacing w:val="-1"/>
        </w:rPr>
        <w:t>The material poverty metric points towa</w:t>
      </w:r>
      <w:r w:rsidRPr="005B3506">
        <w:rPr>
          <w:rFonts w:ascii="Garamond" w:hAnsi="Garamond"/>
          <w:color w:val="000000" w:themeColor="text1"/>
          <w:spacing w:val="-1"/>
        </w:rPr>
        <w:t>rd different solutions: ensuring housing affordability, food security, access to essential services. This might mean social housing investment, market regulation, universal basic services</w:t>
      </w:r>
      <w:r>
        <w:rPr>
          <w:rFonts w:ascii="Garamond" w:hAnsi="Garamond"/>
          <w:color w:val="000000" w:themeColor="text1"/>
          <w:spacing w:val="-1"/>
        </w:rPr>
        <w:t xml:space="preserve">, or other </w:t>
      </w:r>
      <w:r w:rsidRPr="005B3506">
        <w:rPr>
          <w:rFonts w:ascii="Garamond" w:hAnsi="Garamond"/>
          <w:color w:val="000000" w:themeColor="text1"/>
          <w:spacing w:val="-1"/>
        </w:rPr>
        <w:t xml:space="preserve">interventions that directly secure material conditions. </w:t>
      </w:r>
      <w:r>
        <w:rPr>
          <w:rFonts w:ascii="Garamond" w:hAnsi="Garamond"/>
          <w:color w:val="000000" w:themeColor="text1"/>
          <w:spacing w:val="-1"/>
        </w:rPr>
        <w:t>Ho</w:t>
      </w:r>
      <w:r>
        <w:rPr>
          <w:rFonts w:ascii="Garamond" w:hAnsi="Garamond"/>
          <w:color w:val="000000" w:themeColor="text1"/>
          <w:spacing w:val="-1"/>
        </w:rPr>
        <w:t xml:space="preserve">wever, </w:t>
      </w:r>
      <w:r w:rsidRPr="005B3506">
        <w:rPr>
          <w:rFonts w:ascii="Garamond" w:hAnsi="Garamond"/>
          <w:color w:val="000000" w:themeColor="text1"/>
          <w:spacing w:val="-1"/>
        </w:rPr>
        <w:t>these take a back seat to income transfers</w:t>
      </w:r>
      <w:r>
        <w:rPr>
          <w:rFonts w:ascii="Garamond" w:hAnsi="Garamond"/>
          <w:color w:val="000000" w:themeColor="text1"/>
          <w:spacing w:val="-1"/>
        </w:rPr>
        <w:t xml:space="preserve"> in the Child Poverty Strategy</w:t>
      </w:r>
      <w:r>
        <w:rPr>
          <w:rFonts w:ascii="Garamond" w:hAnsi="Garamond"/>
          <w:color w:val="000000" w:themeColor="text1"/>
          <w:spacing w:val="-1"/>
        </w:rPr>
        <w:t xml:space="preserve"> b</w:t>
      </w:r>
      <w:r w:rsidRPr="005B3506">
        <w:rPr>
          <w:rFonts w:ascii="Garamond" w:hAnsi="Garamond"/>
          <w:color w:val="000000" w:themeColor="text1"/>
          <w:spacing w:val="-1"/>
        </w:rPr>
        <w:t xml:space="preserve">ecause the </w:t>
      </w:r>
      <w:r>
        <w:rPr>
          <w:rFonts w:ascii="Garamond" w:hAnsi="Garamond"/>
          <w:color w:val="000000" w:themeColor="text1"/>
          <w:spacing w:val="-1"/>
        </w:rPr>
        <w:t>government</w:t>
      </w:r>
      <w:r w:rsidRPr="005B3506">
        <w:rPr>
          <w:rFonts w:ascii="Garamond" w:hAnsi="Garamond"/>
          <w:color w:val="000000" w:themeColor="text1"/>
          <w:spacing w:val="-1"/>
        </w:rPr>
        <w:t xml:space="preserve"> hasn</w:t>
      </w:r>
      <w:r>
        <w:rPr>
          <w:rFonts w:ascii="Garamond" w:hAnsi="Garamond"/>
          <w:color w:val="000000" w:themeColor="text1"/>
          <w:spacing w:val="-1"/>
        </w:rPr>
        <w:t>’</w:t>
      </w:r>
      <w:r w:rsidRPr="005B3506">
        <w:rPr>
          <w:rFonts w:ascii="Garamond" w:hAnsi="Garamond"/>
          <w:color w:val="000000" w:themeColor="text1"/>
          <w:spacing w:val="-1"/>
        </w:rPr>
        <w:t>t decided whether it</w:t>
      </w:r>
      <w:r>
        <w:rPr>
          <w:rFonts w:ascii="Garamond" w:hAnsi="Garamond"/>
          <w:color w:val="000000" w:themeColor="text1"/>
          <w:spacing w:val="-1"/>
        </w:rPr>
        <w:t>’</w:t>
      </w:r>
      <w:r w:rsidRPr="005B3506">
        <w:rPr>
          <w:rFonts w:ascii="Garamond" w:hAnsi="Garamond"/>
          <w:color w:val="000000" w:themeColor="text1"/>
          <w:spacing w:val="-1"/>
        </w:rPr>
        <w:t>s fighting inequality (relative income) or ensuring sufficiency (material poverty). So it pursues both, spending vast sums with</w:t>
      </w:r>
      <w:r w:rsidRPr="005B3506">
        <w:rPr>
          <w:rFonts w:ascii="Garamond" w:hAnsi="Garamond"/>
          <w:color w:val="000000" w:themeColor="text1"/>
          <w:spacing w:val="-1"/>
        </w:rPr>
        <w:t>out clarity on which objective matters more.</w:t>
      </w:r>
    </w:p>
    <w:p w:rsidR="00B94BE1" w:rsidRPr="005B3506" w:rsidP="005B3506">
      <w:pPr>
        <w:jc w:val="both"/>
        <w:rPr>
          <w:rFonts w:ascii="Garamond" w:hAnsi="Garamond"/>
          <w:spacing w:val="-1"/>
        </w:rPr>
      </w:pPr>
      <w:r w:rsidRPr="007438B4">
        <w:rPr>
          <w:rFonts w:ascii="Garamond" w:hAnsi="Garamond"/>
          <w:spacing w:val="-1"/>
        </w:rPr>
        <w:t xml:space="preserve">13. The </w:t>
      </w:r>
      <w:r w:rsidRPr="007438B4">
        <w:rPr>
          <w:rFonts w:ascii="Garamond" w:hAnsi="Garamond"/>
          <w:spacing w:val="-1"/>
        </w:rPr>
        <w:t>Child Poverty Strategy is a war on inequality, not on poverty.</w:t>
      </w:r>
      <w:r w:rsidRPr="007438B4">
        <w:rPr>
          <w:rFonts w:ascii="Garamond" w:hAnsi="Garamond"/>
          <w:spacing w:val="-1"/>
        </w:rPr>
        <w:t xml:space="preserve"> The government wants the moral authority of fighting child poverty while actually pursuing an inequality reduction agenda, without acknowled</w:t>
      </w:r>
      <w:r w:rsidRPr="007438B4">
        <w:rPr>
          <w:rFonts w:ascii="Garamond" w:hAnsi="Garamond"/>
          <w:spacing w:val="-1"/>
        </w:rPr>
        <w:t>ging the difference</w:t>
      </w:r>
      <w:r w:rsidRPr="007438B4">
        <w:rPr>
          <w:rFonts w:ascii="Garamond" w:hAnsi="Garamond"/>
          <w:spacing w:val="-1"/>
        </w:rPr>
        <w:t xml:space="preserve"> between inequality and poverty</w:t>
      </w:r>
      <w:r w:rsidRPr="007438B4">
        <w:rPr>
          <w:rFonts w:ascii="Garamond" w:hAnsi="Garamond"/>
          <w:spacing w:val="-1"/>
        </w:rPr>
        <w:t xml:space="preserve"> or committing to the policies </w:t>
      </w:r>
      <w:r w:rsidRPr="007438B4">
        <w:rPr>
          <w:rFonts w:ascii="Garamond" w:hAnsi="Garamond"/>
          <w:spacing w:val="-1"/>
        </w:rPr>
        <w:t>an inequality</w:t>
      </w:r>
      <w:r w:rsidRPr="007438B4">
        <w:rPr>
          <w:rFonts w:ascii="Garamond" w:hAnsi="Garamond"/>
          <w:spacing w:val="-1"/>
        </w:rPr>
        <w:t xml:space="preserve"> agenda would require.</w:t>
      </w:r>
    </w:p>
    <w:p w:rsidR="00B94BE1" w:rsidRPr="005B3506" w:rsidP="005B3506">
      <w:pPr>
        <w:jc w:val="both"/>
        <w:rPr>
          <w:rFonts w:ascii="Garamond" w:hAnsi="Garamond"/>
          <w:b/>
          <w:bCs/>
          <w:color w:val="000000" w:themeColor="text1"/>
          <w:spacing w:val="-1"/>
        </w:rPr>
      </w:pPr>
      <w:r w:rsidRPr="005B3506">
        <w:rPr>
          <w:rFonts w:ascii="Garamond" w:hAnsi="Garamond"/>
          <w:b/>
          <w:bCs/>
          <w:color w:val="000000" w:themeColor="text1"/>
          <w:spacing w:val="-1"/>
        </w:rPr>
        <w:t xml:space="preserve">Parental Responsibility </w:t>
      </w:r>
      <w:r>
        <w:rPr>
          <w:rFonts w:ascii="Garamond" w:hAnsi="Garamond"/>
          <w:b/>
          <w:bCs/>
          <w:color w:val="000000" w:themeColor="text1"/>
          <w:spacing w:val="-1"/>
        </w:rPr>
        <w:t>vs.</w:t>
      </w:r>
      <w:r w:rsidRPr="005B3506">
        <w:rPr>
          <w:rFonts w:ascii="Garamond" w:hAnsi="Garamond"/>
          <w:b/>
          <w:bCs/>
          <w:color w:val="000000" w:themeColor="text1"/>
          <w:spacing w:val="-1"/>
        </w:rPr>
        <w:t xml:space="preserve"> State Obligation</w:t>
      </w:r>
    </w:p>
    <w:p w:rsidR="00B94BE1" w:rsidP="005B3506">
      <w:pPr>
        <w:jc w:val="both"/>
        <w:rPr>
          <w:rFonts w:ascii="Garamond" w:hAnsi="Garamond"/>
          <w:color w:val="000000" w:themeColor="text1"/>
          <w:spacing w:val="-1"/>
        </w:rPr>
      </w:pPr>
      <w:r>
        <w:rPr>
          <w:rFonts w:ascii="Garamond" w:hAnsi="Garamond"/>
          <w:color w:val="000000" w:themeColor="text1"/>
          <w:spacing w:val="-1"/>
        </w:rPr>
        <w:t xml:space="preserve">14. </w:t>
      </w:r>
      <w:r w:rsidRPr="005B3506">
        <w:rPr>
          <w:rFonts w:ascii="Garamond" w:hAnsi="Garamond"/>
          <w:color w:val="000000" w:themeColor="text1"/>
          <w:spacing w:val="-1"/>
        </w:rPr>
        <w:t xml:space="preserve">The two-child limit removal will lift 450,000 children out of poverty. The justification: </w:t>
      </w:r>
      <w:r>
        <w:rPr>
          <w:rFonts w:ascii="Garamond" w:hAnsi="Garamond"/>
          <w:color w:val="000000" w:themeColor="text1"/>
          <w:spacing w:val="-1"/>
        </w:rPr>
        <w:t>“</w:t>
      </w:r>
      <w:r w:rsidRPr="005B3506">
        <w:rPr>
          <w:rFonts w:ascii="Garamond" w:hAnsi="Garamond"/>
          <w:color w:val="000000" w:themeColor="text1"/>
          <w:spacing w:val="-1"/>
        </w:rPr>
        <w:t>the number of brothers and sisters a child has should not determine whether or not they will go hungry tonight.</w:t>
      </w:r>
      <w:r>
        <w:rPr>
          <w:rFonts w:ascii="Garamond" w:hAnsi="Garamond"/>
          <w:color w:val="000000" w:themeColor="text1"/>
          <w:spacing w:val="-1"/>
        </w:rPr>
        <w:t>”</w:t>
      </w:r>
      <w:r w:rsidRPr="005B3506">
        <w:rPr>
          <w:rFonts w:ascii="Garamond" w:hAnsi="Garamond"/>
          <w:color w:val="000000" w:themeColor="text1"/>
          <w:spacing w:val="-1"/>
        </w:rPr>
        <w:t xml:space="preserve"> But this raises questions the strategy entirely igno</w:t>
      </w:r>
      <w:r w:rsidRPr="005B3506">
        <w:rPr>
          <w:rFonts w:ascii="Garamond" w:hAnsi="Garamond"/>
          <w:color w:val="000000" w:themeColor="text1"/>
          <w:spacing w:val="-1"/>
        </w:rPr>
        <w:t>res</w:t>
      </w:r>
      <w:r>
        <w:rPr>
          <w:rFonts w:ascii="Garamond" w:hAnsi="Garamond"/>
          <w:color w:val="000000" w:themeColor="text1"/>
          <w:spacing w:val="-1"/>
        </w:rPr>
        <w:t xml:space="preserve">: </w:t>
      </w:r>
      <w:r>
        <w:rPr>
          <w:rFonts w:ascii="Garamond" w:hAnsi="Garamond"/>
          <w:color w:val="000000" w:themeColor="text1"/>
          <w:spacing w:val="-1"/>
        </w:rPr>
        <w:t>I</w:t>
      </w:r>
      <w:r w:rsidRPr="005B3506">
        <w:rPr>
          <w:rFonts w:ascii="Garamond" w:hAnsi="Garamond"/>
          <w:color w:val="000000" w:themeColor="text1"/>
          <w:spacing w:val="-1"/>
        </w:rPr>
        <w:t>f parents choose to have more children than they can afford, why is that the state</w:t>
      </w:r>
      <w:r>
        <w:rPr>
          <w:rFonts w:ascii="Garamond" w:hAnsi="Garamond"/>
          <w:color w:val="000000" w:themeColor="text1"/>
          <w:spacing w:val="-1"/>
        </w:rPr>
        <w:t>’</w:t>
      </w:r>
      <w:r w:rsidRPr="005B3506">
        <w:rPr>
          <w:rFonts w:ascii="Garamond" w:hAnsi="Garamond"/>
          <w:color w:val="000000" w:themeColor="text1"/>
          <w:spacing w:val="-1"/>
        </w:rPr>
        <w:t xml:space="preserve">s responsibility? </w:t>
      </w:r>
    </w:p>
    <w:p w:rsidR="00B94BE1" w:rsidRPr="005B3506" w:rsidP="005B3506">
      <w:pPr>
        <w:jc w:val="both"/>
        <w:rPr>
          <w:rFonts w:ascii="Garamond" w:hAnsi="Garamond"/>
          <w:color w:val="000000" w:themeColor="text1"/>
          <w:spacing w:val="-1"/>
        </w:rPr>
      </w:pPr>
      <w:r>
        <w:rPr>
          <w:rFonts w:ascii="Garamond" w:hAnsi="Garamond"/>
          <w:color w:val="000000" w:themeColor="text1"/>
          <w:spacing w:val="-1"/>
        </w:rPr>
        <w:t xml:space="preserve">15. </w:t>
      </w:r>
      <w:r w:rsidRPr="005B3506">
        <w:rPr>
          <w:rFonts w:ascii="Garamond" w:hAnsi="Garamond"/>
          <w:color w:val="000000" w:themeColor="text1"/>
          <w:spacing w:val="-1"/>
        </w:rPr>
        <w:t>There</w:t>
      </w:r>
      <w:r>
        <w:rPr>
          <w:rFonts w:ascii="Garamond" w:hAnsi="Garamond"/>
          <w:color w:val="000000" w:themeColor="text1"/>
          <w:spacing w:val="-1"/>
        </w:rPr>
        <w:t>’</w:t>
      </w:r>
      <w:r w:rsidRPr="005B3506">
        <w:rPr>
          <w:rFonts w:ascii="Garamond" w:hAnsi="Garamond"/>
          <w:color w:val="000000" w:themeColor="text1"/>
          <w:spacing w:val="-1"/>
        </w:rPr>
        <w:t xml:space="preserve">s a coherent position that </w:t>
      </w:r>
      <w:r>
        <w:rPr>
          <w:rFonts w:ascii="Garamond" w:hAnsi="Garamond"/>
          <w:color w:val="000000" w:themeColor="text1"/>
          <w:spacing w:val="-1"/>
        </w:rPr>
        <w:t>the welfare state</w:t>
      </w:r>
      <w:r w:rsidRPr="005B3506">
        <w:rPr>
          <w:rFonts w:ascii="Garamond" w:hAnsi="Garamond"/>
          <w:color w:val="000000" w:themeColor="text1"/>
          <w:spacing w:val="-1"/>
        </w:rPr>
        <w:t xml:space="preserve"> should reflect reproductive responsibility. If you can</w:t>
      </w:r>
      <w:r>
        <w:rPr>
          <w:rFonts w:ascii="Garamond" w:hAnsi="Garamond"/>
          <w:color w:val="000000" w:themeColor="text1"/>
          <w:spacing w:val="-1"/>
        </w:rPr>
        <w:t>’</w:t>
      </w:r>
      <w:r w:rsidRPr="005B3506">
        <w:rPr>
          <w:rFonts w:ascii="Garamond" w:hAnsi="Garamond"/>
          <w:color w:val="000000" w:themeColor="text1"/>
          <w:spacing w:val="-1"/>
        </w:rPr>
        <w:t>t afford children, you shouldn</w:t>
      </w:r>
      <w:r>
        <w:rPr>
          <w:rFonts w:ascii="Garamond" w:hAnsi="Garamond"/>
          <w:color w:val="000000" w:themeColor="text1"/>
          <w:spacing w:val="-1"/>
        </w:rPr>
        <w:t>’</w:t>
      </w:r>
      <w:r w:rsidRPr="005B3506">
        <w:rPr>
          <w:rFonts w:ascii="Garamond" w:hAnsi="Garamond"/>
          <w:color w:val="000000" w:themeColor="text1"/>
          <w:spacing w:val="-1"/>
        </w:rPr>
        <w:t xml:space="preserve">t keep </w:t>
      </w:r>
      <w:r w:rsidRPr="005B3506">
        <w:rPr>
          <w:rFonts w:ascii="Garamond" w:hAnsi="Garamond"/>
          <w:color w:val="000000" w:themeColor="text1"/>
          <w:spacing w:val="-1"/>
        </w:rPr>
        <w:t xml:space="preserve">having them expecting the state to foot the bill. The </w:t>
      </w:r>
      <w:r>
        <w:rPr>
          <w:rFonts w:ascii="Garamond" w:hAnsi="Garamond"/>
          <w:color w:val="000000" w:themeColor="text1"/>
          <w:spacing w:val="-1"/>
        </w:rPr>
        <w:t xml:space="preserve">two-child </w:t>
      </w:r>
      <w:r w:rsidRPr="005B3506">
        <w:rPr>
          <w:rFonts w:ascii="Garamond" w:hAnsi="Garamond"/>
          <w:color w:val="000000" w:themeColor="text1"/>
          <w:spacing w:val="-1"/>
        </w:rPr>
        <w:t xml:space="preserve">limit </w:t>
      </w:r>
      <w:r>
        <w:rPr>
          <w:rFonts w:ascii="Garamond" w:hAnsi="Garamond"/>
          <w:color w:val="000000" w:themeColor="text1"/>
          <w:spacing w:val="-1"/>
        </w:rPr>
        <w:t xml:space="preserve">was already generous: </w:t>
      </w:r>
      <w:r w:rsidRPr="005B3506">
        <w:rPr>
          <w:rFonts w:ascii="Garamond" w:hAnsi="Garamond"/>
          <w:color w:val="000000" w:themeColor="text1"/>
          <w:spacing w:val="-1"/>
        </w:rPr>
        <w:t>it reflected a judgment that</w:t>
      </w:r>
      <w:r>
        <w:rPr>
          <w:rFonts w:ascii="Garamond" w:hAnsi="Garamond"/>
          <w:color w:val="000000" w:themeColor="text1"/>
          <w:spacing w:val="-1"/>
        </w:rPr>
        <w:t xml:space="preserve"> children are important and worth investing in by the state, but that</w:t>
      </w:r>
      <w:r w:rsidRPr="005B3506">
        <w:rPr>
          <w:rFonts w:ascii="Garamond" w:hAnsi="Garamond"/>
          <w:color w:val="000000" w:themeColor="text1"/>
          <w:spacing w:val="-1"/>
        </w:rPr>
        <w:t xml:space="preserve"> parents should consider affordability before expanding their families, and that the state isn</w:t>
      </w:r>
      <w:r>
        <w:rPr>
          <w:rFonts w:ascii="Garamond" w:hAnsi="Garamond"/>
          <w:color w:val="000000" w:themeColor="text1"/>
          <w:spacing w:val="-1"/>
        </w:rPr>
        <w:t>’</w:t>
      </w:r>
      <w:r w:rsidRPr="005B3506">
        <w:rPr>
          <w:rFonts w:ascii="Garamond" w:hAnsi="Garamond"/>
          <w:color w:val="000000" w:themeColor="text1"/>
          <w:spacing w:val="-1"/>
        </w:rPr>
        <w:t xml:space="preserve">t </w:t>
      </w:r>
      <w:r>
        <w:rPr>
          <w:rFonts w:ascii="Garamond" w:hAnsi="Garamond"/>
          <w:color w:val="000000" w:themeColor="text1"/>
          <w:spacing w:val="-1"/>
        </w:rPr>
        <w:t>obliged</w:t>
      </w:r>
      <w:r w:rsidRPr="005B3506">
        <w:rPr>
          <w:rFonts w:ascii="Garamond" w:hAnsi="Garamond"/>
          <w:color w:val="000000" w:themeColor="text1"/>
          <w:spacing w:val="-1"/>
        </w:rPr>
        <w:t xml:space="preserve"> to subsidize unlimited family size.</w:t>
      </w:r>
    </w:p>
    <w:p w:rsidR="00B94BE1" w:rsidRPr="005B3506" w:rsidP="005B3506">
      <w:pPr>
        <w:jc w:val="both"/>
        <w:rPr>
          <w:rFonts w:ascii="Garamond" w:hAnsi="Garamond"/>
          <w:color w:val="000000" w:themeColor="text1"/>
          <w:spacing w:val="-1"/>
        </w:rPr>
      </w:pPr>
      <w:r>
        <w:rPr>
          <w:rFonts w:ascii="Garamond" w:hAnsi="Garamond"/>
          <w:color w:val="000000" w:themeColor="text1"/>
          <w:spacing w:val="-1"/>
        </w:rPr>
        <w:t xml:space="preserve">16. </w:t>
      </w:r>
      <w:r w:rsidRPr="005B3506">
        <w:rPr>
          <w:rFonts w:ascii="Garamond" w:hAnsi="Garamond"/>
          <w:color w:val="000000" w:themeColor="text1"/>
          <w:spacing w:val="-1"/>
        </w:rPr>
        <w:t xml:space="preserve">The </w:t>
      </w:r>
      <w:r>
        <w:rPr>
          <w:rFonts w:ascii="Garamond" w:hAnsi="Garamond"/>
          <w:color w:val="000000" w:themeColor="text1"/>
          <w:spacing w:val="-1"/>
        </w:rPr>
        <w:t>Child Poverty Strategy</w:t>
      </w:r>
      <w:r w:rsidRPr="005B3506">
        <w:rPr>
          <w:rFonts w:ascii="Garamond" w:hAnsi="Garamond"/>
          <w:color w:val="000000" w:themeColor="text1"/>
          <w:spacing w:val="-1"/>
        </w:rPr>
        <w:t xml:space="preserve"> asserts family size shouldn</w:t>
      </w:r>
      <w:r>
        <w:rPr>
          <w:rFonts w:ascii="Garamond" w:hAnsi="Garamond"/>
          <w:color w:val="000000" w:themeColor="text1"/>
          <w:spacing w:val="-1"/>
        </w:rPr>
        <w:t>’</w:t>
      </w:r>
      <w:r w:rsidRPr="005B3506">
        <w:rPr>
          <w:rFonts w:ascii="Garamond" w:hAnsi="Garamond"/>
          <w:color w:val="000000" w:themeColor="text1"/>
          <w:spacing w:val="-1"/>
        </w:rPr>
        <w:t>t determine poverty without explaining why. If the princ</w:t>
      </w:r>
      <w:r w:rsidRPr="005B3506">
        <w:rPr>
          <w:rFonts w:ascii="Garamond" w:hAnsi="Garamond"/>
          <w:color w:val="000000" w:themeColor="text1"/>
          <w:spacing w:val="-1"/>
        </w:rPr>
        <w:t xml:space="preserve">iple is </w:t>
      </w:r>
      <w:r>
        <w:rPr>
          <w:rFonts w:ascii="Garamond" w:hAnsi="Garamond"/>
          <w:color w:val="000000" w:themeColor="text1"/>
          <w:spacing w:val="-1"/>
        </w:rPr>
        <w:t xml:space="preserve">that </w:t>
      </w:r>
      <w:r w:rsidRPr="005B3506">
        <w:rPr>
          <w:rFonts w:ascii="Garamond" w:hAnsi="Garamond"/>
          <w:color w:val="000000" w:themeColor="text1"/>
          <w:spacing w:val="-1"/>
        </w:rPr>
        <w:t>children shouldn</w:t>
      </w:r>
      <w:r>
        <w:rPr>
          <w:rFonts w:ascii="Garamond" w:hAnsi="Garamond"/>
          <w:color w:val="000000" w:themeColor="text1"/>
          <w:spacing w:val="-1"/>
        </w:rPr>
        <w:t>’</w:t>
      </w:r>
      <w:r w:rsidRPr="005B3506">
        <w:rPr>
          <w:rFonts w:ascii="Garamond" w:hAnsi="Garamond"/>
          <w:color w:val="000000" w:themeColor="text1"/>
          <w:spacing w:val="-1"/>
        </w:rPr>
        <w:t xml:space="preserve">t suffer for parental choices, where does it end? What about parents who choose not to work despite being able, or who spend on non-essentials while children lack basics, or who refuse suitable employment? </w:t>
      </w:r>
      <w:r>
        <w:rPr>
          <w:rFonts w:ascii="Garamond" w:hAnsi="Garamond"/>
          <w:color w:val="000000" w:themeColor="text1"/>
          <w:spacing w:val="-1"/>
        </w:rPr>
        <w:t>Meanwhile, t</w:t>
      </w:r>
      <w:r w:rsidRPr="005B3506">
        <w:rPr>
          <w:rFonts w:ascii="Garamond" w:hAnsi="Garamond"/>
          <w:color w:val="000000" w:themeColor="text1"/>
          <w:spacing w:val="-1"/>
        </w:rPr>
        <w:t>he strat</w:t>
      </w:r>
      <w:r w:rsidRPr="005B3506">
        <w:rPr>
          <w:rFonts w:ascii="Garamond" w:hAnsi="Garamond"/>
          <w:color w:val="000000" w:themeColor="text1"/>
          <w:spacing w:val="-1"/>
        </w:rPr>
        <w:t>egy maintains benefit caps, sanctions, and means-testing</w:t>
      </w:r>
      <w:r>
        <w:rPr>
          <w:rFonts w:ascii="Garamond" w:hAnsi="Garamond"/>
          <w:color w:val="000000" w:themeColor="text1"/>
          <w:spacing w:val="-1"/>
        </w:rPr>
        <w:t xml:space="preserve">, </w:t>
      </w:r>
      <w:r w:rsidRPr="005B3506">
        <w:rPr>
          <w:rFonts w:ascii="Garamond" w:hAnsi="Garamond"/>
          <w:color w:val="000000" w:themeColor="text1"/>
          <w:spacing w:val="-1"/>
        </w:rPr>
        <w:t>all</w:t>
      </w:r>
      <w:r>
        <w:rPr>
          <w:rFonts w:ascii="Garamond" w:hAnsi="Garamond"/>
          <w:color w:val="000000" w:themeColor="text1"/>
          <w:spacing w:val="-1"/>
        </w:rPr>
        <w:t xml:space="preserve"> of which</w:t>
      </w:r>
      <w:r w:rsidRPr="005B3506">
        <w:rPr>
          <w:rFonts w:ascii="Garamond" w:hAnsi="Garamond"/>
          <w:color w:val="000000" w:themeColor="text1"/>
          <w:spacing w:val="-1"/>
        </w:rPr>
        <w:t xml:space="preserve"> rest on some theory of deserving versus undeserving poor, of parental responsibility and its limits. What is that theory?</w:t>
      </w:r>
      <w:r>
        <w:rPr>
          <w:rFonts w:ascii="Garamond" w:hAnsi="Garamond"/>
          <w:color w:val="000000" w:themeColor="text1"/>
          <w:spacing w:val="-1"/>
        </w:rPr>
        <w:t xml:space="preserve"> Why </w:t>
      </w:r>
      <w:r>
        <w:rPr>
          <w:rFonts w:ascii="Garamond" w:hAnsi="Garamond"/>
          <w:color w:val="000000" w:themeColor="text1"/>
          <w:spacing w:val="-1"/>
        </w:rPr>
        <w:t>does the state assume reproductive responsibility but not</w:t>
      </w:r>
      <w:r>
        <w:rPr>
          <w:rFonts w:ascii="Garamond" w:hAnsi="Garamond"/>
          <w:color w:val="000000" w:themeColor="text1"/>
          <w:spacing w:val="-1"/>
        </w:rPr>
        <w:t xml:space="preserve"> o</w:t>
      </w:r>
      <w:r>
        <w:rPr>
          <w:rFonts w:ascii="Garamond" w:hAnsi="Garamond"/>
          <w:color w:val="000000" w:themeColor="text1"/>
          <w:spacing w:val="-1"/>
        </w:rPr>
        <w:t>ccupational responsibility for the public</w:t>
      </w:r>
      <w:r>
        <w:rPr>
          <w:rFonts w:ascii="Garamond" w:hAnsi="Garamond"/>
          <w:color w:val="000000" w:themeColor="text1"/>
          <w:spacing w:val="-1"/>
        </w:rPr>
        <w:t xml:space="preserve"> (especially when, ironically, it’s over one’s reproduction that individuals have the most control)</w:t>
      </w:r>
      <w:r>
        <w:rPr>
          <w:rFonts w:ascii="Garamond" w:hAnsi="Garamond"/>
          <w:color w:val="000000" w:themeColor="text1"/>
          <w:spacing w:val="-1"/>
        </w:rPr>
        <w:t>?</w:t>
      </w:r>
    </w:p>
    <w:p w:rsidR="00B94BE1" w:rsidRPr="005B3506" w:rsidP="005B3506">
      <w:pPr>
        <w:jc w:val="both"/>
        <w:rPr>
          <w:rFonts w:ascii="Garamond" w:hAnsi="Garamond"/>
          <w:color w:val="000000" w:themeColor="text1"/>
          <w:spacing w:val="-1"/>
        </w:rPr>
      </w:pPr>
      <w:r>
        <w:rPr>
          <w:rFonts w:ascii="Garamond" w:hAnsi="Garamond"/>
          <w:color w:val="000000" w:themeColor="text1"/>
          <w:spacing w:val="-1"/>
        </w:rPr>
        <w:t xml:space="preserve">17. </w:t>
      </w:r>
      <w:r w:rsidRPr="005B3506">
        <w:rPr>
          <w:rFonts w:ascii="Garamond" w:hAnsi="Garamond"/>
          <w:color w:val="000000" w:themeColor="text1"/>
          <w:spacing w:val="-1"/>
        </w:rPr>
        <w:t>Without clarity, we get ever-expanding state responsibility. Every parental choice that affects children becom</w:t>
      </w:r>
      <w:r w:rsidRPr="005B3506">
        <w:rPr>
          <w:rFonts w:ascii="Garamond" w:hAnsi="Garamond"/>
          <w:color w:val="000000" w:themeColor="text1"/>
          <w:spacing w:val="-1"/>
        </w:rPr>
        <w:t>es a state problem requiring a state solution. Parent chooses a fourth child they can</w:t>
      </w:r>
      <w:r>
        <w:rPr>
          <w:rFonts w:ascii="Garamond" w:hAnsi="Garamond"/>
          <w:color w:val="000000" w:themeColor="text1"/>
          <w:spacing w:val="-1"/>
        </w:rPr>
        <w:t>’</w:t>
      </w:r>
      <w:r w:rsidRPr="005B3506">
        <w:rPr>
          <w:rFonts w:ascii="Garamond" w:hAnsi="Garamond"/>
          <w:color w:val="000000" w:themeColor="text1"/>
          <w:spacing w:val="-1"/>
        </w:rPr>
        <w:t>t afford? State funds it. Parent refuses available work? State still supports. Parent spends benefit</w:t>
      </w:r>
      <w:r>
        <w:rPr>
          <w:rFonts w:ascii="Garamond" w:hAnsi="Garamond"/>
          <w:color w:val="000000" w:themeColor="text1"/>
          <w:spacing w:val="-1"/>
        </w:rPr>
        <w:t>s</w:t>
      </w:r>
      <w:r w:rsidRPr="005B3506">
        <w:rPr>
          <w:rFonts w:ascii="Garamond" w:hAnsi="Garamond"/>
          <w:color w:val="000000" w:themeColor="text1"/>
          <w:spacing w:val="-1"/>
        </w:rPr>
        <w:t xml:space="preserve"> on </w:t>
      </w:r>
      <w:r>
        <w:rPr>
          <w:rFonts w:ascii="Garamond" w:hAnsi="Garamond"/>
          <w:color w:val="000000" w:themeColor="text1"/>
          <w:spacing w:val="-1"/>
        </w:rPr>
        <w:t>cigarettes</w:t>
      </w:r>
      <w:r w:rsidRPr="005B3506">
        <w:rPr>
          <w:rFonts w:ascii="Garamond" w:hAnsi="Garamond"/>
          <w:color w:val="000000" w:themeColor="text1"/>
          <w:spacing w:val="-1"/>
        </w:rPr>
        <w:t>? State tops up for essentials. That</w:t>
      </w:r>
      <w:r>
        <w:rPr>
          <w:rFonts w:ascii="Garamond" w:hAnsi="Garamond"/>
          <w:color w:val="000000" w:themeColor="text1"/>
          <w:spacing w:val="-1"/>
        </w:rPr>
        <w:t>’</w:t>
      </w:r>
      <w:r w:rsidRPr="005B3506">
        <w:rPr>
          <w:rFonts w:ascii="Garamond" w:hAnsi="Garamond"/>
          <w:color w:val="000000" w:themeColor="text1"/>
          <w:spacing w:val="-1"/>
        </w:rPr>
        <w:t>s neither sustaina</w:t>
      </w:r>
      <w:r w:rsidRPr="005B3506">
        <w:rPr>
          <w:rFonts w:ascii="Garamond" w:hAnsi="Garamond"/>
          <w:color w:val="000000" w:themeColor="text1"/>
          <w:spacing w:val="-1"/>
        </w:rPr>
        <w:t>ble nor desirable.</w:t>
      </w:r>
      <w:r>
        <w:rPr>
          <w:rFonts w:ascii="Garamond" w:hAnsi="Garamond"/>
          <w:color w:val="000000" w:themeColor="text1"/>
          <w:spacing w:val="-1"/>
        </w:rPr>
        <w:t xml:space="preserve"> </w:t>
      </w:r>
      <w:r w:rsidRPr="005B3506">
        <w:rPr>
          <w:rFonts w:ascii="Garamond" w:hAnsi="Garamond"/>
          <w:color w:val="000000" w:themeColor="text1"/>
          <w:spacing w:val="-1"/>
        </w:rPr>
        <w:t>The state should ensure children</w:t>
      </w:r>
      <w:r>
        <w:rPr>
          <w:rFonts w:ascii="Garamond" w:hAnsi="Garamond"/>
          <w:color w:val="000000" w:themeColor="text1"/>
          <w:spacing w:val="-1"/>
        </w:rPr>
        <w:t>’</w:t>
      </w:r>
      <w:r w:rsidRPr="005B3506">
        <w:rPr>
          <w:rFonts w:ascii="Garamond" w:hAnsi="Garamond"/>
          <w:color w:val="000000" w:themeColor="text1"/>
          <w:spacing w:val="-1"/>
        </w:rPr>
        <w:t>s basic needs are met</w:t>
      </w:r>
      <w:r>
        <w:rPr>
          <w:rFonts w:ascii="Garamond" w:hAnsi="Garamond"/>
          <w:color w:val="000000" w:themeColor="text1"/>
          <w:spacing w:val="-1"/>
        </w:rPr>
        <w:t>, b</w:t>
      </w:r>
      <w:r w:rsidRPr="005B3506">
        <w:rPr>
          <w:rFonts w:ascii="Garamond" w:hAnsi="Garamond"/>
          <w:color w:val="000000" w:themeColor="text1"/>
          <w:spacing w:val="-1"/>
        </w:rPr>
        <w:t>ut that doesn</w:t>
      </w:r>
      <w:r>
        <w:rPr>
          <w:rFonts w:ascii="Garamond" w:hAnsi="Garamond"/>
          <w:color w:val="000000" w:themeColor="text1"/>
          <w:spacing w:val="-1"/>
        </w:rPr>
        <w:t>’</w:t>
      </w:r>
      <w:r w:rsidRPr="005B3506">
        <w:rPr>
          <w:rFonts w:ascii="Garamond" w:hAnsi="Garamond"/>
          <w:color w:val="000000" w:themeColor="text1"/>
          <w:spacing w:val="-1"/>
        </w:rPr>
        <w:t>t mean underwriting unlimited family expansion or eliminating all consequences of parental choices. There</w:t>
      </w:r>
      <w:r>
        <w:rPr>
          <w:rFonts w:ascii="Garamond" w:hAnsi="Garamond"/>
          <w:color w:val="000000" w:themeColor="text1"/>
          <w:spacing w:val="-1"/>
        </w:rPr>
        <w:t>’</w:t>
      </w:r>
      <w:r w:rsidRPr="005B3506">
        <w:rPr>
          <w:rFonts w:ascii="Garamond" w:hAnsi="Garamond"/>
          <w:color w:val="000000" w:themeColor="text1"/>
          <w:spacing w:val="-1"/>
        </w:rPr>
        <w:t>s a difference between ensuring children don</w:t>
      </w:r>
      <w:r>
        <w:rPr>
          <w:rFonts w:ascii="Garamond" w:hAnsi="Garamond"/>
          <w:color w:val="000000" w:themeColor="text1"/>
          <w:spacing w:val="-1"/>
        </w:rPr>
        <w:t>’</w:t>
      </w:r>
      <w:r w:rsidRPr="005B3506">
        <w:rPr>
          <w:rFonts w:ascii="Garamond" w:hAnsi="Garamond"/>
          <w:color w:val="000000" w:themeColor="text1"/>
          <w:spacing w:val="-1"/>
        </w:rPr>
        <w:t xml:space="preserve">t suffer and </w:t>
      </w:r>
      <w:r w:rsidRPr="005B3506">
        <w:rPr>
          <w:rFonts w:ascii="Garamond" w:hAnsi="Garamond"/>
          <w:color w:val="000000" w:themeColor="text1"/>
          <w:spacing w:val="-1"/>
        </w:rPr>
        <w:t>making the state responsible for every outcome of every parental decision. The strategy has obliterated that distinction without argument or justification.</w:t>
      </w:r>
    </w:p>
    <w:p w:rsidR="00B94BE1" w:rsidRPr="009C3D4A" w:rsidP="00776FEC">
      <w:pPr>
        <w:jc w:val="both"/>
        <w:rPr>
          <w:rFonts w:ascii="Garamond" w:hAnsi="Garamond"/>
          <w:b/>
          <w:bCs/>
        </w:rPr>
      </w:pPr>
      <w:r>
        <w:rPr>
          <w:rFonts w:ascii="Garamond" w:hAnsi="Garamond"/>
          <w:b/>
          <w:bCs/>
        </w:rPr>
        <w:t xml:space="preserve">Conclusion &amp; Recommendations </w:t>
      </w:r>
    </w:p>
    <w:p w:rsidR="00B94BE1" w:rsidRPr="005B3506" w:rsidP="0024092D">
      <w:pPr>
        <w:jc w:val="both"/>
        <w:rPr>
          <w:rFonts w:ascii="Garamond" w:hAnsi="Garamond"/>
          <w:color w:val="000000" w:themeColor="text1"/>
          <w:spacing w:val="-1"/>
        </w:rPr>
      </w:pPr>
      <w:r>
        <w:rPr>
          <w:rFonts w:ascii="Garamond" w:hAnsi="Garamond"/>
          <w:color w:val="000000" w:themeColor="text1"/>
          <w:spacing w:val="-1"/>
        </w:rPr>
        <w:t xml:space="preserve">18. </w:t>
      </w:r>
      <w:r w:rsidRPr="005B3506">
        <w:rPr>
          <w:rFonts w:ascii="Garamond" w:hAnsi="Garamond"/>
          <w:color w:val="000000" w:themeColor="text1"/>
          <w:spacing w:val="-1"/>
        </w:rPr>
        <w:t xml:space="preserve">The fundamental confusion is that the </w:t>
      </w:r>
      <w:r w:rsidRPr="00F565F7">
        <w:rPr>
          <w:rFonts w:ascii="Garamond" w:hAnsi="Garamond"/>
          <w:color w:val="000000" w:themeColor="text1"/>
          <w:spacing w:val="-1"/>
        </w:rPr>
        <w:t>government</w:t>
      </w:r>
      <w:r w:rsidRPr="005B3506">
        <w:rPr>
          <w:rFonts w:ascii="Garamond" w:hAnsi="Garamond"/>
          <w:color w:val="000000" w:themeColor="text1"/>
          <w:spacing w:val="-1"/>
        </w:rPr>
        <w:t xml:space="preserve"> </w:t>
      </w:r>
      <w:r w:rsidRPr="00F565F7">
        <w:rPr>
          <w:rFonts w:ascii="Garamond" w:hAnsi="Garamond"/>
          <w:color w:val="000000" w:themeColor="text1"/>
          <w:spacing w:val="-1"/>
        </w:rPr>
        <w:t>hasn’t</w:t>
      </w:r>
      <w:r w:rsidRPr="005B3506">
        <w:rPr>
          <w:rFonts w:ascii="Garamond" w:hAnsi="Garamond"/>
          <w:color w:val="000000" w:themeColor="text1"/>
          <w:spacing w:val="-1"/>
        </w:rPr>
        <w:t xml:space="preserve"> decided wh</w:t>
      </w:r>
      <w:r w:rsidRPr="005B3506">
        <w:rPr>
          <w:rFonts w:ascii="Garamond" w:hAnsi="Garamond"/>
          <w:color w:val="000000" w:themeColor="text1"/>
          <w:spacing w:val="-1"/>
        </w:rPr>
        <w:t>at kind of problem poverty is</w:t>
      </w:r>
      <w:r w:rsidRPr="00F565F7">
        <w:rPr>
          <w:rFonts w:ascii="Garamond" w:hAnsi="Garamond"/>
          <w:color w:val="000000" w:themeColor="text1"/>
          <w:spacing w:val="-1"/>
        </w:rPr>
        <w:t xml:space="preserve"> and what causes it</w:t>
      </w:r>
      <w:r w:rsidRPr="00F565F7">
        <w:rPr>
          <w:rFonts w:ascii="Garamond" w:hAnsi="Garamond"/>
          <w:color w:val="000000" w:themeColor="text1"/>
          <w:spacing w:val="-1"/>
        </w:rPr>
        <w:t>. If it’s i</w:t>
      </w:r>
      <w:r w:rsidRPr="005B3506">
        <w:rPr>
          <w:rFonts w:ascii="Garamond" w:hAnsi="Garamond"/>
          <w:color w:val="000000" w:themeColor="text1"/>
          <w:spacing w:val="-1"/>
        </w:rPr>
        <w:t>nsufficient income relative to median (inequality)</w:t>
      </w:r>
      <w:r w:rsidRPr="00F565F7">
        <w:rPr>
          <w:rFonts w:ascii="Garamond" w:hAnsi="Garamond"/>
          <w:color w:val="000000" w:themeColor="text1"/>
          <w:spacing w:val="-1"/>
        </w:rPr>
        <w:t>, t</w:t>
      </w:r>
      <w:r w:rsidRPr="005B3506">
        <w:rPr>
          <w:rFonts w:ascii="Garamond" w:hAnsi="Garamond"/>
          <w:color w:val="000000" w:themeColor="text1"/>
          <w:spacing w:val="-1"/>
        </w:rPr>
        <w:t xml:space="preserve">hen we need progressive taxation and redistribution. But the </w:t>
      </w:r>
      <w:r w:rsidRPr="00F565F7">
        <w:rPr>
          <w:rFonts w:ascii="Garamond" w:hAnsi="Garamond"/>
          <w:color w:val="000000" w:themeColor="text1"/>
          <w:spacing w:val="-1"/>
        </w:rPr>
        <w:t>government</w:t>
      </w:r>
      <w:r w:rsidRPr="005B3506">
        <w:rPr>
          <w:rFonts w:ascii="Garamond" w:hAnsi="Garamond"/>
          <w:color w:val="000000" w:themeColor="text1"/>
          <w:spacing w:val="-1"/>
        </w:rPr>
        <w:t xml:space="preserve"> hasn</w:t>
      </w:r>
      <w:r w:rsidRPr="00F565F7">
        <w:rPr>
          <w:rFonts w:ascii="Garamond" w:hAnsi="Garamond"/>
          <w:color w:val="000000" w:themeColor="text1"/>
          <w:spacing w:val="-1"/>
        </w:rPr>
        <w:t>’</w:t>
      </w:r>
      <w:r w:rsidRPr="005B3506">
        <w:rPr>
          <w:rFonts w:ascii="Garamond" w:hAnsi="Garamond"/>
          <w:color w:val="000000" w:themeColor="text1"/>
          <w:spacing w:val="-1"/>
        </w:rPr>
        <w:t>t justified why the state should ensure comparable incomes rather t</w:t>
      </w:r>
      <w:r w:rsidRPr="005B3506">
        <w:rPr>
          <w:rFonts w:ascii="Garamond" w:hAnsi="Garamond"/>
          <w:color w:val="000000" w:themeColor="text1"/>
          <w:spacing w:val="-1"/>
        </w:rPr>
        <w:t>han just adequate ones.</w:t>
      </w:r>
      <w:r w:rsidRPr="00F565F7">
        <w:rPr>
          <w:rFonts w:ascii="Garamond" w:hAnsi="Garamond"/>
          <w:color w:val="000000" w:themeColor="text1"/>
          <w:spacing w:val="-1"/>
        </w:rPr>
        <w:t xml:space="preserve"> If poverty is the i</w:t>
      </w:r>
      <w:r w:rsidRPr="005B3506">
        <w:rPr>
          <w:rFonts w:ascii="Garamond" w:hAnsi="Garamond"/>
          <w:color w:val="000000" w:themeColor="text1"/>
          <w:spacing w:val="-1"/>
        </w:rPr>
        <w:t>nability to afford essentials (material deprivation)</w:t>
      </w:r>
      <w:r w:rsidRPr="00F565F7">
        <w:rPr>
          <w:rFonts w:ascii="Garamond" w:hAnsi="Garamond"/>
          <w:color w:val="000000" w:themeColor="text1"/>
          <w:spacing w:val="-1"/>
        </w:rPr>
        <w:t>, t</w:t>
      </w:r>
      <w:r w:rsidRPr="005B3506">
        <w:rPr>
          <w:rFonts w:ascii="Garamond" w:hAnsi="Garamond"/>
          <w:color w:val="000000" w:themeColor="text1"/>
          <w:spacing w:val="-1"/>
        </w:rPr>
        <w:t xml:space="preserve">hen we need universal basic services and minimum standards. But this requires market intervention </w:t>
      </w:r>
      <w:r w:rsidRPr="00F565F7">
        <w:rPr>
          <w:rFonts w:ascii="Garamond" w:hAnsi="Garamond"/>
          <w:color w:val="000000" w:themeColor="text1"/>
          <w:spacing w:val="-1"/>
        </w:rPr>
        <w:t xml:space="preserve">absent from </w:t>
      </w:r>
      <w:r w:rsidRPr="005B3506">
        <w:rPr>
          <w:rFonts w:ascii="Garamond" w:hAnsi="Garamond"/>
          <w:color w:val="000000" w:themeColor="text1"/>
          <w:spacing w:val="-1"/>
        </w:rPr>
        <w:t xml:space="preserve">the </w:t>
      </w:r>
      <w:r w:rsidRPr="00F565F7">
        <w:rPr>
          <w:rFonts w:ascii="Garamond" w:hAnsi="Garamond"/>
          <w:color w:val="000000" w:themeColor="text1"/>
          <w:spacing w:val="-1"/>
        </w:rPr>
        <w:t>Child Poverty Strategy.</w:t>
      </w:r>
    </w:p>
    <w:p w:rsidR="00B94BE1" w:rsidRPr="005B3506" w:rsidP="0024092D">
      <w:pPr>
        <w:jc w:val="both"/>
        <w:rPr>
          <w:rFonts w:ascii="Garamond" w:hAnsi="Garamond"/>
          <w:color w:val="000000" w:themeColor="text1"/>
          <w:spacing w:val="-1"/>
        </w:rPr>
      </w:pPr>
      <w:r>
        <w:rPr>
          <w:rFonts w:ascii="Garamond" w:hAnsi="Garamond"/>
          <w:color w:val="000000" w:themeColor="text1"/>
          <w:spacing w:val="-1"/>
        </w:rPr>
        <w:t xml:space="preserve">19. </w:t>
      </w:r>
      <w:r w:rsidRPr="005B3506">
        <w:rPr>
          <w:rFonts w:ascii="Garamond" w:hAnsi="Garamond"/>
          <w:color w:val="000000" w:themeColor="text1"/>
          <w:spacing w:val="-1"/>
        </w:rPr>
        <w:t xml:space="preserve">The </w:t>
      </w:r>
      <w:r w:rsidRPr="005B3506">
        <w:rPr>
          <w:rFonts w:ascii="Garamond" w:hAnsi="Garamond"/>
          <w:color w:val="000000" w:themeColor="text1"/>
          <w:spacing w:val="-1"/>
        </w:rPr>
        <w:t>strategy tries all simultaneously without acknowledging tensions or prioritizing. This produces policy incoherence and fiscal recklessness: billions on skills training and wage subsidies, mobility rhetoric and redistribution measures, conditional employmen</w:t>
      </w:r>
      <w:r w:rsidRPr="005B3506">
        <w:rPr>
          <w:rFonts w:ascii="Garamond" w:hAnsi="Garamond"/>
          <w:color w:val="000000" w:themeColor="text1"/>
          <w:spacing w:val="-1"/>
        </w:rPr>
        <w:t>t requirements and unconditional child support, structural housing reform and individual employment support.</w:t>
      </w:r>
    </w:p>
    <w:p w:rsidR="00B94BE1" w:rsidRPr="009F1E2B" w:rsidP="009F1E2B">
      <w:pPr>
        <w:jc w:val="both"/>
        <w:rPr>
          <w:rFonts w:ascii="Garamond" w:hAnsi="Garamond"/>
        </w:rPr>
      </w:pPr>
      <w:r>
        <w:rPr>
          <w:rFonts w:ascii="Garamond" w:hAnsi="Garamond"/>
        </w:rPr>
        <w:t xml:space="preserve">20. </w:t>
      </w:r>
      <w:r w:rsidRPr="009F1E2B">
        <w:rPr>
          <w:rFonts w:ascii="Garamond" w:hAnsi="Garamond"/>
        </w:rPr>
        <w:t xml:space="preserve">The </w:t>
      </w:r>
      <w:r>
        <w:rPr>
          <w:rFonts w:ascii="Garamond" w:hAnsi="Garamond"/>
        </w:rPr>
        <w:t>c</w:t>
      </w:r>
      <w:r w:rsidRPr="009F1E2B">
        <w:rPr>
          <w:rFonts w:ascii="Garamond" w:hAnsi="Garamond"/>
        </w:rPr>
        <w:t>ommittee</w:t>
      </w:r>
      <w:r>
        <w:rPr>
          <w:rFonts w:ascii="Garamond" w:hAnsi="Garamond"/>
        </w:rPr>
        <w:t>s</w:t>
      </w:r>
      <w:r w:rsidRPr="009F1E2B">
        <w:rPr>
          <w:rFonts w:ascii="Garamond" w:hAnsi="Garamond"/>
        </w:rPr>
        <w:t xml:space="preserve"> should recommend </w:t>
      </w:r>
      <w:r>
        <w:rPr>
          <w:rFonts w:ascii="Garamond" w:hAnsi="Garamond"/>
        </w:rPr>
        <w:t>that</w:t>
      </w:r>
      <w:r w:rsidRPr="009F1E2B">
        <w:rPr>
          <w:rFonts w:ascii="Garamond" w:hAnsi="Garamond"/>
        </w:rPr>
        <w:t xml:space="preserve"> </w:t>
      </w:r>
      <w:r>
        <w:rPr>
          <w:rFonts w:ascii="Garamond" w:hAnsi="Garamond"/>
        </w:rPr>
        <w:t>g</w:t>
      </w:r>
      <w:r w:rsidRPr="009F1E2B">
        <w:rPr>
          <w:rFonts w:ascii="Garamond" w:hAnsi="Garamond"/>
        </w:rPr>
        <w:t>overnment develop a clearer, more limited theory of what poverty is and what the state</w:t>
      </w:r>
      <w:r>
        <w:rPr>
          <w:rFonts w:ascii="Garamond" w:hAnsi="Garamond"/>
        </w:rPr>
        <w:t>’</w:t>
      </w:r>
      <w:r w:rsidRPr="009F1E2B">
        <w:rPr>
          <w:rFonts w:ascii="Garamond" w:hAnsi="Garamond"/>
        </w:rPr>
        <w:t>s obligation entai</w:t>
      </w:r>
      <w:r w:rsidRPr="009F1E2B">
        <w:rPr>
          <w:rFonts w:ascii="Garamond" w:hAnsi="Garamond"/>
        </w:rPr>
        <w:t>ls. Specifically:</w:t>
      </w:r>
    </w:p>
    <w:p w:rsidR="00B94BE1" w:rsidRPr="009F1E2B" w:rsidP="000D0B98">
      <w:pPr>
        <w:jc w:val="both"/>
        <w:rPr>
          <w:rFonts w:ascii="Garamond" w:hAnsi="Garamond"/>
        </w:rPr>
      </w:pPr>
      <w:r>
        <w:rPr>
          <w:rFonts w:ascii="Garamond" w:hAnsi="Garamond"/>
        </w:rPr>
        <w:t>20.</w:t>
      </w:r>
      <w:r w:rsidRPr="00263C44">
        <w:rPr>
          <w:rFonts w:ascii="Garamond" w:hAnsi="Garamond"/>
        </w:rPr>
        <w:t xml:space="preserve">1. </w:t>
      </w:r>
      <w:r w:rsidRPr="009F1E2B">
        <w:rPr>
          <w:rFonts w:ascii="Garamond" w:hAnsi="Garamond"/>
        </w:rPr>
        <w:t xml:space="preserve">Choose a primary metric and organize around it. If material deprivation is what matters, make it the headline measure and focus interventions there. If relative income matters, explain why inequality itself is the target and commit </w:t>
      </w:r>
      <w:r w:rsidRPr="009F1E2B">
        <w:rPr>
          <w:rFonts w:ascii="Garamond" w:hAnsi="Garamond"/>
        </w:rPr>
        <w:t>to the redistribution required. Don</w:t>
      </w:r>
      <w:r>
        <w:rPr>
          <w:rFonts w:ascii="Garamond" w:hAnsi="Garamond"/>
        </w:rPr>
        <w:t>’</w:t>
      </w:r>
      <w:r w:rsidRPr="009F1E2B">
        <w:rPr>
          <w:rFonts w:ascii="Garamond" w:hAnsi="Garamond"/>
        </w:rPr>
        <w:t>t pursue both without clarity on which takes priority.</w:t>
      </w:r>
    </w:p>
    <w:p w:rsidR="00B94BE1" w:rsidRPr="009F1E2B" w:rsidP="009F1E2B">
      <w:pPr>
        <w:jc w:val="both"/>
        <w:rPr>
          <w:rFonts w:ascii="Garamond" w:hAnsi="Garamond"/>
        </w:rPr>
      </w:pPr>
      <w:r>
        <w:rPr>
          <w:rFonts w:ascii="Garamond" w:hAnsi="Garamond"/>
        </w:rPr>
        <w:t>20.</w:t>
      </w:r>
      <w:r w:rsidRPr="009F1E2B">
        <w:rPr>
          <w:rFonts w:ascii="Garamond" w:hAnsi="Garamond"/>
        </w:rPr>
        <w:t>2. Distinguish structural from individual interventions and prioritize accordingly. If 74% of poor children have working parents, more employment support won</w:t>
      </w:r>
      <w:r>
        <w:rPr>
          <w:rFonts w:ascii="Garamond" w:hAnsi="Garamond"/>
        </w:rPr>
        <w:t>’</w:t>
      </w:r>
      <w:r w:rsidRPr="009F1E2B">
        <w:rPr>
          <w:rFonts w:ascii="Garamond" w:hAnsi="Garamond"/>
        </w:rPr>
        <w:t>t so</w:t>
      </w:r>
      <w:r w:rsidRPr="009F1E2B">
        <w:rPr>
          <w:rFonts w:ascii="Garamond" w:hAnsi="Garamond"/>
        </w:rPr>
        <w:t>lve poverty</w:t>
      </w:r>
      <w:r>
        <w:rPr>
          <w:rFonts w:ascii="Garamond" w:hAnsi="Garamond"/>
        </w:rPr>
        <w:t xml:space="preserve">: </w:t>
      </w:r>
      <w:r w:rsidRPr="009F1E2B">
        <w:rPr>
          <w:rFonts w:ascii="Garamond" w:hAnsi="Garamond"/>
        </w:rPr>
        <w:t>structural wage and housing reform will. If poverty is primarily individual circumstances, focus there and stop spending billions on structural reforms. The strategy should explain which diagnosis it accepts and fund accordingly.</w:t>
      </w:r>
    </w:p>
    <w:p w:rsidR="00B94BE1" w:rsidRPr="009F1E2B" w:rsidP="009F1E2B">
      <w:pPr>
        <w:jc w:val="both"/>
        <w:rPr>
          <w:rFonts w:ascii="Garamond" w:hAnsi="Garamond"/>
        </w:rPr>
      </w:pPr>
      <w:r>
        <w:rPr>
          <w:rFonts w:ascii="Garamond" w:hAnsi="Garamond"/>
        </w:rPr>
        <w:t>20.</w:t>
      </w:r>
      <w:r w:rsidRPr="009F1E2B">
        <w:rPr>
          <w:rFonts w:ascii="Garamond" w:hAnsi="Garamond"/>
        </w:rPr>
        <w:t>3. Articul</w:t>
      </w:r>
      <w:r w:rsidRPr="009F1E2B">
        <w:rPr>
          <w:rFonts w:ascii="Garamond" w:hAnsi="Garamond"/>
        </w:rPr>
        <w:t xml:space="preserve">ate clear principles on parental responsibility. Where does parental responsibility end and state obligation begin? Should benefits be conditional on behaviour or unconditional on need? The two-child limit removal needs principled justification beyond </w:t>
      </w:r>
      <w:r>
        <w:rPr>
          <w:rFonts w:ascii="Garamond" w:hAnsi="Garamond"/>
        </w:rPr>
        <w:t>“</w:t>
      </w:r>
      <w:r w:rsidRPr="009F1E2B">
        <w:rPr>
          <w:rFonts w:ascii="Garamond" w:hAnsi="Garamond"/>
        </w:rPr>
        <w:t>chi</w:t>
      </w:r>
      <w:r w:rsidRPr="009F1E2B">
        <w:rPr>
          <w:rFonts w:ascii="Garamond" w:hAnsi="Garamond"/>
        </w:rPr>
        <w:t>ldren shouldn't suffer</w:t>
      </w:r>
      <w:r>
        <w:rPr>
          <w:rFonts w:ascii="Garamond" w:hAnsi="Garamond"/>
        </w:rPr>
        <w:t xml:space="preserve">” – </w:t>
      </w:r>
      <w:r w:rsidRPr="009F1E2B">
        <w:rPr>
          <w:rFonts w:ascii="Garamond" w:hAnsi="Garamond"/>
        </w:rPr>
        <w:t>that</w:t>
      </w:r>
      <w:r>
        <w:rPr>
          <w:rFonts w:ascii="Garamond" w:hAnsi="Garamond"/>
        </w:rPr>
        <w:t>’</w:t>
      </w:r>
      <w:r w:rsidRPr="009F1E2B">
        <w:rPr>
          <w:rFonts w:ascii="Garamond" w:hAnsi="Garamond"/>
        </w:rPr>
        <w:t>s true of all parental choices affecting children. What makes family size different?</w:t>
      </w:r>
    </w:p>
    <w:p w:rsidR="00B94BE1" w:rsidRPr="009F1E2B" w:rsidP="009F1E2B">
      <w:pPr>
        <w:jc w:val="both"/>
        <w:rPr>
          <w:rFonts w:ascii="Garamond" w:hAnsi="Garamond"/>
        </w:rPr>
      </w:pPr>
      <w:r>
        <w:rPr>
          <w:rFonts w:ascii="Garamond" w:hAnsi="Garamond"/>
        </w:rPr>
        <w:t>20.</w:t>
      </w:r>
      <w:r w:rsidRPr="009F1E2B">
        <w:rPr>
          <w:rFonts w:ascii="Garamond" w:hAnsi="Garamond"/>
        </w:rPr>
        <w:t>4. Abandon the Opportunity Welfare State rhetoric or commit to its implications. If welfare is a springboard requiring recipients to stri</w:t>
      </w:r>
      <w:r w:rsidRPr="009F1E2B">
        <w:rPr>
          <w:rFonts w:ascii="Garamond" w:hAnsi="Garamond"/>
        </w:rPr>
        <w:t>ve, say so</w:t>
      </w:r>
      <w:r>
        <w:rPr>
          <w:rFonts w:ascii="Garamond" w:hAnsi="Garamond"/>
        </w:rPr>
        <w:t xml:space="preserve"> – </w:t>
      </w:r>
      <w:r w:rsidRPr="009F1E2B">
        <w:rPr>
          <w:rFonts w:ascii="Garamond" w:hAnsi="Garamond"/>
        </w:rPr>
        <w:t>but recognize this excludes those who can</w:t>
      </w:r>
      <w:r>
        <w:rPr>
          <w:rFonts w:ascii="Garamond" w:hAnsi="Garamond"/>
        </w:rPr>
        <w:t>’</w:t>
      </w:r>
      <w:r w:rsidRPr="009F1E2B">
        <w:rPr>
          <w:rFonts w:ascii="Garamond" w:hAnsi="Garamond"/>
        </w:rPr>
        <w:t>t or won</w:t>
      </w:r>
      <w:r>
        <w:rPr>
          <w:rFonts w:ascii="Garamond" w:hAnsi="Garamond"/>
        </w:rPr>
        <w:t>’</w:t>
      </w:r>
      <w:r w:rsidRPr="009F1E2B">
        <w:rPr>
          <w:rFonts w:ascii="Garamond" w:hAnsi="Garamond"/>
        </w:rPr>
        <w:t>t rise. If welfare is an unconditional safety net, say so</w:t>
      </w:r>
      <w:r>
        <w:rPr>
          <w:rFonts w:ascii="Garamond" w:hAnsi="Garamond"/>
        </w:rPr>
        <w:t xml:space="preserve"> – </w:t>
      </w:r>
      <w:r w:rsidRPr="009F1E2B">
        <w:rPr>
          <w:rFonts w:ascii="Garamond" w:hAnsi="Garamond"/>
        </w:rPr>
        <w:t xml:space="preserve">but stop emphasizing mobility and advancement. The current </w:t>
      </w:r>
      <w:r>
        <w:rPr>
          <w:rFonts w:ascii="Garamond" w:hAnsi="Garamond"/>
        </w:rPr>
        <w:t>"try everything and see what sticks"</w:t>
      </w:r>
      <w:r w:rsidRPr="009F1E2B">
        <w:rPr>
          <w:rFonts w:ascii="Garamond" w:hAnsi="Garamond"/>
        </w:rPr>
        <w:t xml:space="preserve"> approach is incoherent and invites u</w:t>
      </w:r>
      <w:r w:rsidRPr="009F1E2B">
        <w:rPr>
          <w:rFonts w:ascii="Garamond" w:hAnsi="Garamond"/>
        </w:rPr>
        <w:t>nlimited expansion.</w:t>
      </w:r>
    </w:p>
    <w:p w:rsidR="00B94BE1" w:rsidRPr="009F1E2B" w:rsidP="009F1E2B">
      <w:pPr>
        <w:jc w:val="both"/>
        <w:rPr>
          <w:rFonts w:ascii="Garamond" w:hAnsi="Garamond"/>
        </w:rPr>
      </w:pPr>
      <w:r>
        <w:rPr>
          <w:rFonts w:ascii="Garamond" w:hAnsi="Garamond"/>
        </w:rPr>
        <w:t>20.</w:t>
      </w:r>
      <w:r w:rsidRPr="009F1E2B">
        <w:rPr>
          <w:rFonts w:ascii="Garamond" w:hAnsi="Garamond"/>
        </w:rPr>
        <w:t>5. Set clear success criteria that reflect the actual theory of poverty. If we</w:t>
      </w:r>
      <w:r>
        <w:rPr>
          <w:rFonts w:ascii="Garamond" w:hAnsi="Garamond"/>
        </w:rPr>
        <w:t>’</w:t>
      </w:r>
      <w:r w:rsidRPr="009F1E2B">
        <w:rPr>
          <w:rFonts w:ascii="Garamond" w:hAnsi="Garamond"/>
        </w:rPr>
        <w:t>re reducing inequality, measure income distribution. If we</w:t>
      </w:r>
      <w:r>
        <w:rPr>
          <w:rFonts w:ascii="Garamond" w:hAnsi="Garamond"/>
        </w:rPr>
        <w:t>’</w:t>
      </w:r>
      <w:r w:rsidRPr="009F1E2B">
        <w:rPr>
          <w:rFonts w:ascii="Garamond" w:hAnsi="Garamond"/>
        </w:rPr>
        <w:t>re ensuring sufficiency, measure material deprivation. If we</w:t>
      </w:r>
      <w:r>
        <w:rPr>
          <w:rFonts w:ascii="Garamond" w:hAnsi="Garamond"/>
        </w:rPr>
        <w:t>’</w:t>
      </w:r>
      <w:r w:rsidRPr="009F1E2B">
        <w:rPr>
          <w:rFonts w:ascii="Garamond" w:hAnsi="Garamond"/>
        </w:rPr>
        <w:t xml:space="preserve">re enabling mobility, </w:t>
      </w:r>
      <w:r w:rsidRPr="009F1E2B">
        <w:rPr>
          <w:rFonts w:ascii="Garamond" w:hAnsi="Garamond"/>
        </w:rPr>
        <w:t>measure whether poor children catch up with peers. The strategy should measure what it actually cares about, not whatever</w:t>
      </w:r>
      <w:r>
        <w:rPr>
          <w:rFonts w:ascii="Garamond" w:hAnsi="Garamond"/>
        </w:rPr>
        <w:t>’</w:t>
      </w:r>
      <w:r w:rsidRPr="009F1E2B">
        <w:rPr>
          <w:rFonts w:ascii="Garamond" w:hAnsi="Garamond"/>
        </w:rPr>
        <w:t>s easiest to count</w:t>
      </w:r>
      <w:r>
        <w:rPr>
          <w:rFonts w:ascii="Garamond" w:hAnsi="Garamond"/>
        </w:rPr>
        <w:t xml:space="preserve"> (in the current strategy, that’s relative income – a measurement that’s vulnerable to many abuses, as I shew earlie</w:t>
      </w:r>
      <w:r>
        <w:rPr>
          <w:rFonts w:ascii="Garamond" w:hAnsi="Garamond"/>
        </w:rPr>
        <w:t>r)</w:t>
      </w:r>
      <w:r w:rsidRPr="009F1E2B">
        <w:rPr>
          <w:rFonts w:ascii="Garamond" w:hAnsi="Garamond"/>
        </w:rPr>
        <w:t>.</w:t>
      </w:r>
    </w:p>
    <w:p w:rsidR="00B94BE1" w:rsidRPr="009F1E2B" w:rsidP="009F1E2B">
      <w:pPr>
        <w:jc w:val="both"/>
        <w:rPr>
          <w:rFonts w:ascii="Garamond" w:hAnsi="Garamond"/>
        </w:rPr>
      </w:pPr>
      <w:r>
        <w:rPr>
          <w:rFonts w:ascii="Garamond" w:hAnsi="Garamond"/>
        </w:rPr>
        <w:t xml:space="preserve">21. </w:t>
      </w:r>
      <w:r w:rsidRPr="009F1E2B">
        <w:rPr>
          <w:rFonts w:ascii="Garamond" w:hAnsi="Garamond"/>
        </w:rPr>
        <w:t>Before spending tens of billions more on child poverty, we need conceptual clarity about what problem we</w:t>
      </w:r>
      <w:r>
        <w:rPr>
          <w:rFonts w:ascii="Garamond" w:hAnsi="Garamond"/>
        </w:rPr>
        <w:t>’</w:t>
      </w:r>
      <w:r w:rsidRPr="009F1E2B">
        <w:rPr>
          <w:rFonts w:ascii="Garamond" w:hAnsi="Garamond"/>
        </w:rPr>
        <w:t xml:space="preserve">re solving and what success looks like. The current strategy is scattergun eclecticism hoping something works. </w:t>
      </w:r>
      <w:r>
        <w:rPr>
          <w:rFonts w:ascii="Garamond" w:hAnsi="Garamond"/>
        </w:rPr>
        <w:t>It’s</w:t>
      </w:r>
      <w:r w:rsidRPr="009F1E2B">
        <w:rPr>
          <w:rFonts w:ascii="Garamond" w:hAnsi="Garamond"/>
        </w:rPr>
        <w:t xml:space="preserve"> fiscal recklessness justified by moral urgency.</w:t>
      </w:r>
    </w:p>
    <w:p w:rsidR="00B94BE1" w:rsidRPr="006E112D" w:rsidP="00776FEC">
      <w:pPr>
        <w:jc w:val="both"/>
        <w:rPr>
          <w:rFonts w:ascii="Garamond" w:hAnsi="Garamond"/>
        </w:rPr>
      </w:pPr>
    </w:p>
    <w:p w:rsidR="00B94BE1" w:rsidRPr="00B94BE1" w:rsidP="00DD7170">
      <w:pPr>
        <w:jc w:val="right"/>
        <w:rPr>
          <w:rFonts w:ascii="Californian FB" w:hAnsi="Californian FB"/>
          <w:b/>
          <w:bCs/>
          <w:i/>
          <w:iCs/>
        </w:rPr>
      </w:pPr>
      <w:r w:rsidRPr="00B94BE1">
        <w:rPr>
          <w:rFonts w:ascii="Californian FB" w:hAnsi="Californian FB"/>
          <w:b/>
          <w:bCs/>
          <w:i/>
          <w:iCs/>
        </w:rPr>
        <w:t>March</w:t>
      </w:r>
      <w:r w:rsidRPr="00B94BE1">
        <w:rPr>
          <w:rFonts w:ascii="Californian FB" w:hAnsi="Californian FB"/>
          <w:b/>
          <w:bCs/>
          <w:i/>
          <w:iCs/>
        </w:rPr>
        <w:t xml:space="preserve"> 2026</w:t>
      </w:r>
    </w:p>
    <w:sectPr w:rsidSect="00B94BE1">
      <w:pgSz w:w="11906" w:h="16838"/>
      <w:pgMar w:top="993" w:right="1416" w:bottom="28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E1527E"/>
    <w:multiLevelType w:val="multilevel"/>
    <w:tmpl w:val="0578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B17EE3"/>
    <w:multiLevelType w:val="multilevel"/>
    <w:tmpl w:val="602A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FA1C6F"/>
    <w:multiLevelType w:val="hybridMultilevel"/>
    <w:tmpl w:val="26D412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232A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A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A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A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A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A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A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A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A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A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A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A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A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A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A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A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A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AE3"/>
    <w:rPr>
      <w:rFonts w:eastAsiaTheme="majorEastAsia" w:cstheme="majorBidi"/>
      <w:color w:val="272727" w:themeColor="text1" w:themeTint="D8"/>
    </w:rPr>
  </w:style>
  <w:style w:type="paragraph" w:styleId="Title">
    <w:name w:val="Title"/>
    <w:basedOn w:val="Normal"/>
    <w:next w:val="Normal"/>
    <w:link w:val="TitleChar"/>
    <w:uiPriority w:val="10"/>
    <w:qFormat/>
    <w:rsid w:val="00232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A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A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A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AE3"/>
    <w:pPr>
      <w:spacing w:before="160"/>
      <w:jc w:val="center"/>
    </w:pPr>
    <w:rPr>
      <w:i/>
      <w:iCs/>
      <w:color w:val="404040" w:themeColor="text1" w:themeTint="BF"/>
    </w:rPr>
  </w:style>
  <w:style w:type="character" w:customStyle="1" w:styleId="QuoteChar">
    <w:name w:val="Quote Char"/>
    <w:basedOn w:val="DefaultParagraphFont"/>
    <w:link w:val="Quote"/>
    <w:uiPriority w:val="29"/>
    <w:rsid w:val="00232AE3"/>
    <w:rPr>
      <w:i/>
      <w:iCs/>
      <w:color w:val="404040" w:themeColor="text1" w:themeTint="BF"/>
    </w:rPr>
  </w:style>
  <w:style w:type="paragraph" w:styleId="ListParagraph">
    <w:name w:val="List Paragraph"/>
    <w:basedOn w:val="Normal"/>
    <w:uiPriority w:val="34"/>
    <w:qFormat/>
    <w:rsid w:val="00232AE3"/>
    <w:pPr>
      <w:ind w:left="720"/>
      <w:contextualSpacing/>
    </w:pPr>
  </w:style>
  <w:style w:type="character" w:styleId="IntenseEmphasis">
    <w:name w:val="Intense Emphasis"/>
    <w:basedOn w:val="DefaultParagraphFont"/>
    <w:uiPriority w:val="21"/>
    <w:qFormat/>
    <w:rsid w:val="00232AE3"/>
    <w:rPr>
      <w:i/>
      <w:iCs/>
      <w:color w:val="0F4761" w:themeColor="accent1" w:themeShade="BF"/>
    </w:rPr>
  </w:style>
  <w:style w:type="paragraph" w:styleId="IntenseQuote">
    <w:name w:val="Intense Quote"/>
    <w:basedOn w:val="Normal"/>
    <w:next w:val="Normal"/>
    <w:link w:val="IntenseQuoteChar"/>
    <w:uiPriority w:val="30"/>
    <w:qFormat/>
    <w:rsid w:val="00232A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AE3"/>
    <w:rPr>
      <w:i/>
      <w:iCs/>
      <w:color w:val="0F4761" w:themeColor="accent1" w:themeShade="BF"/>
    </w:rPr>
  </w:style>
  <w:style w:type="character" w:styleId="IntenseReference">
    <w:name w:val="Intense Reference"/>
    <w:basedOn w:val="DefaultParagraphFont"/>
    <w:uiPriority w:val="32"/>
    <w:qFormat/>
    <w:rsid w:val="00232AE3"/>
    <w:rPr>
      <w:b/>
      <w:bCs/>
      <w:smallCaps/>
      <w:color w:val="0F4761" w:themeColor="accent1" w:themeShade="BF"/>
      <w:spacing w:val="5"/>
    </w:rPr>
  </w:style>
  <w:style w:type="paragraph" w:styleId="FootnoteText">
    <w:name w:val="footnote text"/>
    <w:basedOn w:val="Normal"/>
    <w:link w:val="FootnoteTextChar"/>
    <w:uiPriority w:val="99"/>
    <w:semiHidden/>
    <w:unhideWhenUsed/>
    <w:rsid w:val="00232A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2AE3"/>
    <w:rPr>
      <w:sz w:val="20"/>
      <w:szCs w:val="20"/>
    </w:rPr>
  </w:style>
  <w:style w:type="character" w:styleId="FootnoteReference">
    <w:name w:val="footnote reference"/>
    <w:basedOn w:val="DefaultParagraphFont"/>
    <w:uiPriority w:val="99"/>
    <w:semiHidden/>
    <w:unhideWhenUsed/>
    <w:rsid w:val="00232AE3"/>
    <w:rPr>
      <w:vertAlign w:val="superscript"/>
    </w:rPr>
  </w:style>
  <w:style w:type="character" w:styleId="Hyperlink">
    <w:name w:val="Hyperlink"/>
    <w:basedOn w:val="DefaultParagraphFont"/>
    <w:uiPriority w:val="99"/>
    <w:unhideWhenUsed/>
    <w:rsid w:val="00070A58"/>
    <w:rPr>
      <w:color w:val="467886" w:themeColor="hyperlink"/>
      <w:u w:val="single"/>
    </w:rPr>
  </w:style>
  <w:style w:type="character" w:customStyle="1" w:styleId="UnresolvedMention1">
    <w:name w:val="Unresolved Mention1"/>
    <w:basedOn w:val="DefaultParagraphFont"/>
    <w:uiPriority w:val="99"/>
    <w:semiHidden/>
    <w:unhideWhenUsed/>
    <w:rsid w:val="00070A58"/>
    <w:rPr>
      <w:color w:val="605E5C"/>
      <w:shd w:val="clear" w:color="auto" w:fill="E1DFDD"/>
    </w:rPr>
  </w:style>
  <w:style w:type="character" w:styleId="CommentReference">
    <w:name w:val="annotation reference"/>
    <w:basedOn w:val="DefaultParagraphFont"/>
    <w:uiPriority w:val="99"/>
    <w:semiHidden/>
    <w:unhideWhenUsed/>
    <w:rsid w:val="009967A5"/>
    <w:rPr>
      <w:sz w:val="16"/>
      <w:szCs w:val="16"/>
    </w:rPr>
  </w:style>
  <w:style w:type="paragraph" w:styleId="CommentText">
    <w:name w:val="annotation text"/>
    <w:basedOn w:val="Normal"/>
    <w:link w:val="CommentTextChar"/>
    <w:uiPriority w:val="99"/>
    <w:unhideWhenUsed/>
    <w:rsid w:val="009967A5"/>
    <w:pPr>
      <w:spacing w:line="240" w:lineRule="auto"/>
    </w:pPr>
    <w:rPr>
      <w:sz w:val="20"/>
      <w:szCs w:val="20"/>
    </w:rPr>
  </w:style>
  <w:style w:type="character" w:customStyle="1" w:styleId="CommentTextChar">
    <w:name w:val="Comment Text Char"/>
    <w:basedOn w:val="DefaultParagraphFont"/>
    <w:link w:val="CommentText"/>
    <w:uiPriority w:val="99"/>
    <w:rsid w:val="009967A5"/>
    <w:rPr>
      <w:sz w:val="20"/>
      <w:szCs w:val="20"/>
    </w:rPr>
  </w:style>
  <w:style w:type="paragraph" w:styleId="CommentSubject">
    <w:name w:val="annotation subject"/>
    <w:basedOn w:val="CommentText"/>
    <w:next w:val="CommentText"/>
    <w:link w:val="CommentSubjectChar"/>
    <w:uiPriority w:val="99"/>
    <w:semiHidden/>
    <w:unhideWhenUsed/>
    <w:rsid w:val="009967A5"/>
    <w:rPr>
      <w:b/>
      <w:bCs/>
    </w:rPr>
  </w:style>
  <w:style w:type="character" w:customStyle="1" w:styleId="CommentSubjectChar">
    <w:name w:val="Comment Subject Char"/>
    <w:basedOn w:val="CommentTextChar"/>
    <w:link w:val="CommentSubject"/>
    <w:uiPriority w:val="99"/>
    <w:semiHidden/>
    <w:rsid w:val="009967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1F77E-DEE2-4B6A-AD25-C0358E061DE7}">
  <ds:schemaRefs>
    <ds:schemaRef ds:uri="http://schemas.openxmlformats.org/officeDocument/2006/bibliography"/>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evidence - CPS0031</dc:title>
  <cp:revision>0</cp:revision>
</cp:coreProperties>
</file>