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microsoft.com/office/2020/02/relationships/classificationlabels" Target="docMetadata/LabelInfo.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3.4.0.0 -->
  <w:body>
    <w:p w:rsidR="00192700" w:rsidRPr="00192700" w:rsidP="00192700">
      <w:pPr>
        <w:pStyle w:val="BriefingStandfirst"/>
        <w:spacing w:before="144" w:beforeLines="60"/>
        <w:jc w:val="center"/>
        <w:rPr>
          <w:sz w:val="24"/>
          <w:szCs w:val="24"/>
          <w:highlight w:val="yellow"/>
        </w:rPr>
      </w:pPr>
      <w:r w:rsidRPr="00192700">
        <w:rPr>
          <w:sz w:val="24"/>
          <w:szCs w:val="24"/>
        </w:rPr>
        <w:t xml:space="preserve">Written evidence submitted by the </w:t>
      </w:r>
      <w:r w:rsidRPr="00192700">
        <w:rPr>
          <w:sz w:val="24"/>
          <w:szCs w:val="24"/>
        </w:rPr>
        <w:t>National Secular Society</w:t>
      </w:r>
      <w:r w:rsidRPr="00192700">
        <w:rPr>
          <w:sz w:val="24"/>
          <w:szCs w:val="24"/>
        </w:rPr>
        <w:t xml:space="preserve"> (CPS0026)</w:t>
      </w:r>
    </w:p>
    <w:p w:rsidR="00192700" w:rsidRPr="001F704D" w:rsidP="001F704D">
      <w:pPr>
        <w:pStyle w:val="BriefingBriefing"/>
      </w:pPr>
      <w:r w:rsidRPr="001F704D">
        <w:t>Introduction</w:t>
      </w:r>
    </w:p>
    <w:p w:rsidR="00192700" w:rsidRPr="001F704D" w:rsidP="001F704D">
      <w:pPr>
        <w:pStyle w:val="BriefingCrosshead"/>
        <w:rPr>
          <w:rFonts w:cs="Poppins"/>
          <w:color w:val="auto"/>
          <w:sz w:val="18"/>
          <w:szCs w:val="18"/>
        </w:rPr>
      </w:pPr>
      <w:r w:rsidRPr="001F704D">
        <w:rPr>
          <w:rFonts w:cs="Poppins"/>
          <w:color w:val="auto"/>
          <w:sz w:val="18"/>
          <w:szCs w:val="18"/>
        </w:rPr>
        <w:t>The N</w:t>
      </w:r>
      <w:r w:rsidRPr="001F704D">
        <w:rPr>
          <w:rFonts w:cs="Poppins"/>
          <w:color w:val="auto"/>
          <w:sz w:val="18"/>
          <w:szCs w:val="18"/>
        </w:rPr>
        <w:t>ational Secular Society</w:t>
      </w:r>
      <w:r w:rsidRPr="001F704D">
        <w:rPr>
          <w:rFonts w:cs="Poppins"/>
          <w:color w:val="auto"/>
          <w:sz w:val="18"/>
          <w:szCs w:val="18"/>
        </w:rPr>
        <w:t xml:space="preserve"> (NSS)</w:t>
      </w:r>
      <w:r w:rsidRPr="001F704D">
        <w:rPr>
          <w:rFonts w:cs="Poppins"/>
          <w:color w:val="auto"/>
          <w:sz w:val="18"/>
          <w:szCs w:val="18"/>
        </w:rPr>
        <w:t xml:space="preserve"> </w:t>
      </w:r>
      <w:r w:rsidRPr="001F704D">
        <w:rPr>
          <w:rFonts w:cs="Poppins"/>
          <w:color w:val="auto"/>
          <w:sz w:val="18"/>
          <w:szCs w:val="18"/>
        </w:rPr>
        <w:t>is a not-for-profit, non-governmental civil society organisation founded in 1866, funded by its members and by donations. We advocate for separation of religion and state and promote secularism as the best means of creating a society in which people of all</w:t>
      </w:r>
      <w:r w:rsidRPr="001F704D">
        <w:rPr>
          <w:rFonts w:cs="Poppins"/>
          <w:color w:val="auto"/>
          <w:sz w:val="18"/>
          <w:szCs w:val="18"/>
        </w:rPr>
        <w:t xml:space="preserve"> religions and none can live together fairly and cohesively. We seek a diverse society where all are free to practise their faith, change it, or to have no faith at all. </w:t>
      </w:r>
      <w:r w:rsidRPr="00817954">
        <w:t>We uphold the universality of individual human rights, which should never be overridde</w:t>
      </w:r>
      <w:r w:rsidRPr="00817954">
        <w:t xml:space="preserve">n on the grounds of religion, tradition or culture.  </w:t>
      </w:r>
    </w:p>
    <w:p w:rsidR="00192700" w:rsidRPr="006833B1" w:rsidP="009474DF">
      <w:pPr>
        <w:pStyle w:val="BriefingCrosshead"/>
        <w:rPr>
          <w:sz w:val="18"/>
          <w:szCs w:val="18"/>
        </w:rPr>
      </w:pPr>
      <w:r w:rsidRPr="006833B1">
        <w:rPr>
          <w:sz w:val="18"/>
          <w:szCs w:val="18"/>
        </w:rPr>
        <w:t>Where local or national government partners with voluntary, community and social enterprise (VCSE) organisations to deliver community services, including the delivery of the child poverty strategy, such</w:t>
      </w:r>
      <w:r w:rsidRPr="006833B1">
        <w:rPr>
          <w:sz w:val="18"/>
          <w:szCs w:val="18"/>
        </w:rPr>
        <w:t xml:space="preserve"> services should be provided in a secular </w:t>
      </w:r>
      <w:r w:rsidRPr="006833B1">
        <w:rPr>
          <w:sz w:val="18"/>
          <w:szCs w:val="18"/>
        </w:rPr>
        <w:t>manner</w:t>
      </w:r>
      <w:r w:rsidRPr="006833B1">
        <w:rPr>
          <w:sz w:val="18"/>
          <w:szCs w:val="18"/>
        </w:rPr>
        <w:t>, open to all, without seeking to convert anyone or otherwise discriminating against anyone on grounds of religion or belief</w:t>
      </w:r>
      <w:r w:rsidRPr="006833B1">
        <w:rPr>
          <w:sz w:val="18"/>
          <w:szCs w:val="18"/>
        </w:rPr>
        <w:t>.</w:t>
      </w:r>
    </w:p>
    <w:p w:rsidR="00192700" w:rsidRPr="006833B1" w:rsidP="009474DF">
      <w:pPr>
        <w:pStyle w:val="BriefingCrosshead"/>
        <w:rPr>
          <w:sz w:val="18"/>
          <w:szCs w:val="18"/>
        </w:rPr>
      </w:pPr>
      <w:r w:rsidRPr="006833B1">
        <w:rPr>
          <w:sz w:val="18"/>
          <w:szCs w:val="18"/>
        </w:rPr>
        <w:t xml:space="preserve">Many faith-based groups </w:t>
      </w:r>
      <w:r w:rsidRPr="006833B1">
        <w:rPr>
          <w:sz w:val="18"/>
          <w:szCs w:val="18"/>
        </w:rPr>
        <w:t>do</w:t>
      </w:r>
      <w:r w:rsidRPr="006833B1">
        <w:rPr>
          <w:sz w:val="18"/>
          <w:szCs w:val="18"/>
        </w:rPr>
        <w:t xml:space="preserve"> carry out public service provision without imposing the</w:t>
      </w:r>
      <w:r w:rsidRPr="006833B1">
        <w:rPr>
          <w:sz w:val="18"/>
          <w:szCs w:val="18"/>
        </w:rPr>
        <w:t xml:space="preserve">ir beliefs on service users or discriminating against users, employees or volunteers. Unfortunately, </w:t>
      </w:r>
      <w:r w:rsidRPr="006833B1">
        <w:rPr>
          <w:sz w:val="18"/>
          <w:szCs w:val="18"/>
        </w:rPr>
        <w:t>some</w:t>
      </w:r>
      <w:r w:rsidRPr="006833B1">
        <w:rPr>
          <w:sz w:val="18"/>
          <w:szCs w:val="18"/>
        </w:rPr>
        <w:t xml:space="preserve"> religious groups unethically exploit their position as service providers to vulnerable people to advance their religion, or use dubious claims of “gen</w:t>
      </w:r>
      <w:r w:rsidRPr="006833B1">
        <w:rPr>
          <w:sz w:val="18"/>
          <w:szCs w:val="18"/>
        </w:rPr>
        <w:t>uine occupational requirements” as an excuse to only hire workers or volunteers of a particular religion.</w:t>
      </w:r>
    </w:p>
    <w:p w:rsidR="00192700" w:rsidRPr="006833B1" w:rsidP="00080373">
      <w:pPr>
        <w:pStyle w:val="BriefingCrosshead"/>
        <w:rPr>
          <w:sz w:val="18"/>
          <w:szCs w:val="18"/>
        </w:rPr>
      </w:pPr>
      <w:r w:rsidRPr="006833B1">
        <w:rPr>
          <w:sz w:val="18"/>
          <w:szCs w:val="18"/>
        </w:rPr>
        <w:t>Additionally, some faith groups promote extremist or divisive ideologies, including misogyny, homophobia or intolerance towards others of different re</w:t>
      </w:r>
      <w:r w:rsidRPr="006833B1">
        <w:rPr>
          <w:sz w:val="18"/>
          <w:szCs w:val="18"/>
        </w:rPr>
        <w:t>ligions and beliefs. We believe the Government should not partner with such groups.</w:t>
      </w:r>
    </w:p>
    <w:p w:rsidR="00192700" w:rsidRPr="006833B1" w:rsidP="00E70DBF">
      <w:pPr>
        <w:pStyle w:val="BriefingCrosshead"/>
        <w:rPr>
          <w:b/>
          <w:bCs/>
          <w:sz w:val="18"/>
          <w:szCs w:val="18"/>
        </w:rPr>
      </w:pPr>
      <w:r w:rsidRPr="006833B1">
        <w:rPr>
          <w:b/>
          <w:bCs/>
          <w:sz w:val="18"/>
          <w:szCs w:val="18"/>
        </w:rPr>
        <w:t>This response therefore urges the Government to ensure safeguards are in place to prevent faith groups they partner with from proselytising or discriminating while providing services contri</w:t>
      </w:r>
      <w:r w:rsidRPr="006833B1">
        <w:rPr>
          <w:b/>
          <w:bCs/>
          <w:sz w:val="18"/>
          <w:szCs w:val="18"/>
        </w:rPr>
        <w:t>b</w:t>
      </w:r>
      <w:r w:rsidRPr="006833B1">
        <w:rPr>
          <w:b/>
          <w:bCs/>
          <w:sz w:val="18"/>
          <w:szCs w:val="18"/>
        </w:rPr>
        <w:t>uting to the Child Poverty Strategy.</w:t>
      </w:r>
      <w:r w:rsidRPr="006833B1">
        <w:rPr>
          <w:b/>
          <w:bCs/>
          <w:sz w:val="18"/>
          <w:szCs w:val="18"/>
        </w:rPr>
        <w:t xml:space="preserve"> It should also ensure that it</w:t>
      </w:r>
      <w:r w:rsidRPr="006833B1">
        <w:rPr>
          <w:b/>
          <w:bCs/>
          <w:sz w:val="18"/>
          <w:szCs w:val="18"/>
        </w:rPr>
        <w:t xml:space="preserve"> does not partner with groups that promote extremist or divisive views.</w:t>
      </w:r>
    </w:p>
    <w:p w:rsidR="00192700" w:rsidP="00E70DBF">
      <w:pPr>
        <w:pStyle w:val="BriefingCrosshead"/>
        <w:rPr>
          <w:b/>
          <w:bCs/>
          <w:sz w:val="18"/>
          <w:szCs w:val="18"/>
        </w:rPr>
      </w:pPr>
      <w:r w:rsidRPr="006833B1">
        <w:rPr>
          <w:b/>
          <w:bCs/>
          <w:sz w:val="18"/>
          <w:szCs w:val="18"/>
        </w:rPr>
        <w:t>Our response also highlights how Equality Act exemptions regarding the admissions policies at state-funded faith schools may undermine strategies to tackle socio-economic discriminatio</w:t>
      </w:r>
      <w:r w:rsidRPr="006833B1">
        <w:rPr>
          <w:b/>
          <w:bCs/>
          <w:sz w:val="18"/>
          <w:szCs w:val="18"/>
        </w:rPr>
        <w:t>n and segregation.</w:t>
      </w:r>
      <w:r w:rsidRPr="006833B1">
        <w:rPr>
          <w:b/>
          <w:bCs/>
          <w:sz w:val="18"/>
          <w:szCs w:val="18"/>
        </w:rPr>
        <w:t xml:space="preserve"> We urge the Government to remove these exemptions to ensure no school can directly or indirectly discriminate against pupils on the basis of religion, belief, race, </w:t>
      </w:r>
      <w:r w:rsidRPr="006833B1">
        <w:rPr>
          <w:b/>
          <w:bCs/>
          <w:sz w:val="18"/>
          <w:szCs w:val="18"/>
        </w:rPr>
        <w:t>disability or socio-economic status.</w:t>
      </w:r>
    </w:p>
    <w:p w:rsidR="00192700">
      <w:pPr>
        <w:rPr>
          <w:rFonts w:ascii="Poppins" w:hAnsi="Poppins" w:cs="Poppins"/>
          <w:sz w:val="17"/>
          <w:szCs w:val="17"/>
        </w:rPr>
      </w:pPr>
    </w:p>
    <w:p w:rsidR="00192700" w:rsidRPr="001F704D" w:rsidP="001F704D">
      <w:pPr>
        <w:pStyle w:val="BriefingBriefing"/>
      </w:pPr>
      <w:r w:rsidRPr="001F704D">
        <w:t xml:space="preserve">What will the </w:t>
      </w:r>
      <w:r w:rsidRPr="001F704D">
        <w:t>distributional impacts of the Strategy be, including across the regions and nations of the UK and among different groups of children and families with protected characteristics?</w:t>
      </w:r>
    </w:p>
    <w:p w:rsidR="00192700" w:rsidRPr="006833B1" w:rsidP="001F704D">
      <w:pPr>
        <w:pStyle w:val="BriefingCrosshead"/>
        <w:spacing w:after="0"/>
        <w:rPr>
          <w:sz w:val="18"/>
          <w:szCs w:val="18"/>
        </w:rPr>
      </w:pPr>
      <w:r w:rsidRPr="006833B1">
        <w:rPr>
          <w:sz w:val="18"/>
          <w:szCs w:val="18"/>
        </w:rPr>
        <w:t>Partnering with faith groups without safeguards in place to prevent the imposi</w:t>
      </w:r>
      <w:r w:rsidRPr="006833B1">
        <w:rPr>
          <w:sz w:val="18"/>
          <w:szCs w:val="18"/>
        </w:rPr>
        <w:t xml:space="preserve">tion of religious agendas on vulnerable people could be especially detrimental to people with protected </w:t>
      </w:r>
      <w:r w:rsidRPr="006833B1">
        <w:rPr>
          <w:sz w:val="18"/>
          <w:szCs w:val="18"/>
        </w:rPr>
        <w:t>characteristics.</w:t>
      </w:r>
      <w:r w:rsidRPr="006833B1">
        <w:rPr>
          <w:sz w:val="18"/>
          <w:szCs w:val="18"/>
        </w:rPr>
        <w:br/>
      </w:r>
    </w:p>
    <w:p w:rsidR="00192700" w:rsidRPr="006833B1" w:rsidP="0094587B">
      <w:pPr>
        <w:pStyle w:val="BriefingCrosshead"/>
        <w:spacing w:before="0"/>
        <w:rPr>
          <w:sz w:val="18"/>
          <w:szCs w:val="18"/>
        </w:rPr>
      </w:pPr>
      <w:r w:rsidRPr="006833B1">
        <w:rPr>
          <w:rFonts w:cs="Poppins"/>
          <w:color w:val="auto"/>
          <w:sz w:val="18"/>
          <w:szCs w:val="18"/>
        </w:rPr>
        <w:t xml:space="preserve">We note that the </w:t>
      </w:r>
      <w:r w:rsidRPr="006833B1">
        <w:rPr>
          <w:sz w:val="18"/>
          <w:szCs w:val="18"/>
        </w:rPr>
        <w:t>Child Poverty Strategy refers to engaging with faith groups, and that faith groups have been putting the Government u</w:t>
      </w:r>
      <w:r w:rsidRPr="006833B1">
        <w:rPr>
          <w:sz w:val="18"/>
          <w:szCs w:val="18"/>
        </w:rPr>
        <w:t>nder pressure to work with them. In February, bishop of Lincoln Stephen Conway (who has since been arrested on suspicion of sexual assault</w:t>
      </w:r>
      <w:r>
        <w:rPr>
          <w:rStyle w:val="FootnoteReference"/>
          <w:sz w:val="18"/>
          <w:szCs w:val="18"/>
        </w:rPr>
        <w:footnoteReference w:id="2"/>
      </w:r>
      <w:r w:rsidRPr="006833B1">
        <w:rPr>
          <w:sz w:val="18"/>
          <w:szCs w:val="18"/>
        </w:rPr>
        <w:t xml:space="preserve">) used his privileged position as </w:t>
      </w:r>
      <w:r w:rsidRPr="006833B1">
        <w:rPr>
          <w:sz w:val="18"/>
          <w:szCs w:val="18"/>
        </w:rPr>
        <w:t>a l</w:t>
      </w:r>
      <w:r w:rsidRPr="006833B1">
        <w:rPr>
          <w:sz w:val="18"/>
          <w:szCs w:val="18"/>
        </w:rPr>
        <w:t xml:space="preserve">ord </w:t>
      </w:r>
      <w:r w:rsidRPr="006833B1">
        <w:rPr>
          <w:sz w:val="18"/>
          <w:szCs w:val="18"/>
        </w:rPr>
        <w:t>s</w:t>
      </w:r>
      <w:r w:rsidRPr="006833B1">
        <w:rPr>
          <w:sz w:val="18"/>
          <w:szCs w:val="18"/>
        </w:rPr>
        <w:t xml:space="preserve">piritual to push for </w:t>
      </w:r>
      <w:r w:rsidRPr="006833B1">
        <w:rPr>
          <w:sz w:val="18"/>
          <w:szCs w:val="18"/>
        </w:rPr>
        <w:t>more religion</w:t>
      </w:r>
      <w:r w:rsidRPr="006833B1">
        <w:rPr>
          <w:sz w:val="18"/>
          <w:szCs w:val="18"/>
        </w:rPr>
        <w:t xml:space="preserve"> in the strategy. He asked an oral quest</w:t>
      </w:r>
      <w:r w:rsidRPr="006833B1">
        <w:rPr>
          <w:sz w:val="18"/>
          <w:szCs w:val="18"/>
        </w:rPr>
        <w:t>ion on what plans the Government has “to facilitate consultation and collaboration with faith-based and voluntary sector organisations” on deliverying the Strategy, and said he was “concerned that faith is not mentioned more prominently in the Government’s</w:t>
      </w:r>
      <w:r w:rsidRPr="006833B1">
        <w:rPr>
          <w:sz w:val="18"/>
          <w:szCs w:val="18"/>
        </w:rPr>
        <w:t xml:space="preserve"> child poverty strategy”. The Minister of State, Department for Work and Pensions Baroness Sherlock replied that the Government is “committed to harnessing the power of faith and belief for national renewal”</w:t>
      </w:r>
      <w:r>
        <w:rPr>
          <w:rStyle w:val="FootnoteReference"/>
          <w:sz w:val="18"/>
          <w:szCs w:val="18"/>
        </w:rPr>
        <w:footnoteReference w:id="3"/>
      </w:r>
      <w:r w:rsidRPr="006833B1">
        <w:rPr>
          <w:sz w:val="18"/>
          <w:szCs w:val="18"/>
        </w:rPr>
        <w:t>.</w:t>
      </w:r>
    </w:p>
    <w:p w:rsidR="00192700" w:rsidRPr="006833B1" w:rsidP="00080373">
      <w:pPr>
        <w:pStyle w:val="BriefingCrosshead"/>
        <w:rPr>
          <w:sz w:val="18"/>
          <w:szCs w:val="18"/>
        </w:rPr>
      </w:pPr>
      <w:r w:rsidRPr="006833B1">
        <w:rPr>
          <w:sz w:val="18"/>
          <w:szCs w:val="18"/>
        </w:rPr>
        <w:t xml:space="preserve">While we do not object in principle to faith </w:t>
      </w:r>
      <w:r w:rsidRPr="006833B1">
        <w:rPr>
          <w:sz w:val="18"/>
          <w:szCs w:val="18"/>
        </w:rPr>
        <w:t xml:space="preserve">groups being involved in delivering the Child Poverty Strategy or other community services, we are concerned </w:t>
      </w:r>
      <w:r w:rsidRPr="006833B1">
        <w:rPr>
          <w:sz w:val="18"/>
          <w:szCs w:val="18"/>
        </w:rPr>
        <w:t xml:space="preserve">about </w:t>
      </w:r>
      <w:r w:rsidRPr="006833B1">
        <w:rPr>
          <w:sz w:val="18"/>
          <w:szCs w:val="18"/>
        </w:rPr>
        <w:t xml:space="preserve">faith groups being given a privileged role in their delivery, and that in some cases their inclusion could be based more on </w:t>
      </w:r>
      <w:r w:rsidRPr="006833B1">
        <w:rPr>
          <w:sz w:val="18"/>
          <w:szCs w:val="18"/>
        </w:rPr>
        <w:t>the demands of re</w:t>
      </w:r>
      <w:r w:rsidRPr="006833B1">
        <w:rPr>
          <w:sz w:val="18"/>
          <w:szCs w:val="18"/>
        </w:rPr>
        <w:t>ligious groups</w:t>
      </w:r>
      <w:r w:rsidRPr="006833B1">
        <w:rPr>
          <w:sz w:val="18"/>
          <w:szCs w:val="18"/>
        </w:rPr>
        <w:t xml:space="preserve"> than the best interests of children in poverty. </w:t>
      </w:r>
    </w:p>
    <w:p w:rsidR="00192700" w:rsidRPr="006833B1" w:rsidP="00080373">
      <w:pPr>
        <w:pStyle w:val="BriefingCrosshead"/>
        <w:rPr>
          <w:b/>
          <w:bCs/>
          <w:sz w:val="18"/>
          <w:szCs w:val="18"/>
        </w:rPr>
      </w:pPr>
      <w:r w:rsidRPr="006833B1">
        <w:rPr>
          <w:sz w:val="18"/>
          <w:szCs w:val="18"/>
        </w:rPr>
        <w:t xml:space="preserve">We have specific concerns about the inclusion of Christians Against Poverty (CAP) in the Child Poverty Strategy. </w:t>
      </w:r>
      <w:r w:rsidRPr="006833B1">
        <w:rPr>
          <w:b/>
          <w:bCs/>
          <w:sz w:val="18"/>
          <w:szCs w:val="18"/>
        </w:rPr>
        <w:t xml:space="preserve">We urge the Department not to include CAP, unless it agrees not to </w:t>
      </w:r>
      <w:r w:rsidRPr="006833B1">
        <w:rPr>
          <w:b/>
          <w:bCs/>
          <w:sz w:val="18"/>
          <w:szCs w:val="18"/>
        </w:rPr>
        <w:t>proselytise while delivering debt advice and related services.</w:t>
      </w:r>
    </w:p>
    <w:p w:rsidR="00192700" w:rsidRPr="006833B1" w:rsidP="00341C8E">
      <w:pPr>
        <w:pStyle w:val="BriefingCrosshead"/>
        <w:rPr>
          <w:sz w:val="18"/>
          <w:szCs w:val="18"/>
        </w:rPr>
      </w:pPr>
      <w:r w:rsidRPr="006833B1">
        <w:rPr>
          <w:sz w:val="18"/>
          <w:szCs w:val="18"/>
        </w:rPr>
        <w:t>CAP is an evangelical organisation whose charitable objects include advancing the Christian faith – something it openly states in its latest annual report</w:t>
      </w:r>
      <w:r>
        <w:rPr>
          <w:rStyle w:val="FootnoteReference"/>
          <w:sz w:val="18"/>
          <w:szCs w:val="18"/>
        </w:rPr>
        <w:footnoteReference w:id="4"/>
      </w:r>
      <w:r w:rsidRPr="006833B1">
        <w:rPr>
          <w:sz w:val="18"/>
          <w:szCs w:val="18"/>
        </w:rPr>
        <w:t>. It has a poor reputation amongst pr</w:t>
      </w:r>
      <w:r w:rsidRPr="006833B1">
        <w:rPr>
          <w:sz w:val="18"/>
          <w:szCs w:val="18"/>
        </w:rPr>
        <w:t>ofessional debt advisers due to its ethically dubious practices. CAP's debt advice service is based around volunteers visiting 'clients' in their homes. Its debt service is not delivered by expert, qualified debt advisers such as those that work for Citize</w:t>
      </w:r>
      <w:r w:rsidRPr="006833B1">
        <w:rPr>
          <w:sz w:val="18"/>
          <w:szCs w:val="18"/>
        </w:rPr>
        <w:t>ns Advice. Instead, it is delivered by debt 'coaches' who are supported by telephone from staff based in the CAP central office.</w:t>
      </w:r>
    </w:p>
    <w:p w:rsidR="00192700" w:rsidRPr="006833B1" w:rsidP="00080373">
      <w:pPr>
        <w:pStyle w:val="BriefingCrosshead"/>
        <w:rPr>
          <w:sz w:val="18"/>
          <w:szCs w:val="18"/>
        </w:rPr>
      </w:pPr>
      <w:r w:rsidRPr="006833B1">
        <w:rPr>
          <w:sz w:val="18"/>
          <w:szCs w:val="18"/>
        </w:rPr>
        <w:t>CAP’s evangelical agenda is evident throughout its material</w:t>
      </w:r>
      <w:r w:rsidRPr="006833B1">
        <w:rPr>
          <w:sz w:val="18"/>
          <w:szCs w:val="18"/>
        </w:rPr>
        <w:t>; for example:</w:t>
      </w:r>
    </w:p>
    <w:p w:rsidR="00192700" w:rsidRPr="006833B1" w:rsidP="00500194">
      <w:pPr>
        <w:pStyle w:val="BriefingBodyText"/>
        <w:numPr>
          <w:ilvl w:val="0"/>
          <w:numId w:val="6"/>
        </w:numPr>
        <w:rPr>
          <w:sz w:val="18"/>
          <w:szCs w:val="18"/>
        </w:rPr>
      </w:pPr>
      <w:r w:rsidRPr="006833B1">
        <w:rPr>
          <w:sz w:val="18"/>
          <w:szCs w:val="18"/>
        </w:rPr>
        <w:t>It says its vision is “to see people across the UK re</w:t>
      </w:r>
      <w:r w:rsidRPr="006833B1">
        <w:rPr>
          <w:sz w:val="18"/>
          <w:szCs w:val="18"/>
        </w:rPr>
        <w:t>leased from poverty, living with faith in Jesus</w:t>
      </w:r>
      <w:r>
        <w:rPr>
          <w:rStyle w:val="FootnoteReference"/>
          <w:sz w:val="18"/>
          <w:szCs w:val="18"/>
        </w:rPr>
        <w:footnoteReference w:id="5"/>
      </w:r>
      <w:r w:rsidRPr="006833B1">
        <w:rPr>
          <w:sz w:val="18"/>
          <w:szCs w:val="18"/>
        </w:rPr>
        <w:t xml:space="preserve">”. </w:t>
      </w:r>
    </w:p>
    <w:p w:rsidR="00192700" w:rsidRPr="006833B1" w:rsidP="00E27E7C">
      <w:pPr>
        <w:pStyle w:val="BriefingBodyText"/>
        <w:numPr>
          <w:ilvl w:val="0"/>
          <w:numId w:val="6"/>
        </w:numPr>
        <w:rPr>
          <w:sz w:val="18"/>
          <w:szCs w:val="18"/>
        </w:rPr>
      </w:pPr>
      <w:r w:rsidRPr="006833B1">
        <w:rPr>
          <w:sz w:val="18"/>
          <w:szCs w:val="18"/>
        </w:rPr>
        <w:t xml:space="preserve">A testimony about CAP’s life skills group links the ‘life skills’ activities with converting to Christianity: </w:t>
      </w:r>
      <w:r w:rsidRPr="006833B1">
        <w:rPr>
          <w:sz w:val="18"/>
          <w:szCs w:val="18"/>
        </w:rPr>
        <w:t>“It</w:t>
      </w:r>
      <w:r w:rsidRPr="006833B1">
        <w:rPr>
          <w:sz w:val="18"/>
          <w:szCs w:val="18"/>
        </w:rPr>
        <w:t xml:space="preserve"> was real now, Jesus was part of my life. It was real. Jesus died for me like he did every</w:t>
      </w:r>
      <w:r w:rsidRPr="006833B1">
        <w:rPr>
          <w:sz w:val="18"/>
          <w:szCs w:val="18"/>
        </w:rPr>
        <w:t>one else. And he’s now making my life better. From that moment on, all the little issues in our life started to fix themselves. I can sleep at night without the worries that I used to have because things are just fixing themselves, it’s just slowly but sur</w:t>
      </w:r>
      <w:r w:rsidRPr="006833B1">
        <w:rPr>
          <w:sz w:val="18"/>
          <w:szCs w:val="18"/>
        </w:rPr>
        <w:t>ely, bit by bit. And it’s all down to the life skills. The life skills helped us financially and then led me to church. It led me to Jesus</w:t>
      </w:r>
      <w:r>
        <w:rPr>
          <w:rStyle w:val="FootnoteReference"/>
          <w:sz w:val="18"/>
          <w:szCs w:val="18"/>
        </w:rPr>
        <w:footnoteReference w:id="6"/>
      </w:r>
      <w:r w:rsidRPr="006833B1">
        <w:rPr>
          <w:sz w:val="18"/>
          <w:szCs w:val="18"/>
        </w:rPr>
        <w:t>.”</w:t>
      </w:r>
    </w:p>
    <w:p w:rsidR="00192700" w:rsidRPr="006833B1" w:rsidP="00E27E7C">
      <w:pPr>
        <w:pStyle w:val="BriefingBodyText"/>
        <w:numPr>
          <w:ilvl w:val="0"/>
          <w:numId w:val="6"/>
        </w:numPr>
        <w:rPr>
          <w:sz w:val="18"/>
          <w:szCs w:val="18"/>
        </w:rPr>
      </w:pPr>
      <w:r w:rsidRPr="006833B1">
        <w:rPr>
          <w:sz w:val="18"/>
          <w:szCs w:val="18"/>
        </w:rPr>
        <w:t>In CAP’s latest annual report</w:t>
      </w:r>
      <w:r>
        <w:rPr>
          <w:rStyle w:val="FootnoteReference"/>
          <w:sz w:val="18"/>
          <w:szCs w:val="18"/>
        </w:rPr>
        <w:footnoteReference w:id="7"/>
      </w:r>
      <w:r w:rsidRPr="006833B1">
        <w:rPr>
          <w:sz w:val="18"/>
          <w:szCs w:val="18"/>
        </w:rPr>
        <w:t>, its Chair of the Board of Trustees says CAP is “always seeking to bring the good</w:t>
      </w:r>
      <w:r w:rsidRPr="006833B1">
        <w:rPr>
          <w:sz w:val="18"/>
          <w:szCs w:val="18"/>
        </w:rPr>
        <w:t xml:space="preserve"> news of Jesus alongside practical, often life-saving, help” and that CAP continues to “share our faith”.</w:t>
      </w:r>
    </w:p>
    <w:p w:rsidR="00192700" w:rsidRPr="006833B1" w:rsidP="00500194">
      <w:pPr>
        <w:pStyle w:val="BriefingCrosshead"/>
        <w:rPr>
          <w:sz w:val="18"/>
          <w:szCs w:val="18"/>
        </w:rPr>
      </w:pPr>
      <w:r w:rsidRPr="006833B1">
        <w:rPr>
          <w:sz w:val="18"/>
          <w:szCs w:val="18"/>
        </w:rPr>
        <w:t xml:space="preserve">Advice UK, the national charity which supports independent advice services, terminated CAP’s membership in 2011 when it judged the ‘emotional fee’ of </w:t>
      </w:r>
      <w:r w:rsidRPr="006833B1">
        <w:rPr>
          <w:sz w:val="18"/>
          <w:szCs w:val="18"/>
        </w:rPr>
        <w:t>asking clients to pray whist offering debt advice to be incompatible with membership</w:t>
      </w:r>
      <w:r>
        <w:rPr>
          <w:rStyle w:val="FootnoteReference"/>
          <w:sz w:val="18"/>
          <w:szCs w:val="18"/>
        </w:rPr>
        <w:footnoteReference w:id="8"/>
      </w:r>
      <w:r w:rsidRPr="006833B1">
        <w:rPr>
          <w:sz w:val="18"/>
          <w:szCs w:val="18"/>
        </w:rPr>
        <w:t xml:space="preserve">.  </w:t>
      </w:r>
    </w:p>
    <w:p w:rsidR="00192700" w:rsidRPr="006833B1" w:rsidP="00500194">
      <w:pPr>
        <w:pStyle w:val="BriefingCrosshead"/>
        <w:rPr>
          <w:sz w:val="18"/>
          <w:szCs w:val="18"/>
        </w:rPr>
      </w:pPr>
      <w:r w:rsidRPr="006833B1">
        <w:rPr>
          <w:sz w:val="18"/>
          <w:szCs w:val="18"/>
        </w:rPr>
        <w:t xml:space="preserve">The ethics of using service delivery to vulnerable people as a mechanism for advancing religion has been criticised by other experts. According to a 2020 report </w:t>
      </w:r>
      <w:r w:rsidRPr="006833B1">
        <w:rPr>
          <w:sz w:val="18"/>
          <w:szCs w:val="18"/>
        </w:rPr>
        <w:t>on </w:t>
      </w:r>
      <w:r w:rsidRPr="006833B1">
        <w:rPr>
          <w:i/>
          <w:iCs/>
          <w:sz w:val="18"/>
          <w:szCs w:val="18"/>
        </w:rPr>
        <w:t>F</w:t>
      </w:r>
      <w:r w:rsidRPr="006833B1">
        <w:rPr>
          <w:i/>
          <w:iCs/>
          <w:sz w:val="18"/>
          <w:szCs w:val="18"/>
        </w:rPr>
        <w:t>aith responses to modern slavery</w:t>
      </w:r>
      <w:r w:rsidRPr="006833B1">
        <w:rPr>
          <w:sz w:val="18"/>
          <w:szCs w:val="18"/>
        </w:rPr>
        <w:t> from the Universities of Sheffield and Leeds, a number of religious organisations helping survivors of modern slavery have self-imposed safeguards that warn against discussing faith with clients. The report mentions one</w:t>
      </w:r>
      <w:r w:rsidRPr="006833B1">
        <w:rPr>
          <w:sz w:val="18"/>
          <w:szCs w:val="18"/>
        </w:rPr>
        <w:t xml:space="preserve"> such organisation which employs "a careful separation of faith" from "day-to-day operations". The report concludes that all organisations in contact with potential survivors of modern slavery should implement the 'non-proselytisation clause' of the Human </w:t>
      </w:r>
      <w:r w:rsidRPr="006833B1">
        <w:rPr>
          <w:sz w:val="18"/>
          <w:szCs w:val="18"/>
        </w:rPr>
        <w:t>Trafficking Foundation Slavery and Trafficking Survivor Care Standards</w:t>
      </w:r>
      <w:r>
        <w:rPr>
          <w:rStyle w:val="FootnoteReference"/>
          <w:sz w:val="18"/>
          <w:szCs w:val="18"/>
        </w:rPr>
        <w:footnoteReference w:id="9"/>
      </w:r>
      <w:r w:rsidRPr="006833B1">
        <w:rPr>
          <w:sz w:val="18"/>
          <w:szCs w:val="18"/>
        </w:rPr>
        <w:t>.</w:t>
      </w:r>
    </w:p>
    <w:p w:rsidR="00192700" w:rsidRPr="006833B1" w:rsidP="00500194">
      <w:pPr>
        <w:pStyle w:val="BriefingCrosshead"/>
        <w:rPr>
          <w:sz w:val="18"/>
          <w:szCs w:val="18"/>
        </w:rPr>
      </w:pPr>
      <w:r w:rsidRPr="006833B1">
        <w:rPr>
          <w:sz w:val="18"/>
          <w:szCs w:val="18"/>
        </w:rPr>
        <w:t>CAP also has a policy of only recruiting Christians, which appears to be applied to all roles regardless of the duties involved</w:t>
      </w:r>
      <w:r>
        <w:rPr>
          <w:rStyle w:val="FootnoteReference"/>
          <w:sz w:val="18"/>
          <w:szCs w:val="18"/>
        </w:rPr>
        <w:footnoteReference w:id="10"/>
      </w:r>
      <w:r w:rsidRPr="006833B1">
        <w:rPr>
          <w:sz w:val="18"/>
          <w:szCs w:val="18"/>
        </w:rPr>
        <w:t>. This is likely to be in conflict with local and nat</w:t>
      </w:r>
      <w:r w:rsidRPr="006833B1">
        <w:rPr>
          <w:sz w:val="18"/>
          <w:szCs w:val="18"/>
        </w:rPr>
        <w:t>ional government commitments to promoting equality</w:t>
      </w:r>
      <w:r w:rsidRPr="006833B1">
        <w:rPr>
          <w:sz w:val="18"/>
          <w:szCs w:val="18"/>
        </w:rPr>
        <w:t>.</w:t>
      </w:r>
    </w:p>
    <w:p w:rsidR="00192700" w:rsidRPr="006833B1" w:rsidP="00500194">
      <w:pPr>
        <w:pStyle w:val="BriefingCrosshead"/>
        <w:rPr>
          <w:sz w:val="18"/>
          <w:szCs w:val="18"/>
        </w:rPr>
      </w:pPr>
      <w:r w:rsidRPr="006833B1">
        <w:rPr>
          <w:sz w:val="18"/>
          <w:szCs w:val="18"/>
        </w:rPr>
        <w:t>Partnering with debt advice services with an evangelical agenda and an exclusionary hiring policy, such as CAP, is likely to have a</w:t>
      </w:r>
      <w:r w:rsidRPr="006833B1">
        <w:rPr>
          <w:sz w:val="18"/>
          <w:szCs w:val="18"/>
        </w:rPr>
        <w:t xml:space="preserve"> particularly</w:t>
      </w:r>
      <w:r w:rsidRPr="006833B1">
        <w:rPr>
          <w:sz w:val="18"/>
          <w:szCs w:val="18"/>
        </w:rPr>
        <w:t xml:space="preserve"> negative impact on people based on the following protected characteristics</w:t>
      </w:r>
      <w:r w:rsidRPr="006833B1">
        <w:rPr>
          <w:sz w:val="18"/>
          <w:szCs w:val="18"/>
        </w:rPr>
        <w:t>:</w:t>
      </w:r>
    </w:p>
    <w:p w:rsidR="00192700" w:rsidRPr="006833B1" w:rsidP="00500194">
      <w:pPr>
        <w:pStyle w:val="BriefingBodyText"/>
        <w:numPr>
          <w:ilvl w:val="0"/>
          <w:numId w:val="8"/>
        </w:numPr>
        <w:rPr>
          <w:sz w:val="18"/>
          <w:szCs w:val="18"/>
        </w:rPr>
      </w:pPr>
      <w:r w:rsidRPr="006833B1">
        <w:rPr>
          <w:b/>
          <w:bCs/>
          <w:sz w:val="18"/>
          <w:szCs w:val="18"/>
        </w:rPr>
        <w:t>Religion or belief</w:t>
      </w:r>
      <w:r w:rsidRPr="006833B1">
        <w:rPr>
          <w:sz w:val="18"/>
          <w:szCs w:val="18"/>
        </w:rPr>
        <w:t xml:space="preserve">: Users who are not Christian referred to debt advisers </w:t>
      </w:r>
      <w:r w:rsidRPr="006833B1">
        <w:rPr>
          <w:sz w:val="18"/>
          <w:szCs w:val="18"/>
        </w:rPr>
        <w:t xml:space="preserve">or other services </w:t>
      </w:r>
      <w:r w:rsidRPr="006833B1">
        <w:rPr>
          <w:sz w:val="18"/>
          <w:szCs w:val="18"/>
        </w:rPr>
        <w:t xml:space="preserve">with an evangelical Christian agenda are likely to find such a service alienating. </w:t>
      </w:r>
      <w:r w:rsidRPr="006833B1">
        <w:rPr>
          <w:sz w:val="18"/>
          <w:szCs w:val="18"/>
        </w:rPr>
        <w:t>They</w:t>
      </w:r>
      <w:r w:rsidRPr="006833B1">
        <w:rPr>
          <w:sz w:val="18"/>
          <w:szCs w:val="18"/>
        </w:rPr>
        <w:t xml:space="preserve"> will also be unlikely to work or volunteer with an organisation like CAP. </w:t>
      </w:r>
    </w:p>
    <w:p w:rsidR="00192700" w:rsidRPr="006833B1" w:rsidP="00500194">
      <w:pPr>
        <w:pStyle w:val="BriefingBodyText"/>
        <w:numPr>
          <w:ilvl w:val="0"/>
          <w:numId w:val="8"/>
        </w:numPr>
        <w:rPr>
          <w:sz w:val="18"/>
          <w:szCs w:val="18"/>
        </w:rPr>
      </w:pPr>
      <w:r w:rsidRPr="006833B1">
        <w:rPr>
          <w:b/>
          <w:bCs/>
          <w:sz w:val="18"/>
          <w:szCs w:val="18"/>
        </w:rPr>
        <w:t>Race:</w:t>
      </w:r>
      <w:r w:rsidRPr="006833B1">
        <w:rPr>
          <w:sz w:val="18"/>
          <w:szCs w:val="18"/>
        </w:rPr>
        <w:t xml:space="preserve"> Race often strongly correlates with religion. Racial groups less likely to be Christian will be disadvantaged by services which push a Christian agenda.</w:t>
      </w:r>
    </w:p>
    <w:p w:rsidR="00192700" w:rsidRPr="006833B1" w:rsidP="00E75CAF">
      <w:pPr>
        <w:pStyle w:val="BriefingBodyText"/>
        <w:numPr>
          <w:ilvl w:val="0"/>
          <w:numId w:val="8"/>
        </w:numPr>
        <w:rPr>
          <w:sz w:val="18"/>
          <w:szCs w:val="18"/>
        </w:rPr>
      </w:pPr>
      <w:r w:rsidRPr="006833B1">
        <w:rPr>
          <w:b/>
          <w:bCs/>
          <w:sz w:val="18"/>
          <w:szCs w:val="18"/>
        </w:rPr>
        <w:t>Sexual orientation an</w:t>
      </w:r>
      <w:r w:rsidRPr="006833B1">
        <w:rPr>
          <w:b/>
          <w:bCs/>
          <w:sz w:val="18"/>
          <w:szCs w:val="18"/>
        </w:rPr>
        <w:t>d gender reassignment:</w:t>
      </w:r>
      <w:r w:rsidRPr="006833B1">
        <w:rPr>
          <w:sz w:val="18"/>
          <w:szCs w:val="18"/>
        </w:rPr>
        <w:t xml:space="preserve"> </w:t>
      </w:r>
      <w:r w:rsidRPr="006833B1">
        <w:rPr>
          <w:sz w:val="18"/>
          <w:szCs w:val="18"/>
        </w:rPr>
        <w:t>Conservative</w:t>
      </w:r>
      <w:r w:rsidRPr="006833B1">
        <w:rPr>
          <w:sz w:val="18"/>
          <w:szCs w:val="18"/>
        </w:rPr>
        <w:t xml:space="preserve"> Christian teachings hold that same-sex relationships are sinful, and often have strict gender roles. LGBT people will therefore suffer a detriment if they are referred to</w:t>
      </w:r>
      <w:r w:rsidRPr="006833B1">
        <w:rPr>
          <w:sz w:val="18"/>
          <w:szCs w:val="18"/>
        </w:rPr>
        <w:t xml:space="preserve"> </w:t>
      </w:r>
      <w:r w:rsidRPr="006833B1">
        <w:rPr>
          <w:sz w:val="18"/>
          <w:szCs w:val="18"/>
        </w:rPr>
        <w:t>services which push a</w:t>
      </w:r>
      <w:r w:rsidRPr="006833B1">
        <w:rPr>
          <w:sz w:val="18"/>
          <w:szCs w:val="18"/>
        </w:rPr>
        <w:t xml:space="preserve"> conservative</w:t>
      </w:r>
      <w:r w:rsidRPr="006833B1">
        <w:rPr>
          <w:sz w:val="18"/>
          <w:szCs w:val="18"/>
        </w:rPr>
        <w:t xml:space="preserve"> Christian agen</w:t>
      </w:r>
      <w:r w:rsidRPr="006833B1">
        <w:rPr>
          <w:sz w:val="18"/>
          <w:szCs w:val="18"/>
        </w:rPr>
        <w:t>da.</w:t>
      </w:r>
    </w:p>
    <w:p w:rsidR="00192700" w:rsidRPr="006833B1" w:rsidP="00500194">
      <w:pPr>
        <w:pStyle w:val="BriefingCrosshead"/>
        <w:rPr>
          <w:sz w:val="18"/>
          <w:szCs w:val="18"/>
        </w:rPr>
      </w:pPr>
      <w:r w:rsidRPr="006833B1">
        <w:rPr>
          <w:sz w:val="18"/>
          <w:szCs w:val="18"/>
        </w:rPr>
        <w:t>CAP’s approach should be contrasted with that of the Trussell Trust. Trussell has a Christian ethos and works with churches, but unlike CAP the advancement of Christianity is not part of its charitable objects</w:t>
      </w:r>
      <w:r>
        <w:rPr>
          <w:rStyle w:val="FootnoteReference"/>
          <w:sz w:val="18"/>
          <w:szCs w:val="18"/>
        </w:rPr>
        <w:footnoteReference w:id="11"/>
      </w:r>
      <w:r w:rsidRPr="006833B1">
        <w:rPr>
          <w:sz w:val="18"/>
          <w:szCs w:val="18"/>
        </w:rPr>
        <w:t>. Its material makes no references to any</w:t>
      </w:r>
      <w:r w:rsidRPr="006833B1">
        <w:rPr>
          <w:sz w:val="18"/>
          <w:szCs w:val="18"/>
        </w:rPr>
        <w:t xml:space="preserve"> agenda to convert people to Christianity and no testimonies from converted people. Trussell’s approach demonstrates it is certainly possible for a Christian organisation to provide services to people experiencing poverty or other money issues without pros</w:t>
      </w:r>
      <w:r w:rsidRPr="006833B1">
        <w:rPr>
          <w:sz w:val="18"/>
          <w:szCs w:val="18"/>
        </w:rPr>
        <w:t xml:space="preserve">elytising. </w:t>
      </w:r>
    </w:p>
    <w:p w:rsidR="00192700" w:rsidRPr="006833B1" w:rsidP="00500194">
      <w:pPr>
        <w:pStyle w:val="BriefingCrosshead"/>
        <w:rPr>
          <w:sz w:val="18"/>
          <w:szCs w:val="18"/>
        </w:rPr>
      </w:pPr>
      <w:r w:rsidRPr="006833B1">
        <w:rPr>
          <w:sz w:val="18"/>
          <w:szCs w:val="18"/>
        </w:rPr>
        <w:t>Additionally</w:t>
      </w:r>
      <w:r w:rsidRPr="006833B1">
        <w:rPr>
          <w:sz w:val="18"/>
          <w:szCs w:val="18"/>
        </w:rPr>
        <w:t xml:space="preserve">, we are concerned </w:t>
      </w:r>
      <w:r w:rsidRPr="006833B1">
        <w:rPr>
          <w:sz w:val="18"/>
          <w:szCs w:val="18"/>
        </w:rPr>
        <w:t>s</w:t>
      </w:r>
      <w:r w:rsidRPr="006833B1">
        <w:rPr>
          <w:sz w:val="18"/>
          <w:szCs w:val="18"/>
        </w:rPr>
        <w:t>ome faith groups promote religious ideology that is extreme or intolerant. There are recent cases of the Government</w:t>
      </w:r>
      <w:r w:rsidRPr="006833B1">
        <w:rPr>
          <w:sz w:val="18"/>
          <w:szCs w:val="18"/>
        </w:rPr>
        <w:t xml:space="preserve"> being forced to cancel funding to such groups once these views are exposed.</w:t>
      </w:r>
    </w:p>
    <w:p w:rsidR="00192700" w:rsidRPr="006833B1" w:rsidP="009F27BB">
      <w:pPr>
        <w:pStyle w:val="BriefingCrosshead"/>
        <w:rPr>
          <w:sz w:val="18"/>
          <w:szCs w:val="18"/>
        </w:rPr>
      </w:pPr>
      <w:r w:rsidRPr="006833B1">
        <w:rPr>
          <w:sz w:val="18"/>
          <w:szCs w:val="18"/>
        </w:rPr>
        <w:t>One example is Chris</w:t>
      </w:r>
      <w:r w:rsidRPr="006833B1">
        <w:rPr>
          <w:sz w:val="18"/>
          <w:szCs w:val="18"/>
        </w:rPr>
        <w:t>tian charity Zion Projects, which was awarded £43,220 by the Department for Levelling Up, Housing and Communities as part of the previous Government’s 'Faith New Deal' fund exclusively for religious groups to deliver public services. It was forced to end t</w:t>
      </w:r>
      <w:r w:rsidRPr="006833B1">
        <w:rPr>
          <w:sz w:val="18"/>
          <w:szCs w:val="18"/>
        </w:rPr>
        <w:t xml:space="preserve">his funding agreement </w:t>
      </w:r>
      <w:r w:rsidRPr="006833B1">
        <w:rPr>
          <w:sz w:val="18"/>
          <w:szCs w:val="18"/>
        </w:rPr>
        <w:t>in 2023 after</w:t>
      </w:r>
      <w:r w:rsidRPr="006833B1">
        <w:rPr>
          <w:sz w:val="18"/>
          <w:szCs w:val="18"/>
        </w:rPr>
        <w:t xml:space="preserve"> the NSS</w:t>
      </w:r>
      <w:r w:rsidRPr="006833B1">
        <w:rPr>
          <w:sz w:val="18"/>
          <w:szCs w:val="18"/>
        </w:rPr>
        <w:t xml:space="preserve"> discovered footage of the charity’s chair calling Islam "demonic" and "a very strong force of spiritual wickedness" as part of a Zion Projects sermon</w:t>
      </w:r>
      <w:r>
        <w:rPr>
          <w:rStyle w:val="FootnoteReference"/>
          <w:sz w:val="18"/>
          <w:szCs w:val="18"/>
        </w:rPr>
        <w:footnoteReference w:id="12"/>
      </w:r>
      <w:r w:rsidRPr="006833B1">
        <w:rPr>
          <w:sz w:val="18"/>
          <w:szCs w:val="18"/>
        </w:rPr>
        <w:t xml:space="preserve">. </w:t>
      </w:r>
    </w:p>
    <w:p w:rsidR="00192700" w:rsidRPr="006833B1" w:rsidP="009F27BB">
      <w:pPr>
        <w:pStyle w:val="BriefingCrosshead"/>
        <w:rPr>
          <w:sz w:val="18"/>
          <w:szCs w:val="18"/>
        </w:rPr>
      </w:pPr>
      <w:r w:rsidRPr="006833B1">
        <w:rPr>
          <w:sz w:val="18"/>
          <w:szCs w:val="18"/>
        </w:rPr>
        <w:t>Another example is Islamic charity Green Lane Masjid and C</w:t>
      </w:r>
      <w:r w:rsidRPr="006833B1">
        <w:rPr>
          <w:sz w:val="18"/>
          <w:szCs w:val="18"/>
        </w:rPr>
        <w:t>ommunity Centre, which was in line to receive a £2.2 million ‘youth investment fund’ from the previous Government</w:t>
      </w:r>
      <w:r w:rsidRPr="006833B1">
        <w:rPr>
          <w:sz w:val="18"/>
          <w:szCs w:val="18"/>
        </w:rPr>
        <w:t>. This was paused after the NSS raised concerns about the well-documented history of antisemitism, homophobia and misogyny promoted by preacher</w:t>
      </w:r>
      <w:r w:rsidRPr="006833B1">
        <w:rPr>
          <w:sz w:val="18"/>
          <w:szCs w:val="18"/>
        </w:rPr>
        <w:t>s who speak at the mosque</w:t>
      </w:r>
      <w:r>
        <w:rPr>
          <w:rStyle w:val="FootnoteReference"/>
          <w:sz w:val="18"/>
          <w:szCs w:val="18"/>
        </w:rPr>
        <w:footnoteReference w:id="13"/>
      </w:r>
      <w:r w:rsidRPr="006833B1">
        <w:rPr>
          <w:sz w:val="18"/>
          <w:szCs w:val="18"/>
        </w:rPr>
        <w:t>. In addition to being recognised by HMRC for gift aid, the charity has received over £533,000 in grants from the Home Office and the Department for Digital, Culture, Media &amp; Sport since 2020. This includes grants for the UK’s re</w:t>
      </w:r>
      <w:r w:rsidRPr="006833B1">
        <w:rPr>
          <w:sz w:val="18"/>
          <w:szCs w:val="18"/>
        </w:rPr>
        <w:t>fugee resettlement scheme</w:t>
      </w:r>
      <w:r>
        <w:rPr>
          <w:rStyle w:val="FootnoteReference"/>
          <w:sz w:val="18"/>
          <w:szCs w:val="18"/>
        </w:rPr>
        <w:footnoteReference w:id="14"/>
      </w:r>
      <w:r w:rsidRPr="006833B1">
        <w:rPr>
          <w:sz w:val="18"/>
          <w:szCs w:val="18"/>
        </w:rPr>
        <w:t>. Since the ‘youth investment fund’ was cancelled, the NSS has referred the charity to the Charity Commission three times for promoting misogyny and condoning violence against women</w:t>
      </w:r>
      <w:r>
        <w:rPr>
          <w:rStyle w:val="FootnoteReference"/>
          <w:sz w:val="18"/>
          <w:szCs w:val="18"/>
        </w:rPr>
        <w:footnoteReference w:id="15"/>
      </w:r>
      <w:r w:rsidRPr="006833B1">
        <w:rPr>
          <w:sz w:val="18"/>
          <w:szCs w:val="18"/>
        </w:rPr>
        <w:t>.</w:t>
      </w:r>
    </w:p>
    <w:p w:rsidR="00192700" w:rsidRPr="006833B1" w:rsidP="007A1C15">
      <w:pPr>
        <w:pStyle w:val="BriefingCrosshead"/>
        <w:rPr>
          <w:b/>
          <w:bCs/>
          <w:sz w:val="18"/>
          <w:szCs w:val="18"/>
        </w:rPr>
      </w:pPr>
      <w:r w:rsidRPr="006833B1">
        <w:rPr>
          <w:b/>
          <w:bCs/>
          <w:sz w:val="18"/>
          <w:szCs w:val="18"/>
        </w:rPr>
        <w:t>As these cases demonstrate, failing to ensur</w:t>
      </w:r>
      <w:r w:rsidRPr="006833B1">
        <w:rPr>
          <w:b/>
          <w:bCs/>
          <w:sz w:val="18"/>
          <w:szCs w:val="18"/>
        </w:rPr>
        <w:t xml:space="preserve">e faith groups are not promoting intolerance or hate before partnering with them risks causing detriment to families on the basis of the protected characteristics of race, religion or belief, sex, sexual orientation and gender reassignment. </w:t>
      </w:r>
    </w:p>
    <w:p w:rsidR="00192700" w:rsidRPr="006833B1" w:rsidP="00792646">
      <w:pPr>
        <w:pStyle w:val="BriefingCrosshead"/>
        <w:rPr>
          <w:sz w:val="18"/>
          <w:szCs w:val="18"/>
        </w:rPr>
      </w:pPr>
      <w:r w:rsidRPr="006833B1">
        <w:rPr>
          <w:sz w:val="18"/>
          <w:szCs w:val="18"/>
        </w:rPr>
        <w:t>Finally, we ar</w:t>
      </w:r>
      <w:r w:rsidRPr="006833B1">
        <w:rPr>
          <w:sz w:val="18"/>
          <w:szCs w:val="18"/>
        </w:rPr>
        <w:t xml:space="preserve">e concerned that </w:t>
      </w:r>
      <w:r w:rsidRPr="006833B1">
        <w:rPr>
          <w:sz w:val="18"/>
          <w:szCs w:val="18"/>
        </w:rPr>
        <w:t>local government</w:t>
      </w:r>
      <w:r w:rsidRPr="006833B1">
        <w:rPr>
          <w:sz w:val="18"/>
          <w:szCs w:val="18"/>
        </w:rPr>
        <w:t xml:space="preserve"> is being encouraged to use or replicate the APPG on </w:t>
      </w:r>
      <w:r w:rsidRPr="006833B1">
        <w:rPr>
          <w:sz w:val="18"/>
          <w:szCs w:val="18"/>
        </w:rPr>
        <w:t>F</w:t>
      </w:r>
      <w:r w:rsidRPr="006833B1">
        <w:rPr>
          <w:sz w:val="18"/>
          <w:szCs w:val="18"/>
        </w:rPr>
        <w:t xml:space="preserve">aith and </w:t>
      </w:r>
      <w:r w:rsidRPr="006833B1">
        <w:rPr>
          <w:sz w:val="18"/>
          <w:szCs w:val="18"/>
        </w:rPr>
        <w:t>S</w:t>
      </w:r>
      <w:r w:rsidRPr="006833B1">
        <w:rPr>
          <w:sz w:val="18"/>
          <w:szCs w:val="18"/>
        </w:rPr>
        <w:t>ociety’s ‘faith covenant’</w:t>
      </w:r>
      <w:r w:rsidRPr="006833B1">
        <w:rPr>
          <w:sz w:val="18"/>
          <w:szCs w:val="18"/>
        </w:rPr>
        <w:t xml:space="preserve"> to </w:t>
      </w:r>
      <w:r w:rsidRPr="006833B1">
        <w:rPr>
          <w:sz w:val="18"/>
          <w:szCs w:val="18"/>
        </w:rPr>
        <w:t xml:space="preserve">increase its connections with faith groups. </w:t>
      </w:r>
      <w:r w:rsidRPr="006833B1">
        <w:rPr>
          <w:sz w:val="18"/>
          <w:szCs w:val="18"/>
        </w:rPr>
        <w:t xml:space="preserve">In a Westminster Hall debate on social cohesion in March, the APPG chair </w:t>
      </w:r>
      <w:r w:rsidRPr="006833B1">
        <w:rPr>
          <w:sz w:val="18"/>
          <w:szCs w:val="18"/>
        </w:rPr>
        <w:t>Zöe Franklin said: “I hope that people will grasp the opportunity to instigate more faith covenants across the country, so that faith groups are treated not simply as stakeholders, bu</w:t>
      </w:r>
      <w:r w:rsidRPr="006833B1">
        <w:rPr>
          <w:sz w:val="18"/>
          <w:szCs w:val="18"/>
        </w:rPr>
        <w:t>t as trusted partners”</w:t>
      </w:r>
      <w:r>
        <w:rPr>
          <w:rStyle w:val="FootnoteReference"/>
          <w:sz w:val="18"/>
          <w:szCs w:val="18"/>
        </w:rPr>
        <w:footnoteReference w:id="16"/>
      </w:r>
      <w:r w:rsidRPr="006833B1">
        <w:rPr>
          <w:sz w:val="18"/>
          <w:szCs w:val="18"/>
        </w:rPr>
        <w:t>.</w:t>
      </w:r>
    </w:p>
    <w:p w:rsidR="00192700" w:rsidRPr="006833B1" w:rsidP="00302C57">
      <w:pPr>
        <w:pStyle w:val="BriefingCrosshead"/>
        <w:rPr>
          <w:sz w:val="18"/>
          <w:szCs w:val="18"/>
        </w:rPr>
      </w:pPr>
      <w:r w:rsidRPr="006833B1">
        <w:rPr>
          <w:sz w:val="18"/>
          <w:szCs w:val="18"/>
        </w:rPr>
        <w:t>Prior to 2021</w:t>
      </w:r>
      <w:r w:rsidRPr="006833B1">
        <w:rPr>
          <w:sz w:val="18"/>
          <w:szCs w:val="18"/>
        </w:rPr>
        <w:t>,</w:t>
      </w:r>
      <w:r w:rsidRPr="006833B1">
        <w:rPr>
          <w:sz w:val="18"/>
          <w:szCs w:val="18"/>
        </w:rPr>
        <w:t xml:space="preserve"> the NSS</w:t>
      </w:r>
      <w:r w:rsidRPr="006833B1">
        <w:rPr>
          <w:sz w:val="18"/>
          <w:szCs w:val="18"/>
        </w:rPr>
        <w:t xml:space="preserve"> publicly</w:t>
      </w:r>
      <w:r w:rsidRPr="006833B1">
        <w:rPr>
          <w:sz w:val="18"/>
          <w:szCs w:val="18"/>
        </w:rPr>
        <w:t xml:space="preserve"> supported the faith covenant</w:t>
      </w:r>
      <w:r>
        <w:rPr>
          <w:rStyle w:val="FootnoteReference"/>
          <w:sz w:val="18"/>
          <w:szCs w:val="18"/>
        </w:rPr>
        <w:footnoteReference w:id="17"/>
      </w:r>
      <w:r w:rsidRPr="006833B1">
        <w:rPr>
          <w:sz w:val="18"/>
          <w:szCs w:val="18"/>
        </w:rPr>
        <w:t xml:space="preserve">, because it </w:t>
      </w:r>
      <w:r w:rsidRPr="006833B1">
        <w:rPr>
          <w:sz w:val="18"/>
          <w:szCs w:val="18"/>
        </w:rPr>
        <w:t xml:space="preserve">forbade </w:t>
      </w:r>
      <w:r w:rsidRPr="006833B1">
        <w:rPr>
          <w:sz w:val="18"/>
          <w:szCs w:val="18"/>
        </w:rPr>
        <w:t>faith groups from proselytising while delivering services under the covenant.</w:t>
      </w:r>
      <w:r w:rsidRPr="006833B1">
        <w:rPr>
          <w:sz w:val="18"/>
          <w:szCs w:val="18"/>
        </w:rPr>
        <w:t xml:space="preserve"> But at the beginning of 2021, </w:t>
      </w:r>
      <w:r w:rsidRPr="006833B1">
        <w:rPr>
          <w:sz w:val="18"/>
          <w:szCs w:val="18"/>
        </w:rPr>
        <w:t>the APPG removed this part from the cov</w:t>
      </w:r>
      <w:r w:rsidRPr="006833B1">
        <w:rPr>
          <w:sz w:val="18"/>
          <w:szCs w:val="18"/>
        </w:rPr>
        <w:t>enant. As a result, the covenant offers no protection to the public against unwanted evangelism. Minutes</w:t>
      </w:r>
      <w:r>
        <w:rPr>
          <w:rStyle w:val="FootnoteReference"/>
          <w:sz w:val="18"/>
          <w:szCs w:val="18"/>
        </w:rPr>
        <w:footnoteReference w:id="18"/>
      </w:r>
      <w:r w:rsidRPr="006833B1">
        <w:rPr>
          <w:sz w:val="18"/>
          <w:szCs w:val="18"/>
        </w:rPr>
        <w:t xml:space="preserve"> from the APPG's October</w:t>
      </w:r>
      <w:r w:rsidRPr="006833B1">
        <w:rPr>
          <w:sz w:val="18"/>
          <w:szCs w:val="18"/>
        </w:rPr>
        <w:t xml:space="preserve"> 2020</w:t>
      </w:r>
      <w:r w:rsidRPr="006833B1">
        <w:rPr>
          <w:sz w:val="18"/>
          <w:szCs w:val="18"/>
        </w:rPr>
        <w:t xml:space="preserve"> meeting reveal some faith groups opposed the "without proselytising" clause. Stephen Timms said faith groups in Southamp</w:t>
      </w:r>
      <w:r w:rsidRPr="006833B1">
        <w:rPr>
          <w:sz w:val="18"/>
          <w:szCs w:val="18"/>
        </w:rPr>
        <w:t xml:space="preserve">ton felt that "without proselytising" meant they "can't do any religious outreach work", while Rev Debbie Sellin said the clause was a "stumbling block for a couple of churches". This would suggest that these </w:t>
      </w:r>
      <w:r w:rsidRPr="006833B1">
        <w:rPr>
          <w:sz w:val="18"/>
          <w:szCs w:val="18"/>
        </w:rPr>
        <w:t>groups do in fact wish to proselytise to servic</w:t>
      </w:r>
      <w:r w:rsidRPr="006833B1">
        <w:rPr>
          <w:sz w:val="18"/>
          <w:szCs w:val="18"/>
        </w:rPr>
        <w:t>e users - something the faith covenant was originally meant to prevent, and which demonstrates the need for an explicit non-proselytising clause.</w:t>
      </w:r>
    </w:p>
    <w:p w:rsidR="00192700" w:rsidRPr="006833B1" w:rsidP="00693416">
      <w:pPr>
        <w:pStyle w:val="BriefingCrosshead"/>
        <w:rPr>
          <w:sz w:val="18"/>
          <w:szCs w:val="18"/>
        </w:rPr>
      </w:pPr>
      <w:r w:rsidRPr="006833B1">
        <w:rPr>
          <w:sz w:val="18"/>
          <w:szCs w:val="18"/>
        </w:rPr>
        <w:t xml:space="preserve">We know several faith groups partnered with public authorities </w:t>
      </w:r>
      <w:r w:rsidRPr="006833B1">
        <w:rPr>
          <w:sz w:val="18"/>
          <w:szCs w:val="18"/>
        </w:rPr>
        <w:t xml:space="preserve">do proselytise to vulnerable service users. One </w:t>
      </w:r>
      <w:r w:rsidRPr="006833B1">
        <w:rPr>
          <w:sz w:val="18"/>
          <w:szCs w:val="18"/>
        </w:rPr>
        <w:t xml:space="preserve">recent </w:t>
      </w:r>
      <w:r w:rsidRPr="006833B1">
        <w:rPr>
          <w:sz w:val="18"/>
          <w:szCs w:val="18"/>
        </w:rPr>
        <w:t xml:space="preserve">example is Azalea, which trains its volunteers to </w:t>
      </w:r>
      <w:r w:rsidRPr="006833B1">
        <w:rPr>
          <w:sz w:val="18"/>
          <w:szCs w:val="18"/>
        </w:rPr>
        <w:t xml:space="preserve">preach to trafficked women and uses </w:t>
      </w:r>
      <w:r w:rsidRPr="006833B1">
        <w:rPr>
          <w:sz w:val="18"/>
          <w:szCs w:val="18"/>
        </w:rPr>
        <w:t>unethical tactics to</w:t>
      </w:r>
      <w:r w:rsidRPr="006833B1">
        <w:rPr>
          <w:sz w:val="18"/>
          <w:szCs w:val="18"/>
        </w:rPr>
        <w:t xml:space="preserve"> prevent the women from talking back</w:t>
      </w:r>
      <w:r>
        <w:rPr>
          <w:rStyle w:val="FootnoteReference"/>
          <w:sz w:val="18"/>
          <w:szCs w:val="18"/>
        </w:rPr>
        <w:footnoteReference w:id="19"/>
      </w:r>
      <w:r w:rsidRPr="006833B1">
        <w:rPr>
          <w:sz w:val="18"/>
          <w:szCs w:val="18"/>
        </w:rPr>
        <w:t>.</w:t>
      </w:r>
    </w:p>
    <w:p w:rsidR="00192700" w:rsidRPr="006833B1" w:rsidP="00D80506">
      <w:pPr>
        <w:pStyle w:val="BriefingCrosshead"/>
        <w:rPr>
          <w:sz w:val="18"/>
          <w:szCs w:val="18"/>
        </w:rPr>
      </w:pPr>
      <w:r w:rsidRPr="006833B1">
        <w:rPr>
          <w:sz w:val="18"/>
          <w:szCs w:val="18"/>
        </w:rPr>
        <w:t xml:space="preserve">Similarly, All Souls </w:t>
      </w:r>
      <w:r w:rsidRPr="006833B1">
        <w:rPr>
          <w:sz w:val="18"/>
          <w:szCs w:val="18"/>
        </w:rPr>
        <w:t>Serve the City, which the previous g</w:t>
      </w:r>
      <w:r w:rsidRPr="006833B1">
        <w:rPr>
          <w:sz w:val="18"/>
          <w:szCs w:val="18"/>
        </w:rPr>
        <w:t>overnment awarded £7,747 through its ‘</w:t>
      </w:r>
      <w:r w:rsidRPr="006833B1">
        <w:rPr>
          <w:sz w:val="18"/>
          <w:szCs w:val="18"/>
        </w:rPr>
        <w:t>Faith New Deal Pilot Fund</w:t>
      </w:r>
      <w:r w:rsidRPr="006833B1">
        <w:rPr>
          <w:sz w:val="18"/>
          <w:szCs w:val="18"/>
        </w:rPr>
        <w:t xml:space="preserve">’, </w:t>
      </w:r>
      <w:r w:rsidRPr="006833B1">
        <w:rPr>
          <w:sz w:val="18"/>
          <w:szCs w:val="18"/>
        </w:rPr>
        <w:t>targets women in the sex industry for bible study classes</w:t>
      </w:r>
      <w:r>
        <w:rPr>
          <w:rStyle w:val="FootnoteReference"/>
          <w:sz w:val="18"/>
          <w:szCs w:val="18"/>
        </w:rPr>
        <w:footnoteReference w:id="20"/>
      </w:r>
      <w:r w:rsidRPr="006833B1">
        <w:rPr>
          <w:sz w:val="18"/>
          <w:szCs w:val="18"/>
        </w:rPr>
        <w:t>.</w:t>
      </w:r>
    </w:p>
    <w:p w:rsidR="00192700" w:rsidRPr="006833B1" w:rsidP="00D80506">
      <w:pPr>
        <w:pStyle w:val="BriefingCrosshead"/>
        <w:rPr>
          <w:b/>
          <w:bCs/>
          <w:sz w:val="18"/>
          <w:szCs w:val="18"/>
        </w:rPr>
      </w:pPr>
      <w:r w:rsidRPr="006833B1">
        <w:rPr>
          <w:b/>
          <w:bCs/>
          <w:sz w:val="18"/>
          <w:szCs w:val="18"/>
        </w:rPr>
        <w:t>We therefore urge the Government</w:t>
      </w:r>
      <w:r w:rsidRPr="006833B1">
        <w:rPr>
          <w:b/>
          <w:bCs/>
          <w:sz w:val="18"/>
          <w:szCs w:val="18"/>
        </w:rPr>
        <w:t xml:space="preserve"> not to use the faith covenant </w:t>
      </w:r>
      <w:r w:rsidRPr="006833B1">
        <w:rPr>
          <w:b/>
          <w:bCs/>
          <w:sz w:val="18"/>
          <w:szCs w:val="18"/>
        </w:rPr>
        <w:t>as a basis for partnership with faith groups</w:t>
      </w:r>
      <w:r w:rsidRPr="006833B1">
        <w:rPr>
          <w:b/>
          <w:bCs/>
          <w:sz w:val="18"/>
          <w:szCs w:val="18"/>
        </w:rPr>
        <w:t xml:space="preserve">, unless there is </w:t>
      </w:r>
      <w:r w:rsidRPr="006833B1">
        <w:rPr>
          <w:b/>
          <w:bCs/>
          <w:sz w:val="18"/>
          <w:szCs w:val="18"/>
        </w:rPr>
        <w:t>a non-proselytising clause in place.</w:t>
      </w:r>
    </w:p>
    <w:p w:rsidR="00192700" w:rsidP="00445223">
      <w:pPr>
        <w:pStyle w:val="BriefingBodyText"/>
        <w:numPr>
          <w:ilvl w:val="0"/>
          <w:numId w:val="0"/>
        </w:numPr>
      </w:pPr>
    </w:p>
    <w:p w:rsidR="00192700" w:rsidRPr="001F704D" w:rsidP="001F704D">
      <w:pPr>
        <w:pStyle w:val="BriefingBriefing"/>
      </w:pPr>
      <w:r w:rsidRPr="001F704D">
        <w:t>What impact might the Strategy have on children who experience other specific barriers, for example, children with experience</w:t>
      </w:r>
      <w:r w:rsidRPr="001F704D">
        <w:t xml:space="preserve"> of the care system; children at risk of criminal exploitation; and children at risk of entering the criminal justice system?</w:t>
      </w:r>
    </w:p>
    <w:p w:rsidR="00192700" w:rsidRPr="006833B1" w:rsidP="000F4196">
      <w:pPr>
        <w:pStyle w:val="BriefingCrosshead"/>
        <w:spacing w:after="0"/>
        <w:rPr>
          <w:sz w:val="18"/>
          <w:szCs w:val="18"/>
        </w:rPr>
      </w:pPr>
      <w:r w:rsidRPr="006833B1">
        <w:rPr>
          <w:sz w:val="18"/>
          <w:szCs w:val="18"/>
        </w:rPr>
        <w:t xml:space="preserve">Despite </w:t>
      </w:r>
      <w:r w:rsidRPr="006833B1">
        <w:rPr>
          <w:sz w:val="18"/>
          <w:szCs w:val="18"/>
        </w:rPr>
        <w:t xml:space="preserve">the push from </w:t>
      </w:r>
      <w:r w:rsidRPr="006833B1">
        <w:rPr>
          <w:sz w:val="18"/>
          <w:szCs w:val="18"/>
        </w:rPr>
        <w:t>faith</w:t>
      </w:r>
      <w:r w:rsidRPr="006833B1">
        <w:rPr>
          <w:sz w:val="18"/>
          <w:szCs w:val="18"/>
        </w:rPr>
        <w:t xml:space="preserve"> groups to be more involved in the Child Poverty Strategy, admissions policies in state-funded schools </w:t>
      </w:r>
      <w:r w:rsidRPr="006833B1">
        <w:rPr>
          <w:sz w:val="18"/>
          <w:szCs w:val="18"/>
        </w:rPr>
        <w:t>run by religious institutions are exacerbating proble</w:t>
      </w:r>
      <w:r w:rsidRPr="006833B1">
        <w:rPr>
          <w:sz w:val="18"/>
          <w:szCs w:val="18"/>
        </w:rPr>
        <w:t>ms for children with specific barriers – including children with experience of the care system.</w:t>
      </w:r>
    </w:p>
    <w:p w:rsidR="00192700" w:rsidRPr="006833B1" w:rsidP="00642ED3">
      <w:pPr>
        <w:pStyle w:val="BriefingCrosshead"/>
        <w:rPr>
          <w:sz w:val="18"/>
          <w:szCs w:val="18"/>
        </w:rPr>
      </w:pPr>
      <w:r w:rsidRPr="006833B1">
        <w:rPr>
          <w:sz w:val="18"/>
          <w:szCs w:val="18"/>
        </w:rPr>
        <w:t>Most</w:t>
      </w:r>
      <w:r w:rsidRPr="006833B1">
        <w:rPr>
          <w:sz w:val="18"/>
          <w:szCs w:val="18"/>
        </w:rPr>
        <w:t xml:space="preserve"> types of state-funded faith schools can prioritise children </w:t>
      </w:r>
      <w:r w:rsidRPr="006833B1">
        <w:rPr>
          <w:sz w:val="18"/>
          <w:szCs w:val="18"/>
        </w:rPr>
        <w:t>whose families share the faith of the school over other children. This means</w:t>
      </w:r>
      <w:r w:rsidRPr="006833B1">
        <w:rPr>
          <w:sz w:val="18"/>
          <w:szCs w:val="18"/>
        </w:rPr>
        <w:t>, for example, a Catholic school can prioritise a</w:t>
      </w:r>
      <w:r w:rsidRPr="006833B1">
        <w:rPr>
          <w:sz w:val="18"/>
          <w:szCs w:val="18"/>
        </w:rPr>
        <w:t xml:space="preserve"> child</w:t>
      </w:r>
      <w:r w:rsidRPr="006833B1">
        <w:rPr>
          <w:sz w:val="18"/>
          <w:szCs w:val="18"/>
        </w:rPr>
        <w:t xml:space="preserve"> baptised </w:t>
      </w:r>
      <w:r w:rsidRPr="006833B1">
        <w:rPr>
          <w:sz w:val="18"/>
          <w:szCs w:val="18"/>
        </w:rPr>
        <w:t xml:space="preserve">as a </w:t>
      </w:r>
      <w:r w:rsidRPr="006833B1">
        <w:rPr>
          <w:sz w:val="18"/>
          <w:szCs w:val="18"/>
        </w:rPr>
        <w:t>Catholic who is not in care over a non-Catholic c</w:t>
      </w:r>
      <w:r w:rsidRPr="006833B1">
        <w:rPr>
          <w:sz w:val="18"/>
          <w:szCs w:val="18"/>
        </w:rPr>
        <w:t>hild who is in care.</w:t>
      </w:r>
    </w:p>
    <w:p w:rsidR="00192700" w:rsidRPr="006833B1" w:rsidP="00590D0F">
      <w:pPr>
        <w:pStyle w:val="BriefingCrosshead"/>
        <w:rPr>
          <w:sz w:val="18"/>
          <w:szCs w:val="18"/>
        </w:rPr>
      </w:pPr>
      <w:r w:rsidRPr="006833B1">
        <w:rPr>
          <w:sz w:val="18"/>
          <w:szCs w:val="18"/>
        </w:rPr>
        <w:t xml:space="preserve">In spite of its lobbying to be more involved in the Child Poverty Strategy, the Church of England’s own schools </w:t>
      </w:r>
      <w:r w:rsidRPr="006833B1">
        <w:rPr>
          <w:sz w:val="18"/>
          <w:szCs w:val="18"/>
        </w:rPr>
        <w:t xml:space="preserve">are also frequently selective in this way. </w:t>
      </w:r>
      <w:r w:rsidRPr="006833B1">
        <w:rPr>
          <w:sz w:val="18"/>
          <w:szCs w:val="18"/>
        </w:rPr>
        <w:t xml:space="preserve">Many Church </w:t>
      </w:r>
      <w:r w:rsidRPr="006833B1">
        <w:rPr>
          <w:sz w:val="18"/>
          <w:szCs w:val="18"/>
        </w:rPr>
        <w:t xml:space="preserve">of England schools prioritise children whose families belong to the </w:t>
      </w:r>
      <w:r w:rsidRPr="006833B1">
        <w:rPr>
          <w:sz w:val="18"/>
          <w:szCs w:val="18"/>
        </w:rPr>
        <w:t xml:space="preserve">Anglican church. </w:t>
      </w:r>
      <w:r w:rsidRPr="006833B1">
        <w:rPr>
          <w:sz w:val="18"/>
          <w:szCs w:val="18"/>
        </w:rPr>
        <w:t>Some even prioritise these children above children in care</w:t>
      </w:r>
      <w:r w:rsidRPr="006833B1">
        <w:rPr>
          <w:sz w:val="18"/>
          <w:szCs w:val="18"/>
        </w:rPr>
        <w:t xml:space="preserve"> who are not Anglican; an example is </w:t>
      </w:r>
      <w:r w:rsidRPr="006833B1">
        <w:rPr>
          <w:sz w:val="18"/>
          <w:szCs w:val="18"/>
        </w:rPr>
        <w:t>t</w:t>
      </w:r>
      <w:r w:rsidRPr="006833B1">
        <w:rPr>
          <w:sz w:val="18"/>
          <w:szCs w:val="18"/>
        </w:rPr>
        <w:t>he Blue Coat CofE School in Oldham</w:t>
      </w:r>
      <w:r>
        <w:rPr>
          <w:rStyle w:val="FootnoteReference"/>
          <w:sz w:val="18"/>
          <w:szCs w:val="18"/>
        </w:rPr>
        <w:footnoteReference w:id="21"/>
      </w:r>
      <w:r w:rsidRPr="006833B1">
        <w:rPr>
          <w:sz w:val="18"/>
          <w:szCs w:val="18"/>
        </w:rPr>
        <w:t>, rated as the 4</w:t>
      </w:r>
      <w:r w:rsidRPr="006833B1">
        <w:rPr>
          <w:sz w:val="18"/>
          <w:szCs w:val="18"/>
          <w:vertAlign w:val="superscript"/>
        </w:rPr>
        <w:t>th</w:t>
      </w:r>
      <w:r w:rsidRPr="006833B1">
        <w:rPr>
          <w:sz w:val="18"/>
          <w:szCs w:val="18"/>
        </w:rPr>
        <w:t xml:space="preserve"> most </w:t>
      </w:r>
      <w:r w:rsidRPr="006833B1">
        <w:rPr>
          <w:sz w:val="18"/>
          <w:szCs w:val="18"/>
        </w:rPr>
        <w:t xml:space="preserve">socially </w:t>
      </w:r>
      <w:r w:rsidRPr="006833B1">
        <w:rPr>
          <w:sz w:val="18"/>
          <w:szCs w:val="18"/>
        </w:rPr>
        <w:t xml:space="preserve">exclusive </w:t>
      </w:r>
      <w:r w:rsidRPr="006833B1">
        <w:rPr>
          <w:sz w:val="18"/>
          <w:szCs w:val="18"/>
        </w:rPr>
        <w:t xml:space="preserve">state secondary </w:t>
      </w:r>
      <w:r w:rsidRPr="006833B1">
        <w:rPr>
          <w:sz w:val="18"/>
          <w:szCs w:val="18"/>
        </w:rPr>
        <w:t>school in England by Comprehensive Future</w:t>
      </w:r>
      <w:r>
        <w:rPr>
          <w:rStyle w:val="FootnoteReference"/>
          <w:sz w:val="18"/>
          <w:szCs w:val="18"/>
        </w:rPr>
        <w:footnoteReference w:id="22"/>
      </w:r>
      <w:r w:rsidRPr="006833B1">
        <w:rPr>
          <w:sz w:val="18"/>
          <w:szCs w:val="18"/>
        </w:rPr>
        <w:t xml:space="preserve">. </w:t>
      </w:r>
      <w:r w:rsidRPr="006833B1">
        <w:rPr>
          <w:sz w:val="18"/>
          <w:szCs w:val="18"/>
        </w:rPr>
        <w:t xml:space="preserve"> </w:t>
      </w:r>
      <w:r w:rsidRPr="006833B1">
        <w:rPr>
          <w:sz w:val="18"/>
          <w:szCs w:val="18"/>
        </w:rPr>
        <w:t xml:space="preserve"> </w:t>
      </w:r>
    </w:p>
    <w:p w:rsidR="00192700" w:rsidRPr="006833B1" w:rsidP="007E5D82">
      <w:pPr>
        <w:pStyle w:val="BriefingCrosshead"/>
        <w:rPr>
          <w:sz w:val="18"/>
          <w:szCs w:val="18"/>
        </w:rPr>
      </w:pPr>
      <w:r w:rsidRPr="006833B1">
        <w:rPr>
          <w:sz w:val="18"/>
          <w:szCs w:val="18"/>
        </w:rPr>
        <w:t xml:space="preserve">In 2024, some local authorities similarly told the </w:t>
      </w:r>
      <w:r w:rsidRPr="006833B1">
        <w:rPr>
          <w:sz w:val="18"/>
          <w:szCs w:val="18"/>
        </w:rPr>
        <w:t>Office of the S</w:t>
      </w:r>
      <w:r w:rsidRPr="006833B1">
        <w:rPr>
          <w:sz w:val="18"/>
          <w:szCs w:val="18"/>
        </w:rPr>
        <w:t>c</w:t>
      </w:r>
      <w:r w:rsidRPr="006833B1">
        <w:rPr>
          <w:sz w:val="18"/>
          <w:szCs w:val="18"/>
        </w:rPr>
        <w:t>hools Adjudicator</w:t>
      </w:r>
      <w:r w:rsidRPr="006833B1">
        <w:rPr>
          <w:sz w:val="18"/>
          <w:szCs w:val="18"/>
        </w:rPr>
        <w:t xml:space="preserve"> that faith schools in their area "effectively disadvantage" </w:t>
      </w:r>
      <w:r w:rsidRPr="006833B1">
        <w:rPr>
          <w:sz w:val="18"/>
          <w:szCs w:val="18"/>
        </w:rPr>
        <w:t>children in care</w:t>
      </w:r>
      <w:r w:rsidRPr="006833B1">
        <w:rPr>
          <w:sz w:val="18"/>
          <w:szCs w:val="18"/>
        </w:rPr>
        <w:t xml:space="preserve"> who are not of the school's faith, with one authority describing faith schools as the "main d</w:t>
      </w:r>
      <w:r w:rsidRPr="006833B1">
        <w:rPr>
          <w:sz w:val="18"/>
          <w:szCs w:val="18"/>
        </w:rPr>
        <w:t xml:space="preserve">ifficulty we face" in ensuring admissions serve the </w:t>
      </w:r>
      <w:r w:rsidRPr="006833B1">
        <w:rPr>
          <w:sz w:val="18"/>
          <w:szCs w:val="18"/>
        </w:rPr>
        <w:t xml:space="preserve">needs of </w:t>
      </w:r>
      <w:r w:rsidRPr="006833B1">
        <w:rPr>
          <w:sz w:val="18"/>
          <w:szCs w:val="18"/>
        </w:rPr>
        <w:t>looked-after and previously looked-after children</w:t>
      </w:r>
      <w:r>
        <w:rPr>
          <w:rStyle w:val="FootnoteReference"/>
          <w:sz w:val="18"/>
          <w:szCs w:val="18"/>
        </w:rPr>
        <w:footnoteReference w:id="23"/>
      </w:r>
      <w:r w:rsidRPr="006833B1">
        <w:rPr>
          <w:sz w:val="18"/>
          <w:szCs w:val="18"/>
        </w:rPr>
        <w:t>.</w:t>
      </w:r>
      <w:r w:rsidRPr="006833B1">
        <w:rPr>
          <w:sz w:val="18"/>
          <w:szCs w:val="18"/>
        </w:rPr>
        <w:t xml:space="preserve"> The same issue was reported the following year</w:t>
      </w:r>
      <w:r>
        <w:rPr>
          <w:rStyle w:val="FootnoteReference"/>
          <w:sz w:val="18"/>
          <w:szCs w:val="18"/>
        </w:rPr>
        <w:footnoteReference w:id="24"/>
      </w:r>
      <w:r w:rsidRPr="006833B1">
        <w:rPr>
          <w:sz w:val="18"/>
          <w:szCs w:val="18"/>
        </w:rPr>
        <w:t>.</w:t>
      </w:r>
    </w:p>
    <w:p w:rsidR="00192700" w:rsidRPr="006833B1" w:rsidP="006D5F6A">
      <w:pPr>
        <w:pStyle w:val="BriefingCrosshead"/>
        <w:rPr>
          <w:sz w:val="18"/>
          <w:szCs w:val="18"/>
        </w:rPr>
      </w:pPr>
      <w:r w:rsidRPr="006833B1">
        <w:rPr>
          <w:sz w:val="18"/>
          <w:szCs w:val="18"/>
        </w:rPr>
        <w:t>Recent s</w:t>
      </w:r>
      <w:r w:rsidRPr="006833B1">
        <w:rPr>
          <w:sz w:val="18"/>
          <w:szCs w:val="18"/>
        </w:rPr>
        <w:t>tudies consistently indicate faith</w:t>
      </w:r>
      <w:r w:rsidRPr="006833B1">
        <w:rPr>
          <w:sz w:val="18"/>
          <w:szCs w:val="18"/>
        </w:rPr>
        <w:t xml:space="preserve"> schools </w:t>
      </w:r>
      <w:r w:rsidRPr="006833B1">
        <w:rPr>
          <w:sz w:val="18"/>
          <w:szCs w:val="18"/>
        </w:rPr>
        <w:t>admit fewer children elligible for free s</w:t>
      </w:r>
      <w:r w:rsidRPr="006833B1">
        <w:rPr>
          <w:sz w:val="18"/>
          <w:szCs w:val="18"/>
        </w:rPr>
        <w:t>chool meals</w:t>
      </w:r>
      <w:r>
        <w:rPr>
          <w:rStyle w:val="FootnoteReference"/>
          <w:sz w:val="18"/>
          <w:szCs w:val="18"/>
        </w:rPr>
        <w:footnoteReference w:id="25"/>
      </w:r>
      <w:r w:rsidRPr="006833B1">
        <w:rPr>
          <w:sz w:val="18"/>
          <w:szCs w:val="18"/>
        </w:rPr>
        <w:t xml:space="preserve">, </w:t>
      </w:r>
      <w:r w:rsidRPr="006833B1">
        <w:rPr>
          <w:sz w:val="18"/>
          <w:szCs w:val="18"/>
        </w:rPr>
        <w:t>leading to barriers for children in poverty.</w:t>
      </w:r>
      <w:r w:rsidRPr="006833B1">
        <w:rPr>
          <w:sz w:val="18"/>
          <w:szCs w:val="18"/>
        </w:rPr>
        <w:t xml:space="preserve"> </w:t>
      </w:r>
      <w:r w:rsidRPr="006833B1">
        <w:rPr>
          <w:sz w:val="18"/>
          <w:szCs w:val="18"/>
        </w:rPr>
        <w:t>Recent research</w:t>
      </w:r>
      <w:r w:rsidRPr="006833B1">
        <w:rPr>
          <w:sz w:val="18"/>
          <w:szCs w:val="18"/>
        </w:rPr>
        <w:t xml:space="preserve"> also </w:t>
      </w:r>
      <w:r w:rsidRPr="006833B1">
        <w:rPr>
          <w:sz w:val="18"/>
          <w:szCs w:val="18"/>
        </w:rPr>
        <w:t xml:space="preserve">suggests </w:t>
      </w:r>
      <w:r w:rsidRPr="006833B1">
        <w:rPr>
          <w:sz w:val="18"/>
          <w:szCs w:val="18"/>
        </w:rPr>
        <w:t>faith schools</w:t>
      </w:r>
      <w:r w:rsidRPr="006833B1">
        <w:rPr>
          <w:sz w:val="18"/>
          <w:szCs w:val="18"/>
        </w:rPr>
        <w:t xml:space="preserve"> </w:t>
      </w:r>
      <w:r w:rsidRPr="006833B1">
        <w:rPr>
          <w:sz w:val="18"/>
          <w:szCs w:val="18"/>
        </w:rPr>
        <w:t>admit fewer children with special educational needs and disabilities</w:t>
      </w:r>
      <w:r w:rsidRPr="006833B1">
        <w:rPr>
          <w:sz w:val="18"/>
          <w:szCs w:val="18"/>
        </w:rPr>
        <w:t xml:space="preserve"> (SEND)</w:t>
      </w:r>
      <w:r>
        <w:rPr>
          <w:rStyle w:val="FootnoteReference"/>
          <w:sz w:val="18"/>
          <w:szCs w:val="18"/>
        </w:rPr>
        <w:footnoteReference w:id="26"/>
      </w:r>
      <w:r w:rsidRPr="006833B1">
        <w:rPr>
          <w:sz w:val="18"/>
          <w:szCs w:val="18"/>
        </w:rPr>
        <w:t xml:space="preserve">. Last year, the Government admitted faith school admissions are </w:t>
      </w:r>
      <w:r w:rsidRPr="006833B1">
        <w:rPr>
          <w:sz w:val="18"/>
          <w:szCs w:val="18"/>
        </w:rPr>
        <w:t>likely to disadvantage certain racial groups</w:t>
      </w:r>
      <w:r>
        <w:rPr>
          <w:rStyle w:val="FootnoteReference"/>
          <w:sz w:val="18"/>
          <w:szCs w:val="18"/>
        </w:rPr>
        <w:footnoteReference w:id="27"/>
      </w:r>
      <w:r w:rsidRPr="006833B1">
        <w:rPr>
          <w:sz w:val="18"/>
          <w:szCs w:val="18"/>
        </w:rPr>
        <w:t>.</w:t>
      </w:r>
      <w:r w:rsidRPr="006833B1">
        <w:rPr>
          <w:sz w:val="18"/>
          <w:szCs w:val="18"/>
        </w:rPr>
        <w:t xml:space="preserve"> The Child Poverty Strategy says ethnic minority families and families with disability have particularly high poverty risks; admissions policies which disadvantage these groups will undermine the strategy.</w:t>
      </w:r>
    </w:p>
    <w:p w:rsidR="00192700" w:rsidRPr="006833B1" w:rsidP="00F6381D">
      <w:pPr>
        <w:pStyle w:val="BriefingCrosshead"/>
        <w:rPr>
          <w:b/>
          <w:bCs/>
          <w:sz w:val="18"/>
          <w:szCs w:val="18"/>
        </w:rPr>
      </w:pPr>
      <w:r w:rsidRPr="006833B1">
        <w:rPr>
          <w:b/>
          <w:bCs/>
          <w:sz w:val="18"/>
          <w:szCs w:val="18"/>
        </w:rPr>
        <w:t xml:space="preserve">We </w:t>
      </w:r>
      <w:r w:rsidRPr="006833B1">
        <w:rPr>
          <w:b/>
          <w:bCs/>
          <w:sz w:val="18"/>
          <w:szCs w:val="18"/>
        </w:rPr>
        <w:t xml:space="preserve">therefore urge the Government to </w:t>
      </w:r>
      <w:r w:rsidRPr="006833B1">
        <w:rPr>
          <w:b/>
          <w:bCs/>
          <w:sz w:val="18"/>
          <w:szCs w:val="18"/>
        </w:rPr>
        <w:t>remove the Equality Act exemptions which permit faith-based admissions in state-funded faith schools</w:t>
      </w:r>
      <w:r w:rsidRPr="006833B1">
        <w:rPr>
          <w:b/>
          <w:bCs/>
          <w:sz w:val="18"/>
          <w:szCs w:val="18"/>
        </w:rPr>
        <w:t xml:space="preserve">, to ensure children most </w:t>
      </w:r>
      <w:r w:rsidRPr="006833B1">
        <w:rPr>
          <w:b/>
          <w:bCs/>
          <w:sz w:val="18"/>
          <w:szCs w:val="18"/>
        </w:rPr>
        <w:t xml:space="preserve">affected by and </w:t>
      </w:r>
      <w:r w:rsidRPr="006833B1">
        <w:rPr>
          <w:b/>
          <w:bCs/>
          <w:sz w:val="18"/>
          <w:szCs w:val="18"/>
        </w:rPr>
        <w:t xml:space="preserve">at risk </w:t>
      </w:r>
      <w:r w:rsidRPr="006833B1">
        <w:rPr>
          <w:b/>
          <w:bCs/>
          <w:sz w:val="18"/>
          <w:szCs w:val="18"/>
        </w:rPr>
        <w:t xml:space="preserve">of </w:t>
      </w:r>
      <w:r w:rsidRPr="006833B1">
        <w:rPr>
          <w:b/>
          <w:bCs/>
          <w:sz w:val="18"/>
          <w:szCs w:val="18"/>
        </w:rPr>
        <w:t xml:space="preserve">poverty face no barriers to education at their local school. </w:t>
      </w:r>
    </w:p>
    <w:p w:rsidR="00192700" w:rsidP="001F704D">
      <w:pPr>
        <w:pStyle w:val="BriefingCrosshead"/>
        <w:numPr>
          <w:ilvl w:val="0"/>
          <w:numId w:val="0"/>
        </w:numPr>
        <w:ind w:left="792" w:hanging="432"/>
        <w:rPr>
          <w:highlight w:val="yellow"/>
        </w:rPr>
      </w:pPr>
    </w:p>
    <w:p w:rsidR="00192700" w:rsidRPr="001F704D" w:rsidP="001F704D">
      <w:pPr>
        <w:pStyle w:val="BriefingBriefing"/>
      </w:pPr>
      <w:r w:rsidRPr="001F704D">
        <w:t xml:space="preserve">How </w:t>
      </w:r>
      <w:r w:rsidRPr="001F704D">
        <w:t>well does the Child Poverty Strategy link to the Government's work on social mobility? Are there any further strategic ambitions or outcomes that the Government should focus on to support social mobility? For example, relating to closing the educational at</w:t>
      </w:r>
      <w:r w:rsidRPr="001F704D">
        <w:t>tainment gap and supporting high aspirations among children and young people.?</w:t>
      </w:r>
    </w:p>
    <w:p w:rsidR="00192700" w:rsidP="001F704D">
      <w:pPr>
        <w:pStyle w:val="BriefingCrosshead"/>
        <w:spacing w:after="0"/>
        <w:rPr>
          <w:sz w:val="18"/>
          <w:szCs w:val="18"/>
        </w:rPr>
      </w:pPr>
      <w:r w:rsidRPr="00C6165E">
        <w:rPr>
          <w:sz w:val="18"/>
          <w:szCs w:val="18"/>
        </w:rPr>
        <w:t xml:space="preserve">Please see our response </w:t>
      </w:r>
      <w:r w:rsidRPr="00C6165E">
        <w:rPr>
          <w:sz w:val="18"/>
          <w:szCs w:val="18"/>
        </w:rPr>
        <w:t xml:space="preserve">in Section 3 above. </w:t>
      </w:r>
      <w:r>
        <w:rPr>
          <w:sz w:val="18"/>
          <w:szCs w:val="18"/>
        </w:rPr>
        <w:t>Because faith-based selection at state-funded faith schools is linked to socio-economic segregation and disadvantages children from l</w:t>
      </w:r>
      <w:r>
        <w:rPr>
          <w:sz w:val="18"/>
          <w:szCs w:val="18"/>
        </w:rPr>
        <w:t xml:space="preserve">ow income households, children with SEND, children with experience of the care system and children from </w:t>
      </w:r>
      <w:r>
        <w:rPr>
          <w:sz w:val="18"/>
          <w:szCs w:val="18"/>
        </w:rPr>
        <w:t>certain ethnic backgrounds</w:t>
      </w:r>
      <w:r>
        <w:rPr>
          <w:sz w:val="18"/>
          <w:szCs w:val="18"/>
        </w:rPr>
        <w:t>,</w:t>
      </w:r>
      <w:r>
        <w:rPr>
          <w:sz w:val="18"/>
          <w:szCs w:val="18"/>
        </w:rPr>
        <w:t xml:space="preserve"> we urge the Government to end the ability of these schools to select children based on religion.</w:t>
      </w:r>
      <w:r>
        <w:rPr>
          <w:sz w:val="18"/>
          <w:szCs w:val="18"/>
        </w:rPr>
        <w:t xml:space="preserve"> </w:t>
      </w:r>
    </w:p>
    <w:p w:rsidR="00192700">
      <w:pPr>
        <w:rPr>
          <w:rFonts w:ascii="Poppins" w:hAnsi="Poppins" w:cs="Poppins SemiBold"/>
          <w:noProof/>
          <w:color w:val="000000" w:themeColor="text1"/>
          <w:sz w:val="18"/>
          <w:szCs w:val="18"/>
        </w:rPr>
      </w:pPr>
      <w:r>
        <w:rPr>
          <w:sz w:val="18"/>
          <w:szCs w:val="18"/>
        </w:rPr>
        <w:br w:type="page"/>
      </w:r>
    </w:p>
    <w:p w:rsidR="00192700" w:rsidRPr="001F704D" w:rsidP="001F704D">
      <w:pPr>
        <w:pStyle w:val="BriefingBriefing"/>
      </w:pPr>
      <w:r w:rsidRPr="001F704D">
        <w:t>What data is available and necessary to monitor child poverty and the impact of interventions, across protected characteristics, at the local level?</w:t>
      </w:r>
    </w:p>
    <w:p w:rsidR="00192700" w:rsidRPr="006833B1" w:rsidP="001F704D">
      <w:pPr>
        <w:pStyle w:val="BriefingCrosshead"/>
        <w:spacing w:after="0"/>
        <w:rPr>
          <w:sz w:val="18"/>
          <w:szCs w:val="18"/>
        </w:rPr>
      </w:pPr>
      <w:r w:rsidRPr="006833B1">
        <w:rPr>
          <w:sz w:val="18"/>
          <w:szCs w:val="18"/>
        </w:rPr>
        <w:t>We are</w:t>
      </w:r>
      <w:r w:rsidRPr="006833B1">
        <w:rPr>
          <w:sz w:val="18"/>
          <w:szCs w:val="18"/>
        </w:rPr>
        <w:t xml:space="preserve"> concerned that </w:t>
      </w:r>
      <w:r w:rsidRPr="006833B1">
        <w:rPr>
          <w:sz w:val="18"/>
          <w:szCs w:val="18"/>
        </w:rPr>
        <w:t>a comprehensive record of schools</w:t>
      </w:r>
      <w:r w:rsidRPr="006833B1">
        <w:rPr>
          <w:sz w:val="18"/>
          <w:szCs w:val="18"/>
        </w:rPr>
        <w:t xml:space="preserve"> which</w:t>
      </w:r>
      <w:r w:rsidRPr="006833B1">
        <w:rPr>
          <w:sz w:val="18"/>
          <w:szCs w:val="18"/>
        </w:rPr>
        <w:t xml:space="preserve"> use faith-based criteria in their admissions does not exist. </w:t>
      </w:r>
    </w:p>
    <w:p w:rsidR="00192700" w:rsidRPr="006833B1" w:rsidP="00074215">
      <w:pPr>
        <w:pStyle w:val="BriefingCrosshead"/>
        <w:rPr>
          <w:sz w:val="18"/>
          <w:szCs w:val="18"/>
        </w:rPr>
      </w:pPr>
      <w:r w:rsidRPr="006833B1">
        <w:rPr>
          <w:sz w:val="18"/>
          <w:szCs w:val="18"/>
        </w:rPr>
        <w:t>Although the</w:t>
      </w:r>
      <w:r w:rsidRPr="006833B1">
        <w:rPr>
          <w:sz w:val="18"/>
          <w:szCs w:val="18"/>
        </w:rPr>
        <w:t xml:space="preserve"> Department for Education’s online</w:t>
      </w:r>
      <w:r w:rsidRPr="006833B1">
        <w:rPr>
          <w:sz w:val="18"/>
          <w:szCs w:val="18"/>
        </w:rPr>
        <w:t xml:space="preserve"> Get Information About Schools service </w:t>
      </w:r>
      <w:r w:rsidRPr="006833B1">
        <w:rPr>
          <w:sz w:val="18"/>
          <w:szCs w:val="18"/>
        </w:rPr>
        <w:t>includes details about whether a school selects pupil</w:t>
      </w:r>
      <w:r w:rsidRPr="006833B1">
        <w:rPr>
          <w:sz w:val="18"/>
          <w:szCs w:val="18"/>
        </w:rPr>
        <w:t xml:space="preserve">s based on sex or academic performance, it does not </w:t>
      </w:r>
      <w:r w:rsidRPr="006833B1">
        <w:rPr>
          <w:sz w:val="18"/>
          <w:szCs w:val="18"/>
        </w:rPr>
        <w:t xml:space="preserve">include details about faith-based selectivity. </w:t>
      </w:r>
      <w:r w:rsidRPr="006833B1">
        <w:rPr>
          <w:sz w:val="18"/>
          <w:szCs w:val="18"/>
        </w:rPr>
        <w:t>This means it is impossible to</w:t>
      </w:r>
      <w:r w:rsidRPr="006833B1">
        <w:rPr>
          <w:sz w:val="18"/>
          <w:szCs w:val="18"/>
        </w:rPr>
        <w:t xml:space="preserve"> get an accurate picture of how many families, and in which areas of the country, are potentially facing a detriment from faith</w:t>
      </w:r>
      <w:r w:rsidRPr="006833B1">
        <w:rPr>
          <w:sz w:val="18"/>
          <w:szCs w:val="18"/>
        </w:rPr>
        <w:t xml:space="preserve">-based selection. It also makes </w:t>
      </w:r>
      <w:r w:rsidRPr="006833B1">
        <w:rPr>
          <w:sz w:val="18"/>
          <w:szCs w:val="18"/>
        </w:rPr>
        <w:t xml:space="preserve">it more difficult for families to </w:t>
      </w:r>
      <w:r w:rsidRPr="006833B1">
        <w:rPr>
          <w:sz w:val="18"/>
          <w:szCs w:val="18"/>
        </w:rPr>
        <w:t>ascertain</w:t>
      </w:r>
      <w:r w:rsidRPr="006833B1">
        <w:rPr>
          <w:sz w:val="18"/>
          <w:szCs w:val="18"/>
        </w:rPr>
        <w:t xml:space="preserve"> which schools are most suitable for them to apply for. </w:t>
      </w:r>
    </w:p>
    <w:p w:rsidR="00192700" w:rsidP="004F232D">
      <w:pPr>
        <w:pStyle w:val="BriefingCrosshead"/>
        <w:rPr>
          <w:b/>
          <w:bCs/>
          <w:sz w:val="18"/>
          <w:szCs w:val="18"/>
        </w:rPr>
      </w:pPr>
      <w:r w:rsidRPr="006833B1">
        <w:rPr>
          <w:b/>
          <w:bCs/>
          <w:sz w:val="18"/>
          <w:szCs w:val="18"/>
        </w:rPr>
        <w:t>We therefore urge the Government to require schools to submit information on whether they use faith-based criteria in any pa</w:t>
      </w:r>
      <w:r w:rsidRPr="006833B1">
        <w:rPr>
          <w:b/>
          <w:bCs/>
          <w:sz w:val="18"/>
          <w:szCs w:val="18"/>
        </w:rPr>
        <w:t>rt of their admissions arrangements, and to publish this information on the Get Information About Schools</w:t>
      </w:r>
      <w:r w:rsidRPr="006833B1">
        <w:rPr>
          <w:b/>
          <w:bCs/>
          <w:sz w:val="18"/>
          <w:szCs w:val="18"/>
        </w:rPr>
        <w:t xml:space="preserve"> service</w:t>
      </w:r>
      <w:r w:rsidRPr="006833B1">
        <w:rPr>
          <w:b/>
          <w:bCs/>
          <w:sz w:val="18"/>
          <w:szCs w:val="18"/>
        </w:rPr>
        <w:t xml:space="preserve">. </w:t>
      </w:r>
    </w:p>
    <w:p w:rsidR="00192700" w:rsidP="00192700">
      <w:pPr>
        <w:pStyle w:val="BriefingCrosshead"/>
        <w:numPr>
          <w:ilvl w:val="0"/>
          <w:numId w:val="0"/>
        </w:numPr>
        <w:ind w:left="792"/>
      </w:pPr>
    </w:p>
    <w:p w:rsidR="00192700" w:rsidP="00192700">
      <w:pPr>
        <w:pStyle w:val="BriefingCrosshead"/>
        <w:numPr>
          <w:ilvl w:val="0"/>
          <w:numId w:val="0"/>
        </w:numPr>
        <w:ind w:left="792"/>
      </w:pPr>
    </w:p>
    <w:p w:rsidR="00192700" w:rsidRPr="00192700" w:rsidP="00192700">
      <w:pPr>
        <w:pStyle w:val="BriefingCrosshead"/>
        <w:numPr>
          <w:ilvl w:val="0"/>
          <w:numId w:val="0"/>
        </w:numPr>
        <w:ind w:left="792"/>
        <w:jc w:val="right"/>
        <w:rPr>
          <w:b/>
          <w:bCs/>
          <w:i/>
          <w:iCs/>
          <w:sz w:val="24"/>
          <w:szCs w:val="24"/>
        </w:rPr>
      </w:pPr>
      <w:r w:rsidRPr="00192700">
        <w:rPr>
          <w:b/>
          <w:bCs/>
          <w:i/>
          <w:iCs/>
          <w:sz w:val="24"/>
          <w:szCs w:val="24"/>
        </w:rPr>
        <w:t>March 2026</w:t>
      </w:r>
    </w:p>
    <w:sectPr w:rsidSect="007965A2">
      <w:footerReference w:type="default" r:id="rId9"/>
      <w:type w:val="continuous"/>
      <w:pgSz w:w="11900" w:h="16840"/>
      <w:pgMar w:top="1440" w:right="1021" w:bottom="1361" w:left="567" w:header="227" w:footer="930" w:gutter="397"/>
      <w:cols w:space="39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charset w:val="00"/>
    <w:family w:val="auto"/>
    <w:pitch w:val="variable"/>
    <w:sig w:usb0="00008007" w:usb1="00000000" w:usb2="00000000" w:usb3="00000000" w:csb0="00000093" w:csb1="00000000"/>
    <w:embedRegular r:id="rId1" w:fontKey="{B09F95AF-6094-4221-B362-9C655659F416}"/>
    <w:embedBold r:id="rId2" w:fontKey="{11650014-096B-40B9-96A2-D0B4CC1D82B5}"/>
    <w:embedItalic r:id="rId3" w:fontKey="{EBE4D7EA-ECE1-49F4-9DC5-10B6453D2AA3}"/>
    <w:embedBoldItalic r:id="rId4" w:fontKey="{DF2523D1-9DCC-4A17-A2D0-3924DF327C9A}"/>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9134B3E1-BEAB-489A-B7FC-D159BCA0D737}"/>
    <w:embedBold r:id="rId6" w:fontKey="{18E789D3-2EEF-4DF7-B21E-7D74697FFADC}"/>
  </w:font>
  <w:font w:name="Calibri">
    <w:panose1 w:val="020F0502020204030204"/>
    <w:charset w:val="00"/>
    <w:family w:val="swiss"/>
    <w:pitch w:val="variable"/>
    <w:sig w:usb0="E4002EFF" w:usb1="C200247B" w:usb2="00000009" w:usb3="00000000" w:csb0="000001FF" w:csb1="00000000"/>
    <w:embedRegular r:id="rId7" w:fontKey="{D57B6228-87B0-4D8B-9AD7-82B6508DEF1B}"/>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embedRegular r:id="rId8" w:fontKey="{4B707AD5-FA66-45DA-AA81-9808120ED86F}"/>
  </w:font>
  <w:font w:name="Poppins SemiBold">
    <w:charset w:val="00"/>
    <w:family w:val="auto"/>
    <w:pitch w:val="variable"/>
    <w:sig w:usb0="00008007" w:usb1="00000000" w:usb2="00000000" w:usb3="00000000" w:csb0="00000093" w:csb1="00000000"/>
    <w:embedRegular r:id="rId9" w:fontKey="{8F585744-50C9-4823-90C0-D5817B844CAE}"/>
    <w:embedBold r:id="rId10" w:fontKey="{1F1D0729-7AFA-44D1-8033-AA840122A6EE}"/>
    <w:embedItalic r:id="rId11" w:fontKey="{8831812C-0473-4817-9AC4-75F038891F91}"/>
    <w:embedBoldItalic r:id="rId12" w:fontKey="{21061C72-935D-4224-8252-D6ACE17749E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2700" w:rsidRPr="005A714B">
    <w:pPr>
      <w:pStyle w:val="Footer"/>
    </w:pPr>
    <w:r w:rsidRPr="005A714B">
      <w:t xml:space="preserve"> </w:t>
    </w:r>
  </w:p>
  <w:p w:rsidR="00192700" w:rsidRPr="005A714B">
    <w:pPr>
      <w:pStyle w:val="Footer"/>
    </w:pPr>
  </w:p>
  <w:p w:rsidR="00192700" w:rsidRPr="005A71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192700" w:rsidRPr="005A714B" w:rsidP="00A10F0C">
      <w:pPr>
        <w:pStyle w:val="Footer"/>
        <w:rPr>
          <w:sz w:val="20"/>
          <w:szCs w:val="20"/>
        </w:rPr>
      </w:pPr>
      <w:r w:rsidRPr="005A714B">
        <w:rPr>
          <w:sz w:val="20"/>
          <w:szCs w:val="20"/>
        </w:rPr>
        <w:separator/>
      </w:r>
    </w:p>
  </w:footnote>
  <w:footnote w:type="continuationSeparator" w:id="1">
    <w:p w:rsidR="00192700" w:rsidRPr="005A714B" w:rsidP="00A0515C">
      <w:r w:rsidRPr="005A714B">
        <w:continuationSeparator/>
      </w:r>
    </w:p>
  </w:footnote>
  <w:footnote w:id="2">
    <w:p w:rsidR="00192700">
      <w:pPr>
        <w:pStyle w:val="FootnoteText"/>
      </w:pPr>
      <w:r>
        <w:rPr>
          <w:rStyle w:val="FootnoteReference"/>
        </w:rPr>
        <w:footnoteRef/>
      </w:r>
      <w:r>
        <w:t xml:space="preserve"> </w:t>
      </w:r>
      <w:r>
        <w:fldChar w:fldCharType="begin"/>
      </w:r>
      <w:r>
        <w:instrText xml:space="preserve"> HYPERLINK "https://news.sky.com/story/bishop-of-lincoln-arrested-on-suspicion-of-sexual-assault-13510228" </w:instrText>
      </w:r>
      <w:r>
        <w:fldChar w:fldCharType="separate"/>
      </w:r>
      <w:r w:rsidRPr="0082302A">
        <w:rPr>
          <w:rStyle w:val="Hyperlink"/>
        </w:rPr>
        <w:t>https://news.sky.com/story/bishop-of-lincoln-arrested-on-suspicion-of-sexual-assault-13510228</w:t>
      </w:r>
      <w:r>
        <w:fldChar w:fldCharType="end"/>
      </w:r>
      <w:r>
        <w:t xml:space="preserve"> </w:t>
      </w:r>
    </w:p>
  </w:footnote>
  <w:footnote w:id="3">
    <w:p w:rsidR="00192700">
      <w:pPr>
        <w:pStyle w:val="FootnoteText"/>
      </w:pPr>
      <w:r>
        <w:rPr>
          <w:rStyle w:val="FootnoteReference"/>
        </w:rPr>
        <w:footnoteRef/>
      </w:r>
      <w:r>
        <w:t xml:space="preserve"> </w:t>
      </w:r>
      <w:r>
        <w:fldChar w:fldCharType="begin"/>
      </w:r>
      <w:r>
        <w:instrText xml:space="preserve"> HYPERLINK "https://hansard.parliament.uk/lords/2026-02-03/debates/2D792465-ABB3-4E5D-B18B-D05D9E2BA607/ChildPovertyFaith-BasedAndVoluntarySectorOrganisations" </w:instrText>
      </w:r>
      <w:r>
        <w:fldChar w:fldCharType="separate"/>
      </w:r>
      <w:r w:rsidRPr="0082302A">
        <w:rPr>
          <w:rStyle w:val="Hyperlink"/>
        </w:rPr>
        <w:t>https://hansard.parliament.uk/lords/2026-02-03/debates/2D792465-ABB3-4E5D-B18B-D05D9E2BA607/ChildPovertyFaith</w:t>
      </w:r>
      <w:r w:rsidRPr="0082302A">
        <w:rPr>
          <w:rStyle w:val="Hyperlink"/>
        </w:rPr>
        <w:t>-BasedAndVoluntarySectorOrganisations</w:t>
      </w:r>
      <w:r>
        <w:fldChar w:fldCharType="end"/>
      </w:r>
      <w:r>
        <w:t xml:space="preserve"> </w:t>
      </w:r>
    </w:p>
  </w:footnote>
  <w:footnote w:id="4">
    <w:p w:rsidR="00192700" w:rsidP="00341C8E">
      <w:pPr>
        <w:pStyle w:val="FootnoteText"/>
      </w:pPr>
      <w:r>
        <w:rPr>
          <w:rStyle w:val="FootnoteReference"/>
        </w:rPr>
        <w:footnoteRef/>
      </w:r>
      <w:r>
        <w:t xml:space="preserve"> </w:t>
      </w:r>
      <w:r>
        <w:fldChar w:fldCharType="begin"/>
      </w:r>
      <w:r>
        <w:instrText xml:space="preserve"> HYPERLINK "https://bynder.capuk.org/m/77e39a12abf419ec/original/CAP-Annual-Report-2024-2025-1.pdf" </w:instrText>
      </w:r>
      <w:r>
        <w:fldChar w:fldCharType="separate"/>
      </w:r>
      <w:r w:rsidRPr="0082302A">
        <w:rPr>
          <w:rStyle w:val="Hyperlink"/>
        </w:rPr>
        <w:t>https://bynder.capuk.org/m/77e39a12abf419ec/original/CAP-Annual-Report-2024-2</w:t>
      </w:r>
      <w:r w:rsidRPr="0082302A">
        <w:rPr>
          <w:rStyle w:val="Hyperlink"/>
        </w:rPr>
        <w:t>025-1.pdf</w:t>
      </w:r>
      <w:r>
        <w:fldChar w:fldCharType="end"/>
      </w:r>
      <w:r>
        <w:t xml:space="preserve"> </w:t>
      </w:r>
    </w:p>
  </w:footnote>
  <w:footnote w:id="5">
    <w:p w:rsidR="00192700">
      <w:pPr>
        <w:pStyle w:val="FootnoteText"/>
      </w:pPr>
      <w:r>
        <w:rPr>
          <w:rStyle w:val="FootnoteReference"/>
        </w:rPr>
        <w:footnoteRef/>
      </w:r>
      <w:r>
        <w:t xml:space="preserve"> </w:t>
      </w:r>
      <w:r>
        <w:fldChar w:fldCharType="begin"/>
      </w:r>
      <w:r>
        <w:instrText xml:space="preserve"> HYPERLINK "https://capuk.org/about-us/our-vision" </w:instrText>
      </w:r>
      <w:r>
        <w:fldChar w:fldCharType="separate"/>
      </w:r>
      <w:r w:rsidRPr="0082302A">
        <w:rPr>
          <w:rStyle w:val="Hyperlink"/>
        </w:rPr>
        <w:t>https://capuk.org/about-us/our-vision</w:t>
      </w:r>
      <w:r>
        <w:fldChar w:fldCharType="end"/>
      </w:r>
      <w:r>
        <w:t xml:space="preserve"> </w:t>
      </w:r>
    </w:p>
  </w:footnote>
  <w:footnote w:id="6">
    <w:p w:rsidR="00192700">
      <w:pPr>
        <w:pStyle w:val="FootnoteText"/>
      </w:pPr>
      <w:r>
        <w:rPr>
          <w:rStyle w:val="FootnoteReference"/>
        </w:rPr>
        <w:footnoteRef/>
      </w:r>
      <w:r>
        <w:t xml:space="preserve"> </w:t>
      </w:r>
      <w:r>
        <w:fldChar w:fldCharType="begin"/>
      </w:r>
      <w:r>
        <w:instrText xml:space="preserve"> HYPERLINK "https://capuk.org/get-help/life-skills" </w:instrText>
      </w:r>
      <w:r>
        <w:fldChar w:fldCharType="separate"/>
      </w:r>
      <w:r w:rsidRPr="0082302A">
        <w:rPr>
          <w:rStyle w:val="Hyperlink"/>
        </w:rPr>
        <w:t>https://capuk.org/get-h</w:t>
      </w:r>
      <w:r w:rsidRPr="0082302A">
        <w:rPr>
          <w:rStyle w:val="Hyperlink"/>
        </w:rPr>
        <w:t>elp/life-skills</w:t>
      </w:r>
      <w:r>
        <w:fldChar w:fldCharType="end"/>
      </w:r>
      <w:r>
        <w:t xml:space="preserve"> </w:t>
      </w:r>
    </w:p>
  </w:footnote>
  <w:footnote w:id="7">
    <w:p w:rsidR="00192700" w:rsidP="00500194">
      <w:pPr>
        <w:pStyle w:val="FootnoteText"/>
      </w:pPr>
      <w:r>
        <w:rPr>
          <w:rStyle w:val="FootnoteReference"/>
        </w:rPr>
        <w:footnoteRef/>
      </w:r>
      <w:r>
        <w:t xml:space="preserve"> </w:t>
      </w:r>
      <w:r>
        <w:fldChar w:fldCharType="begin"/>
      </w:r>
      <w:r>
        <w:instrText xml:space="preserve"> HYPERLINK "https://bynder.capuk.org/m/77e39a12abf419ec/original/CAP-Annual-Report-2024-2025-1.pdf" </w:instrText>
      </w:r>
      <w:r>
        <w:fldChar w:fldCharType="separate"/>
      </w:r>
      <w:r w:rsidRPr="0082302A">
        <w:rPr>
          <w:rStyle w:val="Hyperlink"/>
        </w:rPr>
        <w:t>https://bynder.capuk.org/m/77e39a12abf419ec/original/CAP-Annual-Report-2024-2025-1.pdf</w:t>
      </w:r>
      <w:r>
        <w:fldChar w:fldCharType="end"/>
      </w:r>
      <w:r>
        <w:t xml:space="preserve"> </w:t>
      </w:r>
    </w:p>
  </w:footnote>
  <w:footnote w:id="8">
    <w:p w:rsidR="00192700" w:rsidP="00500194">
      <w:pPr>
        <w:pStyle w:val="FootnoteText"/>
      </w:pPr>
      <w:r>
        <w:rPr>
          <w:rStyle w:val="FootnoteReference"/>
        </w:rPr>
        <w:footnoteRef/>
      </w:r>
      <w:r>
        <w:t xml:space="preserve"> </w:t>
      </w:r>
      <w:r>
        <w:fldChar w:fldCharType="begin"/>
      </w:r>
      <w:r>
        <w:instrText xml:space="preserve"> HYPERLINK "https://www.civilsociety.co.uk/news/christian-debt-charity-quits-support-network-over-prayer-policy.html" </w:instrText>
      </w:r>
      <w:r>
        <w:fldChar w:fldCharType="separate"/>
      </w:r>
      <w:r w:rsidRPr="002B102B">
        <w:rPr>
          <w:rStyle w:val="Hyperlink"/>
        </w:rPr>
        <w:t>https://www.civilsociety.co.uk/news/christian-debt-charity-quits-support-network-over-prayer-policy.html</w:t>
      </w:r>
      <w:r>
        <w:fldChar w:fldCharType="end"/>
      </w:r>
      <w:r>
        <w:t xml:space="preserve"> </w:t>
      </w:r>
    </w:p>
  </w:footnote>
  <w:footnote w:id="9">
    <w:p w:rsidR="00192700" w:rsidP="00500194">
      <w:pPr>
        <w:pStyle w:val="FootnoteText"/>
      </w:pPr>
      <w:r>
        <w:rPr>
          <w:rStyle w:val="FootnoteReference"/>
        </w:rPr>
        <w:footnoteRef/>
      </w:r>
      <w:r>
        <w:t xml:space="preserve"> </w:t>
      </w:r>
      <w:r>
        <w:fldChar w:fldCharType="begin"/>
      </w:r>
      <w:r>
        <w:instrText xml:space="preserve"> HYPERLINK "https://www.sheffield.ac.uk/media/8409/download" </w:instrText>
      </w:r>
      <w:r>
        <w:fldChar w:fldCharType="separate"/>
      </w:r>
      <w:r w:rsidRPr="005512E6">
        <w:rPr>
          <w:rStyle w:val="Hyperlink"/>
        </w:rPr>
        <w:t>https://www.sheffield.ac.uk/media/8409/download</w:t>
      </w:r>
      <w:r>
        <w:fldChar w:fldCharType="end"/>
      </w:r>
      <w:r>
        <w:t xml:space="preserve"> </w:t>
      </w:r>
    </w:p>
  </w:footnote>
  <w:footnote w:id="10">
    <w:p w:rsidR="00192700" w:rsidP="00500194">
      <w:pPr>
        <w:pStyle w:val="FootnoteText"/>
      </w:pPr>
      <w:r>
        <w:rPr>
          <w:rStyle w:val="FootnoteReference"/>
        </w:rPr>
        <w:footnoteRef/>
      </w:r>
      <w:r>
        <w:t xml:space="preserve"> </w:t>
      </w:r>
      <w:r>
        <w:fldChar w:fldCharType="begin"/>
      </w:r>
      <w:r>
        <w:instrText xml:space="preserve"> HYPERLINK "https://capuk.org/get-involved/join-the-team" \l ":~:text=Genuine%20occupational%20requirement" </w:instrText>
      </w:r>
      <w:r>
        <w:fldChar w:fldCharType="separate"/>
      </w:r>
      <w:r w:rsidRPr="002B102B">
        <w:rPr>
          <w:rStyle w:val="Hyperlink"/>
        </w:rPr>
        <w:t>https://capuk.org/get-involved/join-the-team#:~:text=Genuine%20occupational%20requirement</w:t>
      </w:r>
      <w:r>
        <w:fldChar w:fldCharType="end"/>
      </w:r>
      <w:r>
        <w:t xml:space="preserve"> </w:t>
      </w:r>
    </w:p>
  </w:footnote>
  <w:footnote w:id="11">
    <w:p w:rsidR="00192700" w:rsidP="00500194">
      <w:pPr>
        <w:pStyle w:val="FootnoteText"/>
      </w:pPr>
      <w:r>
        <w:rPr>
          <w:rStyle w:val="FootnoteReference"/>
        </w:rPr>
        <w:footnoteRef/>
      </w:r>
      <w:r>
        <w:t xml:space="preserve"> </w:t>
      </w:r>
      <w:r>
        <w:fldChar w:fldCharType="begin"/>
      </w:r>
      <w:r>
        <w:instrText xml:space="preserve"> HYPERLINK "https://register-of-charities.charitycommission.gov.uk/en/charity-search/-/charity-details/4017223/governing-document?_uk_gov_ccew_onereg_charitydetails_web_portlet_CharityDetailsPortlet_organisationNumber=4017223" </w:instrText>
      </w:r>
      <w:r>
        <w:fldChar w:fldCharType="separate"/>
      </w:r>
      <w:r w:rsidRPr="002B102B">
        <w:rPr>
          <w:rStyle w:val="Hyperlink"/>
        </w:rPr>
        <w:t>https://register-of-charities.charitycommission.gov.uk/en/charity-search/-/charity-details/4017223/governing-document?_uk_gov_ccew_onereg_char</w:t>
      </w:r>
      <w:r w:rsidRPr="002B102B">
        <w:rPr>
          <w:rStyle w:val="Hyperlink"/>
        </w:rPr>
        <w:t>itydetails_web_portlet_CharityDetailsPortlet_organisationNumber=4017223</w:t>
      </w:r>
      <w:r>
        <w:fldChar w:fldCharType="end"/>
      </w:r>
      <w:r>
        <w:t xml:space="preserve"> </w:t>
      </w:r>
    </w:p>
  </w:footnote>
  <w:footnote w:id="12">
    <w:p w:rsidR="00192700">
      <w:pPr>
        <w:pStyle w:val="FootnoteText"/>
      </w:pPr>
      <w:r>
        <w:rPr>
          <w:rStyle w:val="FootnoteReference"/>
        </w:rPr>
        <w:footnoteRef/>
      </w:r>
      <w:r>
        <w:t xml:space="preserve"> </w:t>
      </w:r>
      <w:r>
        <w:fldChar w:fldCharType="begin"/>
      </w:r>
      <w:r>
        <w:instrText xml:space="preserve"> HYPERLINK "https://www.secularism.org.uk/news/2023/04/government-terminates-funding-of-hate-speech-christian-group" </w:instrText>
      </w:r>
      <w:r>
        <w:fldChar w:fldCharType="separate"/>
      </w:r>
      <w:r w:rsidRPr="0082302A">
        <w:rPr>
          <w:rStyle w:val="Hyperlink"/>
        </w:rPr>
        <w:t>https://www.secularism.org</w:t>
      </w:r>
      <w:r w:rsidRPr="0082302A">
        <w:rPr>
          <w:rStyle w:val="Hyperlink"/>
        </w:rPr>
        <w:t>.uk/news/2023/04/government-terminates-funding-of-hate-speech-christian-group</w:t>
      </w:r>
      <w:r>
        <w:fldChar w:fldCharType="end"/>
      </w:r>
      <w:r>
        <w:t xml:space="preserve"> </w:t>
      </w:r>
    </w:p>
  </w:footnote>
  <w:footnote w:id="13">
    <w:p w:rsidR="00192700">
      <w:pPr>
        <w:pStyle w:val="FootnoteText"/>
      </w:pPr>
      <w:r>
        <w:rPr>
          <w:rStyle w:val="FootnoteReference"/>
        </w:rPr>
        <w:footnoteRef/>
      </w:r>
      <w:r>
        <w:t xml:space="preserve"> </w:t>
      </w:r>
      <w:r>
        <w:fldChar w:fldCharType="begin"/>
      </w:r>
      <w:r>
        <w:instrText xml:space="preserve"> HYPERLINK "https://www.secularism.org.uk/news/2023/08/government-awards-22m-grant-to-homophobic-and-misogynistic-mosque" </w:instrText>
      </w:r>
      <w:r>
        <w:fldChar w:fldCharType="separate"/>
      </w:r>
      <w:r w:rsidRPr="0082302A">
        <w:rPr>
          <w:rStyle w:val="Hyperlink"/>
        </w:rPr>
        <w:t>https://www.sec</w:t>
      </w:r>
      <w:r w:rsidRPr="0082302A">
        <w:rPr>
          <w:rStyle w:val="Hyperlink"/>
        </w:rPr>
        <w:t>ularism.org.uk/news/2023/08/government-awards-22m-grant-to-homophobic-and-misogynistic-mosque</w:t>
      </w:r>
      <w:r>
        <w:fldChar w:fldCharType="end"/>
      </w:r>
      <w:r>
        <w:t xml:space="preserve"> </w:t>
      </w:r>
    </w:p>
  </w:footnote>
  <w:footnote w:id="14">
    <w:p w:rsidR="00192700">
      <w:pPr>
        <w:pStyle w:val="FootnoteText"/>
      </w:pPr>
      <w:r>
        <w:rPr>
          <w:rStyle w:val="FootnoteReference"/>
        </w:rPr>
        <w:footnoteRef/>
      </w:r>
      <w:r>
        <w:t xml:space="preserve"> More information: </w:t>
      </w:r>
      <w:r>
        <w:fldChar w:fldCharType="begin"/>
      </w:r>
      <w:r>
        <w:instrText xml:space="preserve"> HYPERLINK "https://www.secularism.org.uk/uploads/mission-and-misogyny-read-the-full-report.pdf" </w:instrText>
      </w:r>
      <w:r>
        <w:fldChar w:fldCharType="separate"/>
      </w:r>
      <w:r w:rsidRPr="0082302A">
        <w:rPr>
          <w:rStyle w:val="Hyperlink"/>
        </w:rPr>
        <w:t>https:</w:t>
      </w:r>
      <w:r w:rsidRPr="0082302A">
        <w:rPr>
          <w:rStyle w:val="Hyperlink"/>
        </w:rPr>
        <w:t>//www.secularism.org.uk/uploads/mission-and-misogyny-read-the-full-report.pdf</w:t>
      </w:r>
      <w:r>
        <w:fldChar w:fldCharType="end"/>
      </w:r>
      <w:r>
        <w:t xml:space="preserve"> </w:t>
      </w:r>
    </w:p>
  </w:footnote>
  <w:footnote w:id="15">
    <w:p w:rsidR="00192700">
      <w:pPr>
        <w:pStyle w:val="FootnoteText"/>
      </w:pPr>
      <w:r>
        <w:rPr>
          <w:rStyle w:val="FootnoteReference"/>
        </w:rPr>
        <w:footnoteRef/>
      </w:r>
      <w:r>
        <w:t xml:space="preserve"> </w:t>
      </w:r>
      <w:r>
        <w:fldChar w:fldCharType="begin"/>
      </w:r>
      <w:r>
        <w:instrText xml:space="preserve"> HYPERLINK "https://www.secularism.org.uk/news/2026/01/religious-charity-says-men-can-physically-discipline-wives" </w:instrText>
      </w:r>
      <w:r>
        <w:fldChar w:fldCharType="separate"/>
      </w:r>
      <w:r w:rsidRPr="0082302A">
        <w:rPr>
          <w:rStyle w:val="Hyperlink"/>
        </w:rPr>
        <w:t>https://www.secularism</w:t>
      </w:r>
      <w:r w:rsidRPr="0082302A">
        <w:rPr>
          <w:rStyle w:val="Hyperlink"/>
        </w:rPr>
        <w:t>.org.uk/news/2026/01/religious-charity-says-men-can-physically-discipline-wives</w:t>
      </w:r>
      <w:r>
        <w:fldChar w:fldCharType="end"/>
      </w:r>
      <w:r>
        <w:t xml:space="preserve"> </w:t>
      </w:r>
    </w:p>
  </w:footnote>
  <w:footnote w:id="16">
    <w:p w:rsidR="00192700">
      <w:pPr>
        <w:pStyle w:val="FootnoteText"/>
      </w:pPr>
      <w:r>
        <w:rPr>
          <w:rStyle w:val="FootnoteReference"/>
        </w:rPr>
        <w:footnoteRef/>
      </w:r>
      <w:r>
        <w:t xml:space="preserve"> </w:t>
      </w:r>
      <w:r>
        <w:fldChar w:fldCharType="begin"/>
      </w:r>
      <w:r>
        <w:instrText xml:space="preserve"> HYPERLINK "https://hansard.parliament.uk/commons/2026-03-03/debates/49968B4F-B631-49FB-93DB-15706A9C2F60/CommunityCohesion" </w:instrText>
      </w:r>
      <w:r>
        <w:fldChar w:fldCharType="separate"/>
      </w:r>
      <w:r w:rsidRPr="00D342A0">
        <w:rPr>
          <w:rStyle w:val="Hyperlink"/>
        </w:rPr>
        <w:t>https://hansard.parliament.uk/commons/2026-03-03/debates/49968B4F-B631-49FB-93DB-15706A9C2F60/CommunityCohesion</w:t>
      </w:r>
      <w:r>
        <w:fldChar w:fldCharType="end"/>
      </w:r>
      <w:r>
        <w:t xml:space="preserve"> </w:t>
      </w:r>
    </w:p>
  </w:footnote>
  <w:footnote w:id="17">
    <w:p w:rsidR="00192700">
      <w:pPr>
        <w:pStyle w:val="FootnoteText"/>
      </w:pPr>
      <w:r>
        <w:rPr>
          <w:rStyle w:val="FootnoteReference"/>
        </w:rPr>
        <w:footnoteRef/>
      </w:r>
      <w:r>
        <w:t xml:space="preserve"> </w:t>
      </w:r>
      <w:r>
        <w:fldChar w:fldCharType="begin"/>
      </w:r>
      <w:r>
        <w:instrText xml:space="preserve"> HYPERLINK "https://www.secularism.org.uk/opinion/2020/02/faith-groups-should-practice-without-preaching-when-helping-the-vulnerable" </w:instrText>
      </w:r>
      <w:r>
        <w:fldChar w:fldCharType="separate"/>
      </w:r>
      <w:r w:rsidRPr="00D342A0">
        <w:rPr>
          <w:rStyle w:val="Hyperlink"/>
        </w:rPr>
        <w:t>https://www.secularism.org.uk/opinion/2020/02/faith-groups-should-practice-without-preaching-when-helping-the-vulnerable</w:t>
      </w:r>
      <w:r>
        <w:fldChar w:fldCharType="end"/>
      </w:r>
      <w:r>
        <w:t xml:space="preserve"> </w:t>
      </w:r>
    </w:p>
  </w:footnote>
  <w:footnote w:id="18">
    <w:p w:rsidR="00192700">
      <w:pPr>
        <w:pStyle w:val="FootnoteText"/>
      </w:pPr>
      <w:r>
        <w:rPr>
          <w:rStyle w:val="FootnoteReference"/>
        </w:rPr>
        <w:footnoteRef/>
      </w:r>
      <w:r>
        <w:t xml:space="preserve"> </w:t>
      </w:r>
      <w:r>
        <w:fldChar w:fldCharType="begin"/>
      </w:r>
      <w:r>
        <w:instrText xml:space="preserve"> HYPERLINK "https://www.faithandsociety.org/minutes/2020-10-05/" </w:instrText>
      </w:r>
      <w:r>
        <w:fldChar w:fldCharType="separate"/>
      </w:r>
      <w:r w:rsidRPr="00D342A0">
        <w:rPr>
          <w:rStyle w:val="Hyperlink"/>
        </w:rPr>
        <w:t>https://www.faithandsociety.org/minutes/2020-10-05/</w:t>
      </w:r>
      <w:r>
        <w:fldChar w:fldCharType="end"/>
      </w:r>
      <w:r>
        <w:t xml:space="preserve"> </w:t>
      </w:r>
    </w:p>
  </w:footnote>
  <w:footnote w:id="19">
    <w:p w:rsidR="00192700">
      <w:pPr>
        <w:pStyle w:val="FootnoteText"/>
      </w:pPr>
      <w:r>
        <w:rPr>
          <w:rStyle w:val="FootnoteReference"/>
        </w:rPr>
        <w:footnoteRef/>
      </w:r>
      <w:r>
        <w:t xml:space="preserve"> </w:t>
      </w:r>
      <w:r>
        <w:fldChar w:fldCharType="begin"/>
      </w:r>
      <w:r>
        <w:instrText xml:space="preserve"> HYPERLINK "https://www.secularism.org.uk/news/2025/03/nss-criticises-council-link-with-charity-which-preaches-to-trafficked-women" </w:instrText>
      </w:r>
      <w:r>
        <w:fldChar w:fldCharType="separate"/>
      </w:r>
      <w:r w:rsidRPr="00D342A0">
        <w:rPr>
          <w:rStyle w:val="Hyperlink"/>
        </w:rPr>
        <w:t>https://www.secularism.org.uk/news/2025/03/nss-criticises-council-link-with-charity-which-preaches-to-trafficked-women</w:t>
      </w:r>
      <w:r>
        <w:fldChar w:fldCharType="end"/>
      </w:r>
      <w:r>
        <w:t xml:space="preserve"> </w:t>
      </w:r>
    </w:p>
  </w:footnote>
  <w:footnote w:id="20">
    <w:p w:rsidR="00192700">
      <w:pPr>
        <w:pStyle w:val="FootnoteText"/>
      </w:pPr>
      <w:r>
        <w:rPr>
          <w:rStyle w:val="FootnoteReference"/>
        </w:rPr>
        <w:footnoteRef/>
      </w:r>
      <w:r>
        <w:t xml:space="preserve"> </w:t>
      </w:r>
      <w:r>
        <w:fldChar w:fldCharType="begin"/>
      </w:r>
      <w:r>
        <w:instrText xml:space="preserve"> HYPERLINK "https://www.secularism.org.uk/news/2022/11/government-funds-charity-bringing-biblical-truth-to-sex-workers" </w:instrText>
      </w:r>
      <w:r>
        <w:fldChar w:fldCharType="separate"/>
      </w:r>
      <w:r w:rsidRPr="00D342A0">
        <w:rPr>
          <w:rStyle w:val="Hyperlink"/>
        </w:rPr>
        <w:t>https://www.secularism.org.uk/news/2022/11/government-funds-charity-bringing-biblical-truth-to-sex-workers</w:t>
      </w:r>
      <w:r>
        <w:fldChar w:fldCharType="end"/>
      </w:r>
      <w:r>
        <w:t xml:space="preserve"> </w:t>
      </w:r>
    </w:p>
  </w:footnote>
  <w:footnote w:id="21">
    <w:p w:rsidR="00192700">
      <w:pPr>
        <w:pStyle w:val="FootnoteText"/>
      </w:pPr>
      <w:r>
        <w:rPr>
          <w:rStyle w:val="FootnoteReference"/>
        </w:rPr>
        <w:footnoteRef/>
      </w:r>
      <w:r>
        <w:t xml:space="preserve"> </w:t>
      </w:r>
      <w:r>
        <w:fldChar w:fldCharType="begin"/>
      </w:r>
      <w:r>
        <w:instrText xml:space="preserve"> HYPERLINK "https://www.blue-coat.org/wp-content/uploads/2026/01/BCS-Admissions-Policy-Entry-2027-FINAL.pdf" </w:instrText>
      </w:r>
      <w:r>
        <w:fldChar w:fldCharType="separate"/>
      </w:r>
      <w:r w:rsidRPr="00D342A0">
        <w:rPr>
          <w:rStyle w:val="Hyperlink"/>
        </w:rPr>
        <w:t>https://www.blue-coat.org/wp-content/uploads/2026/01/BCS-Admissions-Policy-Entry-2027-FINAL.pdf</w:t>
      </w:r>
      <w:r>
        <w:fldChar w:fldCharType="end"/>
      </w:r>
      <w:r>
        <w:t xml:space="preserve"> </w:t>
      </w:r>
    </w:p>
  </w:footnote>
  <w:footnote w:id="22">
    <w:p w:rsidR="00192700">
      <w:pPr>
        <w:pStyle w:val="FootnoteText"/>
      </w:pPr>
      <w:r>
        <w:rPr>
          <w:rStyle w:val="FootnoteReference"/>
        </w:rPr>
        <w:footnoteRef/>
      </w:r>
      <w:r>
        <w:t xml:space="preserve"> </w:t>
      </w:r>
      <w:r>
        <w:fldChar w:fldCharType="begin"/>
      </w:r>
      <w:r>
        <w:instrText xml:space="preserve"> HYPERLINK "https://trak.org.uk/mind-the-gap/" </w:instrText>
      </w:r>
      <w:r>
        <w:fldChar w:fldCharType="separate"/>
      </w:r>
      <w:r w:rsidRPr="00D342A0">
        <w:rPr>
          <w:rStyle w:val="Hyperlink"/>
        </w:rPr>
        <w:t>https://trak.org.uk/mind-the-gap/</w:t>
      </w:r>
      <w:r>
        <w:fldChar w:fldCharType="end"/>
      </w:r>
      <w:r>
        <w:t xml:space="preserve"> </w:t>
      </w:r>
    </w:p>
  </w:footnote>
  <w:footnote w:id="23">
    <w:p w:rsidR="00192700">
      <w:pPr>
        <w:pStyle w:val="FootnoteText"/>
      </w:pPr>
      <w:r>
        <w:rPr>
          <w:rStyle w:val="FootnoteReference"/>
        </w:rPr>
        <w:footnoteRef/>
      </w:r>
      <w:r>
        <w:t xml:space="preserve"> </w:t>
      </w:r>
      <w:r>
        <w:fldChar w:fldCharType="begin"/>
      </w:r>
      <w:r>
        <w:instrText xml:space="preserve"> HYPERLINK "https://www.secularism.org.uk/news/2024/03/councils-say-faith-schools-disadvantaging-looked-after-children" </w:instrText>
      </w:r>
      <w:r>
        <w:fldChar w:fldCharType="separate"/>
      </w:r>
      <w:r w:rsidRPr="00D342A0">
        <w:rPr>
          <w:rStyle w:val="Hyperlink"/>
        </w:rPr>
        <w:t>https://www.s</w:t>
      </w:r>
      <w:r w:rsidRPr="00D342A0">
        <w:rPr>
          <w:rStyle w:val="Hyperlink"/>
        </w:rPr>
        <w:t>ecularism.org.uk/news/2024/03/councils-say-faith-schools-disadvantaging-looked-after-children</w:t>
      </w:r>
      <w:r>
        <w:fldChar w:fldCharType="end"/>
      </w:r>
      <w:r>
        <w:t xml:space="preserve"> </w:t>
      </w:r>
    </w:p>
  </w:footnote>
  <w:footnote w:id="24">
    <w:p w:rsidR="00192700">
      <w:pPr>
        <w:pStyle w:val="FootnoteText"/>
      </w:pPr>
      <w:r>
        <w:rPr>
          <w:rStyle w:val="FootnoteReference"/>
        </w:rPr>
        <w:footnoteRef/>
      </w:r>
      <w:r>
        <w:t xml:space="preserve"> </w:t>
      </w:r>
      <w:r>
        <w:fldChar w:fldCharType="begin"/>
      </w:r>
      <w:r>
        <w:instrText xml:space="preserve"> HYPERLINK "https://www.secularism.org.uk/news/2025/07/child-in-care-denied-first-choice-school-due-to-faith-admissions" </w:instrText>
      </w:r>
      <w:r>
        <w:fldChar w:fldCharType="separate"/>
      </w:r>
      <w:r w:rsidRPr="00D342A0">
        <w:rPr>
          <w:rStyle w:val="Hyperlink"/>
        </w:rPr>
        <w:t>https://www.secularism.org.uk/news/2025/07/child-in-care-denied-first-choice-school-due-to-faith-admissions</w:t>
      </w:r>
      <w:r>
        <w:fldChar w:fldCharType="end"/>
      </w:r>
      <w:r>
        <w:t xml:space="preserve"> </w:t>
      </w:r>
    </w:p>
  </w:footnote>
  <w:footnote w:id="25">
    <w:p w:rsidR="00192700">
      <w:pPr>
        <w:pStyle w:val="FootnoteText"/>
      </w:pPr>
      <w:r>
        <w:rPr>
          <w:rStyle w:val="FootnoteReference"/>
        </w:rPr>
        <w:footnoteRef/>
      </w:r>
      <w:r>
        <w:t xml:space="preserve"> </w:t>
      </w:r>
      <w:r>
        <w:fldChar w:fldCharType="begin"/>
      </w:r>
      <w:r>
        <w:instrText xml:space="preserve"> HYPERLINK "https://www.secularism.org.uk/news/2025/12/revealed-faith-schools-among-least-inclusive-in-england" </w:instrText>
      </w:r>
      <w:r>
        <w:fldChar w:fldCharType="separate"/>
      </w:r>
      <w:r w:rsidRPr="00D342A0">
        <w:rPr>
          <w:rStyle w:val="Hyperlink"/>
        </w:rPr>
        <w:t>https://www.secularism.org.uk/news/2025/12/revealed-faith-schools-among-least-inclusive-in-england</w:t>
      </w:r>
      <w:r>
        <w:fldChar w:fldCharType="end"/>
      </w:r>
      <w:r>
        <w:t xml:space="preserve"> </w:t>
      </w:r>
    </w:p>
  </w:footnote>
  <w:footnote w:id="26">
    <w:p w:rsidR="00192700">
      <w:pPr>
        <w:pStyle w:val="FootnoteText"/>
      </w:pPr>
      <w:r>
        <w:rPr>
          <w:rStyle w:val="FootnoteReference"/>
        </w:rPr>
        <w:footnoteRef/>
      </w:r>
      <w:r>
        <w:t xml:space="preserve"> </w:t>
      </w:r>
      <w:r>
        <w:fldChar w:fldCharType="begin"/>
      </w:r>
      <w:r>
        <w:instrText xml:space="preserve"> HYPERLINK "https://www.tandfonline.com/doi/full/10.1080/03054985.2023.2249818" </w:instrText>
      </w:r>
      <w:r>
        <w:fldChar w:fldCharType="separate"/>
      </w:r>
      <w:r w:rsidRPr="00D342A0">
        <w:rPr>
          <w:rStyle w:val="Hyperlink"/>
        </w:rPr>
        <w:t>https://www.tandfonline.com/doi</w:t>
      </w:r>
      <w:r w:rsidRPr="00D342A0">
        <w:rPr>
          <w:rStyle w:val="Hyperlink"/>
        </w:rPr>
        <w:t>/full/10.1080/03054985.2023.2249818</w:t>
      </w:r>
      <w:r>
        <w:fldChar w:fldCharType="end"/>
      </w:r>
      <w:r>
        <w:t xml:space="preserve"> </w:t>
      </w:r>
    </w:p>
  </w:footnote>
  <w:footnote w:id="27">
    <w:p w:rsidR="00192700">
      <w:pPr>
        <w:pStyle w:val="FootnoteText"/>
      </w:pPr>
      <w:r>
        <w:rPr>
          <w:rStyle w:val="FootnoteReference"/>
        </w:rPr>
        <w:footnoteRef/>
      </w:r>
      <w:r>
        <w:t xml:space="preserve"> </w:t>
      </w:r>
      <w:r>
        <w:fldChar w:fldCharType="begin"/>
      </w:r>
      <w:r>
        <w:instrText xml:space="preserve"> HYPERLINK "https://www.secularism.org.uk/news/2025/09/judge-faith-school-admissions-can-indirectly-discriminate-on-race" </w:instrText>
      </w:r>
      <w:r>
        <w:fldChar w:fldCharType="separate"/>
      </w:r>
      <w:r w:rsidRPr="00D342A0">
        <w:rPr>
          <w:rStyle w:val="Hyperlink"/>
        </w:rPr>
        <w:t>https://www.secularism.org.uk/news/2025/09/judge-faith-sc</w:t>
      </w:r>
      <w:r w:rsidRPr="00D342A0">
        <w:rPr>
          <w:rStyle w:val="Hyperlink"/>
        </w:rPr>
        <w:t>hool-admissions-can-indirectly-discriminate-on-race</w:t>
      </w:r>
      <w:r>
        <w:fldChar w:fldCharType="end"/>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E4446BD"/>
    <w:multiLevelType w:val="multilevel"/>
    <w:tmpl w:val="BADE73F8"/>
    <w:lvl w:ilvl="0">
      <w:start w:val="1"/>
      <w:numFmt w:val="decimal"/>
      <w:lvlText w:val="%1."/>
      <w:lvlJc w:val="left"/>
      <w:pPr>
        <w:ind w:left="360" w:hanging="360"/>
      </w:pPr>
      <w:rPr>
        <w:rFonts w:hint="default"/>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202141DC"/>
    <w:multiLevelType w:val="multilevel"/>
    <w:tmpl w:val="C62E56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3B2D72C8"/>
    <w:multiLevelType w:val="hybridMultilevel"/>
    <w:tmpl w:val="7FA8B34C"/>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
    <w:nsid w:val="3E9C16BE"/>
    <w:multiLevelType w:val="hybridMultilevel"/>
    <w:tmpl w:val="3F9CC97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48355AE1"/>
    <w:multiLevelType w:val="hybridMultilevel"/>
    <w:tmpl w:val="6506FB7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4B7E681A"/>
    <w:multiLevelType w:val="hybridMultilevel"/>
    <w:tmpl w:val="CF326EB8"/>
    <w:lvl w:ilvl="0">
      <w:start w:val="0"/>
      <w:numFmt w:val="bullet"/>
      <w:lvlText w:val="-"/>
      <w:lvlJc w:val="left"/>
      <w:pPr>
        <w:ind w:left="1800" w:hanging="360"/>
      </w:pPr>
      <w:rPr>
        <w:rFonts w:ascii="Poppins" w:hAnsi="Poppins" w:eastAsiaTheme="minorEastAsia" w:cs="Poppins"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6">
    <w:nsid w:val="5F5C28B0"/>
    <w:multiLevelType w:val="hybridMultilevel"/>
    <w:tmpl w:val="C3F05374"/>
    <w:lvl w:ilvl="0">
      <w:start w:val="0"/>
      <w:numFmt w:val="bullet"/>
      <w:lvlText w:val="-"/>
      <w:lvlJc w:val="left"/>
      <w:pPr>
        <w:ind w:left="1080" w:hanging="360"/>
      </w:pPr>
      <w:rPr>
        <w:rFonts w:ascii="Poppins" w:hAnsi="Poppins" w:eastAsiaTheme="minorEastAsia" w:cs="Poppins"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7">
    <w:nsid w:val="6D441F13"/>
    <w:multiLevelType w:val="multilevel"/>
    <w:tmpl w:val="38DEEE3A"/>
    <w:lvl w:ilvl="0">
      <w:start w:val="1"/>
      <w:numFmt w:val="decimal"/>
      <w:pStyle w:val="BriefingBriefing"/>
      <w:lvlText w:val="%1."/>
      <w:lvlJc w:val="left"/>
      <w:pPr>
        <w:ind w:left="360" w:hanging="360"/>
      </w:pPr>
      <w:rPr>
        <w:rFonts w:hint="default"/>
      </w:rPr>
    </w:lvl>
    <w:lvl w:ilvl="1">
      <w:start w:val="1"/>
      <w:numFmt w:val="decimal"/>
      <w:pStyle w:val="BriefingCrosshead"/>
      <w:lvlText w:val="%1.%2."/>
      <w:lvlJc w:val="left"/>
      <w:pPr>
        <w:ind w:left="792" w:hanging="432"/>
      </w:pPr>
      <w:rPr>
        <w:rFonts w:hint="default"/>
        <w:b w:val="0"/>
        <w:bCs w:val="0"/>
      </w:rPr>
    </w:lvl>
    <w:lvl w:ilvl="2">
      <w:start w:val="1"/>
      <w:numFmt w:val="decimal"/>
      <w:pStyle w:val="BriefingBodyText"/>
      <w:lvlText w:val="%3."/>
      <w:lvlJc w:val="left"/>
      <w:pPr>
        <w:ind w:left="1080" w:hanging="360"/>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
  </w:num>
  <w:num w:numId="2">
    <w:abstractNumId w:val="4"/>
  </w:num>
  <w:num w:numId="3">
    <w:abstractNumId w:val="7"/>
  </w:num>
  <w:num w:numId="4">
    <w:abstractNumId w:val="0"/>
  </w:num>
  <w:num w:numId="5">
    <w:abstractNumId w:val="1"/>
  </w:num>
  <w:num w:numId="6">
    <w:abstractNumId w:val="6"/>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stylePaneFormatFilter w:val="3F21" w:allStyles="1" w:alternateStyleNames="0" w:clearFormatting="1" w:customStyles="0" w:directFormattingOnNumbering="1" w:directFormattingOnParagraphs="1" w:directFormattingOnRuns="1" w:directFormattingOnTables="1" w:headingStyles="1" w:latentStyles="0" w:numberingStyles="0" w:stylesInUse="0" w:tableStyles="0" w:top3HeadingStyles="1" w:visibleStyles="0"/>
  <w:doNotTrackMoves/>
  <w:defaultTabStop w:val="720"/>
  <w:drawingGridHorizontalSpacing w:val="181"/>
  <w:drawingGridVerticalSpacing w:val="181"/>
  <w:doNotUseMarginsForDrawingGridOrigin/>
  <w:drawingGridHorizontalOrigin w:val="0"/>
  <w:drawingGridVerticalOrigin w:val="0"/>
  <w:characterSpacingControl w:val="doNotCompress"/>
  <w:footnotePr>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mathPr>
  <w:themeFontLang w:val="en-US" w:eastAsia="ja-JP"/>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23779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10F8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3398F"/>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link w:val="Heading4Char"/>
    <w:uiPriority w:val="9"/>
    <w:qFormat/>
    <w:rsid w:val="00CE0F4B"/>
    <w:pPr>
      <w:spacing w:before="100" w:beforeAutospacing="1" w:after="100" w:afterAutospacing="1"/>
      <w:outlineLvl w:val="3"/>
    </w:pPr>
    <w:rPr>
      <w:rFonts w:ascii="Times New Roman" w:eastAsia="Times New Roman" w:hAnsi="Times New Roman" w:cs="Times New Roman"/>
      <w:b/>
      <w:bCs/>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ap">
    <w:name w:val="Gap"/>
    <w:basedOn w:val="Normal"/>
    <w:autoRedefine/>
    <w:qFormat/>
    <w:rsid w:val="007B62C0"/>
    <w:rPr>
      <w:rFonts w:ascii="Calibri" w:eastAsia="MS Mincho" w:hAnsi="Calibri" w:cs="Times New Roman"/>
      <w:color w:val="888B8D"/>
      <w:sz w:val="16"/>
      <w:szCs w:val="16"/>
    </w:rPr>
  </w:style>
  <w:style w:type="paragraph" w:styleId="Header">
    <w:name w:val="header"/>
    <w:basedOn w:val="Normal"/>
    <w:link w:val="HeaderChar"/>
    <w:uiPriority w:val="99"/>
    <w:unhideWhenUsed/>
    <w:rsid w:val="00A0515C"/>
    <w:pPr>
      <w:tabs>
        <w:tab w:val="center" w:pos="4320"/>
        <w:tab w:val="right" w:pos="8640"/>
      </w:tabs>
    </w:pPr>
  </w:style>
  <w:style w:type="character" w:customStyle="1" w:styleId="HeaderChar">
    <w:name w:val="Header Char"/>
    <w:basedOn w:val="DefaultParagraphFont"/>
    <w:link w:val="Header"/>
    <w:uiPriority w:val="99"/>
    <w:rsid w:val="00A0515C"/>
  </w:style>
  <w:style w:type="paragraph" w:styleId="Footer">
    <w:name w:val="footer"/>
    <w:basedOn w:val="Normal"/>
    <w:link w:val="FooterChar"/>
    <w:uiPriority w:val="99"/>
    <w:unhideWhenUsed/>
    <w:rsid w:val="00A0515C"/>
    <w:pPr>
      <w:tabs>
        <w:tab w:val="center" w:pos="4320"/>
        <w:tab w:val="right" w:pos="8640"/>
      </w:tabs>
    </w:pPr>
  </w:style>
  <w:style w:type="character" w:customStyle="1" w:styleId="FooterChar">
    <w:name w:val="Footer Char"/>
    <w:basedOn w:val="DefaultParagraphFont"/>
    <w:link w:val="Footer"/>
    <w:uiPriority w:val="99"/>
    <w:rsid w:val="00A0515C"/>
  </w:style>
  <w:style w:type="paragraph" w:styleId="BalloonText">
    <w:name w:val="Balloon Text"/>
    <w:basedOn w:val="Normal"/>
    <w:link w:val="BalloonTextChar"/>
    <w:uiPriority w:val="99"/>
    <w:semiHidden/>
    <w:unhideWhenUsed/>
    <w:rsid w:val="00A0515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0515C"/>
    <w:rPr>
      <w:rFonts w:ascii="Lucida Grande" w:hAnsi="Lucida Grande" w:cs="Lucida Grande"/>
      <w:sz w:val="18"/>
      <w:szCs w:val="18"/>
    </w:rPr>
  </w:style>
  <w:style w:type="paragraph" w:customStyle="1" w:styleId="BasicParagraph">
    <w:name w:val="[Basic Paragraph]"/>
    <w:basedOn w:val="Normal"/>
    <w:uiPriority w:val="99"/>
    <w:rsid w:val="00C75140"/>
    <w:pPr>
      <w:widowControl w:val="0"/>
      <w:suppressAutoHyphens/>
      <w:autoSpaceDE w:val="0"/>
      <w:autoSpaceDN w:val="0"/>
      <w:adjustRightInd w:val="0"/>
      <w:spacing w:line="200" w:lineRule="atLeast"/>
      <w:textAlignment w:val="center"/>
    </w:pPr>
    <w:rPr>
      <w:rFonts w:ascii="Helvetica" w:hAnsi="Helvetica" w:cs="Helvetica"/>
      <w:color w:val="000000"/>
      <w:sz w:val="20"/>
      <w:szCs w:val="20"/>
    </w:rPr>
  </w:style>
  <w:style w:type="paragraph" w:customStyle="1" w:styleId="BriefingCrosshead">
    <w:name w:val="Briefing Crosshead"/>
    <w:basedOn w:val="BriefingBodyText"/>
    <w:next w:val="BriefingBodyText"/>
    <w:qFormat/>
    <w:rsid w:val="003F63D4"/>
    <w:pPr>
      <w:keepNext/>
      <w:numPr>
        <w:ilvl w:val="1"/>
      </w:numPr>
    </w:pPr>
    <w:rPr>
      <w:rFonts w:cs="Poppins SemiBold"/>
      <w:noProof/>
      <w:color w:val="000000" w:themeColor="text1"/>
    </w:rPr>
  </w:style>
  <w:style w:type="paragraph" w:customStyle="1" w:styleId="BriefingPullout">
    <w:name w:val="Briefing Pullout"/>
    <w:basedOn w:val="Normal"/>
    <w:autoRedefine/>
    <w:qFormat/>
    <w:rsid w:val="00C15E6E"/>
    <w:pPr>
      <w:spacing w:before="60" w:after="240"/>
    </w:pPr>
    <w:rPr>
      <w:rFonts w:ascii="Poppins" w:hAnsi="Poppins" w:cs="Poppins"/>
      <w:color w:val="000000" w:themeColor="text1"/>
      <w:sz w:val="17"/>
      <w:szCs w:val="17"/>
    </w:rPr>
  </w:style>
  <w:style w:type="paragraph" w:customStyle="1" w:styleId="BriefingBodyText">
    <w:name w:val="Briefing Body Text"/>
    <w:basedOn w:val="Normal"/>
    <w:qFormat/>
    <w:rsid w:val="003C08BE"/>
    <w:pPr>
      <w:numPr>
        <w:ilvl w:val="2"/>
        <w:numId w:val="3"/>
      </w:numPr>
      <w:snapToGrid w:val="0"/>
      <w:spacing w:before="60" w:after="200"/>
    </w:pPr>
    <w:rPr>
      <w:rFonts w:ascii="Poppins" w:hAnsi="Poppins" w:cs="Poppins"/>
      <w:sz w:val="17"/>
      <w:szCs w:val="17"/>
    </w:rPr>
  </w:style>
  <w:style w:type="paragraph" w:customStyle="1" w:styleId="BriefingBriefing">
    <w:name w:val="Briefing Briefing"/>
    <w:basedOn w:val="BriefingPullout"/>
    <w:qFormat/>
    <w:rsid w:val="001F704D"/>
    <w:pPr>
      <w:numPr>
        <w:numId w:val="3"/>
      </w:numPr>
      <w:pBdr>
        <w:top w:val="single" w:sz="4" w:space="1" w:color="0092D2"/>
      </w:pBdr>
      <w:snapToGrid w:val="0"/>
      <w:spacing w:after="0"/>
    </w:pPr>
    <w:rPr>
      <w:bCs/>
      <w:color w:val="50569F"/>
      <w:sz w:val="32"/>
    </w:rPr>
  </w:style>
  <w:style w:type="paragraph" w:customStyle="1" w:styleId="BriefingStandfirst">
    <w:name w:val="Briefing Standfirst"/>
    <w:basedOn w:val="BasicParagraph"/>
    <w:qFormat/>
    <w:rsid w:val="00512C60"/>
    <w:pPr>
      <w:widowControl/>
      <w:spacing w:before="100" w:after="360" w:line="240" w:lineRule="auto"/>
    </w:pPr>
    <w:rPr>
      <w:rFonts w:ascii="Poppins" w:hAnsi="Poppins" w:cs="Poppins"/>
      <w:spacing w:val="-5"/>
      <w:sz w:val="30"/>
      <w:szCs w:val="30"/>
    </w:rPr>
  </w:style>
  <w:style w:type="paragraph" w:styleId="FootnoteText">
    <w:name w:val="footnote text"/>
    <w:basedOn w:val="Normal"/>
    <w:link w:val="FootnoteTextChar"/>
    <w:uiPriority w:val="99"/>
    <w:unhideWhenUsed/>
    <w:rsid w:val="00DF0FB7"/>
    <w:rPr>
      <w:rFonts w:ascii="Poppins" w:hAnsi="Poppins" w:cs="Poppins"/>
      <w:sz w:val="14"/>
      <w:szCs w:val="14"/>
    </w:rPr>
  </w:style>
  <w:style w:type="character" w:customStyle="1" w:styleId="FootnoteTextChar">
    <w:name w:val="Footnote Text Char"/>
    <w:basedOn w:val="DefaultParagraphFont"/>
    <w:link w:val="FootnoteText"/>
    <w:uiPriority w:val="99"/>
    <w:rsid w:val="00DF0FB7"/>
    <w:rPr>
      <w:rFonts w:ascii="Poppins" w:hAnsi="Poppins" w:cs="Poppins"/>
      <w:sz w:val="14"/>
      <w:szCs w:val="14"/>
    </w:rPr>
  </w:style>
  <w:style w:type="character" w:styleId="FootnoteReference">
    <w:name w:val="footnote reference"/>
    <w:basedOn w:val="DefaultParagraphFont"/>
    <w:uiPriority w:val="99"/>
    <w:unhideWhenUsed/>
    <w:rsid w:val="00DF0FB7"/>
    <w:rPr>
      <w:sz w:val="20"/>
      <w:szCs w:val="20"/>
      <w:vertAlign w:val="superscript"/>
    </w:rPr>
  </w:style>
  <w:style w:type="character" w:styleId="PageNumber">
    <w:name w:val="page number"/>
    <w:basedOn w:val="DefaultParagraphFont"/>
    <w:uiPriority w:val="99"/>
    <w:semiHidden/>
    <w:unhideWhenUsed/>
    <w:rsid w:val="00F123DC"/>
  </w:style>
  <w:style w:type="paragraph" w:customStyle="1" w:styleId="BriefingHeading">
    <w:name w:val="Briefing Heading"/>
    <w:basedOn w:val="BasicParagraph"/>
    <w:qFormat/>
    <w:rsid w:val="00002C47"/>
    <w:pPr>
      <w:spacing w:before="40" w:after="60" w:line="240" w:lineRule="auto"/>
    </w:pPr>
    <w:rPr>
      <w:rFonts w:ascii="Poppins" w:hAnsi="Poppins" w:cs="Poppins"/>
      <w:b/>
      <w:bCs/>
      <w:spacing w:val="-5"/>
      <w:sz w:val="54"/>
      <w:szCs w:val="54"/>
    </w:rPr>
  </w:style>
  <w:style w:type="character" w:styleId="Hyperlink">
    <w:name w:val="Hyperlink"/>
    <w:basedOn w:val="DefaultParagraphFont"/>
    <w:uiPriority w:val="99"/>
    <w:unhideWhenUsed/>
    <w:rsid w:val="00ED4B43"/>
    <w:rPr>
      <w:color w:val="0000FF" w:themeColor="hyperlink"/>
      <w:u w:val="single"/>
    </w:rPr>
  </w:style>
  <w:style w:type="character" w:customStyle="1" w:styleId="UnresolvedMention1">
    <w:name w:val="Unresolved Mention1"/>
    <w:basedOn w:val="DefaultParagraphFont"/>
    <w:uiPriority w:val="99"/>
    <w:semiHidden/>
    <w:unhideWhenUsed/>
    <w:rsid w:val="00ED4B43"/>
    <w:rPr>
      <w:color w:val="605E5C"/>
      <w:shd w:val="clear" w:color="auto" w:fill="E1DFDD"/>
    </w:rPr>
  </w:style>
  <w:style w:type="character" w:customStyle="1" w:styleId="Heading4Char">
    <w:name w:val="Heading 4 Char"/>
    <w:basedOn w:val="DefaultParagraphFont"/>
    <w:link w:val="Heading4"/>
    <w:uiPriority w:val="9"/>
    <w:rsid w:val="00CE0F4B"/>
    <w:rPr>
      <w:rFonts w:ascii="Times New Roman" w:eastAsia="Times New Roman" w:hAnsi="Times New Roman" w:cs="Times New Roman"/>
      <w:b/>
      <w:bCs/>
      <w:lang w:val="en-GB" w:eastAsia="ja-JP"/>
    </w:rPr>
  </w:style>
  <w:style w:type="character" w:customStyle="1" w:styleId="Heading3Char">
    <w:name w:val="Heading 3 Char"/>
    <w:basedOn w:val="DefaultParagraphFont"/>
    <w:link w:val="Heading3"/>
    <w:uiPriority w:val="9"/>
    <w:semiHidden/>
    <w:rsid w:val="0063398F"/>
    <w:rPr>
      <w:rFonts w:asciiTheme="majorHAnsi" w:eastAsiaTheme="majorEastAsia" w:hAnsiTheme="majorHAnsi" w:cstheme="majorBidi"/>
      <w:color w:val="243F60" w:themeColor="accent1" w:themeShade="7F"/>
    </w:rPr>
  </w:style>
  <w:style w:type="character" w:styleId="CommentReference">
    <w:name w:val="annotation reference"/>
    <w:basedOn w:val="DefaultParagraphFont"/>
    <w:uiPriority w:val="99"/>
    <w:semiHidden/>
    <w:unhideWhenUsed/>
    <w:rsid w:val="00E740A0"/>
    <w:rPr>
      <w:sz w:val="16"/>
      <w:szCs w:val="16"/>
    </w:rPr>
  </w:style>
  <w:style w:type="paragraph" w:styleId="CommentText">
    <w:name w:val="annotation text"/>
    <w:basedOn w:val="Normal"/>
    <w:link w:val="CommentTextChar"/>
    <w:uiPriority w:val="99"/>
    <w:unhideWhenUsed/>
    <w:rsid w:val="00E740A0"/>
    <w:rPr>
      <w:sz w:val="20"/>
      <w:szCs w:val="20"/>
    </w:rPr>
  </w:style>
  <w:style w:type="character" w:customStyle="1" w:styleId="CommentTextChar">
    <w:name w:val="Comment Text Char"/>
    <w:basedOn w:val="DefaultParagraphFont"/>
    <w:link w:val="CommentText"/>
    <w:uiPriority w:val="99"/>
    <w:rsid w:val="00E740A0"/>
    <w:rPr>
      <w:sz w:val="20"/>
      <w:szCs w:val="20"/>
    </w:rPr>
  </w:style>
  <w:style w:type="paragraph" w:styleId="CommentSubject">
    <w:name w:val="annotation subject"/>
    <w:basedOn w:val="CommentText"/>
    <w:next w:val="CommentText"/>
    <w:link w:val="CommentSubjectChar"/>
    <w:uiPriority w:val="99"/>
    <w:semiHidden/>
    <w:unhideWhenUsed/>
    <w:rsid w:val="00E740A0"/>
    <w:rPr>
      <w:b/>
      <w:bCs/>
    </w:rPr>
  </w:style>
  <w:style w:type="character" w:customStyle="1" w:styleId="CommentSubjectChar">
    <w:name w:val="Comment Subject Char"/>
    <w:basedOn w:val="CommentTextChar"/>
    <w:link w:val="CommentSubject"/>
    <w:uiPriority w:val="99"/>
    <w:semiHidden/>
    <w:rsid w:val="00E740A0"/>
    <w:rPr>
      <w:b/>
      <w:bCs/>
      <w:sz w:val="20"/>
      <w:szCs w:val="20"/>
    </w:rPr>
  </w:style>
  <w:style w:type="paragraph" w:styleId="Revision">
    <w:name w:val="Revision"/>
    <w:hidden/>
    <w:uiPriority w:val="99"/>
    <w:semiHidden/>
    <w:rsid w:val="006D6B3D"/>
  </w:style>
  <w:style w:type="character" w:customStyle="1" w:styleId="Heading2Char">
    <w:name w:val="Heading 2 Char"/>
    <w:basedOn w:val="DefaultParagraphFont"/>
    <w:link w:val="Heading2"/>
    <w:uiPriority w:val="9"/>
    <w:rsid w:val="00410F8F"/>
    <w:rPr>
      <w:rFonts w:asciiTheme="majorHAnsi" w:eastAsiaTheme="majorEastAsia" w:hAnsiTheme="majorHAnsi" w:cstheme="majorBidi"/>
      <w:color w:val="365F91" w:themeColor="accent1" w:themeShade="BF"/>
      <w:sz w:val="26"/>
      <w:szCs w:val="26"/>
    </w:rPr>
  </w:style>
  <w:style w:type="paragraph" w:customStyle="1" w:styleId="paragraph">
    <w:name w:val="paragraph"/>
    <w:basedOn w:val="Normal"/>
    <w:rsid w:val="0070789F"/>
    <w:pPr>
      <w:spacing w:before="100" w:beforeAutospacing="1" w:after="100" w:afterAutospacing="1"/>
    </w:pPr>
    <w:rPr>
      <w:rFonts w:ascii="Times New Roman" w:eastAsia="Times New Roman" w:hAnsi="Times New Roman" w:cs="Times New Roman"/>
      <w:lang w:eastAsia="ja-JP"/>
    </w:rPr>
  </w:style>
  <w:style w:type="character" w:customStyle="1" w:styleId="normaltextrun">
    <w:name w:val="normaltextrun"/>
    <w:basedOn w:val="DefaultParagraphFont"/>
    <w:rsid w:val="0070789F"/>
  </w:style>
  <w:style w:type="character" w:customStyle="1" w:styleId="eop">
    <w:name w:val="eop"/>
    <w:basedOn w:val="DefaultParagraphFont"/>
    <w:rsid w:val="0070789F"/>
  </w:style>
  <w:style w:type="character" w:styleId="FollowedHyperlink">
    <w:name w:val="FollowedHyperlink"/>
    <w:basedOn w:val="DefaultParagraphFont"/>
    <w:uiPriority w:val="99"/>
    <w:semiHidden/>
    <w:unhideWhenUsed/>
    <w:rsid w:val="0050386D"/>
    <w:rPr>
      <w:color w:val="800080" w:themeColor="followedHyperlink"/>
      <w:u w:val="single"/>
    </w:rPr>
  </w:style>
  <w:style w:type="character" w:customStyle="1" w:styleId="Heading1Char">
    <w:name w:val="Heading 1 Char"/>
    <w:basedOn w:val="DefaultParagraphFont"/>
    <w:link w:val="Heading1"/>
    <w:uiPriority w:val="9"/>
    <w:rsid w:val="0023779E"/>
    <w:rPr>
      <w:rFonts w:asciiTheme="majorHAnsi" w:eastAsiaTheme="majorEastAsia" w:hAnsiTheme="majorHAnsi" w:cstheme="majorBidi"/>
      <w:color w:val="365F91" w:themeColor="accent1" w:themeShade="BF"/>
      <w:sz w:val="32"/>
      <w:szCs w:val="32"/>
      <w:lang w:val="en-GB"/>
    </w:rPr>
  </w:style>
  <w:style w:type="paragraph" w:styleId="ListParagraph">
    <w:name w:val="List Paragraph"/>
    <w:aliases w:val="Bullet 1,Bullet Points,Colorful List - Accent 11,Dot pt,F5 List Paragraph,Indicator Text,L,List Paragraph Char Char Char,List Paragraph Report,List Paragraph1,List Paragraph12,List Paragraph2,MAIN CONTENT,No Spacing1,Numbered Para 1"/>
    <w:basedOn w:val="Normal"/>
    <w:link w:val="ListParagraphChar"/>
    <w:uiPriority w:val="34"/>
    <w:qFormat/>
    <w:rsid w:val="00430C5A"/>
    <w:pPr>
      <w:ind w:left="720"/>
      <w:contextualSpacing/>
    </w:pPr>
    <w:rPr>
      <w:rFonts w:ascii="Arial" w:eastAsia="Times New Roman" w:hAnsi="Arial" w:cs="Times New Roman"/>
      <w:szCs w:val="20"/>
    </w:rPr>
  </w:style>
  <w:style w:type="character" w:customStyle="1" w:styleId="ListParagraphChar">
    <w:name w:val="List Paragraph Char"/>
    <w:aliases w:val="Bullet 1 Char,Bullet Points Char,Colorful List - Accent 11 Char,Dot pt Char,F5 List Paragraph Char,Indicator Text Char,L Char,List Paragraph Char Char Char Char,List Paragraph Report Char,List Paragraph1 Char,List Paragraph12 Char"/>
    <w:link w:val="ListParagraph"/>
    <w:uiPriority w:val="34"/>
    <w:qFormat/>
    <w:locked/>
    <w:rsid w:val="00430C5A"/>
    <w:rPr>
      <w:rFonts w:ascii="Arial" w:eastAsia="Times New Roman" w:hAnsi="Arial" w:cs="Times New Roman"/>
      <w:szCs w:val="20"/>
      <w:lang w:val="en-GB"/>
    </w:rPr>
  </w:style>
  <w:style w:type="table" w:styleId="TableGrid">
    <w:name w:val="Table Grid"/>
    <w:basedOn w:val="TableNormal"/>
    <w:uiPriority w:val="39"/>
    <w:rsid w:val="00430C5A"/>
    <w:rPr>
      <w:rFonts w:eastAsia="Times New Roman"/>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footer" Target="footer1.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12" Type="http://schemas.openxmlformats.org/officeDocument/2006/relationships/font" Target="fonts/font12.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E778040C1F184D9CD15637FC9D02E8" ma:contentTypeVersion="23" ma:contentTypeDescription="Create a new document." ma:contentTypeScope="" ma:versionID="1ea4e754b131511c677b05f4095273a7">
  <xsd:schema xmlns:xsd="http://www.w3.org/2001/XMLSchema" xmlns:xs="http://www.w3.org/2001/XMLSchema" xmlns:p="http://schemas.microsoft.com/office/2006/metadata/properties" xmlns:ns2="59791b39-26da-437e-ac61-c6397a458a7e" xmlns:ns3="869b221a-0216-413a-8410-439dfb06457d" xmlns:ns4="http://schemas.microsoft.com/sharepoint/v4" targetNamespace="http://schemas.microsoft.com/office/2006/metadata/properties" ma:root="true" ma:fieldsID="a70c5518ba16330e9771d82234a8cff5" ns2:_="" ns3:_="" ns4:_="">
    <xsd:import namespace="59791b39-26da-437e-ac61-c6397a458a7e"/>
    <xsd:import namespace="869b221a-0216-413a-8410-439dfb06457d"/>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4:IconOverlay"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791b39-26da-437e-ac61-c6397a458a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7bed69a-f55d-4dc8-8c0d-23b526a98e2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9b221a-0216-413a-8410-439dfb06457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2f5bde9-9ce1-439c-bcf3-d9a4ffd1df6b}" ma:internalName="TaxCatchAll" ma:showField="CatchAllData" ma:web="869b221a-0216-413a-8410-439dfb06457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9791b39-26da-437e-ac61-c6397a458a7e">
      <Terms xmlns="http://schemas.microsoft.com/office/infopath/2007/PartnerControls"/>
    </lcf76f155ced4ddcb4097134ff3c332f>
    <TaxCatchAll xmlns="869b221a-0216-413a-8410-439dfb06457d" xsi:nil="true"/>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EFD804-2177-4953-AA9B-B827078BFB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791b39-26da-437e-ac61-c6397a458a7e"/>
    <ds:schemaRef ds:uri="869b221a-0216-413a-8410-439dfb06457d"/>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495EE3-CB48-43D9-B258-D638DEF54AF8}">
  <ds:schemaRefs>
    <ds:schemaRef ds:uri="http://schemas.microsoft.com/office/2006/metadata/properties"/>
    <ds:schemaRef ds:uri="http://schemas.microsoft.com/office/infopath/2007/PartnerControls"/>
    <ds:schemaRef ds:uri="59791b39-26da-437e-ac61-c6397a458a7e"/>
    <ds:schemaRef ds:uri="869b221a-0216-413a-8410-439dfb06457d"/>
    <ds:schemaRef ds:uri="http://schemas.microsoft.com/sharepoint/v4"/>
  </ds:schemaRefs>
</ds:datastoreItem>
</file>

<file path=customXml/itemProps3.xml><?xml version="1.0" encoding="utf-8"?>
<ds:datastoreItem xmlns:ds="http://schemas.openxmlformats.org/officeDocument/2006/customXml" ds:itemID="{63BB2AE6-447F-49AA-80F9-9DDC69EC0DC5}">
  <ds:schemaRefs>
    <ds:schemaRef ds:uri="http://schemas.microsoft.com/sharepoint/v3/contenttype/forms"/>
  </ds:schemaRefs>
</ds:datastoreItem>
</file>

<file path=customXml/itemProps4.xml><?xml version="1.0" encoding="utf-8"?>
<ds:datastoreItem xmlns:ds="http://schemas.openxmlformats.org/officeDocument/2006/customXml" ds:itemID="{0E6CB38A-E0C1-5643-94C0-7B72115D1593}">
  <ds:schemaRefs>
    <ds:schemaRef ds:uri="http://schemas.openxmlformats.org/officeDocument/2006/bibliography"/>
  </ds:schemaRefs>
</ds:datastoreItem>
</file>

<file path=docMetadata/LabelInfo.xml><?xml version="1.0" encoding="utf-8"?>
<clbl:labelList xmlns:clbl="http://schemas.microsoft.com/office/2020/mipLabelMetadata">
  <clbl:label id="{a8f77787-5df4-43b6-a2a8-8d8b678a318b}" enabled="1" method="Standard" siteId="{1ce6dd9e-b337-4088-be5e-8dbbec04b34a}" contentBits="0" removed="0"/>
</clbl:labelList>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Written evidence - CPS0026</dc:title>
  <cp:revision>0</cp:revision>
</cp:coreProperties>
</file>