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3BCA" w:rsidRPr="00C83BCA" w:rsidP="00C83BCA">
      <w:pPr>
        <w:spacing w:line="240" w:lineRule="auto"/>
        <w:jc w:val="center"/>
        <w:rPr>
          <w:rFonts w:asciiTheme="minorHAnsi" w:hAnsiTheme="minorHAnsi" w:cstheme="minorHAnsi"/>
          <w:b/>
          <w:sz w:val="28"/>
          <w:szCs w:val="28"/>
        </w:rPr>
      </w:pPr>
      <w:r>
        <w:rPr>
          <w:rFonts w:asciiTheme="minorHAnsi" w:hAnsiTheme="minorHAnsi" w:cstheme="minorHAnsi"/>
          <w:b/>
          <w:sz w:val="28"/>
          <w:szCs w:val="28"/>
        </w:rPr>
        <w:t xml:space="preserve">Written evidence submitted by </w:t>
      </w:r>
      <w:r w:rsidRPr="00C83BCA">
        <w:rPr>
          <w:rFonts w:asciiTheme="minorHAnsi" w:hAnsiTheme="minorHAnsi" w:cstheme="minorHAnsi"/>
          <w:b/>
          <w:sz w:val="28"/>
          <w:szCs w:val="28"/>
        </w:rPr>
        <w:t>David Ward BSc(hons) CEng FCIHT</w:t>
      </w:r>
      <w:r>
        <w:rPr>
          <w:rFonts w:asciiTheme="minorHAnsi" w:hAnsiTheme="minorHAnsi" w:cstheme="minorHAnsi"/>
          <w:b/>
          <w:sz w:val="28"/>
          <w:szCs w:val="28"/>
        </w:rPr>
        <w:t xml:space="preserve"> (RSS0022)</w:t>
      </w:r>
    </w:p>
    <w:p w:rsidR="00C83BCA" w:rsidP="00C83BCA">
      <w:pPr>
        <w:spacing w:line="240" w:lineRule="auto"/>
        <w:jc w:val="both"/>
        <w:rPr>
          <w:rFonts w:asciiTheme="minorHAnsi" w:hAnsiTheme="minorHAnsi" w:cstheme="minorHAnsi"/>
          <w:sz w:val="28"/>
          <w:szCs w:val="28"/>
        </w:rPr>
      </w:pPr>
      <w:r w:rsidRPr="00C83BCA">
        <w:rPr>
          <w:rFonts w:asciiTheme="minorHAnsi" w:hAnsiTheme="minorHAnsi" w:cstheme="minorHAnsi"/>
          <w:sz w:val="28"/>
          <w:szCs w:val="28"/>
        </w:rPr>
        <w:t>A paper drawing on published sources examining whether the costs to society of road casualties involving novice drivers</w:t>
      </w:r>
      <w:r w:rsidRPr="00C83BCA">
        <w:rPr>
          <w:rFonts w:asciiTheme="minorHAnsi" w:hAnsiTheme="minorHAnsi" w:cstheme="minorHAnsi"/>
          <w:sz w:val="28"/>
          <w:szCs w:val="28"/>
        </w:rPr>
        <w:t xml:space="preserve"> are out</w:t>
      </w:r>
      <w:r w:rsidRPr="00C83BCA">
        <w:rPr>
          <w:rFonts w:asciiTheme="minorHAnsi" w:hAnsiTheme="minorHAnsi" w:cstheme="minorHAnsi"/>
          <w:sz w:val="28"/>
          <w:szCs w:val="28"/>
        </w:rPr>
        <w:t>weighed by any identifiable costs of factors held to be disadvantages of Graduated Driving L</w:t>
      </w:r>
      <w:r w:rsidRPr="00C83BCA">
        <w:rPr>
          <w:rFonts w:asciiTheme="minorHAnsi" w:hAnsiTheme="minorHAnsi" w:cstheme="minorHAnsi"/>
          <w:sz w:val="28"/>
          <w:szCs w:val="28"/>
        </w:rPr>
        <w:t xml:space="preserve">icences </w:t>
      </w:r>
    </w:p>
    <w:p w:rsidR="00C83BCA" w:rsidRPr="00C83BCA" w:rsidP="00C83BCA">
      <w:pPr>
        <w:spacing w:line="240" w:lineRule="auto"/>
        <w:jc w:val="center"/>
        <w:rPr>
          <w:rFonts w:asciiTheme="minorHAnsi" w:hAnsiTheme="minorHAnsi" w:cstheme="minorHAnsi"/>
          <w:b/>
          <w:sz w:val="28"/>
          <w:szCs w:val="28"/>
          <w:u w:val="single"/>
        </w:rPr>
      </w:pPr>
      <w:r w:rsidRPr="00C83BCA">
        <w:rPr>
          <w:rFonts w:asciiTheme="minorHAnsi" w:hAnsiTheme="minorHAnsi" w:cstheme="minorHAnsi"/>
          <w:b/>
          <w:sz w:val="28"/>
          <w:szCs w:val="28"/>
          <w:u w:val="single"/>
        </w:rPr>
        <w:t>Conclusions of this paper</w:t>
      </w:r>
    </w:p>
    <w:p w:rsidR="00C83BCA" w:rsidRPr="00C83BCA" w:rsidP="00C83BCA">
      <w:pPr>
        <w:spacing w:line="240" w:lineRule="auto"/>
        <w:jc w:val="both"/>
        <w:rPr>
          <w:rFonts w:asciiTheme="minorHAnsi" w:hAnsiTheme="minorHAnsi" w:cstheme="minorHAnsi"/>
          <w:sz w:val="28"/>
          <w:szCs w:val="28"/>
        </w:rPr>
      </w:pPr>
      <w:r w:rsidRPr="00C83BCA">
        <w:rPr>
          <w:rFonts w:asciiTheme="minorHAnsi" w:hAnsiTheme="minorHAnsi" w:cstheme="minorHAnsi"/>
          <w:sz w:val="28"/>
          <w:szCs w:val="28"/>
        </w:rPr>
        <w:t xml:space="preserve">Since </w:t>
      </w:r>
      <w:r w:rsidRPr="00C83BCA">
        <w:rPr>
          <w:rFonts w:asciiTheme="minorHAnsi" w:hAnsiTheme="minorHAnsi" w:cstheme="minorHAnsi"/>
          <w:sz w:val="28"/>
          <w:szCs w:val="28"/>
        </w:rPr>
        <w:t xml:space="preserve">Graduated Driving </w:t>
      </w:r>
      <w:r w:rsidRPr="00C83BCA">
        <w:rPr>
          <w:rFonts w:asciiTheme="minorHAnsi" w:hAnsiTheme="minorHAnsi" w:cstheme="minorHAnsi"/>
          <w:sz w:val="28"/>
          <w:szCs w:val="28"/>
        </w:rPr>
        <w:t>Licences</w:t>
      </w:r>
      <w:r w:rsidRPr="00C83BCA">
        <w:rPr>
          <w:rFonts w:asciiTheme="minorHAnsi" w:hAnsiTheme="minorHAnsi" w:cstheme="minorHAnsi"/>
          <w:sz w:val="28"/>
          <w:szCs w:val="28"/>
        </w:rPr>
        <w:t xml:space="preserve"> were</w:t>
      </w:r>
      <w:r w:rsidRPr="00C83BCA">
        <w:rPr>
          <w:rFonts w:asciiTheme="minorHAnsi" w:hAnsiTheme="minorHAnsi" w:cstheme="minorHAnsi"/>
          <w:sz w:val="28"/>
          <w:szCs w:val="28"/>
        </w:rPr>
        <w:t xml:space="preserve"> last considered by the</w:t>
      </w:r>
      <w:r w:rsidRPr="00C83BCA">
        <w:rPr>
          <w:rFonts w:asciiTheme="minorHAnsi" w:hAnsiTheme="minorHAnsi" w:cstheme="minorHAnsi"/>
          <w:sz w:val="28"/>
          <w:szCs w:val="28"/>
        </w:rPr>
        <w:t xml:space="preserve"> Parliamentary</w:t>
      </w:r>
      <w:r w:rsidRPr="00C83BCA">
        <w:rPr>
          <w:rFonts w:asciiTheme="minorHAnsi" w:hAnsiTheme="minorHAnsi" w:cstheme="minorHAnsi"/>
          <w:sz w:val="28"/>
          <w:szCs w:val="28"/>
        </w:rPr>
        <w:t xml:space="preserve"> Select Committee</w:t>
      </w:r>
      <w:r w:rsidRPr="00C83BCA">
        <w:rPr>
          <w:rFonts w:asciiTheme="minorHAnsi" w:hAnsiTheme="minorHAnsi" w:cstheme="minorHAnsi"/>
          <w:sz w:val="28"/>
          <w:szCs w:val="28"/>
        </w:rPr>
        <w:t xml:space="preserve"> in 2020 some</w:t>
      </w:r>
      <w:r w:rsidRPr="00C83BCA">
        <w:rPr>
          <w:rFonts w:asciiTheme="minorHAnsi" w:hAnsiTheme="minorHAnsi" w:cstheme="minorHAnsi"/>
          <w:sz w:val="28"/>
          <w:szCs w:val="28"/>
        </w:rPr>
        <w:t xml:space="preserve"> 220 avoidable deaths will have occurred, and</w:t>
      </w:r>
      <w:r w:rsidRPr="00C83BCA">
        <w:rPr>
          <w:rFonts w:asciiTheme="minorHAnsi" w:hAnsiTheme="minorHAnsi" w:cstheme="minorHAnsi"/>
          <w:sz w:val="28"/>
          <w:szCs w:val="28"/>
        </w:rPr>
        <w:t xml:space="preserve"> there will have been</w:t>
      </w:r>
      <w:r w:rsidRPr="00C83BCA">
        <w:rPr>
          <w:rFonts w:asciiTheme="minorHAnsi" w:hAnsiTheme="minorHAnsi" w:cstheme="minorHAnsi"/>
          <w:sz w:val="28"/>
          <w:szCs w:val="28"/>
        </w:rPr>
        <w:t xml:space="preserve"> around</w:t>
      </w:r>
      <w:r w:rsidRPr="00C83BCA">
        <w:rPr>
          <w:rFonts w:asciiTheme="minorHAnsi" w:hAnsiTheme="minorHAnsi" w:cstheme="minorHAnsi"/>
          <w:sz w:val="28"/>
          <w:szCs w:val="28"/>
        </w:rPr>
        <w:t xml:space="preserve"> 2</w:t>
      </w:r>
      <w:r w:rsidRPr="00C83BCA">
        <w:rPr>
          <w:rFonts w:asciiTheme="minorHAnsi" w:hAnsiTheme="minorHAnsi" w:cstheme="minorHAnsi"/>
          <w:sz w:val="28"/>
          <w:szCs w:val="28"/>
        </w:rPr>
        <w:t>0,0</w:t>
      </w:r>
      <w:r w:rsidRPr="00C83BCA">
        <w:rPr>
          <w:rFonts w:asciiTheme="minorHAnsi" w:hAnsiTheme="minorHAnsi" w:cstheme="minorHAnsi"/>
          <w:sz w:val="28"/>
          <w:szCs w:val="28"/>
        </w:rPr>
        <w:t>00</w:t>
      </w:r>
      <w:r w:rsidRPr="00C83BCA">
        <w:rPr>
          <w:rFonts w:asciiTheme="minorHAnsi" w:hAnsiTheme="minorHAnsi" w:cstheme="minorHAnsi"/>
          <w:sz w:val="28"/>
          <w:szCs w:val="28"/>
        </w:rPr>
        <w:t xml:space="preserve"> avoidable </w:t>
      </w:r>
      <w:r w:rsidRPr="00C83BCA">
        <w:rPr>
          <w:rFonts w:asciiTheme="minorHAnsi" w:hAnsiTheme="minorHAnsi" w:cstheme="minorHAnsi"/>
          <w:sz w:val="28"/>
          <w:szCs w:val="28"/>
        </w:rPr>
        <w:t>casualties</w:t>
      </w:r>
      <w:r w:rsidRPr="00C83BCA">
        <w:rPr>
          <w:rFonts w:asciiTheme="minorHAnsi" w:hAnsiTheme="minorHAnsi" w:cstheme="minorHAnsi"/>
          <w:sz w:val="28"/>
          <w:szCs w:val="28"/>
        </w:rPr>
        <w:t>, at a cost to Society of over £1</w:t>
      </w:r>
      <w:r w:rsidRPr="00C83BCA">
        <w:rPr>
          <w:rFonts w:asciiTheme="minorHAnsi" w:hAnsiTheme="minorHAnsi" w:cstheme="minorHAnsi"/>
          <w:sz w:val="28"/>
          <w:szCs w:val="28"/>
        </w:rPr>
        <w:t>.3</w:t>
      </w:r>
      <w:r w:rsidRPr="00C83BCA">
        <w:rPr>
          <w:rFonts w:asciiTheme="minorHAnsi" w:hAnsiTheme="minorHAnsi" w:cstheme="minorHAnsi"/>
          <w:sz w:val="28"/>
          <w:szCs w:val="28"/>
        </w:rPr>
        <w:t>bn, with untold grief and suffering.</w:t>
      </w:r>
      <w:r w:rsidRPr="00C83BCA">
        <w:rPr>
          <w:rFonts w:asciiTheme="minorHAnsi" w:hAnsiTheme="minorHAnsi" w:cstheme="minorHAnsi"/>
          <w:sz w:val="28"/>
          <w:szCs w:val="28"/>
        </w:rPr>
        <w:t xml:space="preserve"> </w:t>
      </w:r>
    </w:p>
    <w:p w:rsidR="00C83BCA" w:rsidRPr="00C83BCA" w:rsidP="00C83BCA">
      <w:pPr>
        <w:spacing w:line="240" w:lineRule="auto"/>
        <w:jc w:val="both"/>
        <w:rPr>
          <w:rFonts w:asciiTheme="minorHAnsi" w:hAnsiTheme="minorHAnsi" w:cstheme="minorHAnsi"/>
          <w:sz w:val="28"/>
          <w:szCs w:val="28"/>
        </w:rPr>
      </w:pPr>
      <w:r w:rsidRPr="00C83BCA">
        <w:rPr>
          <w:rFonts w:asciiTheme="minorHAnsi" w:hAnsiTheme="minorHAnsi" w:cstheme="minorHAnsi"/>
          <w:sz w:val="28"/>
          <w:szCs w:val="28"/>
        </w:rPr>
        <w:t>The D</w:t>
      </w:r>
      <w:r w:rsidRPr="00C83BCA">
        <w:rPr>
          <w:rFonts w:asciiTheme="minorHAnsi" w:hAnsiTheme="minorHAnsi" w:cstheme="minorHAnsi"/>
          <w:sz w:val="28"/>
          <w:szCs w:val="28"/>
        </w:rPr>
        <w:t xml:space="preserve">epartment for </w:t>
      </w:r>
      <w:r w:rsidRPr="00C83BCA">
        <w:rPr>
          <w:rFonts w:asciiTheme="minorHAnsi" w:hAnsiTheme="minorHAnsi" w:cstheme="minorHAnsi"/>
          <w:sz w:val="28"/>
          <w:szCs w:val="28"/>
        </w:rPr>
        <w:t>T</w:t>
      </w:r>
      <w:r w:rsidRPr="00C83BCA">
        <w:rPr>
          <w:rFonts w:asciiTheme="minorHAnsi" w:hAnsiTheme="minorHAnsi" w:cstheme="minorHAnsi"/>
          <w:sz w:val="28"/>
          <w:szCs w:val="28"/>
        </w:rPr>
        <w:t>rans</w:t>
      </w:r>
      <w:r w:rsidRPr="00C83BCA">
        <w:rPr>
          <w:rFonts w:asciiTheme="minorHAnsi" w:hAnsiTheme="minorHAnsi" w:cstheme="minorHAnsi"/>
          <w:sz w:val="28"/>
          <w:szCs w:val="28"/>
        </w:rPr>
        <w:t>p</w:t>
      </w:r>
      <w:r w:rsidRPr="00C83BCA">
        <w:rPr>
          <w:rFonts w:asciiTheme="minorHAnsi" w:hAnsiTheme="minorHAnsi" w:cstheme="minorHAnsi"/>
          <w:sz w:val="28"/>
          <w:szCs w:val="28"/>
        </w:rPr>
        <w:t>ort</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have</w:t>
      </w:r>
      <w:r w:rsidRPr="00C83BCA">
        <w:rPr>
          <w:rFonts w:asciiTheme="minorHAnsi" w:hAnsiTheme="minorHAnsi" w:cstheme="minorHAnsi"/>
          <w:sz w:val="28"/>
          <w:szCs w:val="28"/>
        </w:rPr>
        <w:t xml:space="preserve"> failed to publish any evidence relating to</w:t>
      </w:r>
      <w:r w:rsidRPr="00C83BCA">
        <w:rPr>
          <w:rFonts w:asciiTheme="minorHAnsi" w:hAnsiTheme="minorHAnsi" w:cstheme="minorHAnsi"/>
          <w:sz w:val="28"/>
          <w:szCs w:val="28"/>
        </w:rPr>
        <w:t xml:space="preserve"> Soci</w:t>
      </w:r>
      <w:r w:rsidRPr="00C83BCA">
        <w:rPr>
          <w:rFonts w:asciiTheme="minorHAnsi" w:hAnsiTheme="minorHAnsi" w:cstheme="minorHAnsi"/>
          <w:sz w:val="28"/>
          <w:szCs w:val="28"/>
        </w:rPr>
        <w:t>al and Economic Consequences</w:t>
      </w:r>
      <w:r w:rsidRPr="00C83BCA">
        <w:rPr>
          <w:rFonts w:asciiTheme="minorHAnsi" w:hAnsiTheme="minorHAnsi" w:cstheme="minorHAnsi"/>
          <w:sz w:val="28"/>
          <w:szCs w:val="28"/>
        </w:rPr>
        <w:t xml:space="preserve"> of</w:t>
      </w:r>
      <w:r w:rsidRPr="00C83BCA">
        <w:rPr>
          <w:rFonts w:asciiTheme="minorHAnsi" w:hAnsiTheme="minorHAnsi" w:cstheme="minorHAnsi"/>
          <w:sz w:val="28"/>
          <w:szCs w:val="28"/>
        </w:rPr>
        <w:t xml:space="preserve"> G</w:t>
      </w:r>
      <w:r w:rsidRPr="00C83BCA">
        <w:rPr>
          <w:rFonts w:asciiTheme="minorHAnsi" w:hAnsiTheme="minorHAnsi" w:cstheme="minorHAnsi"/>
          <w:sz w:val="28"/>
          <w:szCs w:val="28"/>
        </w:rPr>
        <w:t>raduated Driving Licences</w:t>
      </w:r>
      <w:r w:rsidRPr="00C83BCA">
        <w:rPr>
          <w:rFonts w:asciiTheme="minorHAnsi" w:hAnsiTheme="minorHAnsi" w:cstheme="minorHAnsi"/>
          <w:sz w:val="28"/>
          <w:szCs w:val="28"/>
        </w:rPr>
        <w:t xml:space="preserve"> sought by the Select Committee. None of the matters raised</w:t>
      </w:r>
      <w:r w:rsidRPr="00C83BCA">
        <w:rPr>
          <w:rFonts w:asciiTheme="minorHAnsi" w:hAnsiTheme="minorHAnsi" w:cstheme="minorHAnsi"/>
          <w:sz w:val="28"/>
          <w:szCs w:val="28"/>
        </w:rPr>
        <w:t xml:space="preserve"> against GDL</w:t>
      </w:r>
      <w:r w:rsidRPr="00C83BCA">
        <w:rPr>
          <w:rFonts w:asciiTheme="minorHAnsi" w:hAnsiTheme="minorHAnsi" w:cstheme="minorHAnsi"/>
          <w:sz w:val="28"/>
          <w:szCs w:val="28"/>
        </w:rPr>
        <w:t xml:space="preserve"> by any </w:t>
      </w:r>
      <w:r w:rsidRPr="00C83BCA">
        <w:rPr>
          <w:rFonts w:asciiTheme="minorHAnsi" w:hAnsiTheme="minorHAnsi" w:cstheme="minorHAnsi"/>
          <w:sz w:val="28"/>
          <w:szCs w:val="28"/>
        </w:rPr>
        <w:t>party, or</w:t>
      </w:r>
      <w:r w:rsidRPr="00C83BCA">
        <w:rPr>
          <w:rFonts w:asciiTheme="minorHAnsi" w:hAnsiTheme="minorHAnsi" w:cstheme="minorHAnsi"/>
          <w:sz w:val="28"/>
          <w:szCs w:val="28"/>
        </w:rPr>
        <w:t xml:space="preserve"> listed by DfT in their response to the Committee can be seen to have any significant weight when set against the well researched and quantified </w:t>
      </w:r>
      <w:r w:rsidRPr="00C83BCA">
        <w:rPr>
          <w:rFonts w:asciiTheme="minorHAnsi" w:hAnsiTheme="minorHAnsi" w:cstheme="minorHAnsi"/>
          <w:sz w:val="28"/>
          <w:szCs w:val="28"/>
        </w:rPr>
        <w:t>benefits.</w:t>
      </w:r>
      <w:r w:rsidRPr="00C83BCA">
        <w:rPr>
          <w:rFonts w:asciiTheme="minorHAnsi" w:hAnsiTheme="minorHAnsi" w:cstheme="minorHAnsi"/>
          <w:sz w:val="28"/>
          <w:szCs w:val="28"/>
        </w:rPr>
        <w:t xml:space="preserve"> </w:t>
      </w:r>
    </w:p>
    <w:p w:rsidR="00C83BCA" w:rsidRPr="00C83BCA" w:rsidP="00C83BCA">
      <w:pPr>
        <w:spacing w:line="240" w:lineRule="auto"/>
        <w:jc w:val="both"/>
        <w:rPr>
          <w:rFonts w:asciiTheme="minorHAnsi" w:hAnsiTheme="minorHAnsi" w:cstheme="minorHAnsi"/>
          <w:sz w:val="28"/>
          <w:szCs w:val="28"/>
        </w:rPr>
      </w:pPr>
      <w:r w:rsidRPr="00C83BCA">
        <w:rPr>
          <w:rFonts w:asciiTheme="minorHAnsi" w:hAnsiTheme="minorHAnsi" w:cstheme="minorHAnsi"/>
          <w:sz w:val="28"/>
          <w:szCs w:val="28"/>
        </w:rPr>
        <w:t xml:space="preserve">Ministers and the DfT have sat upon their hands for too long. </w:t>
      </w:r>
    </w:p>
    <w:p w:rsidR="00C83BCA" w:rsidRPr="00C83BCA" w:rsidP="00C83BCA">
      <w:pPr>
        <w:spacing w:line="240" w:lineRule="auto"/>
        <w:jc w:val="both"/>
        <w:rPr>
          <w:rFonts w:asciiTheme="minorHAnsi" w:hAnsiTheme="minorHAnsi" w:cstheme="minorHAnsi"/>
          <w:sz w:val="28"/>
          <w:szCs w:val="28"/>
        </w:rPr>
      </w:pPr>
      <w:r w:rsidRPr="00C83BCA">
        <w:rPr>
          <w:rFonts w:asciiTheme="minorHAnsi" w:hAnsiTheme="minorHAnsi" w:cstheme="minorHAnsi"/>
          <w:sz w:val="28"/>
          <w:szCs w:val="28"/>
        </w:rPr>
        <w:t xml:space="preserve">Graduated Driving Licences, restricting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driving and passenger carrying for first year novice drivers should be brought in without further delay.</w:t>
      </w:r>
    </w:p>
    <w:p w:rsidR="00C83BCA" w:rsidRPr="00C83BCA" w:rsidP="00C83BCA">
      <w:pPr>
        <w:spacing w:line="240" w:lineRule="auto"/>
        <w:rPr>
          <w:rFonts w:asciiTheme="minorHAnsi" w:hAnsiTheme="minorHAnsi" w:cstheme="minorHAnsi"/>
          <w:sz w:val="28"/>
          <w:szCs w:val="28"/>
          <w:u w:val="single"/>
        </w:rPr>
      </w:pPr>
      <w:r w:rsidRPr="00C83BCA">
        <w:rPr>
          <w:rFonts w:asciiTheme="minorHAnsi" w:hAnsiTheme="minorHAnsi" w:cstheme="minorHAnsi"/>
          <w:sz w:val="28"/>
          <w:szCs w:val="28"/>
          <w:u w:val="single"/>
        </w:rPr>
        <w:t>Biographical Note</w:t>
      </w:r>
    </w:p>
    <w:p w:rsidR="00C83BCA" w:rsidP="00C83BCA">
      <w:pPr>
        <w:pStyle w:val="EndnoteText"/>
        <w:rPr>
          <w:rFonts w:asciiTheme="minorHAnsi" w:hAnsiTheme="minorHAnsi" w:cstheme="minorHAnsi"/>
          <w:sz w:val="28"/>
          <w:szCs w:val="28"/>
        </w:rPr>
      </w:pPr>
      <w:r w:rsidRPr="00C83BCA">
        <w:rPr>
          <w:rFonts w:asciiTheme="minorHAnsi" w:hAnsiTheme="minorHAnsi" w:cstheme="minorHAnsi"/>
          <w:sz w:val="28"/>
          <w:szCs w:val="28"/>
        </w:rPr>
        <w:t xml:space="preserve">David Ward has an honours degree in Civil Engineering from Leeds University.  After a decade at Durham County </w:t>
      </w:r>
      <w:r w:rsidRPr="00C83BCA">
        <w:rPr>
          <w:rFonts w:asciiTheme="minorHAnsi" w:hAnsiTheme="minorHAnsi" w:cstheme="minorHAnsi"/>
          <w:sz w:val="28"/>
          <w:szCs w:val="28"/>
        </w:rPr>
        <w:t>Council</w:t>
      </w:r>
      <w:r w:rsidRPr="00C83BCA">
        <w:rPr>
          <w:rFonts w:asciiTheme="minorHAnsi" w:hAnsiTheme="minorHAnsi" w:cstheme="minorHAnsi"/>
          <w:sz w:val="28"/>
          <w:szCs w:val="28"/>
        </w:rPr>
        <w:t xml:space="preserve"> he became principal Transport Planner and Traffic Engineer at Tyne and Wear County Council.  He spent 25 years as a Planning Inspector, amongst which he was lead Inspector for London Gateway and Thameslink 2000. He is a Fellow of the Chartered Institution of Highways and Transportation was a branch Chairman of the Institution, a Member of Council and of the Transportation Board.  He was also a Member of the Institution of Civil Engineers until his retirement.  His interest in Graduated Driving Licen</w:t>
      </w:r>
      <w:r w:rsidRPr="00C83BCA">
        <w:rPr>
          <w:rFonts w:asciiTheme="minorHAnsi" w:hAnsiTheme="minorHAnsi" w:cstheme="minorHAnsi"/>
          <w:sz w:val="28"/>
          <w:szCs w:val="28"/>
        </w:rPr>
        <w:t xml:space="preserve">ces arises from a chance meeting with victim of an accident which might have been saved by the existence of GDL policies.  He has a grandson who is 22, lives in British Columbia, is a Canadian Citizen, and has now a full driving licence following his period under a Graduated Driving </w:t>
      </w:r>
      <w:r w:rsidRPr="00C83BCA">
        <w:rPr>
          <w:rFonts w:asciiTheme="minorHAnsi" w:hAnsiTheme="minorHAnsi" w:cstheme="minorHAnsi"/>
          <w:sz w:val="28"/>
          <w:szCs w:val="28"/>
        </w:rPr>
        <w:t>Licence</w:t>
      </w:r>
      <w:r w:rsidRPr="00C83BCA">
        <w:rPr>
          <w:rFonts w:asciiTheme="minorHAnsi" w:hAnsiTheme="minorHAnsi" w:cstheme="minorHAnsi"/>
          <w:sz w:val="28"/>
          <w:szCs w:val="28"/>
        </w:rPr>
        <w:t>.</w:t>
      </w:r>
    </w:p>
    <w:p w:rsidR="00C83BCA" w:rsidRPr="00C83BCA" w:rsidP="00C83BCA">
      <w:pPr>
        <w:spacing w:before="240" w:line="240" w:lineRule="auto"/>
        <w:rPr>
          <w:rFonts w:asciiTheme="minorHAnsi" w:hAnsiTheme="minorHAnsi" w:cstheme="minorHAnsi"/>
          <w:b/>
          <w:sz w:val="28"/>
          <w:szCs w:val="28"/>
          <w:u w:val="single"/>
        </w:rPr>
      </w:pPr>
      <w:r w:rsidRPr="00C83BCA">
        <w:rPr>
          <w:rFonts w:asciiTheme="minorHAnsi" w:hAnsiTheme="minorHAnsi" w:cstheme="minorHAnsi"/>
          <w:b/>
          <w:sz w:val="28"/>
          <w:szCs w:val="28"/>
          <w:u w:val="single"/>
        </w:rPr>
        <w:t xml:space="preserve">Graduated Driving Licences Restricting Passenger Carrying and </w:t>
      </w:r>
      <w:r w:rsidRPr="00C83BCA">
        <w:rPr>
          <w:rFonts w:asciiTheme="minorHAnsi" w:hAnsiTheme="minorHAnsi" w:cstheme="minorHAnsi"/>
          <w:b/>
          <w:sz w:val="28"/>
          <w:szCs w:val="28"/>
          <w:u w:val="single"/>
        </w:rPr>
        <w:t>Night Time</w:t>
      </w:r>
      <w:r w:rsidRPr="00C83BCA">
        <w:rPr>
          <w:rFonts w:asciiTheme="minorHAnsi" w:hAnsiTheme="minorHAnsi" w:cstheme="minorHAnsi"/>
          <w:b/>
          <w:sz w:val="28"/>
          <w:szCs w:val="28"/>
          <w:u w:val="single"/>
        </w:rPr>
        <w:t xml:space="preserve"> Driving</w:t>
      </w:r>
      <w:r w:rsidRPr="00C83BCA">
        <w:rPr>
          <w:rFonts w:asciiTheme="minorHAnsi" w:hAnsiTheme="minorHAnsi" w:cstheme="minorHAnsi"/>
          <w:b/>
          <w:sz w:val="28"/>
          <w:szCs w:val="28"/>
          <w:u w:val="single"/>
        </w:rPr>
        <w:t xml:space="preserve"> – an assessment of costs and benefits.</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The draft Road Safety Strategy (RSS) contains no reference</w:t>
      </w:r>
      <w:r w:rsidRPr="00C83BCA">
        <w:rPr>
          <w:rFonts w:asciiTheme="minorHAnsi" w:hAnsiTheme="minorHAnsi" w:cstheme="minorHAnsi"/>
          <w:sz w:val="28"/>
          <w:szCs w:val="28"/>
        </w:rPr>
        <w:t xml:space="preserve"> to Graduated Driving Licences </w:t>
      </w:r>
      <w:r w:rsidRPr="00C83BCA">
        <w:rPr>
          <w:rFonts w:asciiTheme="minorHAnsi" w:hAnsiTheme="minorHAnsi" w:cstheme="minorHAnsi"/>
          <w:sz w:val="28"/>
          <w:szCs w:val="28"/>
        </w:rPr>
        <w:t xml:space="preserve">limiting passenger carrying and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driving by inexperienced drivers</w:t>
      </w:r>
      <w:r w:rsidRPr="00C83BCA">
        <w:rPr>
          <w:rFonts w:asciiTheme="minorHAnsi" w:hAnsiTheme="minorHAnsi" w:cstheme="minorHAnsi"/>
          <w:sz w:val="28"/>
          <w:szCs w:val="28"/>
        </w:rPr>
        <w:t xml:space="preserve"> (GDLpn)</w:t>
      </w:r>
      <w:r w:rsidRPr="00C83BCA">
        <w:rPr>
          <w:rFonts w:asciiTheme="minorHAnsi" w:hAnsiTheme="minorHAnsi" w:cstheme="minorHAnsi"/>
          <w:sz w:val="28"/>
          <w:szCs w:val="28"/>
        </w:rPr>
        <w:t>.  In a written response to a question</w:t>
      </w:r>
      <w:r>
        <w:rPr>
          <w:rStyle w:val="EndnoteReference"/>
          <w:rFonts w:asciiTheme="minorHAnsi" w:hAnsiTheme="minorHAnsi" w:cstheme="minorHAnsi"/>
          <w:sz w:val="28"/>
          <w:szCs w:val="28"/>
        </w:rPr>
        <w:endnoteReference w:id="2"/>
      </w:r>
      <w:r w:rsidRPr="00C83BCA">
        <w:rPr>
          <w:rFonts w:asciiTheme="minorHAnsi" w:hAnsiTheme="minorHAnsi" w:cstheme="minorHAnsi"/>
          <w:sz w:val="28"/>
          <w:szCs w:val="28"/>
        </w:rPr>
        <w:t xml:space="preserve">  the Minister </w:t>
      </w:r>
      <w:r w:rsidRPr="00C83BCA">
        <w:rPr>
          <w:rFonts w:asciiTheme="minorHAnsi" w:hAnsiTheme="minorHAnsi" w:cstheme="minorHAnsi"/>
          <w:sz w:val="28"/>
          <w:szCs w:val="28"/>
        </w:rPr>
        <w:t>stated</w:t>
      </w:r>
      <w:r w:rsidRPr="00C83BCA">
        <w:rPr>
          <w:rFonts w:asciiTheme="minorHAnsi" w:hAnsiTheme="minorHAnsi" w:cstheme="minorHAnsi"/>
          <w:sz w:val="28"/>
          <w:szCs w:val="28"/>
        </w:rPr>
        <w:t xml:space="preserve"> “</w:t>
      </w:r>
      <w:r w:rsidRPr="00C83BCA">
        <w:rPr>
          <w:rFonts w:asciiTheme="minorHAnsi" w:hAnsiTheme="minorHAnsi" w:cstheme="minorHAnsi"/>
          <w:i/>
          <w:sz w:val="28"/>
          <w:szCs w:val="28"/>
        </w:rPr>
        <w:t xml:space="preserve">Whilst we are not considering restricting newly qualified drivers from carrying passengers as part of a Graduated Driving </w:t>
      </w:r>
      <w:r w:rsidRPr="00C83BCA">
        <w:rPr>
          <w:rFonts w:asciiTheme="minorHAnsi" w:hAnsiTheme="minorHAnsi" w:cstheme="minorHAnsi"/>
          <w:i/>
          <w:sz w:val="28"/>
          <w:szCs w:val="28"/>
        </w:rPr>
        <w:t>Licence</w:t>
      </w:r>
      <w:r w:rsidRPr="00C83BCA">
        <w:rPr>
          <w:rFonts w:asciiTheme="minorHAnsi" w:hAnsiTheme="minorHAnsi" w:cstheme="minorHAnsi"/>
          <w:i/>
          <w:sz w:val="28"/>
          <w:szCs w:val="28"/>
        </w:rPr>
        <w:t xml:space="preserve">, we absolutely </w:t>
      </w:r>
      <w:r w:rsidRPr="00C83BCA">
        <w:rPr>
          <w:rFonts w:asciiTheme="minorHAnsi" w:hAnsiTheme="minorHAnsi" w:cstheme="minorHAnsi"/>
          <w:i/>
          <w:sz w:val="28"/>
          <w:szCs w:val="28"/>
        </w:rPr>
        <w:t>recognise</w:t>
      </w:r>
      <w:r w:rsidRPr="00C83BCA">
        <w:rPr>
          <w:rFonts w:asciiTheme="minorHAnsi" w:hAnsiTheme="minorHAnsi" w:cstheme="minorHAnsi"/>
          <w:i/>
          <w:sz w:val="28"/>
          <w:szCs w:val="28"/>
        </w:rPr>
        <w:t xml:space="preserve"> that young people are disproportionately victims of tragic incidents on our roads and continue to tackle this through our THINK! campaign</w:t>
      </w:r>
      <w:r w:rsidRPr="00C83BCA">
        <w:rPr>
          <w:rFonts w:asciiTheme="minorHAnsi" w:hAnsiTheme="minorHAnsi" w:cstheme="minorHAnsi"/>
          <w:sz w:val="28"/>
          <w:szCs w:val="28"/>
        </w:rPr>
        <w:t>.” It is noted from Parliamentary Briefings</w:t>
      </w:r>
      <w:r>
        <w:rPr>
          <w:rStyle w:val="EndnoteReference"/>
          <w:rFonts w:asciiTheme="minorHAnsi" w:hAnsiTheme="minorHAnsi" w:cstheme="minorHAnsi"/>
          <w:sz w:val="28"/>
          <w:szCs w:val="28"/>
        </w:rPr>
        <w:endnoteReference w:id="3"/>
      </w:r>
      <w:r w:rsidRPr="00C83BCA">
        <w:rPr>
          <w:rFonts w:asciiTheme="minorHAnsi" w:hAnsiTheme="minorHAnsi" w:cstheme="minorHAnsi"/>
          <w:sz w:val="28"/>
          <w:szCs w:val="28"/>
        </w:rPr>
        <w:t xml:space="preserve"> that the answer given by the Minister referred to follows the stock answer to such questions.</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Long running campaigns in </w:t>
      </w:r>
      <w:r w:rsidRPr="00C83BCA">
        <w:rPr>
          <w:rFonts w:asciiTheme="minorHAnsi" w:hAnsiTheme="minorHAnsi" w:cstheme="minorHAnsi"/>
          <w:sz w:val="28"/>
          <w:szCs w:val="28"/>
        </w:rPr>
        <w:t>favour</w:t>
      </w:r>
      <w:r w:rsidRPr="00C83BCA">
        <w:rPr>
          <w:rFonts w:asciiTheme="minorHAnsi" w:hAnsiTheme="minorHAnsi" w:cstheme="minorHAnsi"/>
          <w:sz w:val="28"/>
          <w:szCs w:val="28"/>
        </w:rPr>
        <w:t xml:space="preserve"> of </w:t>
      </w:r>
      <w:r w:rsidRPr="00C83BCA">
        <w:rPr>
          <w:rFonts w:asciiTheme="minorHAnsi" w:hAnsiTheme="minorHAnsi" w:cstheme="minorHAnsi"/>
          <w:sz w:val="28"/>
          <w:szCs w:val="28"/>
        </w:rPr>
        <w:t>GDLpn</w:t>
      </w:r>
      <w:r w:rsidRPr="00C83BCA">
        <w:rPr>
          <w:rFonts w:asciiTheme="minorHAnsi" w:hAnsiTheme="minorHAnsi" w:cstheme="minorHAnsi"/>
          <w:sz w:val="28"/>
          <w:szCs w:val="28"/>
        </w:rPr>
        <w:t>, together with a wider thorough evidence record of related studies are documented in the PACTS</w:t>
      </w:r>
      <w:r>
        <w:rPr>
          <w:rStyle w:val="EndnoteReference"/>
          <w:rFonts w:asciiTheme="minorHAnsi" w:hAnsiTheme="minorHAnsi" w:cstheme="minorHAnsi"/>
          <w:sz w:val="28"/>
          <w:szCs w:val="28"/>
        </w:rPr>
        <w:endnoteReference w:id="4"/>
      </w:r>
      <w:r w:rsidRPr="00C83BCA">
        <w:rPr>
          <w:rFonts w:asciiTheme="minorHAnsi" w:hAnsiTheme="minorHAnsi" w:cstheme="minorHAnsi"/>
          <w:sz w:val="28"/>
          <w:szCs w:val="28"/>
        </w:rPr>
        <w:t xml:space="preserve"> web page </w:t>
      </w:r>
      <w:r w:rsidRPr="00C83BCA">
        <w:rPr>
          <w:rFonts w:asciiTheme="minorHAnsi" w:hAnsiTheme="minorHAnsi" w:cstheme="minorHAnsi"/>
          <w:i/>
          <w:sz w:val="28"/>
          <w:szCs w:val="28"/>
        </w:rPr>
        <w:t>protectyoungdrivers.com</w:t>
      </w:r>
      <w:r w:rsidRPr="00C83BCA">
        <w:rPr>
          <w:rFonts w:asciiTheme="minorHAnsi" w:hAnsiTheme="minorHAnsi" w:cstheme="minorHAnsi"/>
          <w:sz w:val="28"/>
          <w:szCs w:val="28"/>
        </w:rPr>
        <w:t>, which covers a wide evidence base, from which much of this paper is drawn.</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It is notable that there is no overt record in this web page of the DfT reasoning behind the Minister’s decision not to consider </w:t>
      </w:r>
      <w:r w:rsidRPr="00C83BCA">
        <w:rPr>
          <w:rFonts w:asciiTheme="minorHAnsi" w:hAnsiTheme="minorHAnsi" w:cstheme="minorHAnsi"/>
          <w:sz w:val="28"/>
          <w:szCs w:val="28"/>
        </w:rPr>
        <w:t>GDLpn</w:t>
      </w:r>
      <w:r w:rsidRPr="00C83BCA">
        <w:rPr>
          <w:rFonts w:asciiTheme="minorHAnsi" w:hAnsiTheme="minorHAnsi" w:cstheme="minorHAnsi"/>
          <w:sz w:val="28"/>
          <w:szCs w:val="28"/>
        </w:rPr>
        <w:t xml:space="preserve"> either within the above evidence base, or from interrogation of published Government information.  Further enquiries of PACTS and CIHT revealed no knowledge of the advice from DfT which might underlie the Ministers position.  </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costs of accidents involving young drivers who could be subject to </w:t>
      </w:r>
      <w:r w:rsidRPr="00C83BCA">
        <w:rPr>
          <w:rFonts w:asciiTheme="minorHAnsi" w:hAnsiTheme="minorHAnsi" w:cstheme="minorHAnsi"/>
          <w:sz w:val="28"/>
          <w:szCs w:val="28"/>
        </w:rPr>
        <w:t>GDLpn</w:t>
      </w:r>
      <w:r w:rsidRPr="00C83BCA">
        <w:rPr>
          <w:rFonts w:asciiTheme="minorHAnsi" w:hAnsiTheme="minorHAnsi" w:cstheme="minorHAnsi"/>
          <w:sz w:val="28"/>
          <w:szCs w:val="28"/>
        </w:rPr>
        <w:t xml:space="preserve"> have been examined exhaustively.  Reference is made </w:t>
      </w:r>
      <w:r w:rsidRPr="00C83BCA">
        <w:rPr>
          <w:rFonts w:asciiTheme="minorHAnsi" w:hAnsiTheme="minorHAnsi" w:cstheme="minorHAnsi"/>
          <w:sz w:val="28"/>
          <w:szCs w:val="28"/>
        </w:rPr>
        <w:t>in particular to</w:t>
      </w:r>
      <w:r w:rsidRPr="00C83BCA">
        <w:rPr>
          <w:rFonts w:asciiTheme="minorHAnsi" w:hAnsiTheme="minorHAnsi" w:cstheme="minorHAnsi"/>
          <w:sz w:val="28"/>
          <w:szCs w:val="28"/>
        </w:rPr>
        <w:t xml:space="preserve"> the review by the RAC Foundation</w:t>
      </w:r>
      <w:r>
        <w:rPr>
          <w:rStyle w:val="EndnoteReference"/>
          <w:rFonts w:asciiTheme="minorHAnsi" w:hAnsiTheme="minorHAnsi" w:cstheme="minorHAnsi"/>
          <w:sz w:val="28"/>
          <w:szCs w:val="28"/>
        </w:rPr>
        <w:endnoteReference w:id="5"/>
      </w:r>
      <w:r w:rsidRPr="00C83BCA">
        <w:rPr>
          <w:rFonts w:asciiTheme="minorHAnsi" w:hAnsiTheme="minorHAnsi" w:cstheme="minorHAnsi"/>
          <w:sz w:val="28"/>
          <w:szCs w:val="28"/>
        </w:rPr>
        <w:t>,  TRL</w:t>
      </w:r>
      <w:r>
        <w:rPr>
          <w:rStyle w:val="EndnoteReference"/>
          <w:rFonts w:asciiTheme="minorHAnsi" w:hAnsiTheme="minorHAnsi" w:cstheme="minorHAnsi"/>
          <w:sz w:val="28"/>
          <w:szCs w:val="28"/>
        </w:rPr>
        <w:endnoteReference w:id="6"/>
      </w:r>
      <w:r w:rsidRPr="00C83BCA">
        <w:rPr>
          <w:rFonts w:asciiTheme="minorHAnsi" w:hAnsiTheme="minorHAnsi" w:cstheme="minorHAnsi"/>
          <w:sz w:val="28"/>
          <w:szCs w:val="28"/>
        </w:rPr>
        <w:t>, the Association of British Insurers (ABI)</w:t>
      </w:r>
      <w:r>
        <w:rPr>
          <w:rStyle w:val="EndnoteReference"/>
          <w:rFonts w:asciiTheme="minorHAnsi" w:hAnsiTheme="minorHAnsi" w:cstheme="minorHAnsi"/>
          <w:sz w:val="28"/>
          <w:szCs w:val="28"/>
        </w:rPr>
        <w:endnoteReference w:id="7"/>
      </w:r>
      <w:r w:rsidRPr="00C83BCA">
        <w:rPr>
          <w:rFonts w:asciiTheme="minorHAnsi" w:hAnsiTheme="minorHAnsi" w:cstheme="minorHAnsi"/>
          <w:sz w:val="28"/>
          <w:szCs w:val="28"/>
        </w:rPr>
        <w:t>.  In 2019/20 the latest of a series of Select Committee examinations of Road Safety: Young and Novice drivers took place, reporting in 2021</w:t>
      </w:r>
      <w:r>
        <w:rPr>
          <w:rStyle w:val="EndnoteReference"/>
          <w:rFonts w:asciiTheme="minorHAnsi" w:hAnsiTheme="minorHAnsi" w:cstheme="minorHAnsi"/>
          <w:sz w:val="28"/>
          <w:szCs w:val="28"/>
        </w:rPr>
        <w:endnoteReference w:id="8"/>
      </w:r>
      <w:r w:rsidRPr="00C83BCA">
        <w:rPr>
          <w:rFonts w:asciiTheme="minorHAnsi" w:hAnsiTheme="minorHAnsi" w:cstheme="minorHAnsi"/>
          <w:sz w:val="28"/>
          <w:szCs w:val="28"/>
        </w:rPr>
        <w:t>.  The Department for Transport made its response to the Select Committee in May 2021</w:t>
      </w:r>
      <w:r>
        <w:rPr>
          <w:rStyle w:val="EndnoteReference"/>
          <w:rFonts w:asciiTheme="minorHAnsi" w:hAnsiTheme="minorHAnsi" w:cstheme="minorHAnsi"/>
          <w:sz w:val="28"/>
          <w:szCs w:val="28"/>
        </w:rPr>
        <w:endnoteReference w:id="9"/>
      </w:r>
      <w:r w:rsidRPr="00C83BCA">
        <w:rPr>
          <w:rFonts w:asciiTheme="minorHAnsi" w:hAnsiTheme="minorHAnsi" w:cstheme="minorHAnsi"/>
          <w:sz w:val="28"/>
          <w:szCs w:val="28"/>
        </w:rPr>
        <w:t xml:space="preserve">. More recently </w:t>
      </w:r>
      <w:r>
        <w:fldChar w:fldCharType="begin"/>
      </w:r>
      <w:r>
        <w:instrText xml:space="preserve"> HYPERLINK "https://think.aber.ac.uk/" </w:instrText>
      </w:r>
      <w:r>
        <w:fldChar w:fldCharType="separate"/>
      </w:r>
      <w:r w:rsidRPr="00C83BCA">
        <w:rPr>
          <w:rFonts w:asciiTheme="minorHAnsi" w:hAnsiTheme="minorHAnsi" w:cstheme="minorHAnsi"/>
          <w:sz w:val="28"/>
          <w:szCs w:val="28"/>
        </w:rPr>
        <w:t>The Transport and Health Integrated research Network (THINK)</w:t>
      </w:r>
      <w:r>
        <w:fldChar w:fldCharType="end"/>
      </w:r>
      <w:r w:rsidRPr="00C83BCA">
        <w:rPr>
          <w:rFonts w:asciiTheme="minorHAnsi" w:hAnsiTheme="minorHAnsi" w:cstheme="minorHAnsi"/>
          <w:sz w:val="28"/>
          <w:szCs w:val="28"/>
        </w:rPr>
        <w:t xml:space="preserve"> at Cardiff University has examined GDL, and the commonly raised objections to it</w:t>
      </w:r>
      <w:r>
        <w:rPr>
          <w:rStyle w:val="EndnoteReference"/>
          <w:rFonts w:asciiTheme="minorHAnsi" w:hAnsiTheme="minorHAnsi" w:cstheme="minorHAnsi"/>
          <w:sz w:val="28"/>
          <w:szCs w:val="28"/>
        </w:rPr>
        <w:endnoteReference w:id="10"/>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Select Committee made </w:t>
      </w:r>
      <w:r w:rsidRPr="00C83BCA">
        <w:rPr>
          <w:rFonts w:asciiTheme="minorHAnsi" w:hAnsiTheme="minorHAnsi" w:cstheme="minorHAnsi"/>
          <w:sz w:val="28"/>
          <w:szCs w:val="28"/>
        </w:rPr>
        <w:t>a number of</w:t>
      </w:r>
      <w:r w:rsidRPr="00C83BCA">
        <w:rPr>
          <w:rFonts w:asciiTheme="minorHAnsi" w:hAnsiTheme="minorHAnsi" w:cstheme="minorHAnsi"/>
          <w:sz w:val="28"/>
          <w:szCs w:val="28"/>
        </w:rPr>
        <w:t xml:space="preserve"> recommendations.  Recommendations 7 and 8</w:t>
      </w:r>
      <w:r>
        <w:rPr>
          <w:rStyle w:val="EndnoteReference"/>
          <w:rFonts w:asciiTheme="minorHAnsi" w:hAnsiTheme="minorHAnsi" w:cstheme="minorHAnsi"/>
          <w:sz w:val="28"/>
          <w:szCs w:val="28"/>
        </w:rPr>
        <w:endnoteReference w:id="11"/>
      </w:r>
      <w:r w:rsidRPr="00C83BCA">
        <w:rPr>
          <w:rFonts w:asciiTheme="minorHAnsi" w:hAnsiTheme="minorHAnsi" w:cstheme="minorHAnsi"/>
          <w:sz w:val="28"/>
          <w:szCs w:val="28"/>
        </w:rPr>
        <w:t xml:space="preserve"> referred to </w:t>
      </w:r>
      <w:r w:rsidRPr="00C83BCA">
        <w:rPr>
          <w:rFonts w:asciiTheme="minorHAnsi" w:hAnsiTheme="minorHAnsi" w:cstheme="minorHAnsi"/>
          <w:sz w:val="28"/>
          <w:szCs w:val="28"/>
        </w:rPr>
        <w:t>GDLpn</w:t>
      </w:r>
      <w:r w:rsidRPr="00C83BCA">
        <w:rPr>
          <w:rFonts w:asciiTheme="minorHAnsi" w:hAnsiTheme="minorHAnsi" w:cstheme="minorHAnsi"/>
          <w:sz w:val="28"/>
          <w:szCs w:val="28"/>
        </w:rPr>
        <w:t xml:space="preserve">, and the Department’s response is to be found on pages 6 and 7 of the response </w:t>
      </w:r>
      <w:r w:rsidRPr="00C83BCA">
        <w:rPr>
          <w:rFonts w:asciiTheme="minorHAnsi" w:hAnsiTheme="minorHAnsi" w:cstheme="minorHAnsi"/>
          <w:sz w:val="28"/>
          <w:szCs w:val="28"/>
        </w:rPr>
        <w:t>document</w:t>
      </w:r>
      <w:r w:rsidRPr="00C83BCA">
        <w:rPr>
          <w:rFonts w:asciiTheme="minorHAnsi" w:hAnsiTheme="minorHAnsi" w:cstheme="minorHAnsi"/>
          <w:sz w:val="28"/>
          <w:szCs w:val="28"/>
        </w:rPr>
        <w:t xml:space="preserve">.  Recommendation 7 stated </w:t>
      </w:r>
      <w:r w:rsidRPr="00C83BCA">
        <w:rPr>
          <w:rFonts w:asciiTheme="minorHAnsi" w:hAnsiTheme="minorHAnsi" w:cstheme="minorHAnsi"/>
          <w:i/>
          <w:sz w:val="28"/>
          <w:szCs w:val="28"/>
        </w:rPr>
        <w:t xml:space="preserve">Given there is some evidence demonstrating the effectiveness of GDL but significant concerns about its impact, particularly from young people themselves, the Department should resume the study into the social and economic consequences of GDL which it committed to in its 2019 Road Safety </w:t>
      </w:r>
      <w:r w:rsidRPr="00C83BCA">
        <w:rPr>
          <w:rFonts w:asciiTheme="minorHAnsi" w:hAnsiTheme="minorHAnsi" w:cstheme="minorHAnsi"/>
          <w:i/>
          <w:sz w:val="28"/>
          <w:szCs w:val="28"/>
        </w:rPr>
        <w:t>Statement. This would provide much needed evidence on the likely impacts.</w:t>
      </w:r>
      <w:r w:rsidRPr="00C83BCA">
        <w:rPr>
          <w:rFonts w:asciiTheme="minorHAnsi" w:hAnsiTheme="minorHAnsi" w:cstheme="minorHAnsi"/>
          <w:sz w:val="28"/>
          <w:szCs w:val="28"/>
        </w:rPr>
        <w:t xml:space="preserve">  The Department’s response was: (referring to evidence given by the then Minister) “</w:t>
      </w:r>
      <w:r w:rsidRPr="00C83BCA">
        <w:rPr>
          <w:rFonts w:asciiTheme="minorHAnsi" w:hAnsiTheme="minorHAnsi" w:cstheme="minorHAnsi"/>
          <w:i/>
          <w:sz w:val="28"/>
          <w:szCs w:val="28"/>
        </w:rPr>
        <w:t>We remain of the opinion that statistics from other countries who use a form of licensing restrictions show that it is not comparable nor necessary in the United Kingdom at this time for young and novice drivers. We are also conscious that any move to place any form of restrictions on young and novice drivers would be detrimental to their education and employment prospects, as well as the potential to negatively affect their social and mental health during the national recovery from COVID. These effects would</w:t>
      </w:r>
      <w:r w:rsidRPr="00C83BCA">
        <w:rPr>
          <w:rFonts w:asciiTheme="minorHAnsi" w:hAnsiTheme="minorHAnsi" w:cstheme="minorHAnsi"/>
          <w:sz w:val="28"/>
          <w:szCs w:val="28"/>
        </w:rPr>
        <w:t xml:space="preserve"> </w:t>
      </w:r>
      <w:r w:rsidRPr="00C83BCA">
        <w:rPr>
          <w:rFonts w:asciiTheme="minorHAnsi" w:hAnsiTheme="minorHAnsi" w:cstheme="minorHAnsi"/>
          <w:i/>
          <w:sz w:val="28"/>
          <w:szCs w:val="28"/>
        </w:rPr>
        <w:t xml:space="preserve">also be felt more severely in rural or socio-economically challenged areas in the United Kingdom. To this end, the Department for Transport has no plans to conduct research on or implement any form of a Graduated Driving License </w:t>
      </w:r>
      <w:r w:rsidRPr="00C83BCA">
        <w:rPr>
          <w:rFonts w:asciiTheme="minorHAnsi" w:hAnsiTheme="minorHAnsi" w:cstheme="minorHAnsi"/>
          <w:i/>
          <w:sz w:val="28"/>
          <w:szCs w:val="28"/>
        </w:rPr>
        <w:t>at this time</w:t>
      </w:r>
      <w:r w:rsidRPr="00C83BCA">
        <w:rPr>
          <w:rFonts w:asciiTheme="minorHAnsi" w:hAnsiTheme="minorHAnsi" w:cstheme="minorHAnsi"/>
          <w:i/>
          <w:sz w:val="28"/>
          <w:szCs w:val="28"/>
        </w:rPr>
        <w:t>.</w:t>
      </w:r>
      <w:r w:rsidRPr="00C83BCA">
        <w:rPr>
          <w:rFonts w:asciiTheme="minorHAnsi" w:hAnsiTheme="minorHAnsi" w:cstheme="minorHAnsi"/>
          <w:sz w:val="28"/>
          <w:szCs w:val="28"/>
        </w:rPr>
        <w:t>”</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From this one can deduce that the main issues between the </w:t>
      </w:r>
      <w:r w:rsidRPr="00C83BCA">
        <w:rPr>
          <w:rFonts w:asciiTheme="minorHAnsi" w:hAnsiTheme="minorHAnsi" w:cstheme="minorHAnsi"/>
          <w:sz w:val="28"/>
          <w:szCs w:val="28"/>
        </w:rPr>
        <w:t>proponents  of</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GDLpn</w:t>
      </w:r>
      <w:r w:rsidRPr="00C83BCA">
        <w:rPr>
          <w:rFonts w:asciiTheme="minorHAnsi" w:hAnsiTheme="minorHAnsi" w:cstheme="minorHAnsi"/>
          <w:sz w:val="28"/>
          <w:szCs w:val="28"/>
        </w:rPr>
        <w:t xml:space="preserve"> and the Department are:</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whether the level of benefit from reductions in KSI occurrences can be </w:t>
      </w:r>
      <w:r w:rsidRPr="00C83BCA">
        <w:rPr>
          <w:rFonts w:asciiTheme="minorHAnsi" w:hAnsiTheme="minorHAnsi" w:cstheme="minorHAnsi"/>
          <w:sz w:val="28"/>
          <w:szCs w:val="28"/>
          <w:u w:val="single"/>
        </w:rPr>
        <w:t>satisfactorily</w:t>
      </w:r>
      <w:r w:rsidRPr="00C83BCA">
        <w:rPr>
          <w:rFonts w:asciiTheme="minorHAnsi" w:hAnsiTheme="minorHAnsi" w:cstheme="minorHAnsi"/>
          <w:sz w:val="28"/>
          <w:szCs w:val="28"/>
        </w:rPr>
        <w:t xml:space="preserve"> deduced from experience elsewhere; and</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w:t>
      </w:r>
      <w:r w:rsidRPr="00C83BCA">
        <w:rPr>
          <w:rFonts w:asciiTheme="minorHAnsi" w:hAnsiTheme="minorHAnsi" w:cstheme="minorHAnsi"/>
          <w:sz w:val="28"/>
          <w:szCs w:val="28"/>
        </w:rPr>
        <w:t>It</w:t>
      </w:r>
      <w:r w:rsidRPr="00C83BCA">
        <w:rPr>
          <w:rFonts w:asciiTheme="minorHAnsi" w:hAnsiTheme="minorHAnsi" w:cstheme="minorHAnsi"/>
          <w:sz w:val="28"/>
          <w:szCs w:val="28"/>
        </w:rPr>
        <w:t xml:space="preserve"> can be deduced that such restrictions are </w:t>
      </w:r>
      <w:r w:rsidRPr="00C83BCA">
        <w:rPr>
          <w:rFonts w:asciiTheme="minorHAnsi" w:hAnsiTheme="minorHAnsi" w:cstheme="minorHAnsi"/>
          <w:sz w:val="28"/>
          <w:szCs w:val="28"/>
          <w:u w:val="single"/>
        </w:rPr>
        <w:t>necessary at this time</w:t>
      </w:r>
      <w:r w:rsidRPr="00C83BCA">
        <w:rPr>
          <w:rFonts w:asciiTheme="minorHAnsi" w:hAnsiTheme="minorHAnsi" w:cstheme="minorHAnsi"/>
          <w:sz w:val="28"/>
          <w:szCs w:val="28"/>
        </w:rPr>
        <w:t>; and</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any form of GDL restriction would be detrimental to the </w:t>
      </w:r>
      <w:r w:rsidRPr="00C83BCA">
        <w:rPr>
          <w:rFonts w:asciiTheme="minorHAnsi" w:hAnsiTheme="minorHAnsi" w:cstheme="minorHAnsi"/>
          <w:sz w:val="28"/>
          <w:szCs w:val="28"/>
          <w:u w:val="single"/>
        </w:rPr>
        <w:t>educational prospects</w:t>
      </w:r>
      <w:r w:rsidRPr="00C83BCA">
        <w:rPr>
          <w:rFonts w:asciiTheme="minorHAnsi" w:hAnsiTheme="minorHAnsi" w:cstheme="minorHAnsi"/>
          <w:sz w:val="28"/>
          <w:szCs w:val="28"/>
        </w:rPr>
        <w:t xml:space="preserve"> of inexperienced drivers; and</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any form of GDL restriction would be detrimental to the </w:t>
      </w:r>
      <w:r w:rsidRPr="00C83BCA">
        <w:rPr>
          <w:rFonts w:asciiTheme="minorHAnsi" w:hAnsiTheme="minorHAnsi" w:cstheme="minorHAnsi"/>
          <w:sz w:val="28"/>
          <w:szCs w:val="28"/>
          <w:u w:val="single"/>
        </w:rPr>
        <w:t xml:space="preserve">employment prospects </w:t>
      </w:r>
      <w:r w:rsidRPr="00C83BCA">
        <w:rPr>
          <w:rFonts w:asciiTheme="minorHAnsi" w:hAnsiTheme="minorHAnsi" w:cstheme="minorHAnsi"/>
          <w:sz w:val="28"/>
          <w:szCs w:val="28"/>
        </w:rPr>
        <w:t>of inexperienced drivers; and</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there would be negative effects on </w:t>
      </w:r>
      <w:r w:rsidRPr="00C83BCA">
        <w:rPr>
          <w:rFonts w:asciiTheme="minorHAnsi" w:hAnsiTheme="minorHAnsi" w:cstheme="minorHAnsi"/>
          <w:sz w:val="28"/>
          <w:szCs w:val="28"/>
          <w:u w:val="single"/>
        </w:rPr>
        <w:t>social and mental health</w:t>
      </w:r>
      <w:r w:rsidRPr="00C83BCA">
        <w:rPr>
          <w:rFonts w:asciiTheme="minorHAnsi" w:hAnsiTheme="minorHAnsi" w:cstheme="minorHAnsi"/>
          <w:sz w:val="28"/>
          <w:szCs w:val="28"/>
        </w:rPr>
        <w:t xml:space="preserve"> of inexperienced drivers; and</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w:t>
      </w:r>
      <w:r w:rsidRPr="00C83BCA">
        <w:rPr>
          <w:rFonts w:asciiTheme="minorHAnsi" w:hAnsiTheme="minorHAnsi" w:cstheme="minorHAnsi"/>
          <w:sz w:val="28"/>
          <w:szCs w:val="28"/>
        </w:rPr>
        <w:t>All</w:t>
      </w:r>
      <w:r w:rsidRPr="00C83BCA">
        <w:rPr>
          <w:rFonts w:asciiTheme="minorHAnsi" w:hAnsiTheme="minorHAnsi" w:cstheme="minorHAnsi"/>
          <w:sz w:val="28"/>
          <w:szCs w:val="28"/>
        </w:rPr>
        <w:t xml:space="preserve"> these impacts may be felt more severely in </w:t>
      </w:r>
      <w:r w:rsidRPr="00C83BCA">
        <w:rPr>
          <w:rFonts w:asciiTheme="minorHAnsi" w:hAnsiTheme="minorHAnsi" w:cstheme="minorHAnsi"/>
          <w:sz w:val="28"/>
          <w:szCs w:val="28"/>
          <w:u w:val="single"/>
        </w:rPr>
        <w:t>rural or socio-economically challenged</w:t>
      </w:r>
      <w:r w:rsidRPr="00C83BCA">
        <w:rPr>
          <w:rFonts w:asciiTheme="minorHAnsi" w:hAnsiTheme="minorHAnsi" w:cstheme="minorHAnsi"/>
          <w:sz w:val="28"/>
          <w:szCs w:val="28"/>
        </w:rPr>
        <w:t xml:space="preserve"> areas in the United Kingdom; and, finally, </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whether </w:t>
      </w:r>
      <w:r w:rsidRPr="00C83BCA">
        <w:rPr>
          <w:rFonts w:asciiTheme="minorHAnsi" w:hAnsiTheme="minorHAnsi" w:cstheme="minorHAnsi"/>
          <w:sz w:val="28"/>
          <w:szCs w:val="28"/>
        </w:rPr>
        <w:t>The</w:t>
      </w:r>
      <w:r w:rsidRPr="00C83BCA">
        <w:rPr>
          <w:rFonts w:asciiTheme="minorHAnsi" w:hAnsiTheme="minorHAnsi" w:cstheme="minorHAnsi"/>
          <w:sz w:val="28"/>
          <w:szCs w:val="28"/>
        </w:rPr>
        <w:t xml:space="preserve"> sum of all these impacts outweighs such benefits as might be reliably deduced from the evidence.</w:t>
      </w:r>
    </w:p>
    <w:p w:rsidR="00C83BCA" w:rsidRPr="00C83BCA" w:rsidP="00C83BCA">
      <w:pPr>
        <w:pStyle w:val="ListParagraph"/>
        <w:spacing w:before="240" w:line="240" w:lineRule="auto"/>
        <w:ind w:left="144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From my reading of the </w:t>
      </w:r>
      <w:r w:rsidRPr="00C83BCA">
        <w:rPr>
          <w:rFonts w:asciiTheme="minorHAnsi" w:hAnsiTheme="minorHAnsi" w:cstheme="minorHAnsi"/>
          <w:sz w:val="28"/>
          <w:szCs w:val="28"/>
        </w:rPr>
        <w:t>evidence</w:t>
      </w:r>
      <w:r w:rsidRPr="00C83BCA">
        <w:rPr>
          <w:rFonts w:asciiTheme="minorHAnsi" w:hAnsiTheme="minorHAnsi" w:cstheme="minorHAnsi"/>
          <w:sz w:val="28"/>
          <w:szCs w:val="28"/>
        </w:rPr>
        <w:t xml:space="preserve"> it appears to me that these issues are fully detailed in the evidence produced by all the parties to the various discussions. Had the Department carried out their undertaking given to MPs in 2019</w:t>
      </w:r>
      <w:r>
        <w:rPr>
          <w:rStyle w:val="EndnoteReference"/>
          <w:rFonts w:asciiTheme="minorHAnsi" w:hAnsiTheme="minorHAnsi" w:cstheme="minorHAnsi"/>
          <w:sz w:val="28"/>
          <w:szCs w:val="28"/>
        </w:rPr>
        <w:endnoteReference w:id="12"/>
      </w:r>
      <w:r w:rsidRPr="00C83BCA">
        <w:rPr>
          <w:rFonts w:asciiTheme="minorHAnsi" w:hAnsiTheme="minorHAnsi" w:cstheme="minorHAnsi"/>
          <w:sz w:val="28"/>
          <w:szCs w:val="28"/>
        </w:rPr>
        <w:t xml:space="preserve">, they would have been able to </w:t>
      </w:r>
      <w:r w:rsidRPr="00C83BCA">
        <w:rPr>
          <w:rFonts w:asciiTheme="minorHAnsi" w:hAnsiTheme="minorHAnsi" w:cstheme="minorHAnsi"/>
          <w:sz w:val="28"/>
          <w:szCs w:val="28"/>
        </w:rPr>
        <w:t>make an assessment of</w:t>
      </w:r>
      <w:r w:rsidRPr="00C83BCA">
        <w:rPr>
          <w:rFonts w:asciiTheme="minorHAnsi" w:hAnsiTheme="minorHAnsi" w:cstheme="minorHAnsi"/>
          <w:sz w:val="28"/>
          <w:szCs w:val="28"/>
        </w:rPr>
        <w:t xml:space="preserve"> the weight which should be given to all the matters they raise.</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This report now goes on to examine these issues.</w:t>
      </w:r>
    </w:p>
    <w:p w:rsidR="00C83BCA" w:rsidRPr="00C83BCA" w:rsidP="00C83BCA">
      <w:pPr>
        <w:spacing w:before="240" w:line="240" w:lineRule="auto"/>
        <w:rPr>
          <w:rFonts w:asciiTheme="minorHAnsi" w:hAnsiTheme="minorHAnsi" w:cstheme="minorHAnsi"/>
          <w:b/>
          <w:sz w:val="28"/>
          <w:szCs w:val="28"/>
        </w:rPr>
      </w:pPr>
      <w:r w:rsidRPr="00C83BCA">
        <w:rPr>
          <w:rFonts w:asciiTheme="minorHAnsi" w:hAnsiTheme="minorHAnsi" w:cstheme="minorHAnsi"/>
          <w:b/>
          <w:sz w:val="28"/>
          <w:szCs w:val="28"/>
        </w:rPr>
        <w:t>Consideration of the Issues</w:t>
      </w:r>
    </w:p>
    <w:p w:rsidR="00C83BCA" w:rsidRPr="00C83BCA" w:rsidP="00C83BCA">
      <w:pPr>
        <w:spacing w:before="240" w:line="240" w:lineRule="auto"/>
        <w:ind w:left="360"/>
        <w:rPr>
          <w:rFonts w:asciiTheme="minorHAnsi" w:hAnsiTheme="minorHAnsi" w:cstheme="minorHAnsi"/>
          <w:sz w:val="28"/>
          <w:szCs w:val="28"/>
        </w:rPr>
      </w:pPr>
      <w:r w:rsidRPr="00C83BCA">
        <w:rPr>
          <w:rFonts w:asciiTheme="minorHAnsi" w:hAnsiTheme="minorHAnsi" w:cstheme="minorHAnsi"/>
          <w:b/>
          <w:sz w:val="28"/>
          <w:szCs w:val="28"/>
        </w:rPr>
        <w:t xml:space="preserve">A Whether it is possible to satisfactorily deduce benefits from the application of </w:t>
      </w:r>
      <w:r w:rsidRPr="00C83BCA">
        <w:rPr>
          <w:rFonts w:asciiTheme="minorHAnsi" w:hAnsiTheme="minorHAnsi" w:cstheme="minorHAnsi"/>
          <w:b/>
          <w:sz w:val="28"/>
          <w:szCs w:val="28"/>
        </w:rPr>
        <w:t>GDLpn</w:t>
      </w:r>
      <w:r w:rsidRPr="00C83BCA">
        <w:rPr>
          <w:rFonts w:asciiTheme="minorHAnsi" w:hAnsiTheme="minorHAnsi" w:cstheme="minorHAnsi"/>
          <w:b/>
          <w:sz w:val="28"/>
          <w:szCs w:val="28"/>
        </w:rPr>
        <w:t xml:space="preserve"> from experience elsewhere.</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Work done by the TRL, published in 2018</w:t>
      </w:r>
      <w:r>
        <w:rPr>
          <w:rFonts w:asciiTheme="minorHAnsi" w:hAnsiTheme="minorHAnsi" w:cstheme="minorHAnsi"/>
          <w:sz w:val="28"/>
          <w:szCs w:val="28"/>
        </w:rPr>
        <w:endnoteReference w:id="13"/>
      </w:r>
      <w:r w:rsidRPr="00C83BCA">
        <w:rPr>
          <w:rFonts w:asciiTheme="minorHAnsi" w:hAnsiTheme="minorHAnsi" w:cstheme="minorHAnsi"/>
          <w:sz w:val="28"/>
          <w:szCs w:val="28"/>
        </w:rPr>
        <w:t xml:space="preserve"> stated in its summary “</w:t>
      </w:r>
      <w:r w:rsidRPr="00C83BCA">
        <w:rPr>
          <w:rFonts w:asciiTheme="minorHAnsi" w:hAnsiTheme="minorHAnsi" w:cstheme="minorHAnsi"/>
          <w:i/>
          <w:sz w:val="28"/>
          <w:szCs w:val="28"/>
        </w:rPr>
        <w:t xml:space="preserve">While provision of pre-driver education and training is widespread, evidence of effectiveness is absent. Conversely, evidence of the effectiveness of GDL from countries where it has been implemented is strong and </w:t>
      </w:r>
      <w:r w:rsidRPr="00C83BCA">
        <w:rPr>
          <w:rFonts w:asciiTheme="minorHAnsi" w:hAnsiTheme="minorHAnsi" w:cstheme="minorHAnsi"/>
          <w:i/>
          <w:sz w:val="28"/>
          <w:szCs w:val="28"/>
        </w:rPr>
        <w:t>consistent.</w:t>
      </w:r>
      <w:r w:rsidRPr="00C83BCA">
        <w:rPr>
          <w:rFonts w:asciiTheme="minorHAnsi" w:hAnsiTheme="minorHAnsi" w:cstheme="minorHAnsi"/>
          <w:sz w:val="28"/>
          <w:szCs w:val="28"/>
        </w:rPr>
        <w:t>”</w:t>
      </w:r>
      <w:r w:rsidRPr="00C83BCA">
        <w:rPr>
          <w:rFonts w:asciiTheme="minorHAnsi" w:hAnsiTheme="minorHAnsi" w:cstheme="minorHAnsi"/>
          <w:sz w:val="28"/>
          <w:szCs w:val="28"/>
        </w:rPr>
        <w:t xml:space="preserve">  The TRL is the premier UK research </w:t>
      </w:r>
      <w:r w:rsidRPr="00C83BCA">
        <w:rPr>
          <w:rFonts w:asciiTheme="minorHAnsi" w:hAnsiTheme="minorHAnsi" w:cstheme="minorHAnsi"/>
          <w:sz w:val="28"/>
          <w:szCs w:val="28"/>
        </w:rPr>
        <w:t>organisation</w:t>
      </w:r>
      <w:r w:rsidRPr="00C83BCA">
        <w:rPr>
          <w:rFonts w:asciiTheme="minorHAnsi" w:hAnsiTheme="minorHAnsi" w:cstheme="minorHAnsi"/>
          <w:sz w:val="28"/>
          <w:szCs w:val="28"/>
        </w:rPr>
        <w:t xml:space="preserve"> on Transport with a World leading reputation</w:t>
      </w:r>
      <w:r>
        <w:rPr>
          <w:rStyle w:val="EndnoteReference"/>
          <w:rFonts w:asciiTheme="minorHAnsi" w:hAnsiTheme="minorHAnsi" w:cstheme="minorHAnsi"/>
          <w:sz w:val="28"/>
          <w:szCs w:val="28"/>
        </w:rPr>
        <w:endnoteReference w:id="14"/>
      </w:r>
      <w:r w:rsidRPr="00C83BCA">
        <w:rPr>
          <w:rFonts w:asciiTheme="minorHAnsi" w:hAnsiTheme="minorHAnsi" w:cstheme="minorHAnsi"/>
          <w:sz w:val="28"/>
          <w:szCs w:val="28"/>
        </w:rPr>
        <w:t xml:space="preserve">.  It should be noted that the paper in which this conclusion was drawn is a peer reviewed analysis of </w:t>
      </w:r>
      <w:r w:rsidRPr="00C83BCA">
        <w:rPr>
          <w:rFonts w:asciiTheme="minorHAnsi" w:hAnsiTheme="minorHAnsi" w:cstheme="minorHAnsi"/>
          <w:sz w:val="28"/>
          <w:szCs w:val="28"/>
        </w:rPr>
        <w:t>the literature</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world wide</w:t>
      </w:r>
      <w:r w:rsidRPr="00C83BCA">
        <w:rPr>
          <w:rFonts w:asciiTheme="minorHAnsi" w:hAnsiTheme="minorHAnsi" w:cstheme="minorHAnsi"/>
          <w:sz w:val="28"/>
          <w:szCs w:val="28"/>
        </w:rPr>
        <w:t xml:space="preserve"> on the subject, the majority of which itself was peer reviewed</w:t>
      </w:r>
      <w:r>
        <w:rPr>
          <w:rStyle w:val="EndnoteReference"/>
          <w:rFonts w:asciiTheme="minorHAnsi" w:hAnsiTheme="minorHAnsi" w:cstheme="minorHAnsi"/>
          <w:sz w:val="28"/>
          <w:szCs w:val="28"/>
        </w:rPr>
        <w:endnoteReference w:id="15"/>
      </w:r>
      <w:r w:rsidRPr="00C83BCA">
        <w:rPr>
          <w:rFonts w:asciiTheme="minorHAnsi" w:hAnsiTheme="minorHAnsi" w:cstheme="minorHAnsi"/>
          <w:sz w:val="28"/>
          <w:szCs w:val="28"/>
        </w:rPr>
        <w:t>.</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This issue is therefore whether conditions in the UK are so different to those experienced elsewhere that the effectiveness of GDL found elsewhere would not appear in the UK.  The effectiveness of GDL in its many forms is now reported </w:t>
      </w:r>
      <w:r w:rsidRPr="00C83BCA">
        <w:rPr>
          <w:rFonts w:asciiTheme="minorHAnsi" w:hAnsiTheme="minorHAnsi" w:cstheme="minorHAnsi"/>
          <w:sz w:val="28"/>
          <w:szCs w:val="28"/>
        </w:rPr>
        <w:t>from</w:t>
      </w:r>
      <w:r w:rsidRPr="00C83BCA">
        <w:rPr>
          <w:rFonts w:asciiTheme="minorHAnsi" w:hAnsiTheme="minorHAnsi" w:cstheme="minorHAnsi"/>
          <w:sz w:val="28"/>
          <w:szCs w:val="28"/>
        </w:rPr>
        <w:t xml:space="preserve"> at least 38 jurisdictions</w:t>
      </w:r>
      <w:r>
        <w:rPr>
          <w:rStyle w:val="EndnoteReference"/>
          <w:rFonts w:asciiTheme="minorHAnsi" w:hAnsiTheme="minorHAnsi" w:cstheme="minorHAnsi"/>
          <w:sz w:val="28"/>
          <w:szCs w:val="28"/>
        </w:rPr>
        <w:endnoteReference w:id="16"/>
      </w:r>
      <w:r w:rsidRPr="00C83BCA">
        <w:rPr>
          <w:rFonts w:asciiTheme="minorHAnsi" w:hAnsiTheme="minorHAnsi" w:cstheme="minorHAnsi"/>
          <w:sz w:val="28"/>
          <w:szCs w:val="28"/>
        </w:rPr>
        <w:t>. The authors of the paper considered whether “analysis on combined data from multiple jurisdictions with varied GDL intervention is appropriate”.</w:t>
      </w:r>
      <w:r>
        <w:rPr>
          <w:rStyle w:val="EndnoteReference"/>
          <w:rFonts w:asciiTheme="minorHAnsi" w:hAnsiTheme="minorHAnsi" w:cstheme="minorHAnsi"/>
          <w:sz w:val="28"/>
          <w:szCs w:val="28"/>
        </w:rPr>
        <w:endnoteReference w:id="17"/>
      </w:r>
      <w:r w:rsidRPr="00C83BCA">
        <w:rPr>
          <w:rFonts w:asciiTheme="minorHAnsi" w:hAnsiTheme="minorHAnsi" w:cstheme="minorHAnsi"/>
          <w:sz w:val="28"/>
          <w:szCs w:val="28"/>
        </w:rPr>
        <w:t xml:space="preserve">  They concluded that the evidence was compelling.</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It is acknowledged that accident rates for young drivers have been falling for many years.  Politicians, the Department and practitioners are to be commended for their part in this.  It is also acknowledged that drivers’ </w:t>
      </w:r>
      <w:r w:rsidRPr="00C83BCA">
        <w:rPr>
          <w:rFonts w:asciiTheme="minorHAnsi" w:hAnsiTheme="minorHAnsi" w:cstheme="minorHAnsi"/>
          <w:sz w:val="28"/>
          <w:szCs w:val="28"/>
        </w:rPr>
        <w:t>behaviour</w:t>
      </w:r>
      <w:r w:rsidRPr="00C83BCA">
        <w:rPr>
          <w:rFonts w:asciiTheme="minorHAnsi" w:hAnsiTheme="minorHAnsi" w:cstheme="minorHAnsi"/>
          <w:sz w:val="28"/>
          <w:szCs w:val="28"/>
        </w:rPr>
        <w:t xml:space="preserve"> is likely to reflect national characteristics, such as might be attributed to Scandinavian countries, or to the difference between Canadians and Americans.   However, there is not in my experience any outlying characteristic of the UK population which might indicate a different approach by young drivers in the UK, such that the effectiveness of GDL would lie outside the range indicated by the studies referred to.  </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It is instructive that in drafting the Road Safety </w:t>
      </w:r>
      <w:r w:rsidRPr="00C83BCA">
        <w:rPr>
          <w:rFonts w:asciiTheme="minorHAnsi" w:hAnsiTheme="minorHAnsi" w:cstheme="minorHAnsi"/>
          <w:sz w:val="28"/>
          <w:szCs w:val="28"/>
        </w:rPr>
        <w:t>Strategy,</w:t>
      </w:r>
      <w:r w:rsidRPr="00C83BCA">
        <w:rPr>
          <w:rFonts w:asciiTheme="minorHAnsi" w:hAnsiTheme="minorHAnsi" w:cstheme="minorHAnsi"/>
          <w:sz w:val="28"/>
          <w:szCs w:val="28"/>
        </w:rPr>
        <w:t xml:space="preserve"> in proposing a </w:t>
      </w:r>
      <w:r w:rsidRPr="00C83BCA">
        <w:rPr>
          <w:rFonts w:asciiTheme="minorHAnsi" w:hAnsiTheme="minorHAnsi" w:cstheme="minorHAnsi"/>
          <w:sz w:val="28"/>
          <w:szCs w:val="28"/>
          <w:u w:val="single"/>
        </w:rPr>
        <w:t>minimum learning period</w:t>
      </w:r>
      <w:r w:rsidRPr="00C83BCA">
        <w:rPr>
          <w:rFonts w:asciiTheme="minorHAnsi" w:hAnsiTheme="minorHAnsi" w:cstheme="minorHAnsi"/>
          <w:sz w:val="28"/>
          <w:szCs w:val="28"/>
        </w:rPr>
        <w:t xml:space="preserve"> the Department refers in justification to experience from around the world.  Inspection of the references shows that the research referred to was in the main research on the effectiveness of GDL.  Much of this was considered by the authors of </w:t>
      </w:r>
      <w:r w:rsidRPr="00C83BCA">
        <w:rPr>
          <w:rFonts w:asciiTheme="minorHAnsi" w:hAnsiTheme="minorHAnsi" w:cstheme="minorHAnsi"/>
          <w:sz w:val="28"/>
          <w:szCs w:val="28"/>
        </w:rPr>
        <w:t>the TRL Review from which the conclusions are quoted. So, the question arises – if this experience is considered adequate justification for policy adoption of a minimum learning period, why is it not adequate justification for adoption of GDL?</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It remains the fact that accidents which might be mitigated by applying GDL have not been </w:t>
      </w:r>
      <w:r w:rsidRPr="00C83BCA">
        <w:rPr>
          <w:rFonts w:asciiTheme="minorHAnsi" w:hAnsiTheme="minorHAnsi" w:cstheme="minorHAnsi"/>
          <w:sz w:val="28"/>
          <w:szCs w:val="28"/>
        </w:rPr>
        <w:t>eradicated, and</w:t>
      </w:r>
      <w:r w:rsidRPr="00C83BCA">
        <w:rPr>
          <w:rFonts w:asciiTheme="minorHAnsi" w:hAnsiTheme="minorHAnsi" w:cstheme="minorHAnsi"/>
          <w:sz w:val="28"/>
          <w:szCs w:val="28"/>
        </w:rPr>
        <w:t xml:space="preserve"> still occur in significant numbers.  To maintain, as does the Department, that experience elsewhere cannot be used to deduce the effectiveness of GDL if applied in the UK is a contention which could only be given credence if supported by clear evidence.  So far as can be seen, the Department </w:t>
      </w:r>
      <w:r w:rsidRPr="00C83BCA">
        <w:rPr>
          <w:rFonts w:asciiTheme="minorHAnsi" w:hAnsiTheme="minorHAnsi" w:cstheme="minorHAnsi"/>
          <w:sz w:val="28"/>
          <w:szCs w:val="28"/>
        </w:rPr>
        <w:t>adduce</w:t>
      </w:r>
      <w:r w:rsidRPr="00C83BCA">
        <w:rPr>
          <w:rFonts w:asciiTheme="minorHAnsi" w:hAnsiTheme="minorHAnsi" w:cstheme="minorHAnsi"/>
          <w:sz w:val="28"/>
          <w:szCs w:val="28"/>
        </w:rPr>
        <w:t xml:space="preserve"> no evidence, clear or otherwise, to support their contention.</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spacing w:before="240" w:line="240" w:lineRule="auto"/>
        <w:rPr>
          <w:rFonts w:asciiTheme="minorHAnsi" w:hAnsiTheme="minorHAnsi" w:cstheme="minorHAnsi"/>
          <w:b/>
          <w:sz w:val="28"/>
          <w:szCs w:val="28"/>
        </w:rPr>
      </w:pPr>
      <w:r w:rsidRPr="00C83BCA">
        <w:rPr>
          <w:rFonts w:asciiTheme="minorHAnsi" w:hAnsiTheme="minorHAnsi" w:cstheme="minorHAnsi"/>
          <w:b/>
          <w:sz w:val="28"/>
          <w:szCs w:val="28"/>
        </w:rPr>
        <w:t xml:space="preserve">B The extent to which </w:t>
      </w:r>
      <w:r w:rsidRPr="00C83BCA">
        <w:rPr>
          <w:rFonts w:asciiTheme="minorHAnsi" w:hAnsiTheme="minorHAnsi" w:cstheme="minorHAnsi"/>
          <w:b/>
          <w:sz w:val="28"/>
          <w:szCs w:val="28"/>
        </w:rPr>
        <w:t>GDLpn</w:t>
      </w:r>
      <w:r w:rsidRPr="00C83BCA">
        <w:rPr>
          <w:rFonts w:asciiTheme="minorHAnsi" w:hAnsiTheme="minorHAnsi" w:cstheme="minorHAnsi"/>
          <w:b/>
          <w:sz w:val="28"/>
          <w:szCs w:val="28"/>
        </w:rPr>
        <w:t xml:space="preserve"> is shown to be necessary at this time in the UK</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The Road Safety Strategy at present published for consultation suggests </w:t>
      </w:r>
      <w:r w:rsidRPr="00C83BCA">
        <w:rPr>
          <w:rFonts w:asciiTheme="minorHAnsi" w:hAnsiTheme="minorHAnsi" w:cstheme="minorHAnsi"/>
          <w:sz w:val="28"/>
          <w:szCs w:val="28"/>
        </w:rPr>
        <w:t>a number of</w:t>
      </w:r>
      <w:r w:rsidRPr="00C83BCA">
        <w:rPr>
          <w:rFonts w:asciiTheme="minorHAnsi" w:hAnsiTheme="minorHAnsi" w:cstheme="minorHAnsi"/>
          <w:sz w:val="28"/>
          <w:szCs w:val="28"/>
        </w:rPr>
        <w:t xml:space="preserve"> actions to address the comparatively high accident rates of young drivers in England.  That these may </w:t>
      </w:r>
      <w:r w:rsidRPr="00C83BCA">
        <w:rPr>
          <w:rFonts w:asciiTheme="minorHAnsi" w:hAnsiTheme="minorHAnsi" w:cstheme="minorHAnsi"/>
          <w:sz w:val="28"/>
          <w:szCs w:val="28"/>
        </w:rPr>
        <w:t>have an effect on</w:t>
      </w:r>
      <w:r w:rsidRPr="00C83BCA">
        <w:rPr>
          <w:rFonts w:asciiTheme="minorHAnsi" w:hAnsiTheme="minorHAnsi" w:cstheme="minorHAnsi"/>
          <w:sz w:val="28"/>
          <w:szCs w:val="28"/>
        </w:rPr>
        <w:t xml:space="preserve"> accident rates in not disputed, although the clear conclusions of researchers on actions before drivers become qualified casts doubt on the magnitude of the benefit</w:t>
      </w:r>
      <w:r>
        <w:rPr>
          <w:rStyle w:val="EndnoteReference"/>
          <w:rFonts w:asciiTheme="minorHAnsi" w:hAnsiTheme="minorHAnsi" w:cstheme="minorHAnsi"/>
          <w:sz w:val="28"/>
          <w:szCs w:val="28"/>
        </w:rPr>
        <w:endnoteReference w:id="18"/>
      </w:r>
      <w:r w:rsidRPr="00C83BCA">
        <w:rPr>
          <w:rFonts w:asciiTheme="minorHAnsi" w:hAnsiTheme="minorHAnsi" w:cstheme="minorHAnsi"/>
          <w:sz w:val="28"/>
          <w:szCs w:val="28"/>
        </w:rPr>
        <w:t>.  What is not in doubt is that there were likely to have been 4471</w:t>
      </w:r>
      <w:r>
        <w:rPr>
          <w:rStyle w:val="EndnoteReference"/>
          <w:rFonts w:asciiTheme="minorHAnsi" w:hAnsiTheme="minorHAnsi" w:cstheme="minorHAnsi"/>
          <w:sz w:val="28"/>
          <w:szCs w:val="28"/>
        </w:rPr>
        <w:endnoteReference w:id="19"/>
      </w:r>
      <w:r w:rsidRPr="00C83BCA">
        <w:rPr>
          <w:rFonts w:asciiTheme="minorHAnsi" w:hAnsiTheme="minorHAnsi" w:cstheme="minorHAnsi"/>
          <w:sz w:val="28"/>
          <w:szCs w:val="28"/>
        </w:rPr>
        <w:t xml:space="preserve"> casualties which could have been saved by a GDL in 2013, saving society £224m   Since then there has been a drop in casualties in the subject age group of about 41%</w:t>
      </w:r>
      <w:r>
        <w:rPr>
          <w:rStyle w:val="EndnoteReference"/>
          <w:rFonts w:asciiTheme="minorHAnsi" w:hAnsiTheme="minorHAnsi" w:cstheme="minorHAnsi"/>
          <w:sz w:val="28"/>
          <w:szCs w:val="28"/>
        </w:rPr>
        <w:endnoteReference w:id="20"/>
      </w:r>
      <w:r w:rsidRPr="00C83BCA">
        <w:rPr>
          <w:rFonts w:asciiTheme="minorHAnsi" w:hAnsiTheme="minorHAnsi" w:cstheme="minorHAnsi"/>
          <w:sz w:val="28"/>
          <w:szCs w:val="28"/>
        </w:rPr>
        <w:t>, so it might be expected that the likely saving in casualties would be around 2638 if implemented now, at a present day saving to Society of £187m.</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The RAC Foundation</w:t>
      </w:r>
      <w:r>
        <w:rPr>
          <w:rStyle w:val="EndnoteReference"/>
          <w:rFonts w:asciiTheme="minorHAnsi" w:hAnsiTheme="minorHAnsi" w:cstheme="minorHAnsi"/>
          <w:sz w:val="28"/>
          <w:szCs w:val="28"/>
        </w:rPr>
        <w:endnoteReference w:id="21"/>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analysed</w:t>
      </w:r>
      <w:r w:rsidRPr="00C83BCA">
        <w:rPr>
          <w:rFonts w:asciiTheme="minorHAnsi" w:hAnsiTheme="minorHAnsi" w:cstheme="minorHAnsi"/>
          <w:sz w:val="28"/>
          <w:szCs w:val="28"/>
        </w:rPr>
        <w:t xml:space="preserve"> the effect of GDL which encompassed a longer driver training period and a restriction on passenger carrying, but not on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driving.  They found that if there was to be full compliance it would be likely that 44 fatalities </w:t>
      </w:r>
      <w:r w:rsidRPr="00C83BCA">
        <w:rPr>
          <w:rFonts w:asciiTheme="minorHAnsi" w:hAnsiTheme="minorHAnsi" w:cstheme="minorHAnsi"/>
          <w:sz w:val="28"/>
          <w:szCs w:val="28"/>
        </w:rPr>
        <w:t>saved</w:t>
      </w:r>
      <w:r w:rsidRPr="00C83BCA">
        <w:rPr>
          <w:rFonts w:asciiTheme="minorHAnsi" w:hAnsiTheme="minorHAnsi" w:cstheme="minorHAnsi"/>
          <w:sz w:val="28"/>
          <w:szCs w:val="28"/>
        </w:rPr>
        <w:t>, and 537 SI casualties saved, at a cost which equates to a present day</w:t>
      </w:r>
      <w:r>
        <w:rPr>
          <w:rStyle w:val="EndnoteReference"/>
          <w:rFonts w:asciiTheme="minorHAnsi" w:hAnsiTheme="minorHAnsi" w:cstheme="minorHAnsi"/>
          <w:sz w:val="28"/>
          <w:szCs w:val="28"/>
        </w:rPr>
        <w:endnoteReference w:id="22"/>
      </w:r>
      <w:r w:rsidRPr="00C83BCA">
        <w:rPr>
          <w:rFonts w:asciiTheme="minorHAnsi" w:hAnsiTheme="minorHAnsi" w:cstheme="minorHAnsi"/>
          <w:sz w:val="28"/>
          <w:szCs w:val="28"/>
        </w:rPr>
        <w:t xml:space="preserve"> saving of £328m pa.  Inclusion of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restriction</w:t>
      </w:r>
      <w:r w:rsidRPr="00C83BCA">
        <w:rPr>
          <w:rFonts w:asciiTheme="minorHAnsi" w:hAnsiTheme="minorHAnsi" w:cstheme="minorHAnsi"/>
          <w:sz w:val="28"/>
          <w:szCs w:val="28"/>
        </w:rPr>
        <w:t xml:space="preserve"> would increase the savings; less than full compliance would reduce them.</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Even if the Department </w:t>
      </w:r>
      <w:r w:rsidRPr="00C83BCA">
        <w:rPr>
          <w:rFonts w:asciiTheme="minorHAnsi" w:hAnsiTheme="minorHAnsi" w:cstheme="minorHAnsi"/>
          <w:sz w:val="28"/>
          <w:szCs w:val="28"/>
        </w:rPr>
        <w:t>are</w:t>
      </w:r>
      <w:r w:rsidRPr="00C83BCA">
        <w:rPr>
          <w:rFonts w:asciiTheme="minorHAnsi" w:hAnsiTheme="minorHAnsi" w:cstheme="minorHAnsi"/>
          <w:sz w:val="28"/>
          <w:szCs w:val="28"/>
        </w:rPr>
        <w:t xml:space="preserve"> right that the effectiveness of GDL in the UK cannot be reliably deduced from experience in other jurisdictions, </w:t>
      </w:r>
      <w:r w:rsidRPr="00C83BCA">
        <w:rPr>
          <w:rFonts w:asciiTheme="minorHAnsi" w:hAnsiTheme="minorHAnsi" w:cstheme="minorHAnsi"/>
          <w:sz w:val="28"/>
          <w:szCs w:val="28"/>
        </w:rPr>
        <w:t>it seems counter intuitive to dismiss it altogether, when one can reliably say that Society would save £200m per year from the implementation of GDL.  That is the scale of necessity.  In my view, leaving aside the scale of suffering indicated by these figures, this scale of saving should be grasped without hesitation, unless there are costs to the achievement of GDL which outweigh the savings.</w:t>
      </w:r>
    </w:p>
    <w:p w:rsidR="00C83BCA" w:rsidRPr="00C83BCA" w:rsidP="00C83BCA">
      <w:pPr>
        <w:pStyle w:val="ListParagraph"/>
        <w:spacing w:before="240" w:line="240" w:lineRule="auto"/>
        <w:rPr>
          <w:rFonts w:asciiTheme="minorHAnsi" w:hAnsiTheme="minorHAnsi" w:cstheme="minorHAnsi"/>
          <w:sz w:val="28"/>
          <w:szCs w:val="28"/>
        </w:rPr>
      </w:pPr>
    </w:p>
    <w:p w:rsidR="00C83BCA" w:rsidRPr="00C83BCA" w:rsidP="00C83BCA">
      <w:pPr>
        <w:pStyle w:val="ListParagraph"/>
        <w:spacing w:before="240" w:line="240" w:lineRule="auto"/>
        <w:ind w:left="284"/>
        <w:rPr>
          <w:rFonts w:asciiTheme="minorHAnsi" w:hAnsiTheme="minorHAnsi" w:cstheme="minorHAnsi"/>
          <w:b/>
          <w:sz w:val="28"/>
          <w:szCs w:val="28"/>
        </w:rPr>
      </w:pPr>
      <w:r w:rsidRPr="00C83BCA">
        <w:rPr>
          <w:rFonts w:asciiTheme="minorHAnsi" w:hAnsiTheme="minorHAnsi" w:cstheme="minorHAnsi"/>
          <w:b/>
          <w:sz w:val="28"/>
          <w:szCs w:val="28"/>
        </w:rPr>
        <w:t xml:space="preserve">C Whether GDL restrictions would be detrimental to the </w:t>
      </w:r>
      <w:r w:rsidRPr="00C83BCA">
        <w:rPr>
          <w:rFonts w:asciiTheme="minorHAnsi" w:hAnsiTheme="minorHAnsi" w:cstheme="minorHAnsi"/>
          <w:b/>
          <w:sz w:val="28"/>
          <w:szCs w:val="28"/>
          <w:u w:val="single"/>
        </w:rPr>
        <w:t>educational prospects</w:t>
      </w:r>
      <w:r w:rsidRPr="00C83BCA">
        <w:rPr>
          <w:rFonts w:asciiTheme="minorHAnsi" w:hAnsiTheme="minorHAnsi" w:cstheme="minorHAnsi"/>
          <w:b/>
          <w:sz w:val="28"/>
          <w:szCs w:val="28"/>
        </w:rPr>
        <w:t xml:space="preserve"> of inexperienced drivers </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statistics which might aid a discussion of this matter are difficult to tease out of reliable sources, such as the National Travel Survey.  2014 data </w:t>
      </w:r>
      <w:r w:rsidRPr="00C83BCA">
        <w:rPr>
          <w:rFonts w:asciiTheme="minorHAnsi" w:hAnsiTheme="minorHAnsi" w:cstheme="minorHAnsi"/>
          <w:sz w:val="28"/>
          <w:szCs w:val="28"/>
        </w:rPr>
        <w:t>showed</w:t>
      </w:r>
      <w:r w:rsidRPr="00C83BCA">
        <w:rPr>
          <w:rFonts w:asciiTheme="minorHAnsi" w:hAnsiTheme="minorHAnsi" w:cstheme="minorHAnsi"/>
          <w:sz w:val="28"/>
          <w:szCs w:val="28"/>
        </w:rPr>
        <w:t xml:space="preserve"> around 2% of </w:t>
      </w:r>
      <w:r w:rsidRPr="00C83BCA">
        <w:rPr>
          <w:rFonts w:asciiTheme="minorHAnsi" w:hAnsiTheme="minorHAnsi" w:cstheme="minorHAnsi"/>
          <w:sz w:val="28"/>
          <w:szCs w:val="28"/>
        </w:rPr>
        <w:t>17-24 year olds</w:t>
      </w:r>
      <w:r w:rsidRPr="00C83BCA">
        <w:rPr>
          <w:rFonts w:asciiTheme="minorHAnsi" w:hAnsiTheme="minorHAnsi" w:cstheme="minorHAnsi"/>
          <w:sz w:val="28"/>
          <w:szCs w:val="28"/>
        </w:rPr>
        <w:t xml:space="preserve"> in England are students who hold a full driving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and drive to their place of education</w:t>
      </w:r>
      <w:r>
        <w:rPr>
          <w:rStyle w:val="EndnoteReference"/>
          <w:rFonts w:asciiTheme="minorHAnsi" w:hAnsiTheme="minorHAnsi" w:cstheme="minorHAnsi"/>
          <w:sz w:val="28"/>
          <w:szCs w:val="28"/>
        </w:rPr>
        <w:endnoteReference w:id="23"/>
      </w:r>
      <w:r w:rsidRPr="00C83BCA">
        <w:rPr>
          <w:rFonts w:asciiTheme="minorHAnsi" w:hAnsiTheme="minorHAnsi" w:cstheme="minorHAnsi"/>
          <w:sz w:val="28"/>
          <w:szCs w:val="28"/>
        </w:rPr>
        <w:t xml:space="preserve">, but this data is now 12 years old, and data is </w:t>
      </w:r>
      <w:r w:rsidRPr="00C83BCA">
        <w:rPr>
          <w:rFonts w:asciiTheme="minorHAnsi" w:hAnsiTheme="minorHAnsi" w:cstheme="minorHAnsi"/>
          <w:sz w:val="28"/>
          <w:szCs w:val="28"/>
        </w:rPr>
        <w:t>not now</w:t>
      </w:r>
      <w:r w:rsidRPr="00C83BCA">
        <w:rPr>
          <w:rFonts w:asciiTheme="minorHAnsi" w:hAnsiTheme="minorHAnsi" w:cstheme="minorHAnsi"/>
          <w:sz w:val="28"/>
          <w:szCs w:val="28"/>
        </w:rPr>
        <w:t xml:space="preserve"> presented in this form by Government.</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Nevertheless, this gives the order of magnitude at that time.  There are at present some 3m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holders in this group – so each 1% amounts to 30,000 drivers.  If the 2014 figures have grown by 50%, then some 90,000 drivers might be those driving to their place of education. Assuming GDL covers only the </w:t>
      </w:r>
      <w:r w:rsidRPr="00C83BCA">
        <w:rPr>
          <w:rFonts w:asciiTheme="minorHAnsi" w:hAnsiTheme="minorHAnsi" w:cstheme="minorHAnsi"/>
          <w:sz w:val="28"/>
          <w:szCs w:val="28"/>
        </w:rPr>
        <w:t>first year</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drivers,(</w:t>
      </w:r>
      <w:r w:rsidRPr="00C83BCA">
        <w:rPr>
          <w:rFonts w:asciiTheme="minorHAnsi" w:hAnsiTheme="minorHAnsi" w:cstheme="minorHAnsi"/>
          <w:sz w:val="28"/>
          <w:szCs w:val="28"/>
        </w:rPr>
        <w:t>1/5</w:t>
      </w:r>
      <w:r w:rsidRPr="00C83BCA">
        <w:rPr>
          <w:rFonts w:asciiTheme="minorHAnsi" w:hAnsiTheme="minorHAnsi" w:cstheme="minorHAnsi"/>
          <w:sz w:val="28"/>
          <w:szCs w:val="28"/>
          <w:vertAlign w:val="superscript"/>
        </w:rPr>
        <w:t>th</w:t>
      </w:r>
      <w:r w:rsidRPr="00C83BCA">
        <w:rPr>
          <w:rFonts w:asciiTheme="minorHAnsi" w:hAnsiTheme="minorHAnsi" w:cstheme="minorHAnsi"/>
          <w:sz w:val="28"/>
          <w:szCs w:val="28"/>
        </w:rPr>
        <w:t xml:space="preserve"> of the 17-24 </w:t>
      </w:r>
      <w:r w:rsidRPr="00C83BCA">
        <w:rPr>
          <w:rFonts w:asciiTheme="minorHAnsi" w:hAnsiTheme="minorHAnsi" w:cstheme="minorHAnsi"/>
          <w:sz w:val="28"/>
          <w:szCs w:val="28"/>
        </w:rPr>
        <w:t>group)  then</w:t>
      </w:r>
      <w:r w:rsidRPr="00C83BCA">
        <w:rPr>
          <w:rFonts w:asciiTheme="minorHAnsi" w:hAnsiTheme="minorHAnsi" w:cstheme="minorHAnsi"/>
          <w:sz w:val="28"/>
          <w:szCs w:val="28"/>
        </w:rPr>
        <w:t xml:space="preserve"> some 18,000 students might be inconvenienced by the restriction on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driving.</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There are 447,840 learners aged 19-24</w:t>
      </w:r>
      <w:r>
        <w:rPr>
          <w:rFonts w:asciiTheme="minorHAnsi" w:hAnsiTheme="minorHAnsi" w:cstheme="minorHAnsi"/>
          <w:sz w:val="28"/>
          <w:szCs w:val="28"/>
          <w:vertAlign w:val="superscript"/>
        </w:rPr>
        <w:endnoteReference w:id="24"/>
      </w:r>
      <w:r w:rsidRPr="00C83BCA">
        <w:rPr>
          <w:rFonts w:asciiTheme="minorHAnsi" w:hAnsiTheme="minorHAnsi" w:cstheme="minorHAnsi"/>
          <w:sz w:val="28"/>
          <w:szCs w:val="28"/>
        </w:rPr>
        <w:t xml:space="preserve"> in the FE Sector, plus some 2.3m University students, of whom, very roughly, three quarters 1.725m, were under 24</w:t>
      </w:r>
      <w:r>
        <w:rPr>
          <w:rFonts w:asciiTheme="minorHAnsi" w:hAnsiTheme="minorHAnsi" w:cstheme="minorHAnsi"/>
          <w:sz w:val="28"/>
          <w:szCs w:val="28"/>
          <w:vertAlign w:val="superscript"/>
        </w:rPr>
        <w:endnoteReference w:id="25"/>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So</w:t>
      </w:r>
      <w:r w:rsidRPr="00C83BCA">
        <w:rPr>
          <w:rFonts w:asciiTheme="minorHAnsi" w:hAnsiTheme="minorHAnsi" w:cstheme="minorHAnsi"/>
          <w:sz w:val="28"/>
          <w:szCs w:val="28"/>
        </w:rPr>
        <w:t xml:space="preserve"> there are about 2.2m FE/Uni students in the UK.  The students affected by GDL would amount to 1.2% of the total, inconvenienced to the extent that they had to restrict their driving to daylight or day and evening travel.  </w:t>
      </w:r>
    </w:p>
    <w:p w:rsidR="00C83BCA" w:rsidRPr="00C83BCA" w:rsidP="00C83BCA">
      <w:pPr>
        <w:pStyle w:val="ListParagraph"/>
        <w:spacing w:before="240" w:line="240" w:lineRule="auto"/>
        <w:ind w:left="1070"/>
        <w:rPr>
          <w:rFonts w:asciiTheme="minorHAnsi" w:hAnsiTheme="minorHAnsi" w:cstheme="minorHAnsi"/>
          <w:sz w:val="28"/>
          <w:szCs w:val="28"/>
        </w:rPr>
      </w:pPr>
      <w:r w:rsidRPr="00C83BCA">
        <w:rPr>
          <w:rFonts w:asciiTheme="minorHAnsi" w:hAnsiTheme="minorHAnsi" w:cstheme="minorHAnsi"/>
          <w:sz w:val="28"/>
          <w:szCs w:val="28"/>
        </w:rPr>
        <w:t xml:space="preserve"> </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It is not in my view possible to estimate the Societal cost of this inconvenience, but even if each inconvenienced student were to be </w:t>
      </w:r>
      <w:r w:rsidRPr="00C83BCA">
        <w:rPr>
          <w:rFonts w:asciiTheme="minorHAnsi" w:hAnsiTheme="minorHAnsi" w:cstheme="minorHAnsi"/>
          <w:sz w:val="28"/>
          <w:szCs w:val="28"/>
        </w:rPr>
        <w:t>awarded  a</w:t>
      </w:r>
      <w:r w:rsidRPr="00C83BCA">
        <w:rPr>
          <w:rFonts w:asciiTheme="minorHAnsi" w:hAnsiTheme="minorHAnsi" w:cstheme="minorHAnsi"/>
          <w:sz w:val="28"/>
          <w:szCs w:val="28"/>
        </w:rPr>
        <w:t xml:space="preserve"> travel bursary of £1,000, the total cost to Society </w:t>
      </w:r>
      <w:r w:rsidRPr="00C83BCA">
        <w:rPr>
          <w:rFonts w:asciiTheme="minorHAnsi" w:hAnsiTheme="minorHAnsi" w:cstheme="minorHAnsi"/>
          <w:sz w:val="28"/>
          <w:szCs w:val="28"/>
        </w:rPr>
        <w:t>would be</w:t>
      </w:r>
      <w:r w:rsidRPr="00C83BCA">
        <w:rPr>
          <w:rFonts w:asciiTheme="minorHAnsi" w:hAnsiTheme="minorHAnsi" w:cstheme="minorHAnsi"/>
          <w:sz w:val="28"/>
          <w:szCs w:val="28"/>
        </w:rPr>
        <w:t xml:space="preserve"> amount to £18m pa. </w:t>
      </w:r>
    </w:p>
    <w:p w:rsidR="00C83BCA" w:rsidRPr="00C83BCA" w:rsidP="00C83BCA">
      <w:pPr>
        <w:spacing w:before="240" w:line="240" w:lineRule="auto"/>
        <w:rPr>
          <w:rFonts w:asciiTheme="minorHAnsi" w:hAnsiTheme="minorHAnsi" w:cstheme="minorHAnsi"/>
          <w:b/>
          <w:sz w:val="28"/>
          <w:szCs w:val="28"/>
        </w:rPr>
      </w:pPr>
      <w:r w:rsidRPr="00C83BCA">
        <w:rPr>
          <w:rFonts w:asciiTheme="minorHAnsi" w:hAnsiTheme="minorHAnsi" w:cstheme="minorHAnsi"/>
          <w:b/>
          <w:sz w:val="28"/>
          <w:szCs w:val="28"/>
        </w:rPr>
        <w:t xml:space="preserve">D Whether GDL restrictions would be detrimental to the </w:t>
      </w:r>
      <w:r w:rsidRPr="00C83BCA">
        <w:rPr>
          <w:rFonts w:asciiTheme="minorHAnsi" w:hAnsiTheme="minorHAnsi" w:cstheme="minorHAnsi"/>
          <w:b/>
          <w:sz w:val="28"/>
          <w:szCs w:val="28"/>
          <w:u w:val="single"/>
        </w:rPr>
        <w:t>employment prospects</w:t>
      </w:r>
      <w:r w:rsidRPr="00C83BCA">
        <w:rPr>
          <w:rFonts w:asciiTheme="minorHAnsi" w:hAnsiTheme="minorHAnsi" w:cstheme="minorHAnsi"/>
          <w:b/>
          <w:sz w:val="28"/>
          <w:szCs w:val="28"/>
        </w:rPr>
        <w:t xml:space="preserve"> of inexperienced drivers </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According to the NTS, around half of </w:t>
      </w:r>
      <w:r w:rsidRPr="00C83BCA">
        <w:rPr>
          <w:rFonts w:asciiTheme="minorHAnsi" w:hAnsiTheme="minorHAnsi" w:cstheme="minorHAnsi"/>
          <w:sz w:val="28"/>
          <w:szCs w:val="28"/>
        </w:rPr>
        <w:t>17-24 year olds</w:t>
      </w:r>
      <w:r w:rsidRPr="00C83BCA">
        <w:rPr>
          <w:rFonts w:asciiTheme="minorHAnsi" w:hAnsiTheme="minorHAnsi" w:cstheme="minorHAnsi"/>
          <w:sz w:val="28"/>
          <w:szCs w:val="28"/>
        </w:rPr>
        <w:t xml:space="preserve"> with a full driving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commute to work by car.</w:t>
      </w:r>
      <w:r>
        <w:rPr>
          <w:rStyle w:val="EndnoteReference"/>
          <w:rFonts w:asciiTheme="minorHAnsi" w:hAnsiTheme="minorHAnsi" w:cstheme="minorHAnsi"/>
          <w:sz w:val="28"/>
          <w:szCs w:val="28"/>
        </w:rPr>
        <w:endnoteReference w:id="26"/>
      </w:r>
      <w:r w:rsidRPr="00C83BCA">
        <w:rPr>
          <w:rFonts w:asciiTheme="minorHAnsi" w:hAnsiTheme="minorHAnsi" w:cstheme="minorHAnsi"/>
          <w:sz w:val="28"/>
          <w:szCs w:val="28"/>
        </w:rPr>
        <w:t xml:space="preserve">  This again is 2014 data, but </w:t>
      </w:r>
      <w:r w:rsidRPr="00C83BCA">
        <w:rPr>
          <w:rFonts w:asciiTheme="minorHAnsi" w:hAnsiTheme="minorHAnsi" w:cstheme="minorHAnsi"/>
          <w:sz w:val="28"/>
          <w:szCs w:val="28"/>
        </w:rPr>
        <w:t xml:space="preserve">more recently it was found that approximately 17.4% of jobs (regardless of age), or roughly one in six, require a full driving </w:t>
      </w:r>
      <w:r w:rsidRPr="00C83BCA">
        <w:rPr>
          <w:rFonts w:asciiTheme="minorHAnsi" w:hAnsiTheme="minorHAnsi" w:cstheme="minorHAnsi"/>
          <w:sz w:val="28"/>
          <w:szCs w:val="28"/>
        </w:rPr>
        <w:t>licence</w:t>
      </w:r>
      <w:r>
        <w:rPr>
          <w:rFonts w:asciiTheme="minorHAnsi" w:hAnsiTheme="minorHAnsi" w:cstheme="minorHAnsi"/>
          <w:sz w:val="28"/>
          <w:szCs w:val="28"/>
          <w:vertAlign w:val="superscript"/>
        </w:rPr>
        <w:endnoteReference w:id="27"/>
      </w:r>
      <w:r w:rsidRPr="00C83BCA">
        <w:rPr>
          <w:rFonts w:asciiTheme="minorHAnsi" w:hAnsiTheme="minorHAnsi" w:cstheme="minorHAnsi"/>
          <w:sz w:val="28"/>
          <w:szCs w:val="28"/>
        </w:rPr>
        <w:t xml:space="preserve">. For reasons given in the commentary on that study, the requirement will be higher than the study showed.  There is no apparent reason to believe that the requirement on </w:t>
      </w:r>
      <w:r w:rsidRPr="00C83BCA">
        <w:rPr>
          <w:rFonts w:asciiTheme="minorHAnsi" w:hAnsiTheme="minorHAnsi" w:cstheme="minorHAnsi"/>
          <w:sz w:val="28"/>
          <w:szCs w:val="28"/>
        </w:rPr>
        <w:t>17-24 year olds</w:t>
      </w:r>
      <w:r w:rsidRPr="00C83BCA">
        <w:rPr>
          <w:rFonts w:asciiTheme="minorHAnsi" w:hAnsiTheme="minorHAnsi" w:cstheme="minorHAnsi"/>
          <w:sz w:val="28"/>
          <w:szCs w:val="28"/>
        </w:rPr>
        <w:t xml:space="preserve"> will be any different to the </w:t>
      </w:r>
      <w:r w:rsidRPr="00C83BCA">
        <w:rPr>
          <w:rFonts w:asciiTheme="minorHAnsi" w:hAnsiTheme="minorHAnsi" w:cstheme="minorHAnsi"/>
          <w:sz w:val="28"/>
          <w:szCs w:val="28"/>
        </w:rPr>
        <w:t>picture as a whole</w:t>
      </w:r>
      <w:r w:rsidRPr="00C83BCA">
        <w:rPr>
          <w:rFonts w:asciiTheme="minorHAnsi" w:hAnsiTheme="minorHAnsi" w:cstheme="minorHAnsi"/>
          <w:sz w:val="28"/>
          <w:szCs w:val="28"/>
        </w:rPr>
        <w:t>.</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Respondents to the Select Committee’s request for evidence put forward </w:t>
      </w:r>
      <w:r w:rsidRPr="00C83BCA">
        <w:rPr>
          <w:rFonts w:asciiTheme="minorHAnsi" w:hAnsiTheme="minorHAnsi" w:cstheme="minorHAnsi"/>
          <w:sz w:val="28"/>
          <w:szCs w:val="28"/>
        </w:rPr>
        <w:t>a number of</w:t>
      </w:r>
      <w:r w:rsidRPr="00C83BCA">
        <w:rPr>
          <w:rFonts w:asciiTheme="minorHAnsi" w:hAnsiTheme="minorHAnsi" w:cstheme="minorHAnsi"/>
          <w:sz w:val="28"/>
          <w:szCs w:val="28"/>
        </w:rPr>
        <w:t xml:space="preserve"> examples where employment prospects might be harmed by the implementation of GDL, principally from any restriction to driving in daylight hours affecting shift workers.  Adopting the same approach as earlier, of the 3m young drivers, the </w:t>
      </w:r>
      <w:r w:rsidRPr="00C83BCA">
        <w:rPr>
          <w:rFonts w:asciiTheme="minorHAnsi" w:hAnsiTheme="minorHAnsi" w:cstheme="minorHAnsi"/>
          <w:sz w:val="28"/>
          <w:szCs w:val="28"/>
        </w:rPr>
        <w:t>first year</w:t>
      </w:r>
      <w:r w:rsidRPr="00C83BCA">
        <w:rPr>
          <w:rFonts w:asciiTheme="minorHAnsi" w:hAnsiTheme="minorHAnsi" w:cstheme="minorHAnsi"/>
          <w:sz w:val="28"/>
          <w:szCs w:val="28"/>
        </w:rPr>
        <w:t xml:space="preserve"> novices will amount to 600,000, and half of them (300,000) might be unable to commute to work by car for the winter months of </w:t>
      </w:r>
      <w:r w:rsidRPr="00C83BCA">
        <w:rPr>
          <w:rFonts w:asciiTheme="minorHAnsi" w:hAnsiTheme="minorHAnsi" w:cstheme="minorHAnsi"/>
          <w:sz w:val="28"/>
          <w:szCs w:val="28"/>
        </w:rPr>
        <w:t>a year</w:t>
      </w:r>
      <w:r w:rsidRPr="00C83BCA">
        <w:rPr>
          <w:rFonts w:asciiTheme="minorHAnsi" w:hAnsiTheme="minorHAnsi" w:cstheme="minorHAnsi"/>
          <w:sz w:val="28"/>
          <w:szCs w:val="28"/>
        </w:rPr>
        <w:t xml:space="preserve">.  Similarly, </w:t>
      </w:r>
      <w:r w:rsidRPr="00C83BCA">
        <w:rPr>
          <w:rFonts w:asciiTheme="minorHAnsi" w:hAnsiTheme="minorHAnsi" w:cstheme="minorHAnsi"/>
          <w:sz w:val="28"/>
          <w:szCs w:val="28"/>
        </w:rPr>
        <w:t>100,000 of</w:t>
      </w:r>
      <w:r w:rsidRPr="00C83BCA">
        <w:rPr>
          <w:rFonts w:asciiTheme="minorHAnsi" w:hAnsiTheme="minorHAnsi" w:cstheme="minorHAnsi"/>
          <w:sz w:val="28"/>
          <w:szCs w:val="28"/>
        </w:rPr>
        <w:t xml:space="preserve"> first year novices may find it difficult to access the full range of employment opportunities within their first year of driving.  </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This effect is illustrated by the findings of the research commissioned by the Department</w:t>
      </w:r>
      <w:r>
        <w:rPr>
          <w:rStyle w:val="EndnoteReference"/>
          <w:rFonts w:asciiTheme="minorHAnsi" w:hAnsiTheme="minorHAnsi" w:cstheme="minorHAnsi"/>
          <w:sz w:val="28"/>
          <w:szCs w:val="28"/>
        </w:rPr>
        <w:endnoteReference w:id="28"/>
      </w:r>
      <w:r w:rsidRPr="00C83BCA">
        <w:rPr>
          <w:rFonts w:asciiTheme="minorHAnsi" w:hAnsiTheme="minorHAnsi" w:cstheme="minorHAnsi"/>
          <w:sz w:val="28"/>
          <w:szCs w:val="28"/>
        </w:rPr>
        <w:t>,  which concluded:</w:t>
      </w:r>
    </w:p>
    <w:p w:rsidR="00C83BCA" w:rsidRPr="00C83BCA" w:rsidP="00C83BCA">
      <w:pPr>
        <w:pStyle w:val="ListParagraph"/>
        <w:spacing w:line="240" w:lineRule="auto"/>
        <w:ind w:left="1440"/>
        <w:rPr>
          <w:rFonts w:asciiTheme="minorHAnsi" w:hAnsiTheme="minorHAnsi" w:cstheme="minorHAnsi"/>
          <w:i/>
          <w:sz w:val="28"/>
          <w:szCs w:val="28"/>
        </w:rPr>
      </w:pPr>
      <w:r w:rsidRPr="00C83BCA">
        <w:rPr>
          <w:rFonts w:asciiTheme="minorHAnsi" w:hAnsiTheme="minorHAnsi" w:cstheme="minorHAnsi"/>
          <w:i/>
          <w:sz w:val="28"/>
          <w:szCs w:val="28"/>
        </w:rPr>
        <w:t>Having personal car access makes it 3.8 times more likely that someone is employed rather than unemployed (compared to not having car access). Indeed, using longitudinal data to look at changes in circumstances across time, for those unemployed, continued car access makes it 2.2 times more likely that someone unemployed moves into employment two years later (compared to not having car access). Furthermore, gaining car access makes it 1.7 times more likely that someone moves into employment two years later (</w:t>
      </w:r>
      <w:r w:rsidRPr="00C83BCA">
        <w:rPr>
          <w:rFonts w:asciiTheme="minorHAnsi" w:hAnsiTheme="minorHAnsi" w:cstheme="minorHAnsi"/>
          <w:i/>
          <w:sz w:val="28"/>
          <w:szCs w:val="28"/>
        </w:rPr>
        <w:t>comparing</w:t>
      </w:r>
      <w:r w:rsidRPr="00C83BCA">
        <w:rPr>
          <w:rFonts w:asciiTheme="minorHAnsi" w:hAnsiTheme="minorHAnsi" w:cstheme="minorHAnsi"/>
          <w:i/>
          <w:sz w:val="28"/>
          <w:szCs w:val="28"/>
        </w:rPr>
        <w:t xml:space="preserve"> to not having car access).</w:t>
      </w:r>
    </w:p>
    <w:p w:rsidR="00C83BCA" w:rsidRPr="00C83BCA" w:rsidP="00C83BCA">
      <w:pPr>
        <w:pStyle w:val="ListParagraph"/>
        <w:spacing w:line="240" w:lineRule="auto"/>
        <w:ind w:left="144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So, if the limitations arising from GDL mean that a car which otherwise would be available to a person seeking work becomes unavailable, then they are around 50% less likely to be able to move into work during the time they are subject to GDL. This applies for up to a year after gaining a </w:t>
      </w:r>
      <w:r w:rsidRPr="00C83BCA">
        <w:rPr>
          <w:rFonts w:asciiTheme="minorHAnsi" w:hAnsiTheme="minorHAnsi" w:cstheme="minorHAnsi"/>
          <w:sz w:val="28"/>
          <w:szCs w:val="28"/>
        </w:rPr>
        <w:t>licence</w:t>
      </w:r>
      <w:r w:rsidRPr="00C83BCA">
        <w:rPr>
          <w:rFonts w:asciiTheme="minorHAnsi" w:hAnsiTheme="minorHAnsi" w:cstheme="minorHAnsi"/>
          <w:sz w:val="28"/>
          <w:szCs w:val="28"/>
        </w:rPr>
        <w:t>.</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Undoubtedly there would be a detrimental impact on some </w:t>
      </w:r>
      <w:r w:rsidRPr="00C83BCA">
        <w:rPr>
          <w:rFonts w:asciiTheme="minorHAnsi" w:hAnsiTheme="minorHAnsi" w:cstheme="minorHAnsi"/>
          <w:sz w:val="28"/>
          <w:szCs w:val="28"/>
        </w:rPr>
        <w:t>drivers</w:t>
      </w:r>
      <w:r w:rsidRPr="00C83BCA">
        <w:rPr>
          <w:rFonts w:asciiTheme="minorHAnsi" w:hAnsiTheme="minorHAnsi" w:cstheme="minorHAnsi"/>
          <w:sz w:val="28"/>
          <w:szCs w:val="28"/>
        </w:rPr>
        <w:t xml:space="preserve"> ability to gain employment during their first year of driving, when compared to there being no restriction.  This arises only from restrictions on driving in the darkness.  Referring to the 2024 Younger </w:t>
      </w:r>
      <w:r w:rsidRPr="00C83BCA">
        <w:rPr>
          <w:rFonts w:asciiTheme="minorHAnsi" w:hAnsiTheme="minorHAnsi" w:cstheme="minorHAnsi"/>
          <w:sz w:val="28"/>
          <w:szCs w:val="28"/>
        </w:rPr>
        <w:t>Driver Factsheet, KSI casualties involving a younger driver peak between 4 and 7pm on weekdays</w:t>
      </w:r>
      <w:r>
        <w:rPr>
          <w:rStyle w:val="EndnoteReference"/>
          <w:rFonts w:asciiTheme="minorHAnsi" w:hAnsiTheme="minorHAnsi" w:cstheme="minorHAnsi"/>
          <w:sz w:val="28"/>
          <w:szCs w:val="28"/>
        </w:rPr>
        <w:endnoteReference w:id="29"/>
      </w:r>
      <w:r w:rsidRPr="00C83BCA">
        <w:rPr>
          <w:rFonts w:asciiTheme="minorHAnsi" w:hAnsiTheme="minorHAnsi" w:cstheme="minorHAnsi"/>
          <w:sz w:val="28"/>
          <w:szCs w:val="28"/>
        </w:rPr>
        <w:t xml:space="preserve">.  It would not seem appropriate to commence a nighttime restriction later in the day </w:t>
      </w:r>
      <w:r w:rsidRPr="00C83BCA">
        <w:rPr>
          <w:rFonts w:asciiTheme="minorHAnsi" w:hAnsiTheme="minorHAnsi" w:cstheme="minorHAnsi"/>
          <w:sz w:val="28"/>
          <w:szCs w:val="28"/>
        </w:rPr>
        <w:t>in order to</w:t>
      </w:r>
      <w:r w:rsidRPr="00C83BCA">
        <w:rPr>
          <w:rFonts w:asciiTheme="minorHAnsi" w:hAnsiTheme="minorHAnsi" w:cstheme="minorHAnsi"/>
          <w:sz w:val="28"/>
          <w:szCs w:val="28"/>
        </w:rPr>
        <w:t xml:space="preserve"> permit commuting, although to do so would still save many accidents.</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To </w:t>
      </w:r>
      <w:r w:rsidRPr="00C83BCA">
        <w:rPr>
          <w:rFonts w:asciiTheme="minorHAnsi" w:hAnsiTheme="minorHAnsi" w:cstheme="minorHAnsi"/>
          <w:sz w:val="28"/>
          <w:szCs w:val="28"/>
        </w:rPr>
        <w:t>summarise</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GDLn</w:t>
      </w:r>
      <w:r w:rsidRPr="00C83BCA">
        <w:rPr>
          <w:rFonts w:asciiTheme="minorHAnsi" w:hAnsiTheme="minorHAnsi" w:cstheme="minorHAnsi"/>
          <w:sz w:val="28"/>
          <w:szCs w:val="28"/>
        </w:rPr>
        <w:t xml:space="preserve"> would mean some 300,000 people each year may have to rely on means of transport other than being a car driver.  It does not follow that they will not be working, but may have to walk, cycle, </w:t>
      </w:r>
      <w:r w:rsidRPr="00C83BCA">
        <w:rPr>
          <w:rFonts w:asciiTheme="minorHAnsi" w:hAnsiTheme="minorHAnsi" w:cstheme="minorHAnsi"/>
          <w:sz w:val="28"/>
          <w:szCs w:val="28"/>
        </w:rPr>
        <w:t>car</w:t>
      </w:r>
      <w:r w:rsidRPr="00C83BCA">
        <w:rPr>
          <w:rFonts w:asciiTheme="minorHAnsi" w:hAnsiTheme="minorHAnsi" w:cstheme="minorHAnsi"/>
          <w:sz w:val="28"/>
          <w:szCs w:val="28"/>
        </w:rPr>
        <w:t xml:space="preserve"> share or use public transport; and up to 100,000 may not be able to access a job which requires them to be a driver. It is not possible for me to place a societal cost on </w:t>
      </w:r>
      <w:r w:rsidRPr="00C83BCA">
        <w:rPr>
          <w:rFonts w:asciiTheme="minorHAnsi" w:hAnsiTheme="minorHAnsi" w:cstheme="minorHAnsi"/>
          <w:sz w:val="28"/>
          <w:szCs w:val="28"/>
        </w:rPr>
        <w:t>these disadvantage</w:t>
      </w:r>
      <w:r w:rsidRPr="00C83BCA">
        <w:rPr>
          <w:rFonts w:asciiTheme="minorHAnsi" w:hAnsiTheme="minorHAnsi" w:cstheme="minorHAnsi"/>
          <w:sz w:val="28"/>
          <w:szCs w:val="28"/>
        </w:rPr>
        <w:t>.  It may be appropriate for further research</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spacing w:before="240" w:line="240" w:lineRule="auto"/>
        <w:rPr>
          <w:rFonts w:asciiTheme="minorHAnsi" w:hAnsiTheme="minorHAnsi" w:cstheme="minorHAnsi"/>
          <w:b/>
          <w:sz w:val="28"/>
          <w:szCs w:val="28"/>
        </w:rPr>
      </w:pPr>
      <w:r w:rsidRPr="00C83BCA">
        <w:rPr>
          <w:rFonts w:asciiTheme="minorHAnsi" w:hAnsiTheme="minorHAnsi" w:cstheme="minorHAnsi"/>
          <w:b/>
          <w:sz w:val="28"/>
          <w:szCs w:val="28"/>
        </w:rPr>
        <w:t>E Whether GDL restrictions would create negative effects on social and mental health of inexperienced drivers</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There is very little evidence to support </w:t>
      </w:r>
      <w:r w:rsidRPr="00C83BCA">
        <w:rPr>
          <w:rFonts w:asciiTheme="minorHAnsi" w:hAnsiTheme="minorHAnsi" w:cstheme="minorHAnsi"/>
          <w:sz w:val="28"/>
          <w:szCs w:val="28"/>
        </w:rPr>
        <w:t>a contention</w:t>
      </w:r>
      <w:r w:rsidRPr="00C83BCA">
        <w:rPr>
          <w:rFonts w:asciiTheme="minorHAnsi" w:hAnsiTheme="minorHAnsi" w:cstheme="minorHAnsi"/>
          <w:sz w:val="28"/>
          <w:szCs w:val="28"/>
        </w:rPr>
        <w:t xml:space="preserve"> of this nature.  The U17 Car Club issued a blog post in which they stated that “Mobility restrictions, particularly for young people in rural areas, can lead to social isolation”. The Department seems to have been impressed by </w:t>
      </w:r>
      <w:r w:rsidRPr="00C83BCA">
        <w:rPr>
          <w:rFonts w:asciiTheme="minorHAnsi" w:hAnsiTheme="minorHAnsi" w:cstheme="minorHAnsi"/>
          <w:sz w:val="28"/>
          <w:szCs w:val="28"/>
        </w:rPr>
        <w:t>such a</w:t>
      </w:r>
      <w:r w:rsidRPr="00C83BCA">
        <w:rPr>
          <w:rFonts w:asciiTheme="minorHAnsi" w:hAnsiTheme="minorHAnsi" w:cstheme="minorHAnsi"/>
          <w:sz w:val="28"/>
          <w:szCs w:val="28"/>
        </w:rPr>
        <w:t xml:space="preserve"> contention. </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No evidence was given to support this contention.  The year after qualifying is a period in which a person will move from having no car available to use (and therefore being completely open to social isolation) to a period in which they may have a car available outside the GDL restrictive times, and without the ability to carry passengers.  </w:t>
      </w:r>
      <w:r w:rsidRPr="00C83BCA">
        <w:rPr>
          <w:rFonts w:asciiTheme="minorHAnsi" w:hAnsiTheme="minorHAnsi" w:cstheme="minorHAnsi"/>
          <w:sz w:val="28"/>
          <w:szCs w:val="28"/>
        </w:rPr>
        <w:t>So</w:t>
      </w:r>
      <w:r w:rsidRPr="00C83BCA">
        <w:rPr>
          <w:rFonts w:asciiTheme="minorHAnsi" w:hAnsiTheme="minorHAnsi" w:cstheme="minorHAnsi"/>
          <w:sz w:val="28"/>
          <w:szCs w:val="28"/>
        </w:rPr>
        <w:t xml:space="preserve"> life will have </w:t>
      </w:r>
      <w:r w:rsidRPr="00C83BCA">
        <w:rPr>
          <w:rFonts w:asciiTheme="minorHAnsi" w:hAnsiTheme="minorHAnsi" w:cstheme="minorHAnsi"/>
          <w:sz w:val="28"/>
          <w:szCs w:val="28"/>
        </w:rPr>
        <w:t>opened up</w:t>
      </w:r>
      <w:r w:rsidRPr="00C83BCA">
        <w:rPr>
          <w:rFonts w:asciiTheme="minorHAnsi" w:hAnsiTheme="minorHAnsi" w:cstheme="minorHAnsi"/>
          <w:sz w:val="28"/>
          <w:szCs w:val="28"/>
        </w:rPr>
        <w:t xml:space="preserve"> for the new car user, but it is known that this is the period of greatest danger. Those who have not gained a license, and cannot afford a car, do not move from whatever social isolation this may cause.</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Society does not see fit to class these effects as deprivation to the extent that action is taken beyond perhaps it being one of several reasons for supporting public transport provision.  It follows that there is no </w:t>
      </w:r>
      <w:r w:rsidRPr="00C83BCA">
        <w:rPr>
          <w:rFonts w:asciiTheme="minorHAnsi" w:hAnsiTheme="minorHAnsi" w:cstheme="minorHAnsi"/>
          <w:sz w:val="28"/>
          <w:szCs w:val="28"/>
        </w:rPr>
        <w:t>recognised</w:t>
      </w:r>
      <w:r w:rsidRPr="00C83BCA">
        <w:rPr>
          <w:rFonts w:asciiTheme="minorHAnsi" w:hAnsiTheme="minorHAnsi" w:cstheme="minorHAnsi"/>
          <w:sz w:val="28"/>
          <w:szCs w:val="28"/>
        </w:rPr>
        <w:t xml:space="preserve"> societal cost to social isolation of this type.</w:t>
      </w:r>
    </w:p>
    <w:p w:rsidR="00C83BCA" w:rsidRPr="00C83BCA" w:rsidP="00C83BCA">
      <w:pPr>
        <w:spacing w:before="240" w:line="240" w:lineRule="auto"/>
        <w:rPr>
          <w:rFonts w:asciiTheme="minorHAnsi" w:hAnsiTheme="minorHAnsi" w:cstheme="minorHAnsi"/>
          <w:b/>
          <w:sz w:val="28"/>
          <w:szCs w:val="28"/>
        </w:rPr>
      </w:pPr>
      <w:r w:rsidRPr="00C83BCA">
        <w:rPr>
          <w:rFonts w:asciiTheme="minorHAnsi" w:hAnsiTheme="minorHAnsi" w:cstheme="minorHAnsi"/>
          <w:b/>
          <w:sz w:val="28"/>
          <w:szCs w:val="28"/>
        </w:rPr>
        <w:t xml:space="preserve">F Whether impacts GDL restrictions may be felt more severely in rural or socio-economically challenged areas in the United </w:t>
      </w:r>
      <w:r w:rsidRPr="00C83BCA">
        <w:rPr>
          <w:rFonts w:asciiTheme="minorHAnsi" w:hAnsiTheme="minorHAnsi" w:cstheme="minorHAnsi"/>
          <w:b/>
          <w:sz w:val="28"/>
          <w:szCs w:val="28"/>
        </w:rPr>
        <w:t>Kingdom</w:t>
      </w:r>
      <w:r w:rsidRPr="00C83BCA">
        <w:rPr>
          <w:rFonts w:asciiTheme="minorHAnsi" w:hAnsiTheme="minorHAnsi" w:cstheme="minorHAnsi"/>
          <w:sz w:val="28"/>
          <w:szCs w:val="28"/>
        </w:rPr>
        <w:t>;</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Nearly half of the casualties </w:t>
      </w:r>
      <w:r w:rsidRPr="00C83BCA">
        <w:rPr>
          <w:rFonts w:asciiTheme="minorHAnsi" w:hAnsiTheme="minorHAnsi" w:cstheme="minorHAnsi"/>
          <w:sz w:val="28"/>
          <w:szCs w:val="28"/>
        </w:rPr>
        <w:t>to</w:t>
      </w:r>
      <w:r w:rsidRPr="00C83BCA">
        <w:rPr>
          <w:rFonts w:asciiTheme="minorHAnsi" w:hAnsiTheme="minorHAnsi" w:cstheme="minorHAnsi"/>
          <w:sz w:val="28"/>
          <w:szCs w:val="28"/>
        </w:rPr>
        <w:t xml:space="preserve"> young drivers occurred on rural roads, but that does not mean that these drivers are all rural residents, since urban residents pass through rural areas when driving between settlements.  Again, there is little evidence on which the contention of greater effects in rural or socio-economically challenged areas is founded.  The question might in any case be put in the opposite tense – would the benefits of GDL be </w:t>
      </w:r>
      <w:r w:rsidRPr="00C83BCA">
        <w:rPr>
          <w:rFonts w:asciiTheme="minorHAnsi" w:hAnsiTheme="minorHAnsi" w:cstheme="minorHAnsi"/>
          <w:sz w:val="28"/>
          <w:szCs w:val="28"/>
        </w:rPr>
        <w:t>more or less felt</w:t>
      </w:r>
      <w:r w:rsidRPr="00C83BCA">
        <w:rPr>
          <w:rFonts w:asciiTheme="minorHAnsi" w:hAnsiTheme="minorHAnsi" w:cstheme="minorHAnsi"/>
          <w:sz w:val="28"/>
          <w:szCs w:val="28"/>
        </w:rPr>
        <w:t xml:space="preserve"> within rural areas and those with socio-economic challenges.</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Unless the proponents of this argument can produce </w:t>
      </w:r>
      <w:r w:rsidRPr="00C83BCA">
        <w:rPr>
          <w:rFonts w:asciiTheme="minorHAnsi" w:hAnsiTheme="minorHAnsi" w:cstheme="minorHAnsi"/>
          <w:sz w:val="28"/>
          <w:szCs w:val="28"/>
        </w:rPr>
        <w:t>evidence</w:t>
      </w:r>
      <w:r w:rsidRPr="00C83BCA">
        <w:rPr>
          <w:rFonts w:asciiTheme="minorHAnsi" w:hAnsiTheme="minorHAnsi" w:cstheme="minorHAnsi"/>
          <w:sz w:val="28"/>
          <w:szCs w:val="28"/>
        </w:rPr>
        <w:t xml:space="preserve"> which balances any adverse impacts here against the benefits of KSI reduction, the argument should not be given weight in deciding policy.</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spacing w:line="240" w:lineRule="auto"/>
        <w:rPr>
          <w:rFonts w:asciiTheme="minorHAnsi" w:hAnsiTheme="minorHAnsi" w:cstheme="minorHAnsi"/>
          <w:b/>
          <w:sz w:val="28"/>
          <w:szCs w:val="28"/>
        </w:rPr>
      </w:pPr>
      <w:r w:rsidRPr="00C83BCA">
        <w:rPr>
          <w:rFonts w:asciiTheme="minorHAnsi" w:hAnsiTheme="minorHAnsi" w:cstheme="minorHAnsi"/>
          <w:b/>
          <w:sz w:val="28"/>
          <w:szCs w:val="28"/>
        </w:rPr>
        <w:t>F  Other</w:t>
      </w:r>
      <w:r w:rsidRPr="00C83BCA">
        <w:rPr>
          <w:rFonts w:asciiTheme="minorHAnsi" w:hAnsiTheme="minorHAnsi" w:cstheme="minorHAnsi"/>
          <w:b/>
          <w:sz w:val="28"/>
          <w:szCs w:val="28"/>
        </w:rPr>
        <w:t xml:space="preserve"> matters which might be </w:t>
      </w:r>
      <w:r w:rsidRPr="00C83BCA">
        <w:rPr>
          <w:rFonts w:asciiTheme="minorHAnsi" w:hAnsiTheme="minorHAnsi" w:cstheme="minorHAnsi"/>
          <w:b/>
          <w:sz w:val="28"/>
          <w:szCs w:val="28"/>
        </w:rPr>
        <w:t>taken into account</w:t>
      </w:r>
    </w:p>
    <w:p w:rsidR="00C83BCA" w:rsidRPr="00C83BCA" w:rsidP="00C83BCA">
      <w:pPr>
        <w:pStyle w:val="ListParagraph"/>
        <w:spacing w:line="240" w:lineRule="auto"/>
        <w:rPr>
          <w:rFonts w:asciiTheme="minorHAnsi" w:hAnsiTheme="minorHAnsi" w:cstheme="minorHAnsi"/>
          <w:b/>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In drawing up this paper I have sought to ascertain whether those who made representations to the Select Committee still held their views.  </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 have asked the Minister and the DfT through Freedom of Information to provide me with the basis on which they each repeat their mantra “we are not considering restricting newly qualified drivers from carrying passengers as part of a Graduated Driving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but so </w:t>
      </w:r>
      <w:r w:rsidRPr="00C83BCA">
        <w:rPr>
          <w:rFonts w:asciiTheme="minorHAnsi" w:hAnsiTheme="minorHAnsi" w:cstheme="minorHAnsi"/>
          <w:sz w:val="28"/>
          <w:szCs w:val="28"/>
        </w:rPr>
        <w:t>far</w:t>
      </w:r>
      <w:r w:rsidRPr="00C83BCA">
        <w:rPr>
          <w:rFonts w:asciiTheme="minorHAnsi" w:hAnsiTheme="minorHAnsi" w:cstheme="minorHAnsi"/>
          <w:sz w:val="28"/>
          <w:szCs w:val="28"/>
        </w:rPr>
        <w:t xml:space="preserve"> no response has been received.</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On 15 January I sought the views of the DVSA as to whether the evidence of the then director of the DVSA that he was “totally against” GDL represented current DVSA policy.  As of </w:t>
      </w:r>
      <w:r w:rsidRPr="00C83BCA">
        <w:rPr>
          <w:rFonts w:asciiTheme="minorHAnsi" w:hAnsiTheme="minorHAnsi" w:cstheme="minorHAnsi"/>
          <w:sz w:val="28"/>
          <w:szCs w:val="28"/>
        </w:rPr>
        <w:t>10 February</w:t>
      </w:r>
      <w:r w:rsidRPr="00C83BCA">
        <w:rPr>
          <w:rFonts w:asciiTheme="minorHAnsi" w:hAnsiTheme="minorHAnsi" w:cstheme="minorHAnsi"/>
          <w:sz w:val="28"/>
          <w:szCs w:val="28"/>
        </w:rPr>
        <w:t xml:space="preserve"> no response other than an acknowledgement had been received.</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CIHT (the Chartered Institution of Highways and Transportation), whilst being supportive of GDL, expressed similar reservations to those heard at the Select Committee, relating to the </w:t>
      </w:r>
      <w:r w:rsidRPr="00C83BCA">
        <w:rPr>
          <w:rFonts w:asciiTheme="minorHAnsi" w:hAnsiTheme="minorHAnsi" w:cstheme="minorHAnsi"/>
          <w:sz w:val="28"/>
          <w:szCs w:val="28"/>
        </w:rPr>
        <w:t>disadvantaging</w:t>
      </w:r>
      <w:r w:rsidRPr="00C83BCA">
        <w:rPr>
          <w:rFonts w:asciiTheme="minorHAnsi" w:hAnsiTheme="minorHAnsi" w:cstheme="minorHAnsi"/>
          <w:sz w:val="28"/>
          <w:szCs w:val="28"/>
        </w:rPr>
        <w:t xml:space="preserve"> of certain groups and users, and considered that the scope for exemptions would have to be explored.  They considered that the scope for telematics and working between the Insurance industry and the Police would be useful for enforcement purposes.</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I questioned the BIBA as to whether their evidence at the Select Committee meant that “as a matter of policy, BIBA is wholly against the implementation of GDL restricting passenger carrying and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driving”.  In summary, the technical director of BIBA said that the evidence given was based on feedback from their members; and that rather than adopt GDL, telematics should be more widely adopted. Since my own limited research amongst brokers shows that adoption is far from straightforward, I have asked for any </w:t>
      </w:r>
      <w:r w:rsidRPr="00C83BCA">
        <w:rPr>
          <w:rFonts w:asciiTheme="minorHAnsi" w:hAnsiTheme="minorHAnsi" w:cstheme="minorHAnsi"/>
          <w:sz w:val="28"/>
          <w:szCs w:val="28"/>
        </w:rPr>
        <w:t>research</w:t>
      </w:r>
      <w:r w:rsidRPr="00C83BCA">
        <w:rPr>
          <w:rFonts w:asciiTheme="minorHAnsi" w:hAnsiTheme="minorHAnsi" w:cstheme="minorHAnsi"/>
          <w:sz w:val="28"/>
          <w:szCs w:val="28"/>
        </w:rPr>
        <w:t xml:space="preserve"> is available on the </w:t>
      </w:r>
      <w:r w:rsidRPr="00C83BCA">
        <w:rPr>
          <w:rFonts w:asciiTheme="minorHAnsi" w:hAnsiTheme="minorHAnsi" w:cstheme="minorHAnsi"/>
          <w:sz w:val="28"/>
          <w:szCs w:val="28"/>
        </w:rPr>
        <w:t>matter.(</w:t>
      </w:r>
      <w:r w:rsidRPr="00C83BCA">
        <w:rPr>
          <w:rFonts w:asciiTheme="minorHAnsi" w:hAnsiTheme="minorHAnsi" w:cstheme="minorHAnsi"/>
          <w:sz w:val="28"/>
          <w:szCs w:val="28"/>
        </w:rPr>
        <w:t>see also below)</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I questioned the Under 17 Car Club Charity as to their present position.  They provided a recent blog page</w:t>
      </w:r>
      <w:r>
        <w:rPr>
          <w:rStyle w:val="EndnoteReference"/>
          <w:rFonts w:asciiTheme="minorHAnsi" w:hAnsiTheme="minorHAnsi" w:cstheme="minorHAnsi"/>
          <w:sz w:val="28"/>
          <w:szCs w:val="28"/>
        </w:rPr>
        <w:endnoteReference w:id="30"/>
      </w:r>
      <w:r w:rsidRPr="00C83BCA">
        <w:rPr>
          <w:rFonts w:asciiTheme="minorHAnsi" w:hAnsiTheme="minorHAnsi" w:cstheme="minorHAnsi"/>
          <w:sz w:val="28"/>
          <w:szCs w:val="28"/>
        </w:rPr>
        <w:t xml:space="preserve"> which set out a case against GDL.  Unfortunately, it is my view that the statistical basis of the note, and the claims </w:t>
      </w:r>
      <w:r w:rsidRPr="00C83BCA">
        <w:rPr>
          <w:rFonts w:asciiTheme="minorHAnsi" w:hAnsiTheme="minorHAnsi" w:cstheme="minorHAnsi"/>
          <w:sz w:val="28"/>
          <w:szCs w:val="28"/>
        </w:rPr>
        <w:t>in</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the Charity’s</w:t>
      </w:r>
      <w:r w:rsidRPr="00C83BCA">
        <w:rPr>
          <w:rFonts w:asciiTheme="minorHAnsi" w:hAnsiTheme="minorHAnsi" w:cstheme="minorHAnsi"/>
          <w:sz w:val="28"/>
          <w:szCs w:val="28"/>
        </w:rPr>
        <w:t xml:space="preserve"> web site concerning accident savings do not stand examination.  That is a pity, because the work of the Charity should not be devalued.  However, their opposition to GDL cannot be substantiated by the statistical evidence given.</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The U17CCC assert adverse effects on Mobility, leading to social isolation, which I have considered above.  They make a statement on Canadian accident rates, which cannot be substantiated by the evidence</w:t>
      </w:r>
      <w:r>
        <w:rPr>
          <w:rStyle w:val="EndnoteReference"/>
          <w:rFonts w:asciiTheme="minorHAnsi" w:hAnsiTheme="minorHAnsi" w:cstheme="minorHAnsi"/>
          <w:sz w:val="28"/>
          <w:szCs w:val="28"/>
        </w:rPr>
        <w:endnoteReference w:id="31"/>
      </w:r>
      <w:r w:rsidRPr="00C83BCA">
        <w:rPr>
          <w:rFonts w:asciiTheme="minorHAnsi" w:hAnsiTheme="minorHAnsi" w:cstheme="minorHAnsi"/>
          <w:sz w:val="28"/>
          <w:szCs w:val="28"/>
        </w:rPr>
        <w:t>.  They make a statement on enforcement which is at odds with the position of ACPO</w:t>
      </w:r>
      <w:r>
        <w:rPr>
          <w:rStyle w:val="EndnoteReference"/>
          <w:rFonts w:asciiTheme="minorHAnsi" w:hAnsiTheme="minorHAnsi" w:cstheme="minorHAnsi"/>
          <w:sz w:val="28"/>
          <w:szCs w:val="28"/>
        </w:rPr>
        <w:endnoteReference w:id="32"/>
      </w:r>
      <w:r w:rsidRPr="00C83BCA">
        <w:rPr>
          <w:rFonts w:asciiTheme="minorHAnsi" w:hAnsiTheme="minorHAnsi" w:cstheme="minorHAnsi"/>
          <w:sz w:val="28"/>
          <w:szCs w:val="28"/>
        </w:rPr>
        <w:t xml:space="preserve">.  They consider that GDL may be so complex that young drivers may be criminalized as a result.  Driving is a complex activity, and GDL need be no more complex </w:t>
      </w:r>
      <w:r w:rsidRPr="00C83BCA">
        <w:rPr>
          <w:rFonts w:asciiTheme="minorHAnsi" w:hAnsiTheme="minorHAnsi" w:cstheme="minorHAnsi"/>
          <w:sz w:val="28"/>
          <w:szCs w:val="28"/>
        </w:rPr>
        <w:t>that</w:t>
      </w:r>
      <w:r w:rsidRPr="00C83BCA">
        <w:rPr>
          <w:rFonts w:asciiTheme="minorHAnsi" w:hAnsiTheme="minorHAnsi" w:cstheme="minorHAnsi"/>
          <w:sz w:val="28"/>
          <w:szCs w:val="28"/>
        </w:rPr>
        <w:t xml:space="preserve"> the Highway Code, which ought to have been mastered before setting out on the roads.  The “risk” of criminalization exists across all activities of driving – speed limits, seat belts, etc.  It is absurd to oppose a </w:t>
      </w:r>
      <w:r w:rsidRPr="00C83BCA">
        <w:rPr>
          <w:rFonts w:asciiTheme="minorHAnsi" w:hAnsiTheme="minorHAnsi" w:cstheme="minorHAnsi"/>
          <w:sz w:val="28"/>
          <w:szCs w:val="28"/>
        </w:rPr>
        <w:t>life saving</w:t>
      </w:r>
      <w:r w:rsidRPr="00C83BCA">
        <w:rPr>
          <w:rFonts w:asciiTheme="minorHAnsi" w:hAnsiTheme="minorHAnsi" w:cstheme="minorHAnsi"/>
          <w:sz w:val="28"/>
          <w:szCs w:val="28"/>
        </w:rPr>
        <w:t xml:space="preserve"> policy on these grounds.</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numPr>
          <w:ilvl w:val="0"/>
          <w:numId w:val="6"/>
        </w:numPr>
        <w:spacing w:after="0" w:line="240" w:lineRule="auto"/>
        <w:ind w:left="1070"/>
        <w:rPr>
          <w:rFonts w:asciiTheme="minorHAnsi" w:hAnsiTheme="minorHAnsi" w:cstheme="minorHAnsi"/>
          <w:i/>
          <w:sz w:val="28"/>
          <w:szCs w:val="28"/>
        </w:rPr>
      </w:pPr>
      <w:r w:rsidRPr="00C83BCA">
        <w:rPr>
          <w:rFonts w:asciiTheme="minorHAnsi" w:hAnsiTheme="minorHAnsi" w:cstheme="minorHAnsi"/>
          <w:sz w:val="28"/>
          <w:szCs w:val="28"/>
        </w:rPr>
        <w:t xml:space="preserve">I sought advice from Siobhan Thomas, Partner at Hugh James, a lawyer who is experienced in dealing with serious personal injury claims and </w:t>
      </w:r>
      <w:r>
        <w:fldChar w:fldCharType="begin"/>
      </w:r>
      <w:r>
        <w:instrText xml:space="preserve"> HYPERLINK "https://www.hughjames.com/blog/graduated-driving-licence-laws-uk/" </w:instrText>
      </w:r>
      <w:r>
        <w:fldChar w:fldCharType="separate"/>
      </w:r>
      <w:r w:rsidRPr="00C83BCA">
        <w:rPr>
          <w:rFonts w:asciiTheme="minorHAnsi" w:hAnsiTheme="minorHAnsi" w:cstheme="minorHAnsi"/>
          <w:sz w:val="28"/>
          <w:szCs w:val="28"/>
        </w:rPr>
        <w:t>who has written a web piece on GDL</w:t>
      </w:r>
      <w:r>
        <w:fldChar w:fldCharType="end"/>
      </w:r>
      <w:r>
        <w:rPr>
          <w:rStyle w:val="EndnoteReference"/>
          <w:rFonts w:asciiTheme="minorHAnsi" w:hAnsiTheme="minorHAnsi" w:cstheme="minorHAnsi"/>
          <w:sz w:val="28"/>
          <w:szCs w:val="28"/>
        </w:rPr>
        <w:endnoteReference w:id="33"/>
      </w:r>
      <w:r w:rsidRPr="00C83BCA">
        <w:rPr>
          <w:rFonts w:asciiTheme="minorHAnsi" w:hAnsiTheme="minorHAnsi" w:cstheme="minorHAnsi"/>
          <w:sz w:val="28"/>
          <w:szCs w:val="28"/>
        </w:rPr>
        <w:t xml:space="preserve">.  She advised that </w:t>
      </w:r>
      <w:r w:rsidRPr="00C83BCA">
        <w:rPr>
          <w:rFonts w:asciiTheme="minorHAnsi" w:hAnsiTheme="minorHAnsi" w:cstheme="minorHAnsi"/>
          <w:i/>
          <w:sz w:val="28"/>
          <w:szCs w:val="28"/>
        </w:rPr>
        <w:t xml:space="preserve">“I would not </w:t>
      </w:r>
      <w:r w:rsidRPr="00C83BCA">
        <w:rPr>
          <w:rFonts w:asciiTheme="minorHAnsi" w:hAnsiTheme="minorHAnsi" w:cstheme="minorHAnsi"/>
          <w:i/>
          <w:sz w:val="28"/>
          <w:szCs w:val="28"/>
        </w:rPr>
        <w:t>characterise</w:t>
      </w:r>
      <w:r w:rsidRPr="00C83BCA">
        <w:rPr>
          <w:rFonts w:asciiTheme="minorHAnsi" w:hAnsiTheme="minorHAnsi" w:cstheme="minorHAnsi"/>
          <w:i/>
          <w:sz w:val="28"/>
          <w:szCs w:val="28"/>
        </w:rPr>
        <w:t xml:space="preserve"> GDL as uniquely difficult to enforce when compared with other traffic offences. It is different in mechanics, but not necessarily more complex in principle. The key question, in my view, is proportionality: whether enforcement challenges materially outweigh the evidence of potential reduction in killed and seriously injured collisions. That is ultimately a policy judgment informed by data rather than enforcement theory alone”</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Select Committee members were impressed by the potential of Telematics to reduce accidents.  </w:t>
      </w:r>
      <w:r w:rsidRPr="00C83BCA">
        <w:rPr>
          <w:rFonts w:asciiTheme="minorHAnsi" w:hAnsiTheme="minorHAnsi" w:cstheme="minorHAnsi"/>
          <w:sz w:val="28"/>
          <w:szCs w:val="28"/>
        </w:rPr>
        <w:t>Undoubtedly</w:t>
      </w:r>
      <w:r w:rsidRPr="00C83BCA">
        <w:rPr>
          <w:rFonts w:asciiTheme="minorHAnsi" w:hAnsiTheme="minorHAnsi" w:cstheme="minorHAnsi"/>
          <w:sz w:val="28"/>
          <w:szCs w:val="28"/>
        </w:rPr>
        <w:t xml:space="preserve"> they do, and this is reflected in markedly reduced insurance premiums – on average £380 pa for a young driver</w:t>
      </w:r>
      <w:r>
        <w:rPr>
          <w:rStyle w:val="EndnoteReference"/>
          <w:rFonts w:asciiTheme="minorHAnsi" w:hAnsiTheme="minorHAnsi" w:cstheme="minorHAnsi"/>
          <w:sz w:val="28"/>
          <w:szCs w:val="28"/>
        </w:rPr>
        <w:endnoteReference w:id="34"/>
      </w:r>
      <w:r w:rsidRPr="00C83BCA">
        <w:rPr>
          <w:rFonts w:asciiTheme="minorHAnsi" w:hAnsiTheme="minorHAnsi" w:cstheme="minorHAnsi"/>
          <w:sz w:val="28"/>
          <w:szCs w:val="28"/>
        </w:rPr>
        <w:t xml:space="preserve">.  However, it is noticeable that 5 years after the virtues of telematics were extolled by BIBA and others, the insurance industry has not made them a universal requirement. </w:t>
      </w:r>
      <w:r w:rsidRPr="00C83BCA">
        <w:rPr>
          <w:rFonts w:asciiTheme="minorHAnsi" w:hAnsiTheme="minorHAnsi" w:cstheme="minorHAnsi"/>
          <w:i/>
          <w:sz w:val="28"/>
          <w:szCs w:val="28"/>
        </w:rPr>
        <w:t>Which</w:t>
      </w:r>
      <w:r w:rsidRPr="00C83BCA">
        <w:rPr>
          <w:rFonts w:asciiTheme="minorHAnsi" w:hAnsiTheme="minorHAnsi" w:cstheme="minorHAnsi"/>
          <w:sz w:val="28"/>
          <w:szCs w:val="28"/>
        </w:rPr>
        <w:t xml:space="preserve"> reported that “Of the 66 policies we rated, two were telematics policies. Both held middling scores when it came to their cover, near to the average score of 62</w:t>
      </w:r>
      <w:r w:rsidRPr="00C83BCA">
        <w:rPr>
          <w:rFonts w:asciiTheme="minorHAnsi" w:hAnsiTheme="minorHAnsi" w:cstheme="minorHAnsi"/>
          <w:sz w:val="28"/>
          <w:szCs w:val="28"/>
        </w:rPr>
        <w:t>%”  They</w:t>
      </w:r>
      <w:r w:rsidRPr="00C83BCA">
        <w:rPr>
          <w:rFonts w:asciiTheme="minorHAnsi" w:hAnsiTheme="minorHAnsi" w:cstheme="minorHAnsi"/>
          <w:sz w:val="28"/>
          <w:szCs w:val="28"/>
        </w:rPr>
        <w:t xml:space="preserve"> cannot therefore be seen as a substitute for GDL, unless a general industry requirement, or required by law.</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spacing w:line="240" w:lineRule="auto"/>
        <w:rPr>
          <w:rFonts w:asciiTheme="minorHAnsi" w:hAnsiTheme="minorHAnsi" w:cstheme="minorHAnsi"/>
          <w:b/>
          <w:sz w:val="28"/>
          <w:szCs w:val="28"/>
        </w:rPr>
      </w:pPr>
      <w:r w:rsidRPr="00C83BCA">
        <w:rPr>
          <w:rFonts w:asciiTheme="minorHAnsi" w:hAnsiTheme="minorHAnsi" w:cstheme="minorHAnsi"/>
          <w:b/>
          <w:sz w:val="28"/>
          <w:szCs w:val="28"/>
        </w:rPr>
        <w:t>The Balance of Considerations</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In my experience of decision making in which I “stood in the shoes of Ministers”, or in larger cases made recommendations to Ministers, it was always the case that I must independently and fairly balance all the evidence in </w:t>
      </w:r>
      <w:r w:rsidRPr="00C83BCA">
        <w:rPr>
          <w:rFonts w:asciiTheme="minorHAnsi" w:hAnsiTheme="minorHAnsi" w:cstheme="minorHAnsi"/>
          <w:sz w:val="28"/>
          <w:szCs w:val="28"/>
        </w:rPr>
        <w:t>favour</w:t>
      </w:r>
      <w:r w:rsidRPr="00C83BCA">
        <w:rPr>
          <w:rFonts w:asciiTheme="minorHAnsi" w:hAnsiTheme="minorHAnsi" w:cstheme="minorHAnsi"/>
          <w:sz w:val="28"/>
          <w:szCs w:val="28"/>
        </w:rPr>
        <w:t xml:space="preserve"> of a proposal against the evidence against it.  In doing so it was always essential that opinions were supported by evidence, whatever the standing or otherwise of those advancing the opinion.  I apply the same principles here.</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Before considering the balance of costs and benefits, there is a principle which should be </w:t>
      </w:r>
      <w:r w:rsidRPr="00C83BCA">
        <w:rPr>
          <w:rFonts w:asciiTheme="minorHAnsi" w:hAnsiTheme="minorHAnsi" w:cstheme="minorHAnsi"/>
          <w:sz w:val="28"/>
          <w:szCs w:val="28"/>
        </w:rPr>
        <w:t>borne in mind at all times</w:t>
      </w:r>
      <w:r w:rsidRPr="00C83BCA">
        <w:rPr>
          <w:rFonts w:asciiTheme="minorHAnsi" w:hAnsiTheme="minorHAnsi" w:cstheme="minorHAnsi"/>
          <w:sz w:val="28"/>
          <w:szCs w:val="28"/>
        </w:rPr>
        <w:t xml:space="preserve">.  GDL would apply at a time when a driver moved from a state of having none of the benefits and advantages of independent </w:t>
      </w:r>
      <w:r w:rsidRPr="00C83BCA">
        <w:rPr>
          <w:rFonts w:asciiTheme="minorHAnsi" w:hAnsiTheme="minorHAnsi" w:cstheme="minorHAnsi"/>
          <w:sz w:val="28"/>
          <w:szCs w:val="28"/>
        </w:rPr>
        <w:t>car</w:t>
      </w:r>
      <w:r w:rsidRPr="00C83BCA">
        <w:rPr>
          <w:rFonts w:asciiTheme="minorHAnsi" w:hAnsiTheme="minorHAnsi" w:cstheme="minorHAnsi"/>
          <w:sz w:val="28"/>
          <w:szCs w:val="28"/>
        </w:rPr>
        <w:t xml:space="preserve"> use to having full benefit.  For a year, or perhaps two, that use would be restricted, so that the full benefit may not be achieved for that time.  It is not a state of permanent deprivation.</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benefits of GDL are enormous.  Up to 580 lives and serious injuries would be saved each </w:t>
      </w:r>
      <w:r w:rsidRPr="00C83BCA">
        <w:rPr>
          <w:rFonts w:asciiTheme="minorHAnsi" w:hAnsiTheme="minorHAnsi" w:cstheme="minorHAnsi"/>
          <w:sz w:val="28"/>
          <w:szCs w:val="28"/>
        </w:rPr>
        <w:t>year  The</w:t>
      </w:r>
      <w:r w:rsidRPr="00C83BCA">
        <w:rPr>
          <w:rFonts w:asciiTheme="minorHAnsi" w:hAnsiTheme="minorHAnsi" w:cstheme="minorHAnsi"/>
          <w:sz w:val="28"/>
          <w:szCs w:val="28"/>
        </w:rPr>
        <w:t xml:space="preserve"> present cost of these losses is £200m a year.  The policy decision could have been made on the evidence presented to the Select Committee in 2019/20.  The cost of the delay </w:t>
      </w:r>
      <w:r w:rsidRPr="00C83BCA">
        <w:rPr>
          <w:rFonts w:asciiTheme="minorHAnsi" w:hAnsiTheme="minorHAnsi" w:cstheme="minorHAnsi"/>
          <w:sz w:val="28"/>
          <w:szCs w:val="28"/>
        </w:rPr>
        <w:t>has been</w:t>
      </w:r>
      <w:r w:rsidRPr="00C83BCA">
        <w:rPr>
          <w:rFonts w:asciiTheme="minorHAnsi" w:hAnsiTheme="minorHAnsi" w:cstheme="minorHAnsi"/>
          <w:sz w:val="28"/>
          <w:szCs w:val="28"/>
        </w:rPr>
        <w:t xml:space="preserve"> at least £1bn.</w:t>
      </w:r>
    </w:p>
    <w:p w:rsidR="00C83BCA" w:rsidRPr="00C83BCA" w:rsidP="00C83BCA">
      <w:pPr>
        <w:pStyle w:val="ListParagraph"/>
        <w:spacing w:before="240" w:line="240" w:lineRule="auto"/>
        <w:ind w:left="1070"/>
        <w:rPr>
          <w:rFonts w:asciiTheme="minorHAnsi" w:hAnsiTheme="minorHAnsi" w:cstheme="minorHAnsi"/>
          <w:sz w:val="28"/>
          <w:szCs w:val="28"/>
        </w:rPr>
      </w:pPr>
      <w:r w:rsidRPr="00C83BCA">
        <w:rPr>
          <w:rFonts w:asciiTheme="minorHAnsi" w:hAnsiTheme="minorHAnsi" w:cstheme="minorHAnsi"/>
          <w:sz w:val="28"/>
          <w:szCs w:val="28"/>
        </w:rPr>
        <w:t xml:space="preserve"> </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Select Committee asked the DfT to study the social and economic consequences of GDL.  There is no record of this having been </w:t>
      </w:r>
      <w:r w:rsidRPr="00C83BCA">
        <w:rPr>
          <w:rFonts w:asciiTheme="minorHAnsi" w:hAnsiTheme="minorHAnsi" w:cstheme="minorHAnsi"/>
          <w:sz w:val="28"/>
          <w:szCs w:val="28"/>
        </w:rPr>
        <w:t>done</w:t>
      </w:r>
      <w:r w:rsidRPr="00C83BCA">
        <w:rPr>
          <w:rFonts w:asciiTheme="minorHAnsi" w:hAnsiTheme="minorHAnsi" w:cstheme="minorHAnsi"/>
          <w:sz w:val="28"/>
          <w:szCs w:val="28"/>
        </w:rPr>
        <w:t xml:space="preserve">.  This note has </w:t>
      </w:r>
      <w:r w:rsidRPr="00C83BCA">
        <w:rPr>
          <w:rFonts w:asciiTheme="minorHAnsi" w:hAnsiTheme="minorHAnsi" w:cstheme="minorHAnsi"/>
          <w:sz w:val="28"/>
          <w:szCs w:val="28"/>
        </w:rPr>
        <w:t>made an attempt</w:t>
      </w:r>
      <w:r w:rsidRPr="00C83BCA">
        <w:rPr>
          <w:rFonts w:asciiTheme="minorHAnsi" w:hAnsiTheme="minorHAnsi" w:cstheme="minorHAnsi"/>
          <w:sz w:val="28"/>
          <w:szCs w:val="28"/>
        </w:rPr>
        <w:t xml:space="preserve"> to consider and cost the cases put </w:t>
      </w:r>
      <w:r w:rsidRPr="00C83BCA">
        <w:rPr>
          <w:rFonts w:asciiTheme="minorHAnsi" w:hAnsiTheme="minorHAnsi" w:cstheme="minorHAnsi"/>
          <w:sz w:val="28"/>
          <w:szCs w:val="28"/>
        </w:rPr>
        <w:t xml:space="preserve">against the implementation of GDL as </w:t>
      </w:r>
      <w:r w:rsidRPr="00C83BCA">
        <w:rPr>
          <w:rFonts w:asciiTheme="minorHAnsi" w:hAnsiTheme="minorHAnsi" w:cstheme="minorHAnsi"/>
          <w:sz w:val="28"/>
          <w:szCs w:val="28"/>
        </w:rPr>
        <w:t>fairly as</w:t>
      </w:r>
      <w:r w:rsidRPr="00C83BCA">
        <w:rPr>
          <w:rFonts w:asciiTheme="minorHAnsi" w:hAnsiTheme="minorHAnsi" w:cstheme="minorHAnsi"/>
          <w:sz w:val="28"/>
          <w:szCs w:val="28"/>
        </w:rPr>
        <w:t xml:space="preserve"> possible without being able to examine witnesses.  In the light of the cost of this delay, to the outsider this appears to be a dereliction of </w:t>
      </w:r>
      <w:r w:rsidRPr="00C83BCA">
        <w:rPr>
          <w:rFonts w:asciiTheme="minorHAnsi" w:hAnsiTheme="minorHAnsi" w:cstheme="minorHAnsi"/>
          <w:sz w:val="28"/>
          <w:szCs w:val="28"/>
        </w:rPr>
        <w:t>a public</w:t>
      </w:r>
      <w:r w:rsidRPr="00C83BCA">
        <w:rPr>
          <w:rFonts w:asciiTheme="minorHAnsi" w:hAnsiTheme="minorHAnsi" w:cstheme="minorHAnsi"/>
          <w:sz w:val="28"/>
          <w:szCs w:val="28"/>
        </w:rPr>
        <w:t xml:space="preserve"> duty.</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There is strong and consistent evidence of the effectiveness of GDL from other jurisdictions.  The same evidence from these jurisdictions has been considered by the drafters of the RSS to be strong enough to support the adoption of Minimum Learning Periods in the UK. See </w:t>
      </w:r>
      <w:r w:rsidRPr="00C83BCA">
        <w:rPr>
          <w:rFonts w:asciiTheme="minorHAnsi" w:hAnsiTheme="minorHAnsi" w:cstheme="minorHAnsi"/>
          <w:b/>
          <w:sz w:val="28"/>
          <w:szCs w:val="28"/>
        </w:rPr>
        <w:t>A</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 implementation of GDL is clearly necessary for the avoidance of what is still a terrible loss of life, which places very high costs on the community. See </w:t>
      </w:r>
      <w:r w:rsidRPr="00C83BCA">
        <w:rPr>
          <w:rFonts w:asciiTheme="minorHAnsi" w:hAnsiTheme="minorHAnsi" w:cstheme="minorHAnsi"/>
          <w:b/>
          <w:sz w:val="28"/>
          <w:szCs w:val="28"/>
        </w:rPr>
        <w:t>B</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GDL could adversely affect the access to education of perhaps 18,000 out of 3m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holders (0.6%) in the 17-24 age group.  Some 1.2% of FE and University students may be affected by limitations on </w:t>
      </w:r>
      <w:r w:rsidRPr="00C83BCA">
        <w:rPr>
          <w:rFonts w:asciiTheme="minorHAnsi" w:hAnsiTheme="minorHAnsi" w:cstheme="minorHAnsi"/>
          <w:sz w:val="28"/>
          <w:szCs w:val="28"/>
        </w:rPr>
        <w:t>night time</w:t>
      </w:r>
      <w:r w:rsidRPr="00C83BCA">
        <w:rPr>
          <w:rFonts w:asciiTheme="minorHAnsi" w:hAnsiTheme="minorHAnsi" w:cstheme="minorHAnsi"/>
          <w:sz w:val="28"/>
          <w:szCs w:val="28"/>
        </w:rPr>
        <w:t xml:space="preserve"> driving.  Alleviation of these limitations, if thought appropriate, would </w:t>
      </w:r>
      <w:r w:rsidRPr="00C83BCA">
        <w:rPr>
          <w:rFonts w:asciiTheme="minorHAnsi" w:hAnsiTheme="minorHAnsi" w:cstheme="minorHAnsi"/>
          <w:sz w:val="28"/>
          <w:szCs w:val="28"/>
        </w:rPr>
        <w:t>cost of</w:t>
      </w:r>
      <w:r w:rsidRPr="00C83BCA">
        <w:rPr>
          <w:rFonts w:asciiTheme="minorHAnsi" w:hAnsiTheme="minorHAnsi" w:cstheme="minorHAnsi"/>
          <w:sz w:val="28"/>
          <w:szCs w:val="28"/>
        </w:rPr>
        <w:t xml:space="preserve"> the order of £18m.  See </w:t>
      </w:r>
      <w:r w:rsidRPr="00C83BCA">
        <w:rPr>
          <w:rFonts w:asciiTheme="minorHAnsi" w:hAnsiTheme="minorHAnsi" w:cstheme="minorHAnsi"/>
          <w:b/>
          <w:sz w:val="28"/>
          <w:szCs w:val="28"/>
        </w:rPr>
        <w:t>C</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GDL may mean that around 300,000 people may need to find alternative means of transport (or continue with a </w:t>
      </w:r>
      <w:r w:rsidRPr="00C83BCA">
        <w:rPr>
          <w:rFonts w:asciiTheme="minorHAnsi" w:hAnsiTheme="minorHAnsi" w:cstheme="minorHAnsi"/>
          <w:sz w:val="28"/>
          <w:szCs w:val="28"/>
        </w:rPr>
        <w:t>non car</w:t>
      </w:r>
      <w:r w:rsidRPr="00C83BCA">
        <w:rPr>
          <w:rFonts w:asciiTheme="minorHAnsi" w:hAnsiTheme="minorHAnsi" w:cstheme="minorHAnsi"/>
          <w:sz w:val="28"/>
          <w:szCs w:val="28"/>
        </w:rPr>
        <w:t xml:space="preserve"> driver mode) to access employment for the period of the restriction.  Some 100,000 may, for a short while, not be able to take up a job which requires them to be a car driver. Some may not be employed for this period as a result. It is not possible to </w:t>
      </w:r>
      <w:r w:rsidRPr="00C83BCA">
        <w:rPr>
          <w:rFonts w:asciiTheme="minorHAnsi" w:hAnsiTheme="minorHAnsi" w:cstheme="minorHAnsi"/>
          <w:sz w:val="28"/>
          <w:szCs w:val="28"/>
        </w:rPr>
        <w:t>cost</w:t>
      </w:r>
      <w:r w:rsidRPr="00C83BCA">
        <w:rPr>
          <w:rFonts w:asciiTheme="minorHAnsi" w:hAnsiTheme="minorHAnsi" w:cstheme="minorHAnsi"/>
          <w:sz w:val="28"/>
          <w:szCs w:val="28"/>
        </w:rPr>
        <w:t xml:space="preserve"> this effect.  See </w:t>
      </w:r>
      <w:r w:rsidRPr="00C83BCA">
        <w:rPr>
          <w:rFonts w:asciiTheme="minorHAnsi" w:hAnsiTheme="minorHAnsi" w:cstheme="minorHAnsi"/>
          <w:b/>
          <w:sz w:val="28"/>
          <w:szCs w:val="28"/>
        </w:rPr>
        <w:t>D.</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There is no evidence that those residents of rural or socio – </w:t>
      </w:r>
      <w:r w:rsidRPr="00C83BCA">
        <w:rPr>
          <w:rFonts w:asciiTheme="minorHAnsi" w:hAnsiTheme="minorHAnsi" w:cstheme="minorHAnsi"/>
          <w:sz w:val="28"/>
          <w:szCs w:val="28"/>
        </w:rPr>
        <w:t>economically deprived</w:t>
      </w:r>
      <w:r w:rsidRPr="00C83BCA">
        <w:rPr>
          <w:rFonts w:asciiTheme="minorHAnsi" w:hAnsiTheme="minorHAnsi" w:cstheme="minorHAnsi"/>
          <w:sz w:val="28"/>
          <w:szCs w:val="28"/>
        </w:rPr>
        <w:t xml:space="preserve"> areas who move from being unable to drive to having a driving </w:t>
      </w:r>
      <w:r w:rsidRPr="00C83BCA">
        <w:rPr>
          <w:rFonts w:asciiTheme="minorHAnsi" w:hAnsiTheme="minorHAnsi" w:cstheme="minorHAnsi"/>
          <w:sz w:val="28"/>
          <w:szCs w:val="28"/>
        </w:rPr>
        <w:t>licence</w:t>
      </w:r>
      <w:r w:rsidRPr="00C83BCA">
        <w:rPr>
          <w:rFonts w:asciiTheme="minorHAnsi" w:hAnsiTheme="minorHAnsi" w:cstheme="minorHAnsi"/>
          <w:sz w:val="28"/>
          <w:szCs w:val="28"/>
        </w:rPr>
        <w:t xml:space="preserve"> would be disadvantaged by GDL to any greater degree than any other driver.  This contention is conjecture.  Further, </w:t>
      </w:r>
      <w:r w:rsidRPr="00C83BCA">
        <w:rPr>
          <w:rFonts w:asciiTheme="minorHAnsi" w:hAnsiTheme="minorHAnsi" w:cstheme="minorHAnsi"/>
          <w:sz w:val="28"/>
          <w:szCs w:val="28"/>
        </w:rPr>
        <w:t>in regard to</w:t>
      </w:r>
      <w:r w:rsidRPr="00C83BCA">
        <w:rPr>
          <w:rFonts w:asciiTheme="minorHAnsi" w:hAnsiTheme="minorHAnsi" w:cstheme="minorHAnsi"/>
          <w:sz w:val="28"/>
          <w:szCs w:val="28"/>
        </w:rPr>
        <w:t xml:space="preserve"> rural drivers, it takes no account of the fact that around half the savings in casualties would take place in rural areas. See </w:t>
      </w:r>
      <w:r w:rsidRPr="00C83BCA">
        <w:rPr>
          <w:rFonts w:asciiTheme="minorHAnsi" w:hAnsiTheme="minorHAnsi" w:cstheme="minorHAnsi"/>
          <w:b/>
          <w:sz w:val="28"/>
          <w:szCs w:val="28"/>
        </w:rPr>
        <w:t>E.</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My questioning of </w:t>
      </w:r>
      <w:r w:rsidRPr="00C83BCA">
        <w:rPr>
          <w:rFonts w:asciiTheme="minorHAnsi" w:hAnsiTheme="minorHAnsi" w:cstheme="minorHAnsi"/>
          <w:sz w:val="28"/>
          <w:szCs w:val="28"/>
        </w:rPr>
        <w:t>organisations</w:t>
      </w:r>
      <w:r w:rsidRPr="00C83BCA">
        <w:rPr>
          <w:rFonts w:asciiTheme="minorHAnsi" w:hAnsiTheme="minorHAnsi" w:cstheme="minorHAnsi"/>
          <w:sz w:val="28"/>
          <w:szCs w:val="28"/>
        </w:rPr>
        <w:t xml:space="preserve"> which appeared at the Select Committee, and are not considered elsewhere in this paper, elicited no evidence against the principle of GDL which is not considered above. See </w:t>
      </w:r>
      <w:r w:rsidRPr="00C83BCA">
        <w:rPr>
          <w:rFonts w:asciiTheme="minorHAnsi" w:hAnsiTheme="minorHAnsi" w:cstheme="minorHAnsi"/>
          <w:b/>
          <w:sz w:val="28"/>
          <w:szCs w:val="28"/>
        </w:rPr>
        <w:t>F.</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Whilst there are clear benefits to education (such as provided by U17CCC) and there is a need to carefully consider exemptions, these are not reasons for not adopting GDL.  Despite the advantages of </w:t>
      </w:r>
      <w:r w:rsidRPr="00C83BCA">
        <w:rPr>
          <w:rFonts w:asciiTheme="minorHAnsi" w:hAnsiTheme="minorHAnsi" w:cstheme="minorHAnsi"/>
          <w:sz w:val="28"/>
          <w:szCs w:val="28"/>
        </w:rPr>
        <w:t>Telematics</w:t>
      </w:r>
      <w:r w:rsidRPr="00C83BCA">
        <w:rPr>
          <w:rFonts w:asciiTheme="minorHAnsi" w:hAnsiTheme="minorHAnsi" w:cstheme="minorHAnsi"/>
          <w:sz w:val="28"/>
          <w:szCs w:val="28"/>
        </w:rPr>
        <w:t xml:space="preserve"> they have not been brought into universal use amongst this age group. Their use should be seen as additional, not a substitute for GDL.</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spacing w:line="240" w:lineRule="auto"/>
        <w:rPr>
          <w:rFonts w:asciiTheme="minorHAnsi" w:hAnsiTheme="minorHAnsi" w:cstheme="minorHAnsi"/>
          <w:b/>
          <w:sz w:val="28"/>
          <w:szCs w:val="28"/>
        </w:rPr>
      </w:pPr>
      <w:r w:rsidRPr="00C83BCA">
        <w:rPr>
          <w:rFonts w:asciiTheme="minorHAnsi" w:hAnsiTheme="minorHAnsi" w:cstheme="minorHAnsi"/>
          <w:b/>
          <w:sz w:val="28"/>
          <w:szCs w:val="28"/>
        </w:rPr>
        <w:t>Experience in Northern Ireland</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The Government of Northern Ireland has decided to implement limited GDL from October 2026.  Politicians, officers of the Infrastructure Department and the Police are clear that this </w:t>
      </w:r>
      <w:r w:rsidRPr="00C83BCA">
        <w:rPr>
          <w:rFonts w:asciiTheme="minorHAnsi" w:hAnsiTheme="minorHAnsi" w:cstheme="minorHAnsi"/>
          <w:sz w:val="28"/>
          <w:szCs w:val="28"/>
        </w:rPr>
        <w:t>an</w:t>
      </w:r>
      <w:r w:rsidRPr="00C83BCA">
        <w:rPr>
          <w:rFonts w:asciiTheme="minorHAnsi" w:hAnsiTheme="minorHAnsi" w:cstheme="minorHAnsi"/>
          <w:sz w:val="28"/>
          <w:szCs w:val="28"/>
        </w:rPr>
        <w:t xml:space="preserve"> overdue and strongly justified measure</w:t>
      </w:r>
      <w:r>
        <w:rPr>
          <w:rStyle w:val="EndnoteReference"/>
          <w:rFonts w:asciiTheme="minorHAnsi" w:hAnsiTheme="minorHAnsi" w:cstheme="minorHAnsi"/>
          <w:sz w:val="28"/>
          <w:szCs w:val="28"/>
        </w:rPr>
        <w:endnoteReference w:id="35"/>
      </w:r>
      <w:r w:rsidRPr="00C83BCA">
        <w:rPr>
          <w:rFonts w:asciiTheme="minorHAnsi" w:hAnsiTheme="minorHAnsi" w:cstheme="minorHAnsi"/>
          <w:sz w:val="28"/>
          <w:szCs w:val="28"/>
        </w:rPr>
        <w:t>.</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Undoubtedly there will be calls to await the results of this measure.  The evidence given in this paper shows that further delay cannot be justified.</w:t>
      </w:r>
    </w:p>
    <w:p w:rsidR="00C83BCA" w:rsidRPr="00C83BCA" w:rsidP="00C83BCA">
      <w:pPr>
        <w:pStyle w:val="ListParagraph"/>
        <w:spacing w:line="240" w:lineRule="auto"/>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The RAC foundation recently published 2 reports</w:t>
      </w:r>
      <w:r>
        <w:rPr>
          <w:rFonts w:asciiTheme="minorHAnsi" w:hAnsiTheme="minorHAnsi" w:cstheme="minorHAnsi"/>
          <w:sz w:val="28"/>
          <w:szCs w:val="28"/>
          <w:vertAlign w:val="superscript"/>
        </w:rPr>
        <w:endnoteReference w:id="36"/>
      </w:r>
      <w:r w:rsidRPr="00C83BCA">
        <w:rPr>
          <w:rFonts w:asciiTheme="minorHAnsi" w:hAnsiTheme="minorHAnsi" w:cstheme="minorHAnsi"/>
          <w:sz w:val="28"/>
          <w:szCs w:val="28"/>
        </w:rPr>
        <w:t>.</w:t>
      </w:r>
      <w:r w:rsidRPr="00C83BCA">
        <w:rPr>
          <w:rFonts w:asciiTheme="minorHAnsi" w:hAnsiTheme="minorHAnsi" w:cstheme="minorHAnsi"/>
          <w:sz w:val="28"/>
          <w:szCs w:val="28"/>
        </w:rPr>
        <w:t xml:space="preserve">  From one they concluded </w:t>
      </w:r>
      <w:r w:rsidRPr="00C83BCA">
        <w:rPr>
          <w:rFonts w:asciiTheme="minorHAnsi" w:hAnsiTheme="minorHAnsi" w:cstheme="minorHAnsi"/>
          <w:sz w:val="28"/>
          <w:szCs w:val="28"/>
        </w:rPr>
        <w:t>that investing in parental engagement offers an immediate, evidence-based way to improve safety in Great Britain.  The other explored the views of 17–19-year-olds on Graduated Driver Licensing (GDL). Key findings include:</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While young people recognised the risks for new drivers, they often attributed crashes to reckless individuals rather than age and inexperience.</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Attitudes to GDL softened when international evidence was reviewed, with more openness to changes pre-test (e.g. minimum learning period) than post-test restrictions.</w:t>
      </w:r>
    </w:p>
    <w:p w:rsidR="00C83BCA" w:rsidRPr="00C83BCA" w:rsidP="00C83BCA">
      <w:pPr>
        <w:pStyle w:val="ListParagraph"/>
        <w:numPr>
          <w:ilvl w:val="1"/>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Acceptance of GDL remains muted, but the study underscores the importance of understanding young people’s perspectives in shaping policy.</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These studies are of high quality.  However, to ascertain the full range of </w:t>
      </w:r>
      <w:r w:rsidRPr="00C83BCA">
        <w:rPr>
          <w:rFonts w:asciiTheme="minorHAnsi" w:hAnsiTheme="minorHAnsi" w:cstheme="minorHAnsi"/>
          <w:sz w:val="28"/>
          <w:szCs w:val="28"/>
          <w:u w:val="single"/>
        </w:rPr>
        <w:t>public</w:t>
      </w:r>
      <w:r w:rsidRPr="00C83BCA">
        <w:rPr>
          <w:rFonts w:asciiTheme="minorHAnsi" w:hAnsiTheme="minorHAnsi" w:cstheme="minorHAnsi"/>
          <w:sz w:val="28"/>
          <w:szCs w:val="28"/>
        </w:rPr>
        <w:t xml:space="preserve"> acceptance the whole range of those affected needs to be considered.  As an instance, during the writing of this report two accidents occurred which might have been obviated by GDLpn.  In both there were fatalities</w:t>
      </w:r>
      <w:r w:rsidRPr="00C83BCA">
        <w:rPr>
          <w:rFonts w:asciiTheme="minorHAnsi" w:hAnsiTheme="minorHAnsi" w:cstheme="minorHAnsi"/>
          <w:sz w:val="28"/>
          <w:szCs w:val="28"/>
        </w:rPr>
        <w:t xml:space="preserve"> </w:t>
      </w:r>
      <w:r w:rsidRPr="00C83BCA">
        <w:rPr>
          <w:rFonts w:asciiTheme="minorHAnsi" w:hAnsiTheme="minorHAnsi" w:cstheme="minorHAnsi"/>
          <w:sz w:val="28"/>
          <w:szCs w:val="28"/>
        </w:rPr>
        <w:t>to</w:t>
      </w:r>
      <w:r w:rsidRPr="00C83BCA">
        <w:rPr>
          <w:rFonts w:asciiTheme="minorHAnsi" w:hAnsiTheme="minorHAnsi" w:cstheme="minorHAnsi"/>
          <w:sz w:val="28"/>
          <w:szCs w:val="28"/>
        </w:rPr>
        <w:t xml:space="preserve"> other road users</w:t>
      </w:r>
      <w:r w:rsidRPr="00C83BCA">
        <w:rPr>
          <w:rFonts w:asciiTheme="minorHAnsi" w:hAnsiTheme="minorHAnsi" w:cstheme="minorHAnsi"/>
          <w:sz w:val="28"/>
          <w:szCs w:val="28"/>
        </w:rPr>
        <w:t xml:space="preserve">, and in one several seriously injured </w:t>
      </w:r>
      <w:r w:rsidRPr="00C83BCA">
        <w:rPr>
          <w:rFonts w:asciiTheme="minorHAnsi" w:hAnsiTheme="minorHAnsi" w:cstheme="minorHAnsi"/>
          <w:sz w:val="28"/>
          <w:szCs w:val="28"/>
        </w:rPr>
        <w:t>other road users</w:t>
      </w:r>
      <w:r w:rsidRPr="00C83BCA">
        <w:rPr>
          <w:rFonts w:asciiTheme="minorHAnsi" w:hAnsiTheme="minorHAnsi" w:cstheme="minorHAnsi"/>
          <w:sz w:val="28"/>
          <w:szCs w:val="28"/>
        </w:rPr>
        <w:t>.  Even where there are no injuries</w:t>
      </w:r>
      <w:r w:rsidRPr="00C83BCA">
        <w:rPr>
          <w:rFonts w:asciiTheme="minorHAnsi" w:hAnsiTheme="minorHAnsi" w:cstheme="minorHAnsi"/>
          <w:sz w:val="28"/>
          <w:szCs w:val="28"/>
        </w:rPr>
        <w:t xml:space="preserve"> to other road users</w:t>
      </w:r>
      <w:r w:rsidRPr="00C83BCA">
        <w:rPr>
          <w:rFonts w:asciiTheme="minorHAnsi" w:hAnsiTheme="minorHAnsi" w:cstheme="minorHAnsi"/>
          <w:sz w:val="28"/>
          <w:szCs w:val="28"/>
        </w:rPr>
        <w:t xml:space="preserve">, the effects on parents, siblings, friends and </w:t>
      </w:r>
      <w:r w:rsidRPr="00C83BCA">
        <w:rPr>
          <w:rFonts w:asciiTheme="minorHAnsi" w:hAnsiTheme="minorHAnsi" w:cstheme="minorHAnsi"/>
          <w:sz w:val="28"/>
          <w:szCs w:val="28"/>
        </w:rPr>
        <w:t xml:space="preserve">relatives </w:t>
      </w:r>
      <w:r w:rsidRPr="00C83BCA">
        <w:rPr>
          <w:rFonts w:asciiTheme="minorHAnsi" w:hAnsiTheme="minorHAnsi" w:cstheme="minorHAnsi"/>
          <w:sz w:val="28"/>
          <w:szCs w:val="28"/>
        </w:rPr>
        <w:t>is</w:t>
      </w:r>
      <w:r w:rsidRPr="00C83BCA">
        <w:rPr>
          <w:rFonts w:asciiTheme="minorHAnsi" w:hAnsiTheme="minorHAnsi" w:cstheme="minorHAnsi"/>
          <w:sz w:val="28"/>
          <w:szCs w:val="28"/>
        </w:rPr>
        <w:t xml:space="preserve"> long </w:t>
      </w:r>
      <w:r w:rsidRPr="00C83BCA">
        <w:rPr>
          <w:rFonts w:asciiTheme="minorHAnsi" w:hAnsiTheme="minorHAnsi" w:cstheme="minorHAnsi"/>
          <w:sz w:val="28"/>
          <w:szCs w:val="28"/>
        </w:rPr>
        <w:t>lasting, and</w:t>
      </w:r>
      <w:r w:rsidRPr="00C83BCA">
        <w:rPr>
          <w:rFonts w:asciiTheme="minorHAnsi" w:hAnsiTheme="minorHAnsi" w:cstheme="minorHAnsi"/>
          <w:sz w:val="28"/>
          <w:szCs w:val="28"/>
        </w:rPr>
        <w:t xml:space="preserve"> will affect their attitude.  The loss of a son or daughter is a parent’s worst nig</w:t>
      </w:r>
      <w:r w:rsidRPr="00C83BCA">
        <w:rPr>
          <w:rFonts w:asciiTheme="minorHAnsi" w:hAnsiTheme="minorHAnsi" w:cstheme="minorHAnsi"/>
          <w:sz w:val="28"/>
          <w:szCs w:val="28"/>
        </w:rPr>
        <w:t>htmare.</w:t>
      </w:r>
    </w:p>
    <w:p w:rsidR="00C83BCA" w:rsidRPr="00C83BCA" w:rsidP="00C83BCA">
      <w:pPr>
        <w:spacing w:line="240" w:lineRule="auto"/>
        <w:rPr>
          <w:rFonts w:asciiTheme="minorHAnsi" w:hAnsiTheme="minorHAnsi" w:cstheme="minorHAnsi"/>
          <w:b/>
          <w:sz w:val="28"/>
          <w:szCs w:val="28"/>
        </w:rPr>
      </w:pPr>
      <w:r w:rsidRPr="00C83BCA">
        <w:rPr>
          <w:rFonts w:asciiTheme="minorHAnsi" w:hAnsiTheme="minorHAnsi" w:cstheme="minorHAnsi"/>
          <w:b/>
          <w:sz w:val="28"/>
          <w:szCs w:val="28"/>
        </w:rPr>
        <w:t>Conclusion</w:t>
      </w:r>
    </w:p>
    <w:p w:rsidR="00C83BCA" w:rsidRPr="00C83BCA" w:rsidP="00C83BCA">
      <w:pPr>
        <w:pStyle w:val="ListParagraph"/>
        <w:numPr>
          <w:ilvl w:val="0"/>
          <w:numId w:val="1"/>
        </w:num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 xml:space="preserve"> Ministers and the DfT have sat upon their hands for too long.  </w:t>
      </w:r>
      <w:r w:rsidRPr="00C83BCA">
        <w:rPr>
          <w:rFonts w:asciiTheme="minorHAnsi" w:hAnsiTheme="minorHAnsi" w:cstheme="minorHAnsi"/>
          <w:sz w:val="28"/>
          <w:szCs w:val="28"/>
        </w:rPr>
        <w:t xml:space="preserve">Since Graduated Driving Licences were last considered by the Parliamentary Select Committee in 2020 some 220 avoidable deaths will have occurred, and there will have been around 20,000 avoidable casualties, at a cost to Society of over £1.3bn, with untold grief and suffering. </w:t>
      </w:r>
      <w:r w:rsidRPr="00C83BCA">
        <w:rPr>
          <w:rFonts w:asciiTheme="minorHAnsi" w:hAnsiTheme="minorHAnsi" w:cstheme="minorHAnsi"/>
          <w:sz w:val="28"/>
          <w:szCs w:val="28"/>
        </w:rPr>
        <w:t xml:space="preserve"> The DfT have failed to publish any evidence relating to GDL sought by the Select Committee. None of the matters raised by any party, or listed by DfT in their response to the Committee can be seen to have any significant weight when s</w:t>
      </w:r>
      <w:r w:rsidRPr="00C83BCA">
        <w:rPr>
          <w:rFonts w:asciiTheme="minorHAnsi" w:hAnsiTheme="minorHAnsi" w:cstheme="minorHAnsi"/>
          <w:sz w:val="28"/>
          <w:szCs w:val="28"/>
        </w:rPr>
        <w:t xml:space="preserve">et against the well researched and quantified benefits </w:t>
      </w: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RPr="00C83BCA" w:rsidP="00C83BCA">
      <w:pPr>
        <w:pStyle w:val="ListParagraph"/>
        <w:spacing w:before="240" w:line="240" w:lineRule="auto"/>
        <w:ind w:left="1070"/>
        <w:rPr>
          <w:rFonts w:asciiTheme="minorHAnsi" w:hAnsiTheme="minorHAnsi" w:cstheme="minorHAnsi"/>
          <w:sz w:val="28"/>
          <w:szCs w:val="28"/>
        </w:rPr>
      </w:pPr>
    </w:p>
    <w:p w:rsidR="00C83BCA" w:rsidP="00C83BCA">
      <w:pPr>
        <w:spacing w:before="240" w:line="240" w:lineRule="auto"/>
        <w:rPr>
          <w:rFonts w:asciiTheme="minorHAnsi" w:hAnsiTheme="minorHAnsi" w:cstheme="minorHAnsi"/>
          <w:sz w:val="28"/>
          <w:szCs w:val="28"/>
        </w:rPr>
      </w:pPr>
      <w:r w:rsidRPr="00C83BCA">
        <w:rPr>
          <w:rFonts w:asciiTheme="minorHAnsi" w:hAnsiTheme="minorHAnsi" w:cstheme="minorHAnsi"/>
          <w:sz w:val="28"/>
          <w:szCs w:val="28"/>
        </w:rPr>
        <w:t>March 2026</w:t>
      </w:r>
    </w:p>
    <w:p w:rsidR="00C83BCA" w:rsidRPr="00C83BCA" w:rsidP="00C83BCA">
      <w:pPr>
        <w:spacing w:before="240" w:line="240" w:lineRule="auto"/>
        <w:rPr>
          <w:rFonts w:asciiTheme="minorHAnsi" w:hAnsiTheme="minorHAnsi" w:cstheme="minorHAnsi"/>
          <w:sz w:val="28"/>
          <w:szCs w:val="28"/>
        </w:rPr>
      </w:pPr>
      <w:r>
        <w:rPr>
          <w:rFonts w:asciiTheme="minorHAnsi" w:hAnsiTheme="minorHAnsi" w:cstheme="minorHAnsi"/>
          <w:b/>
          <w:bCs/>
          <w:sz w:val="28"/>
          <w:szCs w:val="28"/>
        </w:rPr>
        <w:t>Endnotes</w:t>
      </w:r>
    </w:p>
    <w:sectPr w:rsidSect="00F6383C">
      <w:footerReference w:type="default" r:id="rId7"/>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C83BCA">
      <w:pPr>
        <w:spacing w:after="0" w:line="240" w:lineRule="auto"/>
      </w:pPr>
      <w:r>
        <w:separator/>
      </w:r>
    </w:p>
  </w:endnote>
  <w:endnote w:type="continuationSeparator" w:id="1">
    <w:p w:rsidR="00C83BCA">
      <w:pPr>
        <w:spacing w:after="0" w:line="240" w:lineRule="auto"/>
      </w:pPr>
      <w:r>
        <w:continuationSeparator/>
      </w:r>
    </w:p>
  </w:endnote>
  <w:endnote w:id="2">
    <w:p w:rsidR="00C83BCA" w:rsidRPr="00C83BCA" w:rsidP="00D66F64">
      <w:pPr>
        <w:pStyle w:val="Default"/>
        <w:rPr>
          <w:rFonts w:asciiTheme="minorHAnsi" w:hAnsiTheme="minorHAnsi" w:cstheme="minorHAnsi"/>
          <w:sz w:val="22"/>
          <w:szCs w:val="22"/>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Lillian Greenwood MP to Helen Morgan MP– 14 November 2022 (sic) - 2025</w:t>
      </w:r>
    </w:p>
    <w:p w:rsidR="00C83BCA" w:rsidRPr="00C83BCA" w:rsidP="00F6383C">
      <w:pPr>
        <w:pStyle w:val="EndnoteText"/>
        <w:rPr>
          <w:rFonts w:asciiTheme="minorHAnsi" w:hAnsiTheme="minorHAnsi" w:cstheme="minorHAnsi"/>
          <w:sz w:val="22"/>
          <w:szCs w:val="22"/>
          <w:lang w:val="en-GB"/>
        </w:rPr>
      </w:pPr>
      <w:r w:rsidRPr="00C83BCA">
        <w:rPr>
          <w:rFonts w:asciiTheme="minorHAnsi" w:hAnsiTheme="minorHAnsi" w:cstheme="minorHAnsi"/>
          <w:sz w:val="22"/>
          <w:szCs w:val="22"/>
        </w:rPr>
        <w:t xml:space="preserve"> MC/00051406</w:t>
      </w:r>
    </w:p>
  </w:endnote>
  <w:endnote w:id="3">
    <w:p w:rsidR="00C83BCA" w:rsidRPr="00C83BCA" w:rsidP="00FA2930">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https://commonslibrary.parliament.uk/research-briefings/cdp-2025-0021/</w:t>
      </w:r>
    </w:p>
  </w:endnote>
  <w:endnote w:id="4">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color w:val="444444"/>
          <w:sz w:val="22"/>
          <w:szCs w:val="22"/>
        </w:rPr>
        <w:t>Parliamentary Advisory Council for Transport Safety</w:t>
      </w:r>
    </w:p>
  </w:endnote>
  <w:endnote w:id="5">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https://www.racfoundation.org/assets/rac_foundation/content/downloadables/graduated_driver_licensing_regional_analysis_trl_270514.pdf</w:t>
      </w:r>
    </w:p>
  </w:endnote>
  <w:endnote w:id="6">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TRL PPR673</w:t>
      </w:r>
    </w:p>
  </w:endnote>
  <w:endnote w:id="7">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https://committees.parliament.uk/writtenevidence/1332/html/</w:t>
      </w:r>
    </w:p>
  </w:endnote>
  <w:endnote w:id="8">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https://committees.parliament.uk/publications/4871/documents/49009/default</w:t>
      </w:r>
    </w:p>
  </w:endnote>
  <w:endnote w:id="9">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https://committees.parliament.uk/publications/5772/documents/66169/default/</w:t>
      </w:r>
    </w:p>
  </w:endnote>
  <w:endnote w:id="10">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https://think.aber.ac.uk/graduated-driver-licensing/#:~:text=The%20police%20themselves%2C%20in%20the,majority%20of%20law%20abiding%20teens</w:t>
      </w:r>
    </w:p>
  </w:endnote>
  <w:endnote w:id="11">
    <w:p w:rsidR="00C83BCA" w:rsidRPr="00C83BCA" w:rsidP="00C83BCA">
      <w:pPr>
        <w:spacing w:after="0" w:line="240" w:lineRule="auto"/>
        <w:rPr>
          <w:rFonts w:asciiTheme="minorHAnsi" w:hAnsiTheme="minorHAnsi" w:cstheme="minorHAnsi"/>
          <w:sz w:val="22"/>
          <w:szCs w:val="22"/>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Recommendation 8 deals with the impact of GDL in Northern Ireland.  Restrictions are to be introduced in NI on 1</w:t>
      </w:r>
      <w:r w:rsidRPr="00C83BCA">
        <w:rPr>
          <w:rFonts w:asciiTheme="minorHAnsi" w:hAnsiTheme="minorHAnsi" w:cstheme="minorHAnsi"/>
          <w:sz w:val="22"/>
          <w:szCs w:val="22"/>
          <w:vertAlign w:val="superscript"/>
        </w:rPr>
        <w:t>st</w:t>
      </w:r>
      <w:r w:rsidRPr="00C83BCA">
        <w:rPr>
          <w:rFonts w:asciiTheme="minorHAnsi" w:hAnsiTheme="minorHAnsi" w:cstheme="minorHAnsi"/>
          <w:sz w:val="22"/>
          <w:szCs w:val="22"/>
        </w:rPr>
        <w:t xml:space="preserve"> October 2026, and include the following: </w:t>
      </w:r>
    </w:p>
    <w:p w:rsidR="00C83BCA" w:rsidRPr="00C83BCA" w:rsidP="00C83BCA">
      <w:pPr>
        <w:spacing w:after="0" w:line="240" w:lineRule="auto"/>
        <w:rPr>
          <w:rFonts w:asciiTheme="minorHAnsi" w:hAnsiTheme="minorHAnsi" w:cstheme="minorHAnsi"/>
          <w:sz w:val="22"/>
          <w:szCs w:val="22"/>
        </w:rPr>
      </w:pPr>
      <w:r>
        <w:rPr>
          <w:rFonts w:asciiTheme="minorHAnsi" w:hAnsiTheme="minorHAnsi" w:cstheme="minorHAnsi"/>
          <w:sz w:val="22"/>
          <w:szCs w:val="22"/>
        </w:rPr>
        <w:t>a</w:t>
      </w:r>
      <w:r w:rsidRPr="00C83BCA">
        <w:rPr>
          <w:rFonts w:asciiTheme="minorHAnsi" w:hAnsiTheme="minorHAnsi" w:cstheme="minorHAnsi"/>
          <w:sz w:val="22"/>
          <w:szCs w:val="22"/>
        </w:rPr>
        <w:t>)</w:t>
      </w:r>
      <w:r>
        <w:rPr>
          <w:rFonts w:asciiTheme="minorHAnsi" w:hAnsiTheme="minorHAnsi" w:cstheme="minorHAnsi"/>
          <w:sz w:val="22"/>
          <w:szCs w:val="22"/>
        </w:rPr>
        <w:t xml:space="preserve"> </w:t>
      </w:r>
      <w:r w:rsidRPr="00C83BCA">
        <w:rPr>
          <w:rFonts w:asciiTheme="minorHAnsi" w:hAnsiTheme="minorHAnsi" w:cstheme="minorHAnsi"/>
          <w:sz w:val="22"/>
          <w:szCs w:val="22"/>
        </w:rPr>
        <w:t>A period of six months with nighttime driving restrictions for new drivers under 24</w:t>
      </w:r>
    </w:p>
    <w:p w:rsidR="00C83BCA" w:rsidRPr="00C83BCA" w:rsidP="00C83BCA">
      <w:pPr>
        <w:spacing w:after="0" w:line="240" w:lineRule="auto"/>
        <w:rPr>
          <w:rFonts w:asciiTheme="minorHAnsi" w:hAnsiTheme="minorHAnsi" w:cstheme="minorHAnsi"/>
          <w:sz w:val="22"/>
          <w:szCs w:val="22"/>
          <w:lang w:val="en-GB"/>
        </w:rPr>
      </w:pPr>
      <w:r w:rsidRPr="00C83BCA">
        <w:rPr>
          <w:rFonts w:asciiTheme="minorHAnsi" w:hAnsiTheme="minorHAnsi" w:cstheme="minorHAnsi"/>
          <w:sz w:val="22"/>
          <w:szCs w:val="22"/>
        </w:rPr>
        <w:t>b)</w:t>
      </w:r>
      <w:r>
        <w:rPr>
          <w:rFonts w:asciiTheme="minorHAnsi" w:hAnsiTheme="minorHAnsi" w:cstheme="minorHAnsi"/>
          <w:sz w:val="22"/>
          <w:szCs w:val="22"/>
        </w:rPr>
        <w:t xml:space="preserve"> </w:t>
      </w:r>
      <w:r w:rsidRPr="00C83BCA">
        <w:rPr>
          <w:rFonts w:asciiTheme="minorHAnsi" w:hAnsiTheme="minorHAnsi" w:cstheme="minorHAnsi"/>
          <w:sz w:val="22"/>
          <w:szCs w:val="22"/>
        </w:rPr>
        <w:t>Age related nighttime passenger restrictions for newly qualified drivers, with exemption for immediate family members</w:t>
      </w:r>
      <w:r w:rsidRPr="00C83BCA">
        <w:rPr>
          <w:rFonts w:eastAsia="Times New Roman" w:asciiTheme="minorHAnsi" w:hAnsiTheme="minorHAnsi" w:cstheme="minorHAnsi"/>
          <w:color w:val="222222"/>
          <w:sz w:val="22"/>
          <w:szCs w:val="22"/>
          <w:lang w:val="en-GB" w:eastAsia="en-GB"/>
        </w:rPr>
        <w:t>.</w:t>
      </w:r>
    </w:p>
  </w:endnote>
  <w:endnote w:id="12">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rPr>
        <w:t>To”resume</w:t>
      </w:r>
      <w:r w:rsidRPr="00C83BCA">
        <w:rPr>
          <w:rFonts w:asciiTheme="minorHAnsi" w:hAnsiTheme="minorHAnsi" w:cstheme="minorHAnsi"/>
          <w:sz w:val="22"/>
          <w:szCs w:val="22"/>
        </w:rPr>
        <w:t xml:space="preserve"> the study into the social and economic consequences of GDL which it committed to in its 2019 Road Safety </w:t>
      </w:r>
      <w:r w:rsidRPr="00C83BCA">
        <w:rPr>
          <w:rFonts w:asciiTheme="minorHAnsi" w:hAnsiTheme="minorHAnsi" w:cstheme="minorHAnsi"/>
          <w:sz w:val="22"/>
          <w:szCs w:val="22"/>
        </w:rPr>
        <w:t>Statement”  Recommendation</w:t>
      </w:r>
      <w:r w:rsidRPr="00C83BCA">
        <w:rPr>
          <w:rFonts w:asciiTheme="minorHAnsi" w:hAnsiTheme="minorHAnsi" w:cstheme="minorHAnsi"/>
          <w:sz w:val="22"/>
          <w:szCs w:val="22"/>
        </w:rPr>
        <w:t xml:space="preserve"> 7 above</w:t>
      </w:r>
    </w:p>
  </w:endnote>
  <w:endnote w:id="13">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lang w:val="en-GB"/>
        </w:rPr>
        <w:t>PPR673</w:t>
      </w:r>
    </w:p>
  </w:endnote>
  <w:endnote w:id="14">
    <w:p w:rsidR="00C83BCA" w:rsidRPr="00C83BCA" w:rsidP="00F6383C">
      <w:pPr>
        <w:pStyle w:val="EndnoteText"/>
        <w:rPr>
          <w:rFonts w:asciiTheme="minorHAnsi" w:hAnsiTheme="minorHAnsi" w:cstheme="minorHAnsi"/>
          <w:sz w:val="22"/>
          <w:szCs w:val="22"/>
          <w:lang w:val="en-GB"/>
        </w:rPr>
      </w:pPr>
      <w:r w:rsidRPr="00C83BCA">
        <w:rPr>
          <w:rFonts w:asciiTheme="minorHAnsi" w:hAnsiTheme="minorHAnsi" w:cstheme="minorHAnsi"/>
          <w:sz w:val="22"/>
          <w:szCs w:val="22"/>
          <w:lang w:val="en-GB"/>
        </w:rPr>
        <w:endnoteRef/>
      </w:r>
      <w:r w:rsidRPr="00C83BCA">
        <w:rPr>
          <w:rFonts w:asciiTheme="minorHAnsi" w:hAnsiTheme="minorHAnsi" w:cstheme="minorHAnsi"/>
          <w:sz w:val="22"/>
          <w:szCs w:val="22"/>
          <w:lang w:val="en-GB"/>
        </w:rPr>
        <w:t xml:space="preserve"> We are a world leader in shaping the future of transport and mobility, using evidence-based solutions and innovative thinking. Our mission is to create clean and efficient transport that is safe, reliable and convenient for everyone. TRL “About us”</w:t>
      </w:r>
      <w:r w:rsidRPr="00C83BCA">
        <w:rPr>
          <w:rFonts w:asciiTheme="minorHAnsi" w:hAnsiTheme="minorHAnsi" w:cstheme="minorHAnsi"/>
          <w:sz w:val="22"/>
          <w:szCs w:val="22"/>
        </w:rPr>
        <w:t xml:space="preserve"> </w:t>
      </w:r>
    </w:p>
  </w:endnote>
  <w:endnote w:id="15">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lang w:val="en-GB"/>
        </w:rPr>
        <w:t>TRL PPR673 p47</w:t>
      </w:r>
    </w:p>
  </w:endnote>
  <w:endnote w:id="16">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Ibid </w:t>
      </w:r>
      <w:r w:rsidRPr="00C83BCA">
        <w:rPr>
          <w:rFonts w:asciiTheme="minorHAnsi" w:hAnsiTheme="minorHAnsi" w:cstheme="minorHAnsi"/>
          <w:sz w:val="22"/>
          <w:szCs w:val="22"/>
          <w:lang w:val="en-GB"/>
        </w:rPr>
        <w:t>p42</w:t>
      </w:r>
    </w:p>
  </w:endnote>
  <w:endnote w:id="17">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lang w:val="en-GB"/>
        </w:rPr>
        <w:t>Ibid p47</w:t>
      </w:r>
    </w:p>
  </w:endnote>
  <w:endnote w:id="18">
    <w:p w:rsidR="00C83BCA" w:rsidRPr="00C83BCA">
      <w:pPr>
        <w:pStyle w:val="EndnoteText"/>
        <w:rPr>
          <w:rFonts w:asciiTheme="minorHAnsi" w:hAnsiTheme="minorHAnsi" w:cstheme="minorHAnsi"/>
          <w:sz w:val="22"/>
          <w:szCs w:val="22"/>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Ibid “While provision of pre-driver education and training is widespread, evidence of effectiveness is absent.” See also ibid p iv/v “Pre driver Education and Training” – final sentence</w:t>
      </w:r>
    </w:p>
  </w:endnote>
  <w:endnote w:id="19">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PPR673 </w:t>
      </w:r>
      <w:r w:rsidRPr="00C83BCA">
        <w:rPr>
          <w:rFonts w:asciiTheme="minorHAnsi" w:hAnsiTheme="minorHAnsi" w:cstheme="minorHAnsi"/>
          <w:sz w:val="22"/>
          <w:szCs w:val="22"/>
          <w:lang w:val="en-GB"/>
        </w:rPr>
        <w:t xml:space="preserve">Table 16 20% </w:t>
      </w:r>
      <w:r w:rsidRPr="00C83BCA">
        <w:rPr>
          <w:rFonts w:asciiTheme="minorHAnsi" w:hAnsiTheme="minorHAnsi" w:cstheme="minorHAnsi"/>
          <w:sz w:val="22"/>
          <w:szCs w:val="22"/>
          <w:lang w:val="en-GB"/>
        </w:rPr>
        <w:t>Effectiveness  Fatal</w:t>
      </w:r>
      <w:r w:rsidRPr="00C83BCA">
        <w:rPr>
          <w:rFonts w:asciiTheme="minorHAnsi" w:hAnsiTheme="minorHAnsi" w:cstheme="minorHAnsi"/>
          <w:sz w:val="22"/>
          <w:szCs w:val="22"/>
          <w:lang w:val="en-GB"/>
        </w:rPr>
        <w:t>, Serous and slight casualties</w:t>
      </w:r>
    </w:p>
  </w:endnote>
  <w:endnote w:id="20">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fldChar w:fldCharType="begin"/>
      </w:r>
      <w:r>
        <w:instrText xml:space="preserve"> HYPERLINK "https://www.gov.uk/government/statistics/reported-road-casualties-in-great-britain-provisional-estimates-year-ending-june-2025/" </w:instrText>
      </w:r>
      <w:r>
        <w:fldChar w:fldCharType="separate"/>
      </w:r>
      <w:r w:rsidRPr="00C83BCA">
        <w:rPr>
          <w:rStyle w:val="Hyperlink"/>
          <w:rFonts w:asciiTheme="minorHAnsi" w:hAnsiTheme="minorHAnsi" w:cstheme="minorHAnsi"/>
          <w:sz w:val="22"/>
          <w:szCs w:val="22"/>
        </w:rPr>
        <w:t>https://www.gov.uk/government/statistics/reported-road-casualties-in-great-britain-provisional-estimates-year-ending-june-2025/</w:t>
      </w:r>
      <w:r>
        <w:fldChar w:fldCharType="end"/>
      </w:r>
      <w:r w:rsidRPr="00C83BCA">
        <w:rPr>
          <w:rFonts w:asciiTheme="minorHAnsi" w:hAnsiTheme="minorHAnsi" w:cstheme="minorHAnsi"/>
          <w:sz w:val="22"/>
          <w:szCs w:val="22"/>
        </w:rPr>
        <w:t xml:space="preserve"> - Table 6 17-29 M&amp;F</w:t>
      </w:r>
    </w:p>
  </w:endnote>
  <w:endnote w:id="21">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https://www.racfoundation.org/wp-content/uploads/Safe-mobility-for-young-people-RACF-proposal-autumn-2024.pdf</w:t>
      </w:r>
    </w:p>
  </w:endnote>
  <w:endnote w:id="22">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lang w:val="en-GB"/>
        </w:rPr>
        <w:t>December 2025</w:t>
      </w:r>
    </w:p>
  </w:endnote>
  <w:endnote w:id="23">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https://assets.publishing.service.gov.uk/media/5a80782ded915d74e33fa9b6/young-car-drivers-2013-data.pdf</w:t>
      </w:r>
    </w:p>
  </w:endnote>
  <w:endnote w:id="24">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https://explore-education-statistics.service.gov.uk/find-statistics/further-education-and-skills/2021-22</w:t>
      </w:r>
    </w:p>
  </w:endnote>
  <w:endnote w:id="25">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fldChar w:fldCharType="begin"/>
      </w:r>
      <w:r>
        <w:instrText xml:space="preserve"> HYPERLINK "https://www.universitiesuk.ac.uk/sites/default/files/field/downloads/2021-08/higher-education-facts-and-figures-2019.pdf" </w:instrText>
      </w:r>
      <w:r>
        <w:fldChar w:fldCharType="separate"/>
      </w:r>
      <w:r w:rsidRPr="00C83BCA">
        <w:rPr>
          <w:rStyle w:val="Hyperlink"/>
          <w:rFonts w:asciiTheme="minorHAnsi" w:hAnsiTheme="minorHAnsi" w:cstheme="minorHAnsi"/>
          <w:sz w:val="22"/>
          <w:szCs w:val="22"/>
        </w:rPr>
        <w:t>https://www.universitiesuk.ac.uk/sites/default/files/field/downloads/2021-08/higher-education-facts-and-figures-2019.pdf</w:t>
      </w:r>
      <w:r>
        <w:fldChar w:fldCharType="end"/>
      </w:r>
      <w:r w:rsidRPr="00C83BCA">
        <w:rPr>
          <w:rFonts w:asciiTheme="minorHAnsi" w:hAnsiTheme="minorHAnsi" w:cstheme="minorHAnsi"/>
          <w:sz w:val="22"/>
          <w:szCs w:val="22"/>
        </w:rPr>
        <w:t xml:space="preserve"> p10</w:t>
      </w:r>
    </w:p>
  </w:endnote>
  <w:endnote w:id="26">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https://assets.publishing.service.gov.uk/media/5a80782ded915d74e33fa9b6/young-car-drivers-2013-data.pdf</w:t>
      </w:r>
    </w:p>
  </w:endnote>
  <w:endnote w:id="27">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https://www.rac.co.uk/drive/news/motoring-news/study-finds-driving-licenses-are-a-crucial-qualification-to-help-get-a-job/</w:t>
      </w:r>
    </w:p>
  </w:endnote>
  <w:endnote w:id="28">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https://assets.publishing.service.gov.uk/government/uploads/system/uploads/attachment_data/file/831766/access_to_transport_report.pdf</w:t>
      </w:r>
    </w:p>
  </w:endnote>
  <w:endnote w:id="29">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https://www.gov.uk/government/statistics/reported-road-casualties-great-britain-older-and-younger-driver-factsheets-2024/reported-road-casualties-in-great-britain-younger-driver-factsheet-2024</w:t>
      </w:r>
    </w:p>
  </w:endnote>
  <w:endnote w:id="30">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lang w:val="en-GB"/>
        </w:rPr>
        <w:t>https://docs.google.com/document/d/1XfQAzizw4pVLVVIo7d8sPZof6uAI6b53/edit?usp=sharing&amp;ouid=117313634966030126336&amp;rtpof=true&amp;sd=true</w:t>
      </w:r>
    </w:p>
  </w:endnote>
  <w:endnote w:id="31">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Appendix 2</w:t>
      </w:r>
    </w:p>
  </w:endnote>
  <w:endnote w:id="32">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fldChar w:fldCharType="begin"/>
      </w:r>
      <w:r>
        <w:instrText xml:space="preserve"> HYPERLINK "https://think.aber.ac.uk/graduated-driver-licensing/" \l ":~:text=The%20police%20themselves%2C%20in%20the,majority%20of%20law%20abiding%20teens" </w:instrText>
      </w:r>
      <w:r>
        <w:fldChar w:fldCharType="separate"/>
      </w:r>
      <w:r w:rsidRPr="00C83BCA">
        <w:rPr>
          <w:rStyle w:val="Hyperlink"/>
          <w:rFonts w:asciiTheme="minorHAnsi" w:hAnsiTheme="minorHAnsi" w:cstheme="minorHAnsi"/>
          <w:sz w:val="22"/>
          <w:szCs w:val="22"/>
        </w:rPr>
        <w:t>https://think.aber.ac.uk/graduated-driver-licensing/#:~:text=The%20police%20themselves%2C%20in%20the,majority%20of%20law%20abiding%20teens</w:t>
      </w:r>
      <w:r>
        <w:fldChar w:fldCharType="end"/>
      </w:r>
      <w:r w:rsidRPr="00C83BCA">
        <w:rPr>
          <w:rFonts w:asciiTheme="minorHAnsi" w:hAnsiTheme="minorHAnsi" w:cstheme="minorHAnsi"/>
          <w:sz w:val="22"/>
          <w:szCs w:val="22"/>
        </w:rPr>
        <w:t>Para 1.4</w:t>
      </w:r>
    </w:p>
  </w:endnote>
  <w:endnote w:id="33">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https://www.hughjames.com/blog/graduated-driving-licence-laws-uk/</w:t>
      </w:r>
    </w:p>
  </w:endnote>
  <w:endnote w:id="34">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https://www.moneysavingexpert.com/insurance/car-insurance/black-box-insurance</w:t>
      </w:r>
    </w:p>
  </w:endnote>
  <w:endnote w:id="35">
    <w:p w:rsidR="00C83BCA" w:rsidRPr="00C83BCA">
      <w:pPr>
        <w:pStyle w:val="EndnoteText"/>
        <w:rPr>
          <w:rFonts w:asciiTheme="minorHAnsi" w:hAnsiTheme="minorHAnsi" w:cstheme="minorHAnsi"/>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rPr>
        <w:t xml:space="preserve"> </w:t>
      </w:r>
      <w:r w:rsidRPr="00C83BCA">
        <w:rPr>
          <w:rFonts w:asciiTheme="minorHAnsi" w:hAnsiTheme="minorHAnsi" w:cstheme="minorHAnsi"/>
          <w:sz w:val="22"/>
          <w:szCs w:val="22"/>
          <w:lang w:val="en-GB"/>
        </w:rPr>
        <w:t>Evidence given at PACTS webinar February 2026</w:t>
      </w:r>
    </w:p>
  </w:endnote>
  <w:endnote w:id="36">
    <w:p w:rsidR="00C83BCA" w:rsidRPr="00C83BCA">
      <w:pPr>
        <w:pStyle w:val="EndnoteText"/>
        <w:rPr>
          <w:rFonts w:asciiTheme="minorHAnsi" w:hAnsiTheme="minorHAnsi" w:cstheme="minorHAnsi"/>
          <w:bCs/>
          <w:sz w:val="22"/>
          <w:szCs w:val="22"/>
          <w:lang w:val="en-GB"/>
        </w:rPr>
      </w:pPr>
      <w:r w:rsidRPr="00C83BCA">
        <w:rPr>
          <w:rStyle w:val="EndnoteReference"/>
          <w:rFonts w:asciiTheme="minorHAnsi" w:hAnsiTheme="minorHAnsi" w:cstheme="minorHAnsi"/>
          <w:sz w:val="22"/>
          <w:szCs w:val="22"/>
        </w:rPr>
        <w:endnoteRef/>
      </w:r>
      <w:r w:rsidRPr="00C83BCA">
        <w:rPr>
          <w:rFonts w:asciiTheme="minorHAnsi" w:hAnsiTheme="minorHAnsi" w:cstheme="minorHAnsi"/>
          <w:sz w:val="22"/>
          <w:szCs w:val="22"/>
          <w:lang w:val="en-GB"/>
        </w:rPr>
        <w:t xml:space="preserve"> </w:t>
      </w:r>
      <w:r w:rsidRPr="00C83BCA">
        <w:rPr>
          <w:rFonts w:asciiTheme="minorHAnsi" w:hAnsiTheme="minorHAnsi" w:cstheme="minorHAnsi"/>
          <w:bCs/>
          <w:sz w:val="22"/>
          <w:szCs w:val="22"/>
          <w:lang w:val="en-GB"/>
        </w:rPr>
        <w:t>Box (2025) More than a Passenger: How parents shape young driver outcomes</w:t>
      </w:r>
    </w:p>
    <w:p w:rsidR="00C83BCA" w:rsidRPr="00C83BCA">
      <w:pPr>
        <w:pStyle w:val="EndnoteText"/>
        <w:rPr>
          <w:rFonts w:asciiTheme="minorHAnsi" w:hAnsiTheme="minorHAnsi" w:cstheme="minorHAnsi"/>
          <w:sz w:val="22"/>
          <w:szCs w:val="22"/>
          <w:lang w:val="en-GB"/>
        </w:rPr>
      </w:pPr>
      <w:r w:rsidRPr="00C83BCA">
        <w:rPr>
          <w:rFonts w:asciiTheme="minorHAnsi" w:hAnsiTheme="minorHAnsi" w:cstheme="minorHAnsi"/>
          <w:sz w:val="22"/>
          <w:szCs w:val="22"/>
          <w:lang w:val="en-GB"/>
        </w:rPr>
        <w:t xml:space="preserve">    </w:t>
      </w:r>
      <w:r w:rsidRPr="00C83BCA">
        <w:rPr>
          <w:rFonts w:asciiTheme="minorHAnsi" w:hAnsiTheme="minorHAnsi" w:cstheme="minorHAnsi"/>
          <w:bCs/>
          <w:sz w:val="22"/>
          <w:szCs w:val="22"/>
          <w:lang w:val="en-GB"/>
        </w:rPr>
        <w:t>Ipsos (2025) Exploring Young People’s Attitudes to Graduated Driver Licensing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A">
    <w:pPr>
      <w:pStyle w:val="Foote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BB7971"/>
    <w:multiLevelType w:val="multilevel"/>
    <w:tmpl w:val="5D5A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766DAB"/>
    <w:multiLevelType w:val="multilevel"/>
    <w:tmpl w:val="F22294D8"/>
    <w:lvl w:ilvl="0">
      <w:start w:val="3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6C91B5A"/>
    <w:multiLevelType w:val="multilevel"/>
    <w:tmpl w:val="0FE65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73952C9"/>
    <w:multiLevelType w:val="hybridMultilevel"/>
    <w:tmpl w:val="56FC51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C891507"/>
    <w:multiLevelType w:val="hybridMultilevel"/>
    <w:tmpl w:val="48D21D70"/>
    <w:lvl w:ilvl="0">
      <w:start w:val="1"/>
      <w:numFmt w:val="decimal"/>
      <w:lvlText w:val="%1."/>
      <w:lvlJc w:val="left"/>
      <w:pPr>
        <w:ind w:left="107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F320F53"/>
    <w:multiLevelType w:val="multilevel"/>
    <w:tmpl w:val="233E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5"/>
  </w:num>
  <w:num w:numId="6">
    <w:abstractNumId w:val="1"/>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ocumentProtection w:edit="readOnly" w:enforcement="0"/>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heme="majorBidi"/>
        <w:sz w:val="28"/>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046730"/>
    <w:pPr>
      <w:spacing w:after="0" w:line="240" w:lineRule="auto"/>
    </w:pPr>
    <w:rPr>
      <w:sz w:val="20"/>
      <w:szCs w:val="20"/>
    </w:rPr>
  </w:style>
  <w:style w:type="character" w:customStyle="1" w:styleId="EndnoteTextChar">
    <w:name w:val="Endnote Text Char"/>
    <w:basedOn w:val="DefaultParagraphFont"/>
    <w:link w:val="EndnoteText"/>
    <w:uiPriority w:val="99"/>
    <w:rsid w:val="00046730"/>
    <w:rPr>
      <w:sz w:val="20"/>
      <w:szCs w:val="20"/>
      <w:lang w:val="en-US"/>
    </w:rPr>
  </w:style>
  <w:style w:type="character" w:styleId="EndnoteReference">
    <w:name w:val="endnote reference"/>
    <w:basedOn w:val="DefaultParagraphFont"/>
    <w:uiPriority w:val="99"/>
    <w:semiHidden/>
    <w:unhideWhenUsed/>
    <w:rsid w:val="00046730"/>
    <w:rPr>
      <w:vertAlign w:val="superscript"/>
    </w:rPr>
  </w:style>
  <w:style w:type="paragraph" w:customStyle="1" w:styleId="Default">
    <w:name w:val="Default"/>
    <w:rsid w:val="00046730"/>
    <w:pPr>
      <w:autoSpaceDE w:val="0"/>
      <w:autoSpaceDN w:val="0"/>
      <w:adjustRightInd w:val="0"/>
      <w:spacing w:after="0" w:line="240" w:lineRule="auto"/>
    </w:pPr>
    <w:rPr>
      <w:rFonts w:ascii="Arial" w:hAnsi="Arial" w:cs="Arial"/>
      <w:color w:val="000000"/>
      <w:sz w:val="24"/>
    </w:rPr>
  </w:style>
  <w:style w:type="paragraph" w:styleId="ListParagraph">
    <w:name w:val="List Paragraph"/>
    <w:basedOn w:val="Normal"/>
    <w:uiPriority w:val="34"/>
    <w:qFormat/>
    <w:rsid w:val="00D66F64"/>
    <w:pPr>
      <w:ind w:left="720"/>
      <w:contextualSpacing/>
    </w:pPr>
  </w:style>
  <w:style w:type="paragraph" w:styleId="FootnoteText">
    <w:name w:val="footnote text"/>
    <w:basedOn w:val="Normal"/>
    <w:link w:val="FootnoteTextChar"/>
    <w:uiPriority w:val="99"/>
    <w:semiHidden/>
    <w:unhideWhenUsed/>
    <w:rsid w:val="00D66F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F64"/>
    <w:rPr>
      <w:sz w:val="20"/>
      <w:szCs w:val="20"/>
      <w:lang w:val="en-US"/>
    </w:rPr>
  </w:style>
  <w:style w:type="character" w:styleId="FootnoteReference">
    <w:name w:val="footnote reference"/>
    <w:basedOn w:val="DefaultParagraphFont"/>
    <w:uiPriority w:val="99"/>
    <w:semiHidden/>
    <w:unhideWhenUsed/>
    <w:rsid w:val="00D66F64"/>
    <w:rPr>
      <w:vertAlign w:val="superscript"/>
    </w:rPr>
  </w:style>
  <w:style w:type="paragraph" w:styleId="NormalWeb">
    <w:name w:val="Normal (Web)"/>
    <w:basedOn w:val="Normal"/>
    <w:uiPriority w:val="99"/>
    <w:unhideWhenUsed/>
    <w:rsid w:val="00023BE3"/>
    <w:pPr>
      <w:spacing w:before="100" w:beforeAutospacing="1" w:after="100" w:afterAutospacing="1" w:line="240" w:lineRule="auto"/>
    </w:pPr>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85686F"/>
    <w:rPr>
      <w:color w:val="0000FF" w:themeColor="hyperlink"/>
      <w:u w:val="single"/>
    </w:rPr>
  </w:style>
  <w:style w:type="character" w:styleId="FollowedHyperlink">
    <w:name w:val="FollowedHyperlink"/>
    <w:basedOn w:val="DefaultParagraphFont"/>
    <w:uiPriority w:val="99"/>
    <w:semiHidden/>
    <w:unhideWhenUsed/>
    <w:rsid w:val="008442D7"/>
    <w:rPr>
      <w:color w:val="800080" w:themeColor="followedHyperlink"/>
      <w:u w:val="single"/>
    </w:rPr>
  </w:style>
  <w:style w:type="character" w:customStyle="1" w:styleId="n9q8lc">
    <w:name w:val="n9q8lc"/>
    <w:basedOn w:val="DefaultParagraphFont"/>
    <w:rsid w:val="00841531"/>
  </w:style>
  <w:style w:type="paragraph" w:styleId="BalloonText">
    <w:name w:val="Balloon Text"/>
    <w:basedOn w:val="Normal"/>
    <w:link w:val="BalloonTextChar"/>
    <w:uiPriority w:val="99"/>
    <w:semiHidden/>
    <w:unhideWhenUsed/>
    <w:rsid w:val="00311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E68"/>
    <w:rPr>
      <w:rFonts w:ascii="Tahoma" w:hAnsi="Tahoma" w:cs="Tahoma"/>
      <w:sz w:val="16"/>
      <w:szCs w:val="16"/>
      <w:lang w:val="en-US"/>
    </w:rPr>
  </w:style>
  <w:style w:type="paragraph" w:styleId="Header">
    <w:name w:val="header"/>
    <w:basedOn w:val="Normal"/>
    <w:link w:val="HeaderChar"/>
    <w:uiPriority w:val="99"/>
    <w:unhideWhenUsed/>
    <w:rsid w:val="00F63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83C"/>
    <w:rPr>
      <w:sz w:val="24"/>
      <w:lang w:val="en-US"/>
    </w:rPr>
  </w:style>
  <w:style w:type="paragraph" w:styleId="Footer">
    <w:name w:val="footer"/>
    <w:basedOn w:val="Normal"/>
    <w:link w:val="FooterChar"/>
    <w:uiPriority w:val="99"/>
    <w:unhideWhenUsed/>
    <w:rsid w:val="00F63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83C"/>
    <w:rPr>
      <w:sz w:val="24"/>
      <w:lang w:val="en-US"/>
    </w:rPr>
  </w:style>
  <w:style w:type="paragraph" w:styleId="NoSpacing">
    <w:name w:val="No Spacing"/>
    <w:link w:val="NoSpacingChar"/>
    <w:uiPriority w:val="1"/>
    <w:qFormat/>
    <w:rsid w:val="00F6383C"/>
    <w:pPr>
      <w:spacing w:after="0" w:line="240" w:lineRule="auto"/>
    </w:pPr>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6383C"/>
    <w:rPr>
      <w:rFonts w:asciiTheme="minorHAnsi" w:eastAsiaTheme="minorEastAsia" w:hAnsiTheme="minorHAnsi" w:cstheme="minorBidi"/>
      <w:sz w:val="22"/>
      <w:szCs w:val="22"/>
      <w:lang w:val="en-US" w:eastAsia="ja-JP"/>
    </w:rPr>
  </w:style>
  <w:style w:type="table" w:styleId="TableGrid">
    <w:name w:val="Table Grid"/>
    <w:basedOn w:val="TableNormal"/>
    <w:uiPriority w:val="59"/>
    <w:rsid w:val="00F63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21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PublishDate>
  <Abstract>A report drawing on published sources examining whether the costs to society of road casualties involving novice dri</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4FF3FE-1EB3-4273-80F6-56B5236E0849}">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RSS0022</dc:title>
  <cp:revision>0</cp:revision>
</cp:coreProperties>
</file>