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2175C6" w:rsidP="008E6D6E">
      <w:pPr>
        <w:spacing w:line="360" w:lineRule="auto"/>
        <w:rPr>
          <w:rFonts w:ascii="Verdana" w:hAnsi="Verdana" w:cs="Arial"/>
          <w:b/>
          <w:bCs/>
          <w:sz w:val="28"/>
          <w:szCs w:val="28"/>
        </w:rPr>
      </w:pPr>
      <w:r w:rsidRPr="002175C6">
        <w:rPr>
          <w:rFonts w:ascii="Verdana" w:hAnsi="Verdana" w:cs="Arial"/>
          <w:b/>
          <w:bCs/>
          <w:sz w:val="28"/>
          <w:szCs w:val="28"/>
        </w:rPr>
        <w:t xml:space="preserve">Law Society of Scotland Immigration and Asylum Sub-Committee, Settlement, </w:t>
      </w:r>
      <w:r w:rsidRPr="002175C6">
        <w:rPr>
          <w:rFonts w:ascii="Verdana" w:hAnsi="Verdana" w:cs="Arial"/>
          <w:b/>
          <w:bCs/>
          <w:sz w:val="28"/>
          <w:szCs w:val="28"/>
        </w:rPr>
        <w:t xml:space="preserve">Citizenship, and </w:t>
      </w:r>
      <w:r w:rsidRPr="002175C6">
        <w:rPr>
          <w:rFonts w:ascii="Verdana" w:hAnsi="Verdana" w:cs="Arial"/>
          <w:b/>
          <w:bCs/>
          <w:sz w:val="28"/>
          <w:szCs w:val="28"/>
        </w:rPr>
        <w:t>Integration</w:t>
      </w:r>
      <w:r w:rsidRPr="002175C6">
        <w:rPr>
          <w:rFonts w:ascii="Verdana" w:hAnsi="Verdana" w:cs="Arial"/>
          <w:b/>
          <w:bCs/>
          <w:sz w:val="28"/>
          <w:szCs w:val="28"/>
        </w:rPr>
        <w:t xml:space="preserve"> inquiry – Written Evidence (SCI0614)</w:t>
      </w: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u w:val="single"/>
          <w:bdr w:val="nil"/>
        </w:rPr>
      </w:pP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u w:val="single"/>
          <w:bdr w:val="nil"/>
        </w:rPr>
      </w:pPr>
      <w:r w:rsidRPr="002175C6">
        <w:rPr>
          <w:rFonts w:ascii="Verdana" w:hAnsi="Verdana" w:cs="Arial"/>
          <w:b/>
          <w:bCs/>
          <w:sz w:val="22"/>
          <w:szCs w:val="22"/>
          <w:u w:val="single"/>
          <w:bdr w:val="nil"/>
        </w:rPr>
        <w:t>Introduction</w:t>
      </w:r>
    </w:p>
    <w:p w:rsidR="00000000" w:rsidRPr="002175C6" w:rsidP="008E6D6E">
      <w:pPr>
        <w:pStyle w:val="ListParagraph"/>
        <w:numPr>
          <w:ilvl w:val="0"/>
          <w:numId w:val="13"/>
        </w:numPr>
        <w:spacing w:after="0" w:line="360" w:lineRule="auto"/>
        <w:rPr>
          <w:rFonts w:ascii="Verdana" w:hAnsi="Verdana" w:cs="Arial"/>
          <w:sz w:val="22"/>
          <w:szCs w:val="22"/>
        </w:rPr>
      </w:pPr>
      <w:r w:rsidRPr="002175C6">
        <w:rPr>
          <w:rFonts w:ascii="Verdana" w:hAnsi="Verdana" w:cs="Arial"/>
          <w:sz w:val="22"/>
          <w:szCs w:val="22"/>
        </w:rPr>
        <w:t>The Law Society of Scotland is the professional body for over 1</w:t>
      </w:r>
      <w:r w:rsidRPr="002175C6">
        <w:rPr>
          <w:rFonts w:ascii="Verdana" w:hAnsi="Verdana" w:cs="Arial"/>
          <w:sz w:val="22"/>
          <w:szCs w:val="22"/>
        </w:rPr>
        <w:t xml:space="preserve">3,000 Scottish solicitors. We are a regulator that sets and enforces standards for the solicitor profession which helps people in need and supports business in Scotland, the UK and overseas. </w:t>
      </w:r>
      <w:r w:rsidRPr="002175C6">
        <w:rPr>
          <w:rFonts w:ascii="Verdana" w:hAnsi="Verdana" w:cs="Arial"/>
          <w:sz w:val="22"/>
          <w:szCs w:val="22"/>
        </w:rPr>
        <w:t xml:space="preserve"> We represent our members and wider society when speaking out on human rights and the rule of law. We also seek to influence changes to legislation and the operation of our justice system as part of our work towards a fairer and more just society. </w:t>
      </w:r>
      <w:r w:rsidRPr="002175C6">
        <w:rPr>
          <w:rFonts w:ascii="Verdana" w:hAnsi="Verdana" w:cs="Arial"/>
          <w:sz w:val="22"/>
          <w:szCs w:val="22"/>
        </w:rPr>
        <w:t>Our Immigration and Asylum sub-committee welcomes the opportunity to consider and respond to the Justice and Home Affairs Committee’s Inquiry into “Citizenship , Settlement and Integration”.  Of the questions set out in Inquiry, the sub-committee is only able to re</w:t>
      </w:r>
      <w:r w:rsidRPr="002175C6">
        <w:rPr>
          <w:rFonts w:ascii="Verdana" w:hAnsi="Verdana" w:cs="Arial"/>
          <w:sz w:val="22"/>
          <w:szCs w:val="22"/>
        </w:rPr>
        <w:t xml:space="preserve">spond to those of most direct relevance to its own remit.  </w:t>
      </w:r>
      <w:r w:rsidRPr="002175C6">
        <w:rPr>
          <w:rFonts w:ascii="Verdana" w:hAnsi="Verdana" w:cs="Arial"/>
          <w:sz w:val="22"/>
          <w:szCs w:val="22"/>
        </w:rPr>
        <w:t xml:space="preserve">A </w:t>
      </w:r>
      <w:r w:rsidRPr="002175C6">
        <w:rPr>
          <w:rFonts w:ascii="Verdana" w:hAnsi="Verdana" w:cs="Arial"/>
          <w:sz w:val="22"/>
          <w:szCs w:val="22"/>
        </w:rPr>
        <w:t xml:space="preserve">one-page summary of our responses is set out </w:t>
      </w:r>
      <w:r w:rsidRPr="002175C6">
        <w:rPr>
          <w:rFonts w:ascii="Verdana" w:hAnsi="Verdana" w:cs="Arial"/>
          <w:sz w:val="22"/>
          <w:szCs w:val="22"/>
        </w:rPr>
        <w:t>immediately below</w:t>
      </w:r>
      <w:r w:rsidRPr="002175C6">
        <w:rPr>
          <w:rFonts w:ascii="Verdana" w:hAnsi="Verdana" w:cs="Arial"/>
          <w:sz w:val="22"/>
          <w:szCs w:val="22"/>
        </w:rPr>
        <w:t>, with more details set out in the following pages</w:t>
      </w:r>
      <w:r w:rsidRPr="002175C6">
        <w:rPr>
          <w:rFonts w:ascii="Verdana" w:hAnsi="Verdana" w:cs="Arial"/>
          <w:sz w:val="22"/>
          <w:szCs w:val="22"/>
        </w:rPr>
        <w:t>.</w:t>
      </w: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bdr w:val="nil"/>
        </w:rPr>
      </w:pP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u w:val="single"/>
          <w:bdr w:val="nil"/>
        </w:rPr>
      </w:pPr>
      <w:bookmarkStart w:id="0" w:name="_Hlk218837096"/>
      <w:r w:rsidRPr="002175C6">
        <w:rPr>
          <w:rFonts w:ascii="Verdana" w:hAnsi="Verdana" w:cs="Arial"/>
          <w:b/>
          <w:bCs/>
          <w:sz w:val="22"/>
          <w:szCs w:val="22"/>
          <w:u w:val="single"/>
          <w:bdr w:val="nil"/>
        </w:rPr>
        <w:t>Summary</w:t>
      </w: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The proposals on settlement and citizenship seem unlikely to have a significant impact on net migration.  Furthermore, many of the proposals on citizenship and settlement risk undermining (a) order, (b) fairness (b) integration, and (c) economic growth.</w:t>
      </w:r>
      <w:r>
        <w:rPr>
          <w:rStyle w:val="FootnoteReference"/>
          <w:rFonts w:ascii="Verdana" w:hAnsi="Verdana" w:cs="Arial"/>
          <w:sz w:val="22"/>
          <w:szCs w:val="22"/>
          <w:bdr w:val="nil"/>
        </w:rPr>
        <w:footnoteReference w:id="2"/>
      </w:r>
    </w:p>
    <w:p w:rsidR="00000000" w:rsidRPr="0088192B" w:rsidP="008E6D6E">
      <w:pPr>
        <w:pStyle w:val="NormalWeb"/>
        <w:shd w:val="clear" w:color="auto" w:fill="FFFFFF"/>
        <w:spacing w:before="0" w:beforeAutospacing="0" w:after="0" w:afterAutospacing="0" w:line="360" w:lineRule="auto"/>
        <w:ind w:left="720"/>
        <w:rPr>
          <w:rFonts w:ascii="Verdana" w:hAnsi="Verdana" w:cs="Arial"/>
          <w:sz w:val="22"/>
          <w:szCs w:val="22"/>
          <w:bdr w:val="nil"/>
        </w:rPr>
      </w:pP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Keeping more long-term migrants on temporary visas would increase costs (for both individuals and businesses), impede integration, cause various other problems for migrants, and increase pressure on the UK Home Office, courts and tribunals</w:t>
      </w:r>
      <w:r>
        <w:rPr>
          <w:rStyle w:val="FootnoteReference"/>
          <w:rFonts w:ascii="Verdana" w:hAnsi="Verdana" w:cs="Arial"/>
          <w:sz w:val="22"/>
          <w:szCs w:val="22"/>
          <w:bdr w:val="nil"/>
        </w:rPr>
        <w:footnoteReference w:id="3"/>
      </w:r>
      <w:r w:rsidRPr="0088192B">
        <w:rPr>
          <w:rFonts w:ascii="Verdana" w:hAnsi="Verdana" w:cs="Arial"/>
          <w:sz w:val="22"/>
          <w:szCs w:val="22"/>
          <w:bdr w:val="nil"/>
        </w:rPr>
        <w:t>.</w:t>
      </w:r>
    </w:p>
    <w:p w:rsidR="00000000" w:rsidRPr="0088192B" w:rsidP="008E6D6E">
      <w:pPr>
        <w:pStyle w:val="NormalWeb"/>
        <w:shd w:val="clear" w:color="auto" w:fill="FFFFFF"/>
        <w:spacing w:before="0" w:beforeAutospacing="0" w:after="0" w:afterAutospacing="0" w:line="360" w:lineRule="auto"/>
        <w:ind w:left="720"/>
        <w:rPr>
          <w:rFonts w:ascii="Verdana" w:hAnsi="Verdana" w:cs="Arial"/>
          <w:sz w:val="22"/>
          <w:szCs w:val="22"/>
          <w:bdr w:val="nil"/>
        </w:rPr>
      </w:pP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For Scotland specifically the proposed changes seem likely to compound existing skills shortages in the labour market and to increase pressure on the legal aid system</w:t>
      </w:r>
      <w:r>
        <w:rPr>
          <w:rStyle w:val="FootnoteReference"/>
          <w:rFonts w:ascii="Verdana" w:hAnsi="Verdana" w:cs="Arial"/>
          <w:sz w:val="22"/>
          <w:szCs w:val="22"/>
          <w:bdr w:val="nil"/>
        </w:rPr>
        <w:footnoteReference w:id="4"/>
      </w:r>
      <w:r w:rsidRPr="0088192B">
        <w:rPr>
          <w:rFonts w:ascii="Verdana" w:hAnsi="Verdana" w:cs="Arial"/>
          <w:sz w:val="22"/>
          <w:szCs w:val="22"/>
          <w:bdr w:val="nil"/>
        </w:rPr>
        <w:t>.</w:t>
      </w:r>
    </w:p>
    <w:p w:rsidR="00000000" w:rsidRPr="0088192B" w:rsidP="008E6D6E">
      <w:pPr>
        <w:pStyle w:val="NormalWeb"/>
        <w:shd w:val="clear" w:color="auto" w:fill="FFFFFF"/>
        <w:spacing w:before="0" w:beforeAutospacing="0" w:after="0" w:afterAutospacing="0" w:line="360" w:lineRule="auto"/>
        <w:ind w:left="720"/>
        <w:rPr>
          <w:rFonts w:ascii="Verdana" w:hAnsi="Verdana" w:cs="Arial"/>
          <w:sz w:val="22"/>
          <w:szCs w:val="22"/>
          <w:bdr w:val="nil"/>
        </w:rPr>
      </w:pP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The current processes for applying for settlement and citizenship are quite complex and could be made slightly simpler</w:t>
      </w:r>
      <w:r>
        <w:rPr>
          <w:rStyle w:val="FootnoteReference"/>
          <w:rFonts w:ascii="Verdana" w:hAnsi="Verdana" w:cs="Arial"/>
          <w:sz w:val="22"/>
          <w:szCs w:val="22"/>
          <w:bdr w:val="nil"/>
        </w:rPr>
        <w:footnoteReference w:id="5"/>
      </w:r>
      <w:r w:rsidRPr="0088192B">
        <w:rPr>
          <w:rFonts w:ascii="Verdana" w:hAnsi="Verdana" w:cs="Arial"/>
          <w:sz w:val="22"/>
          <w:szCs w:val="22"/>
          <w:bdr w:val="nil"/>
        </w:rPr>
        <w:t>.</w:t>
      </w:r>
    </w:p>
    <w:p w:rsidR="00000000" w:rsidRPr="0088192B" w:rsidP="008E6D6E">
      <w:pPr>
        <w:pStyle w:val="NormalWeb"/>
        <w:shd w:val="clear" w:color="auto" w:fill="FFFFFF"/>
        <w:spacing w:before="0" w:beforeAutospacing="0" w:after="0" w:afterAutospacing="0" w:line="360" w:lineRule="auto"/>
        <w:ind w:left="720"/>
        <w:rPr>
          <w:rFonts w:ascii="Verdana" w:hAnsi="Verdana" w:cs="Arial"/>
          <w:sz w:val="22"/>
          <w:szCs w:val="22"/>
          <w:bdr w:val="nil"/>
        </w:rPr>
      </w:pP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The total costs of applying for settlement and citizenship in the UK are significantly higher than in other comparable European countries</w:t>
      </w:r>
      <w:r>
        <w:rPr>
          <w:rStyle w:val="FootnoteReference"/>
          <w:rFonts w:ascii="Verdana" w:hAnsi="Verdana" w:cs="Arial"/>
          <w:sz w:val="22"/>
          <w:szCs w:val="22"/>
          <w:bdr w:val="nil"/>
        </w:rPr>
        <w:footnoteReference w:id="6"/>
      </w:r>
      <w:r w:rsidRPr="0088192B">
        <w:rPr>
          <w:rFonts w:ascii="Verdana" w:hAnsi="Verdana" w:cs="Arial"/>
          <w:sz w:val="22"/>
          <w:szCs w:val="22"/>
          <w:bdr w:val="nil"/>
        </w:rPr>
        <w:t>.</w:t>
      </w:r>
    </w:p>
    <w:p w:rsidR="00000000" w:rsidRPr="0088192B" w:rsidP="008E6D6E">
      <w:pPr>
        <w:pStyle w:val="NormalWeb"/>
        <w:shd w:val="clear" w:color="auto" w:fill="FFFFFF"/>
        <w:spacing w:before="0" w:beforeAutospacing="0" w:after="0" w:afterAutospacing="0" w:line="360" w:lineRule="auto"/>
        <w:ind w:left="720"/>
        <w:rPr>
          <w:rFonts w:ascii="Verdana" w:hAnsi="Verdana" w:cs="Arial"/>
          <w:sz w:val="22"/>
          <w:szCs w:val="22"/>
          <w:bdr w:val="nil"/>
        </w:rPr>
      </w:pP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 xml:space="preserve">Becoming a UK citizen could be described as a “right” for some people but for </w:t>
      </w:r>
      <w:r w:rsidRPr="0088192B">
        <w:rPr>
          <w:rFonts w:ascii="Verdana" w:hAnsi="Verdana" w:cs="Arial"/>
          <w:sz w:val="22"/>
          <w:szCs w:val="22"/>
          <w:bdr w:val="nil"/>
        </w:rPr>
        <w:t>the majority of</w:t>
      </w:r>
      <w:r w:rsidRPr="0088192B">
        <w:rPr>
          <w:rFonts w:ascii="Verdana" w:hAnsi="Verdana" w:cs="Arial"/>
          <w:sz w:val="22"/>
          <w:szCs w:val="22"/>
          <w:bdr w:val="nil"/>
        </w:rPr>
        <w:t xml:space="preserve"> migrants it is not</w:t>
      </w:r>
      <w:r>
        <w:rPr>
          <w:rStyle w:val="FootnoteReference"/>
          <w:rFonts w:ascii="Verdana" w:hAnsi="Verdana" w:cs="Arial"/>
          <w:sz w:val="22"/>
          <w:szCs w:val="22"/>
          <w:bdr w:val="nil"/>
        </w:rPr>
        <w:footnoteReference w:id="7"/>
      </w:r>
      <w:r w:rsidRPr="0088192B">
        <w:rPr>
          <w:rFonts w:ascii="Verdana" w:hAnsi="Verdana" w:cs="Arial"/>
          <w:sz w:val="22"/>
          <w:szCs w:val="22"/>
          <w:bdr w:val="nil"/>
        </w:rPr>
        <w:t xml:space="preserve">.  </w:t>
      </w:r>
    </w:p>
    <w:p w:rsidR="00000000" w:rsidRPr="0088192B" w:rsidP="008E6D6E">
      <w:pPr>
        <w:pStyle w:val="ListParagraph"/>
        <w:rPr>
          <w:rFonts w:ascii="Verdana" w:hAnsi="Verdana" w:cs="Arial"/>
          <w:sz w:val="22"/>
          <w:szCs w:val="22"/>
          <w:bdr w:val="nil"/>
        </w:rPr>
      </w:pPr>
    </w:p>
    <w:p w:rsidR="00000000" w:rsidRPr="0088192B"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88192B">
        <w:rPr>
          <w:rFonts w:ascii="Verdana" w:hAnsi="Verdana" w:cs="Arial"/>
          <w:sz w:val="22"/>
          <w:szCs w:val="22"/>
          <w:bdr w:val="nil"/>
        </w:rPr>
        <w:t>Acquiring UK citizenship confers various advantages, including removing some barriers to integration.  Preserving more benefits for citizens only could amount to unlawful discrimination</w:t>
      </w:r>
      <w:r>
        <w:rPr>
          <w:rStyle w:val="FootnoteReference"/>
          <w:rFonts w:ascii="Verdana" w:hAnsi="Verdana" w:cs="Arial"/>
          <w:sz w:val="22"/>
          <w:szCs w:val="22"/>
          <w:bdr w:val="nil"/>
        </w:rPr>
        <w:footnoteReference w:id="8"/>
      </w:r>
      <w:r w:rsidRPr="0088192B">
        <w:rPr>
          <w:rFonts w:ascii="Verdana" w:hAnsi="Verdana" w:cs="Arial"/>
          <w:sz w:val="22"/>
          <w:szCs w:val="22"/>
          <w:bdr w:val="nil"/>
        </w:rPr>
        <w:t xml:space="preserve">.  </w:t>
      </w:r>
    </w:p>
    <w:p w:rsidR="00000000" w:rsidRPr="0088192B" w:rsidP="008E6D6E">
      <w:pPr>
        <w:rPr>
          <w:rFonts w:ascii="Verdana" w:hAnsi="Verdana"/>
          <w:sz w:val="22"/>
          <w:szCs w:val="22"/>
        </w:rPr>
      </w:pPr>
      <w:bookmarkEnd w:id="0"/>
    </w:p>
    <w:p w:rsidR="00000000" w:rsidRPr="002175C6" w:rsidP="008E6D6E">
      <w:pPr>
        <w:pStyle w:val="NormalWeb"/>
        <w:shd w:val="clear" w:color="auto" w:fill="FFFFFF"/>
        <w:spacing w:before="0" w:beforeAutospacing="0" w:after="0" w:afterAutospacing="0" w:line="360" w:lineRule="auto"/>
        <w:ind w:left="720"/>
        <w:rPr>
          <w:rFonts w:ascii="Verdana" w:hAnsi="Verdana" w:cs="Arial"/>
          <w:sz w:val="22"/>
          <w:szCs w:val="22"/>
          <w:bdr w:val="nil"/>
        </w:rPr>
      </w:pP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u w:val="single"/>
        </w:rPr>
      </w:pPr>
      <w:r w:rsidRPr="002175C6">
        <w:rPr>
          <w:rFonts w:ascii="Verdana" w:hAnsi="Verdana" w:cs="Arial"/>
          <w:b/>
          <w:bCs/>
          <w:sz w:val="22"/>
          <w:szCs w:val="22"/>
          <w:u w:val="single"/>
          <w:bdr w:val="nil"/>
        </w:rPr>
        <w:t>RE: “Recent developments in Government policy on settlement and citizenship”</w:t>
      </w:r>
    </w:p>
    <w:p w:rsidR="00000000" w:rsidRPr="002175C6" w:rsidP="008E6D6E">
      <w:pPr>
        <w:pStyle w:val="NormalWeb"/>
        <w:shd w:val="clear" w:color="auto" w:fill="FFFFFF"/>
        <w:spacing w:before="0" w:beforeAutospacing="0" w:after="0" w:afterAutospacing="0" w:line="360" w:lineRule="auto"/>
        <w:ind w:firstLine="70"/>
        <w:rPr>
          <w:rFonts w:ascii="Verdana" w:hAnsi="Verdana" w:cs="Arial"/>
          <w:sz w:val="22"/>
          <w:szCs w:val="22"/>
        </w:rPr>
      </w:pPr>
    </w:p>
    <w:p w:rsidR="00000000" w:rsidRPr="002175C6" w:rsidP="008E6D6E">
      <w:pPr>
        <w:rPr>
          <w:rFonts w:ascii="Verdana" w:hAnsi="Verdana" w:cs="Arial"/>
          <w:b/>
          <w:bCs/>
          <w:sz w:val="22"/>
          <w:szCs w:val="22"/>
        </w:rPr>
      </w:pPr>
      <w:r w:rsidRPr="002175C6">
        <w:rPr>
          <w:rFonts w:ascii="Verdana" w:hAnsi="Verdana" w:cs="Arial"/>
          <w:b/>
          <w:bCs/>
          <w:sz w:val="22"/>
          <w:szCs w:val="22"/>
        </w:rPr>
        <w:t>Question 1: What is the policy intention behind the proposals on settlement and citizenship, and will the proposed changes have the intended effect? What are the terms and conditions of settlement in the UK?</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The p</w:t>
      </w:r>
      <w:r w:rsidRPr="002175C6">
        <w:rPr>
          <w:rFonts w:ascii="Verdana" w:hAnsi="Verdana" w:cs="Arial"/>
          <w:sz w:val="22"/>
          <w:szCs w:val="22"/>
          <w:bdr w:val="nil"/>
        </w:rPr>
        <w:t xml:space="preserve">olicy intention underlying the proposals specifically relating to </w:t>
      </w:r>
      <w:r w:rsidRPr="002175C6">
        <w:rPr>
          <w:rFonts w:ascii="Verdana" w:hAnsi="Verdana" w:cs="Arial"/>
          <w:i/>
          <w:iCs/>
          <w:sz w:val="22"/>
          <w:szCs w:val="22"/>
          <w:bdr w:val="nil"/>
        </w:rPr>
        <w:t>settlement and citizenship</w:t>
      </w:r>
      <w:r w:rsidRPr="002175C6">
        <w:rPr>
          <w:rFonts w:ascii="Verdana" w:hAnsi="Verdana" w:cs="Arial"/>
          <w:sz w:val="22"/>
          <w:szCs w:val="22"/>
          <w:bdr w:val="nil"/>
        </w:rPr>
        <w:t xml:space="preserve"> appear to include the following:</w:t>
      </w:r>
    </w:p>
    <w:p w:rsidR="00000000" w:rsidRPr="002175C6" w:rsidP="008E6D6E">
      <w:pPr>
        <w:pStyle w:val="NormalWeb"/>
        <w:numPr>
          <w:ilvl w:val="1"/>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 xml:space="preserve">To reduce </w:t>
      </w:r>
      <w:r w:rsidRPr="002175C6">
        <w:rPr>
          <w:rFonts w:ascii="Verdana" w:hAnsi="Verdana" w:cs="Arial"/>
          <w:sz w:val="22"/>
          <w:szCs w:val="22"/>
          <w:bdr w:val="nil"/>
        </w:rPr>
        <w:t>net migration in the UK;</w:t>
      </w:r>
    </w:p>
    <w:p w:rsidR="00000000" w:rsidRPr="002175C6" w:rsidP="008E6D6E">
      <w:pPr>
        <w:pStyle w:val="NormalWeb"/>
        <w:numPr>
          <w:ilvl w:val="1"/>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To “restore order, control and fairness” to the UK immigration system;</w:t>
      </w:r>
      <w:r w:rsidRPr="002175C6">
        <w:rPr>
          <w:rFonts w:ascii="Verdana" w:hAnsi="Verdana" w:cs="Arial"/>
          <w:sz w:val="22"/>
          <w:szCs w:val="22"/>
          <w:bdr w:val="nil"/>
        </w:rPr>
        <w:t xml:space="preserve"> </w:t>
      </w:r>
    </w:p>
    <w:p w:rsidR="00000000" w:rsidRPr="002175C6" w:rsidP="008E6D6E">
      <w:pPr>
        <w:pStyle w:val="NormalWeb"/>
        <w:numPr>
          <w:ilvl w:val="1"/>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To promote the social integration of migrants in the UK; and</w:t>
      </w:r>
    </w:p>
    <w:p w:rsidR="00000000" w:rsidRPr="002175C6" w:rsidP="008E6D6E">
      <w:pPr>
        <w:pStyle w:val="NormalWeb"/>
        <w:numPr>
          <w:ilvl w:val="1"/>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To promote economic growth</w:t>
      </w:r>
      <w:r w:rsidRPr="002175C6">
        <w:rPr>
          <w:rFonts w:ascii="Verdana" w:hAnsi="Verdana" w:cs="Arial"/>
          <w:sz w:val="22"/>
          <w:szCs w:val="22"/>
          <w:bdr w:val="nil"/>
        </w:rPr>
        <w:t>.</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 xml:space="preserve">The </w:t>
      </w:r>
      <w:r w:rsidRPr="002175C6">
        <w:rPr>
          <w:rFonts w:ascii="Verdana" w:hAnsi="Verdana" w:cs="Arial"/>
          <w:sz w:val="22"/>
          <w:szCs w:val="22"/>
          <w:bdr w:val="nil"/>
        </w:rPr>
        <w:t xml:space="preserve">proposal </w:t>
      </w:r>
      <w:r w:rsidRPr="002175C6">
        <w:rPr>
          <w:rFonts w:ascii="Verdana" w:hAnsi="Verdana" w:cs="Arial"/>
          <w:sz w:val="22"/>
          <w:szCs w:val="22"/>
          <w:bdr w:val="nil"/>
        </w:rPr>
        <w:t>“</w:t>
      </w:r>
      <w:r w:rsidRPr="002175C6">
        <w:rPr>
          <w:rFonts w:ascii="Verdana" w:hAnsi="Verdana" w:cs="Arial"/>
          <w:sz w:val="22"/>
          <w:szCs w:val="22"/>
          <w:bdr w:val="nil"/>
        </w:rPr>
        <w:t xml:space="preserve">to </w:t>
      </w:r>
      <w:r w:rsidRPr="002175C6">
        <w:rPr>
          <w:rFonts w:ascii="Verdana" w:hAnsi="Verdana" w:cs="Arial"/>
          <w:sz w:val="22"/>
          <w:szCs w:val="22"/>
          <w:bdr w:val="nil"/>
        </w:rPr>
        <w:t xml:space="preserve">increase </w:t>
      </w:r>
      <w:r w:rsidRPr="002175C6">
        <w:rPr>
          <w:rFonts w:ascii="Verdana" w:hAnsi="Verdana" w:cs="Arial"/>
          <w:sz w:val="22"/>
          <w:szCs w:val="22"/>
          <w:bdr w:val="nil"/>
        </w:rPr>
        <w:t xml:space="preserve">the </w:t>
      </w:r>
      <w:r w:rsidRPr="002175C6">
        <w:rPr>
          <w:rFonts w:ascii="Verdana" w:hAnsi="Verdana" w:cs="Arial"/>
          <w:sz w:val="22"/>
          <w:szCs w:val="22"/>
          <w:bdr w:val="nil"/>
        </w:rPr>
        <w:t xml:space="preserve">standard </w:t>
      </w:r>
      <w:r w:rsidRPr="002175C6">
        <w:rPr>
          <w:rFonts w:ascii="Verdana" w:hAnsi="Verdana" w:cs="Arial"/>
          <w:sz w:val="22"/>
          <w:szCs w:val="22"/>
          <w:bdr w:val="nil"/>
        </w:rPr>
        <w:t xml:space="preserve">qualifying period for </w:t>
      </w:r>
      <w:r w:rsidRPr="002175C6">
        <w:rPr>
          <w:rFonts w:ascii="Verdana" w:hAnsi="Verdana" w:cs="Arial"/>
          <w:sz w:val="22"/>
          <w:szCs w:val="22"/>
          <w:bdr w:val="nil"/>
        </w:rPr>
        <w:t>settlement to ten years” (other than for family members of UK citizens)</w:t>
      </w:r>
      <w:r w:rsidRPr="002175C6">
        <w:rPr>
          <w:rFonts w:ascii="Verdana" w:hAnsi="Verdana" w:cs="Arial"/>
          <w:sz w:val="22"/>
          <w:szCs w:val="22"/>
          <w:bdr w:val="nil"/>
        </w:rPr>
        <w:t xml:space="preserve"> seems most likely to affect </w:t>
      </w:r>
      <w:r w:rsidRPr="002175C6">
        <w:rPr>
          <w:rFonts w:ascii="Verdana" w:hAnsi="Verdana" w:cs="Arial"/>
          <w:sz w:val="22"/>
          <w:szCs w:val="22"/>
          <w:bdr w:val="nil"/>
        </w:rPr>
        <w:t>migrants who have come to the UK as either workers or refugees</w:t>
      </w:r>
      <w:r w:rsidRPr="002175C6">
        <w:rPr>
          <w:rFonts w:ascii="Verdana" w:hAnsi="Verdana" w:cs="Arial"/>
          <w:sz w:val="22"/>
          <w:szCs w:val="22"/>
          <w:bdr w:val="nil"/>
        </w:rPr>
        <w:t xml:space="preserve">.  </w:t>
      </w:r>
      <w:r w:rsidRPr="002175C6">
        <w:rPr>
          <w:rFonts w:ascii="Verdana" w:hAnsi="Verdana" w:cs="Arial"/>
          <w:sz w:val="22"/>
          <w:szCs w:val="22"/>
          <w:bdr w:val="nil"/>
        </w:rPr>
        <w:t>Our anecdotal experience is that migrants in these categories tend to be mot</w:t>
      </w:r>
      <w:r w:rsidRPr="002175C6">
        <w:rPr>
          <w:rFonts w:ascii="Verdana" w:hAnsi="Verdana" w:cs="Arial"/>
          <w:sz w:val="22"/>
          <w:szCs w:val="22"/>
          <w:bdr w:val="nil"/>
        </w:rPr>
        <w:t xml:space="preserve">ivated to come to the UK by short-term considerations </w:t>
      </w:r>
      <w:r w:rsidRPr="002175C6">
        <w:rPr>
          <w:rFonts w:ascii="Verdana" w:hAnsi="Verdana" w:cs="Arial"/>
          <w:sz w:val="22"/>
          <w:szCs w:val="22"/>
          <w:bdr w:val="nil"/>
        </w:rPr>
        <w:t>(</w:t>
      </w:r>
      <w:r w:rsidRPr="002175C6">
        <w:rPr>
          <w:rFonts w:ascii="Verdana" w:hAnsi="Verdana" w:cs="Arial"/>
          <w:sz w:val="22"/>
          <w:szCs w:val="22"/>
          <w:bdr w:val="nil"/>
        </w:rPr>
        <w:t>e.g.</w:t>
      </w:r>
      <w:r w:rsidRPr="002175C6">
        <w:rPr>
          <w:rFonts w:ascii="Verdana" w:hAnsi="Verdana" w:cs="Arial"/>
          <w:sz w:val="22"/>
          <w:szCs w:val="22"/>
          <w:bdr w:val="nil"/>
        </w:rPr>
        <w:t xml:space="preserve"> </w:t>
      </w:r>
      <w:r w:rsidRPr="002175C6">
        <w:rPr>
          <w:rFonts w:ascii="Verdana" w:hAnsi="Verdana" w:cs="Arial"/>
          <w:sz w:val="22"/>
          <w:szCs w:val="22"/>
          <w:bdr w:val="nil"/>
        </w:rPr>
        <w:t xml:space="preserve">in the case of refugees, safety for them and their families; in the case of workers, better </w:t>
      </w:r>
      <w:r w:rsidRPr="002175C6">
        <w:rPr>
          <w:rFonts w:ascii="Verdana" w:hAnsi="Verdana" w:cs="Arial"/>
          <w:sz w:val="22"/>
          <w:szCs w:val="22"/>
          <w:bdr w:val="nil"/>
        </w:rPr>
        <w:t>employment conditions</w:t>
      </w:r>
      <w:r w:rsidRPr="002175C6">
        <w:rPr>
          <w:rFonts w:ascii="Verdana" w:hAnsi="Verdana" w:cs="Arial"/>
          <w:sz w:val="22"/>
          <w:szCs w:val="22"/>
          <w:bdr w:val="nil"/>
        </w:rPr>
        <w:t xml:space="preserve"> and opportunities</w:t>
      </w:r>
      <w:r w:rsidRPr="002175C6">
        <w:rPr>
          <w:rFonts w:ascii="Verdana" w:hAnsi="Verdana" w:cs="Arial"/>
          <w:sz w:val="22"/>
          <w:szCs w:val="22"/>
          <w:bdr w:val="nil"/>
        </w:rPr>
        <w:t xml:space="preserve">).  </w:t>
      </w:r>
      <w:r w:rsidRPr="002175C6">
        <w:rPr>
          <w:rFonts w:ascii="Verdana" w:hAnsi="Verdana" w:cs="Arial"/>
          <w:sz w:val="22"/>
          <w:szCs w:val="22"/>
          <w:bdr w:val="nil"/>
        </w:rPr>
        <w:t xml:space="preserve">A change such as this will only </w:t>
      </w:r>
      <w:r w:rsidRPr="002175C6">
        <w:rPr>
          <w:rFonts w:ascii="Verdana" w:hAnsi="Verdana" w:cs="Arial"/>
          <w:sz w:val="22"/>
          <w:szCs w:val="22"/>
          <w:bdr w:val="nil"/>
        </w:rPr>
        <w:t>affect migrants in the longer term and as such might not have a</w:t>
      </w:r>
      <w:r w:rsidRPr="002175C6">
        <w:rPr>
          <w:rFonts w:ascii="Verdana" w:hAnsi="Verdana" w:cs="Arial"/>
          <w:sz w:val="22"/>
          <w:szCs w:val="22"/>
          <w:bdr w:val="nil"/>
        </w:rPr>
        <w:t xml:space="preserve"> significant impact on </w:t>
      </w:r>
      <w:r w:rsidRPr="002175C6">
        <w:rPr>
          <w:rFonts w:ascii="Verdana" w:hAnsi="Verdana" w:cs="Arial"/>
          <w:sz w:val="22"/>
          <w:szCs w:val="22"/>
          <w:bdr w:val="nil"/>
        </w:rPr>
        <w:t xml:space="preserve">their </w:t>
      </w:r>
      <w:r w:rsidRPr="002175C6">
        <w:rPr>
          <w:rFonts w:ascii="Verdana" w:hAnsi="Verdana" w:cs="Arial"/>
          <w:sz w:val="22"/>
          <w:szCs w:val="22"/>
          <w:bdr w:val="nil"/>
        </w:rPr>
        <w:t xml:space="preserve">initial </w:t>
      </w:r>
      <w:r w:rsidRPr="002175C6">
        <w:rPr>
          <w:rFonts w:ascii="Verdana" w:hAnsi="Verdana" w:cs="Arial"/>
          <w:sz w:val="22"/>
          <w:szCs w:val="22"/>
          <w:bdr w:val="nil"/>
        </w:rPr>
        <w:t xml:space="preserve">decision to </w:t>
      </w:r>
      <w:r w:rsidRPr="002175C6">
        <w:rPr>
          <w:rFonts w:ascii="Verdana" w:hAnsi="Verdana" w:cs="Arial"/>
          <w:sz w:val="22"/>
          <w:szCs w:val="22"/>
          <w:bdr w:val="nil"/>
        </w:rPr>
        <w:t xml:space="preserve">come </w:t>
      </w:r>
      <w:r w:rsidRPr="002175C6">
        <w:rPr>
          <w:rFonts w:ascii="Verdana" w:hAnsi="Verdana" w:cs="Arial"/>
          <w:sz w:val="22"/>
          <w:szCs w:val="22"/>
          <w:bdr w:val="nil"/>
        </w:rPr>
        <w:t xml:space="preserve">to the UK.  </w:t>
      </w:r>
      <w:r w:rsidRPr="002175C6">
        <w:rPr>
          <w:rFonts w:ascii="Verdana" w:hAnsi="Verdana" w:cs="Arial"/>
          <w:sz w:val="22"/>
          <w:szCs w:val="22"/>
          <w:bdr w:val="nil"/>
        </w:rPr>
        <w:t>As such</w:t>
      </w:r>
      <w:r w:rsidRPr="002175C6">
        <w:rPr>
          <w:rFonts w:ascii="Verdana" w:hAnsi="Verdana" w:cs="Arial"/>
          <w:sz w:val="22"/>
          <w:szCs w:val="22"/>
          <w:bdr w:val="nil"/>
        </w:rPr>
        <w:t xml:space="preserve">, the </w:t>
      </w:r>
      <w:r w:rsidRPr="002175C6">
        <w:rPr>
          <w:rFonts w:ascii="Verdana" w:hAnsi="Verdana" w:cs="Arial"/>
          <w:sz w:val="22"/>
          <w:szCs w:val="22"/>
          <w:bdr w:val="nil"/>
        </w:rPr>
        <w:t xml:space="preserve">proposed reform </w:t>
      </w:r>
      <w:r w:rsidRPr="002175C6">
        <w:rPr>
          <w:rFonts w:ascii="Verdana" w:hAnsi="Verdana" w:cs="Arial"/>
          <w:sz w:val="22"/>
          <w:szCs w:val="22"/>
          <w:bdr w:val="nil"/>
        </w:rPr>
        <w:t xml:space="preserve">is </w:t>
      </w:r>
      <w:r w:rsidRPr="002175C6">
        <w:rPr>
          <w:rFonts w:ascii="Verdana" w:hAnsi="Verdana" w:cs="Arial"/>
          <w:sz w:val="22"/>
          <w:szCs w:val="22"/>
          <w:bdr w:val="nil"/>
        </w:rPr>
        <w:t xml:space="preserve">unlikely to have </w:t>
      </w:r>
      <w:r w:rsidRPr="002175C6">
        <w:rPr>
          <w:rFonts w:ascii="Verdana" w:hAnsi="Verdana" w:cs="Arial"/>
          <w:sz w:val="22"/>
          <w:szCs w:val="22"/>
          <w:bdr w:val="nil"/>
        </w:rPr>
        <w:t>a significant impact on net migration.</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(NB. Please note that this is distinct from the propos</w:t>
      </w:r>
      <w:r w:rsidRPr="002175C6">
        <w:rPr>
          <w:rFonts w:ascii="Verdana" w:hAnsi="Verdana" w:cs="Arial"/>
          <w:sz w:val="22"/>
          <w:szCs w:val="22"/>
          <w:bdr w:val="nil"/>
        </w:rPr>
        <w:t xml:space="preserve">als to restrict the criteria for skilled workers seeking to come to the UK initially.  These proposals appear likely to have a more significant impact on reducing net migration.  However they also seem likely to </w:t>
      </w:r>
      <w:r w:rsidRPr="002175C6">
        <w:rPr>
          <w:rFonts w:ascii="Verdana" w:hAnsi="Verdana" w:cs="Arial"/>
          <w:sz w:val="22"/>
          <w:szCs w:val="22"/>
          <w:bdr w:val="nil"/>
        </w:rPr>
        <w:t>under other policy goals such as promoting economic growth and social cohesion).</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 xml:space="preserve">Increasing the standard </w:t>
      </w:r>
      <w:r w:rsidRPr="002175C6">
        <w:rPr>
          <w:rFonts w:ascii="Verdana" w:hAnsi="Verdana" w:cs="Arial"/>
          <w:sz w:val="22"/>
          <w:szCs w:val="22"/>
          <w:bdr w:val="nil"/>
        </w:rPr>
        <w:t xml:space="preserve">qualifying period for settlement seems likely to </w:t>
      </w:r>
      <w:r w:rsidRPr="002175C6">
        <w:rPr>
          <w:rFonts w:ascii="Verdana" w:hAnsi="Verdana" w:cs="Arial"/>
          <w:sz w:val="22"/>
          <w:szCs w:val="22"/>
          <w:bdr w:val="nil"/>
        </w:rPr>
        <w:t xml:space="preserve">undermine </w:t>
      </w:r>
      <w:r w:rsidRPr="002175C6">
        <w:rPr>
          <w:rFonts w:ascii="Verdana" w:hAnsi="Verdana" w:cs="Arial"/>
          <w:sz w:val="22"/>
          <w:szCs w:val="22"/>
          <w:bdr w:val="nil"/>
        </w:rPr>
        <w:t>integration</w:t>
      </w:r>
      <w:r w:rsidRPr="002175C6">
        <w:rPr>
          <w:rFonts w:ascii="Verdana" w:hAnsi="Verdana" w:cs="Arial"/>
          <w:sz w:val="22"/>
          <w:szCs w:val="22"/>
          <w:bdr w:val="nil"/>
        </w:rPr>
        <w:t xml:space="preserve">.  </w:t>
      </w:r>
      <w:r w:rsidRPr="002175C6">
        <w:rPr>
          <w:rFonts w:ascii="Verdana" w:hAnsi="Verdana" w:cs="Arial"/>
          <w:sz w:val="22"/>
          <w:szCs w:val="22"/>
          <w:bdr w:val="nil"/>
        </w:rPr>
        <w:t>This is principally because m</w:t>
      </w:r>
      <w:r w:rsidRPr="002175C6">
        <w:rPr>
          <w:rFonts w:ascii="Verdana" w:hAnsi="Verdana" w:cs="Arial"/>
          <w:sz w:val="22"/>
          <w:szCs w:val="22"/>
          <w:bdr w:val="nil"/>
        </w:rPr>
        <w:t>igrants on short-term resident permits will inevitably find it more difficult to secure long-term employment</w:t>
      </w:r>
      <w:r w:rsidRPr="002175C6">
        <w:rPr>
          <w:rFonts w:ascii="Verdana" w:hAnsi="Verdana" w:cs="Arial"/>
          <w:sz w:val="22"/>
          <w:szCs w:val="22"/>
          <w:bdr w:val="nil"/>
        </w:rPr>
        <w:t xml:space="preserve"> in the UK</w:t>
      </w:r>
      <w:r w:rsidRPr="002175C6">
        <w:rPr>
          <w:rFonts w:ascii="Verdana" w:hAnsi="Verdana" w:cs="Arial"/>
          <w:sz w:val="22"/>
          <w:szCs w:val="22"/>
          <w:bdr w:val="nil"/>
        </w:rPr>
        <w:t>,</w:t>
      </w:r>
      <w:r w:rsidRPr="002175C6">
        <w:rPr>
          <w:rFonts w:ascii="Verdana" w:hAnsi="Verdana" w:cs="Arial"/>
          <w:sz w:val="22"/>
          <w:szCs w:val="22"/>
          <w:bdr w:val="nil"/>
        </w:rPr>
        <w:t xml:space="preserve"> or to access services such as mortgages and further education</w:t>
      </w:r>
      <w:r w:rsidRPr="002175C6">
        <w:rPr>
          <w:rFonts w:ascii="Verdana" w:hAnsi="Verdana" w:cs="Arial"/>
          <w:sz w:val="22"/>
          <w:szCs w:val="22"/>
          <w:bdr w:val="nil"/>
        </w:rPr>
        <w:t xml:space="preserve">.  </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 xml:space="preserve">Increasing the qualifying periods for settlement in the UK is also </w:t>
      </w:r>
      <w:r w:rsidRPr="002175C6">
        <w:rPr>
          <w:rFonts w:ascii="Verdana" w:hAnsi="Verdana" w:cs="Arial"/>
          <w:sz w:val="22"/>
          <w:szCs w:val="22"/>
          <w:bdr w:val="nil"/>
        </w:rPr>
        <w:t xml:space="preserve">unlikely to </w:t>
      </w:r>
      <w:r w:rsidRPr="002175C6">
        <w:rPr>
          <w:rFonts w:ascii="Verdana" w:hAnsi="Verdana" w:cs="Arial"/>
          <w:sz w:val="22"/>
          <w:szCs w:val="22"/>
          <w:bdr w:val="nil"/>
        </w:rPr>
        <w:t xml:space="preserve">“restore order” to the UK immigration system.  Indeed, </w:t>
      </w:r>
      <w:r w:rsidRPr="002175C6">
        <w:rPr>
          <w:rFonts w:ascii="Verdana" w:hAnsi="Verdana" w:cs="Arial"/>
          <w:sz w:val="22"/>
          <w:szCs w:val="22"/>
          <w:bdr w:val="nil"/>
        </w:rPr>
        <w:t xml:space="preserve">it will increase the number of applications that the Home Office staff need to process, which will inevitably put extra pressure on Home Office resources.  As a result this reform could well have the unintended effect of causing further delays </w:t>
      </w:r>
      <w:r w:rsidRPr="002175C6">
        <w:rPr>
          <w:rFonts w:ascii="Verdana" w:hAnsi="Verdana" w:cs="Arial"/>
          <w:sz w:val="22"/>
          <w:szCs w:val="22"/>
          <w:bdr w:val="nil"/>
        </w:rPr>
        <w:t>and backlogs</w:t>
      </w:r>
      <w:r w:rsidRPr="002175C6">
        <w:rPr>
          <w:rFonts w:ascii="Verdana" w:hAnsi="Verdana" w:cs="Arial"/>
          <w:sz w:val="22"/>
          <w:szCs w:val="22"/>
          <w:bdr w:val="nil"/>
        </w:rPr>
        <w:t xml:space="preserve"> </w:t>
      </w:r>
      <w:r w:rsidRPr="002175C6">
        <w:rPr>
          <w:rFonts w:ascii="Verdana" w:hAnsi="Verdana" w:cs="Arial"/>
          <w:sz w:val="22"/>
          <w:szCs w:val="22"/>
          <w:bdr w:val="nil"/>
        </w:rPr>
        <w:t>in the immigration system</w:t>
      </w:r>
      <w:r w:rsidRPr="002175C6">
        <w:rPr>
          <w:rFonts w:ascii="Verdana" w:hAnsi="Verdana" w:cs="Arial"/>
          <w:sz w:val="22"/>
          <w:szCs w:val="22"/>
          <w:bdr w:val="nil"/>
        </w:rPr>
        <w:t>.</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T</w:t>
      </w:r>
      <w:r w:rsidRPr="002175C6">
        <w:rPr>
          <w:rFonts w:ascii="Verdana" w:hAnsi="Verdana" w:cs="Arial"/>
          <w:sz w:val="22"/>
          <w:szCs w:val="22"/>
          <w:bdr w:val="nil"/>
        </w:rPr>
        <w:t xml:space="preserve">here is a clear risk that the </w:t>
      </w:r>
      <w:r w:rsidRPr="002175C6">
        <w:rPr>
          <w:rFonts w:ascii="Verdana" w:hAnsi="Verdana" w:cs="Arial"/>
          <w:sz w:val="22"/>
          <w:szCs w:val="22"/>
          <w:bdr w:val="nil"/>
        </w:rPr>
        <w:t>proposals</w:t>
      </w:r>
      <w:r w:rsidRPr="002175C6">
        <w:rPr>
          <w:rFonts w:ascii="Verdana" w:hAnsi="Verdana" w:cs="Arial"/>
          <w:sz w:val="22"/>
          <w:szCs w:val="22"/>
          <w:bdr w:val="nil"/>
        </w:rPr>
        <w:t xml:space="preserve"> to limit the scope of ECHR Article 8 would also undermine order and control.  Previous attempts to restrict ECHR Article 8 (by the Conservative / Liberal coalition government in 2012) led to lengthy litigation and more (rather than less) complexity and confusion</w:t>
      </w:r>
      <w:r w:rsidRPr="002175C6">
        <w:rPr>
          <w:rFonts w:ascii="Verdana" w:hAnsi="Verdana" w:cs="Arial"/>
          <w:sz w:val="22"/>
          <w:szCs w:val="22"/>
          <w:bdr w:val="nil"/>
        </w:rPr>
        <w:t xml:space="preserve"> to this area of the law.  </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 xml:space="preserve">It is also difficult to see how restricting migrants’ ability to access basic human rights (such as </w:t>
      </w:r>
      <w:r w:rsidRPr="002175C6">
        <w:rPr>
          <w:rFonts w:ascii="Verdana" w:hAnsi="Verdana" w:cs="Arial"/>
          <w:sz w:val="22"/>
          <w:szCs w:val="22"/>
          <w:bdr w:val="nil"/>
        </w:rPr>
        <w:t>under ECHR Articles 3 and 8) could restore fairness to the immigration system.</w:t>
      </w:r>
      <w:r w:rsidRPr="002175C6">
        <w:rPr>
          <w:rFonts w:ascii="Verdana" w:hAnsi="Verdana" w:cs="Arial"/>
          <w:sz w:val="22"/>
          <w:szCs w:val="22"/>
          <w:bdr w:val="nil"/>
        </w:rPr>
        <w:t xml:space="preserve">  It is a fundamental principle that human rights protections should be equally available to all</w:t>
      </w:r>
      <w:r w:rsidRPr="002175C6">
        <w:rPr>
          <w:rFonts w:ascii="Verdana" w:hAnsi="Verdana" w:cs="Arial"/>
          <w:sz w:val="22"/>
          <w:szCs w:val="22"/>
          <w:bdr w:val="nil"/>
        </w:rPr>
        <w:t xml:space="preserve"> (</w:t>
      </w:r>
      <w:r w:rsidRPr="002175C6">
        <w:rPr>
          <w:rFonts w:ascii="Verdana" w:hAnsi="Verdana" w:cs="Arial"/>
          <w:sz w:val="22"/>
          <w:szCs w:val="22"/>
          <w:bdr w:val="nil"/>
        </w:rPr>
        <w:t>i.e.</w:t>
      </w:r>
      <w:r w:rsidRPr="002175C6">
        <w:rPr>
          <w:rFonts w:ascii="Verdana" w:hAnsi="Verdana" w:cs="Arial"/>
          <w:sz w:val="22"/>
          <w:szCs w:val="22"/>
          <w:bdr w:val="nil"/>
        </w:rPr>
        <w:t>. including migrants / non-citizens)</w:t>
      </w:r>
      <w:r w:rsidRPr="002175C6">
        <w:rPr>
          <w:rFonts w:ascii="Verdana" w:hAnsi="Verdana" w:cs="Arial"/>
          <w:sz w:val="22"/>
          <w:szCs w:val="22"/>
          <w:bdr w:val="nil"/>
        </w:rPr>
        <w:t xml:space="preserve">.  </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There is also a clear risk that r</w:t>
      </w:r>
      <w:r w:rsidRPr="002175C6">
        <w:rPr>
          <w:rFonts w:ascii="Verdana" w:hAnsi="Verdana" w:cs="Arial"/>
          <w:sz w:val="22"/>
          <w:szCs w:val="22"/>
          <w:bdr w:val="nil"/>
        </w:rPr>
        <w:t xml:space="preserve">estricting </w:t>
      </w:r>
      <w:r w:rsidRPr="002175C6">
        <w:rPr>
          <w:rFonts w:ascii="Verdana" w:hAnsi="Verdana" w:cs="Arial"/>
          <w:sz w:val="22"/>
          <w:szCs w:val="22"/>
          <w:bdr w:val="nil"/>
        </w:rPr>
        <w:t xml:space="preserve">the scope of human rights protections available to migrants is likely to lead to outcomes that are unjustifiably harsh.  Such outcomes </w:t>
      </w:r>
      <w:r w:rsidRPr="002175C6">
        <w:rPr>
          <w:rFonts w:ascii="Verdana" w:hAnsi="Verdana" w:cs="Arial"/>
          <w:sz w:val="22"/>
          <w:szCs w:val="22"/>
          <w:bdr w:val="nil"/>
        </w:rPr>
        <w:t xml:space="preserve">seem </w:t>
      </w:r>
      <w:r w:rsidRPr="002175C6">
        <w:rPr>
          <w:rFonts w:ascii="Verdana" w:hAnsi="Verdana" w:cs="Arial"/>
          <w:sz w:val="22"/>
          <w:szCs w:val="22"/>
          <w:bdr w:val="nil"/>
        </w:rPr>
        <w:t xml:space="preserve">likely to </w:t>
      </w:r>
      <w:r w:rsidRPr="002175C6">
        <w:rPr>
          <w:rFonts w:ascii="Verdana" w:hAnsi="Verdana" w:cs="Arial"/>
          <w:sz w:val="22"/>
          <w:szCs w:val="22"/>
          <w:bdr w:val="nil"/>
        </w:rPr>
        <w:t xml:space="preserve">undermine rather than restore </w:t>
      </w:r>
      <w:r w:rsidRPr="002175C6">
        <w:rPr>
          <w:rFonts w:ascii="Verdana" w:hAnsi="Verdana" w:cs="Arial"/>
          <w:sz w:val="22"/>
          <w:szCs w:val="22"/>
          <w:bdr w:val="nil"/>
        </w:rPr>
        <w:t xml:space="preserve">public confidence in the immigration system.  </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bdr w:val="nil"/>
        </w:rPr>
      </w:pPr>
    </w:p>
    <w:p w:rsidR="00000000" w:rsidRPr="002175C6" w:rsidP="008E6D6E">
      <w:pPr>
        <w:pStyle w:val="NormalWeb"/>
        <w:shd w:val="clear" w:color="auto" w:fill="FFFFFF"/>
        <w:spacing w:line="360" w:lineRule="auto"/>
        <w:rPr>
          <w:rFonts w:ascii="Verdana" w:hAnsi="Verdana" w:cs="Arial"/>
          <w:b/>
          <w:bCs/>
          <w:i/>
          <w:iCs/>
          <w:sz w:val="22"/>
          <w:szCs w:val="22"/>
          <w:bdr w:val="nil"/>
        </w:rPr>
      </w:pPr>
      <w:r w:rsidRPr="002175C6">
        <w:rPr>
          <w:rFonts w:ascii="Verdana" w:hAnsi="Verdana" w:cs="Arial"/>
          <w:b/>
          <w:bCs/>
          <w:i/>
          <w:iCs/>
          <w:sz w:val="22"/>
          <w:szCs w:val="22"/>
          <w:bdr w:val="nil"/>
        </w:rPr>
        <w:t>Question 4: What are the implications of having many long-term residents on temporary visas without access to ILR and/or citizenship?</w:t>
      </w:r>
    </w:p>
    <w:p w:rsidR="00000000" w:rsidRPr="002175C6" w:rsidP="008E6D6E">
      <w:pPr>
        <w:pStyle w:val="NormalWeb"/>
        <w:numPr>
          <w:ilvl w:val="0"/>
          <w:numId w:val="18"/>
        </w:numPr>
        <w:shd w:val="clear" w:color="auto" w:fill="FFFFFF"/>
        <w:spacing w:before="0" w:beforeAutospacing="0" w:after="240" w:afterAutospacing="0" w:line="360" w:lineRule="auto"/>
        <w:rPr>
          <w:rFonts w:ascii="Verdana" w:hAnsi="Verdana" w:cs="Arial"/>
          <w:sz w:val="22"/>
          <w:szCs w:val="22"/>
          <w:bdr w:val="nil"/>
        </w:rPr>
      </w:pPr>
      <w:r w:rsidRPr="002175C6">
        <w:rPr>
          <w:rFonts w:ascii="Verdana" w:hAnsi="Verdana" w:cs="Arial"/>
          <w:sz w:val="22"/>
          <w:szCs w:val="22"/>
          <w:bdr w:val="nil"/>
        </w:rPr>
        <w:t xml:space="preserve">The main impact will be increased costs to visa applicants and sponsors as it will mean additional visa extension applications will be needed including payment of the Home Office fee and Immigration </w:t>
      </w:r>
      <w:r w:rsidRPr="002175C6">
        <w:rPr>
          <w:rFonts w:ascii="Verdana" w:hAnsi="Verdana" w:cs="Arial"/>
          <w:sz w:val="22"/>
          <w:szCs w:val="22"/>
          <w:bdr w:val="nil"/>
        </w:rPr>
        <w:t xml:space="preserve">Health </w:t>
      </w:r>
      <w:r w:rsidRPr="002175C6">
        <w:rPr>
          <w:rFonts w:ascii="Verdana" w:hAnsi="Verdana" w:cs="Arial"/>
          <w:sz w:val="22"/>
          <w:szCs w:val="22"/>
          <w:bdr w:val="nil"/>
        </w:rPr>
        <w:t xml:space="preserve">Surcharge as well as certificates of sponsorship and immigration skills charges for sponsors of skilled workers. </w:t>
      </w: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 xml:space="preserve">In the skilled worker category, </w:t>
      </w:r>
      <w:r w:rsidRPr="002175C6">
        <w:rPr>
          <w:rFonts w:ascii="Verdana" w:hAnsi="Verdana" w:cs="Arial"/>
          <w:sz w:val="22"/>
          <w:szCs w:val="22"/>
          <w:bdr w:val="nil"/>
        </w:rPr>
        <w:t>visa-holders and sponsors would be required to sponsor skilled workers for longer periods and make further extension applications, increasing business expenditure and potentially limiting a business</w:t>
      </w:r>
      <w:r w:rsidRPr="002175C6">
        <w:rPr>
          <w:rFonts w:ascii="Verdana" w:hAnsi="Verdana" w:cs="Arial"/>
          <w:sz w:val="22"/>
          <w:szCs w:val="22"/>
          <w:bdr w:val="nil"/>
        </w:rPr>
        <w:t>’</w:t>
      </w:r>
      <w:r w:rsidRPr="002175C6">
        <w:rPr>
          <w:rFonts w:ascii="Verdana" w:hAnsi="Verdana" w:cs="Arial"/>
          <w:sz w:val="22"/>
          <w:szCs w:val="22"/>
          <w:bdr w:val="nil"/>
        </w:rPr>
        <w:t xml:space="preserve"> ability to sponsor skilled workers due to costs. Making the pathway to settlement more difficult for skilled workers and their families may also make recruiting the most talented skilled workers more difficult.</w:t>
      </w:r>
    </w:p>
    <w:p w:rsidR="00000000" w:rsidRPr="002175C6" w:rsidP="008E6D6E">
      <w:pPr>
        <w:pStyle w:val="NormalWeb"/>
        <w:numPr>
          <w:ilvl w:val="0"/>
          <w:numId w:val="18"/>
        </w:numPr>
        <w:shd w:val="clear" w:color="auto" w:fill="FFFFFF"/>
        <w:spacing w:line="360" w:lineRule="auto"/>
        <w:rPr>
          <w:rFonts w:ascii="Verdana" w:hAnsi="Verdana" w:cs="Arial"/>
          <w:sz w:val="22"/>
          <w:szCs w:val="22"/>
          <w:bdr w:val="nil"/>
        </w:rPr>
      </w:pPr>
      <w:r w:rsidRPr="002175C6">
        <w:rPr>
          <w:rFonts w:ascii="Verdana" w:hAnsi="Verdana" w:cs="Arial"/>
          <w:sz w:val="22"/>
          <w:szCs w:val="22"/>
          <w:bdr w:val="nil"/>
        </w:rPr>
        <w:t>Longer periods on temporary visas could also cause barriers to integration</w:t>
      </w:r>
      <w:r w:rsidRPr="002175C6">
        <w:rPr>
          <w:rFonts w:ascii="Verdana" w:hAnsi="Verdana" w:cs="Arial"/>
          <w:sz w:val="22"/>
          <w:szCs w:val="22"/>
          <w:bdr w:val="nil"/>
        </w:rPr>
        <w:t xml:space="preserve">.  Some examples of why this is so are set out </w:t>
      </w:r>
      <w:r w:rsidRPr="002175C6">
        <w:rPr>
          <w:rFonts w:ascii="Verdana" w:hAnsi="Verdana" w:cs="Arial"/>
          <w:sz w:val="22"/>
          <w:szCs w:val="22"/>
          <w:bdr w:val="nil"/>
        </w:rPr>
        <w:t xml:space="preserve">at paragraph ** </w:t>
      </w:r>
      <w:r w:rsidRPr="002175C6">
        <w:rPr>
          <w:rFonts w:ascii="Verdana" w:hAnsi="Verdana" w:cs="Arial"/>
          <w:sz w:val="22"/>
          <w:szCs w:val="22"/>
          <w:bdr w:val="nil"/>
        </w:rPr>
        <w:t xml:space="preserve">above.  </w:t>
      </w:r>
      <w:r w:rsidRPr="002175C6">
        <w:rPr>
          <w:rFonts w:ascii="Verdana" w:hAnsi="Verdana" w:cs="Arial"/>
          <w:sz w:val="22"/>
          <w:szCs w:val="22"/>
          <w:bdr w:val="nil"/>
        </w:rPr>
        <w:t>Furthermore, longer periods before acquiring citizenship, also means an increased group of migrants living in the UK who are unable to vote, stand for election or do certain public sector jobs.</w:t>
      </w: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bdr w:val="nil"/>
        </w:rPr>
      </w:pPr>
      <w:r w:rsidRPr="002175C6">
        <w:rPr>
          <w:rFonts w:ascii="Verdana" w:hAnsi="Verdana" w:cs="Arial"/>
          <w:sz w:val="22"/>
          <w:szCs w:val="22"/>
          <w:bdr w:val="nil"/>
        </w:rPr>
        <w:t>It may also mean that more applicants on the family route are unable to cover the continued costs and be required to make applications for fee waivers.</w:t>
      </w:r>
    </w:p>
    <w:p w:rsidR="00000000" w:rsidRPr="002175C6" w:rsidP="008E6D6E">
      <w:pPr>
        <w:pStyle w:val="NormalWeb"/>
        <w:numPr>
          <w:ilvl w:val="0"/>
          <w:numId w:val="18"/>
        </w:numPr>
        <w:shd w:val="clear" w:color="auto" w:fill="FFFFFF"/>
        <w:spacing w:after="240" w:afterAutospacing="0" w:line="360" w:lineRule="auto"/>
        <w:rPr>
          <w:rFonts w:ascii="Verdana" w:hAnsi="Verdana" w:cs="Arial"/>
          <w:sz w:val="22"/>
          <w:szCs w:val="22"/>
          <w:bdr w:val="nil"/>
        </w:rPr>
      </w:pPr>
      <w:r w:rsidRPr="002175C6">
        <w:rPr>
          <w:rFonts w:ascii="Verdana" w:hAnsi="Verdana" w:cs="Arial"/>
          <w:sz w:val="22"/>
          <w:szCs w:val="22"/>
          <w:bdr w:val="nil"/>
        </w:rPr>
        <w:t xml:space="preserve">All of this would </w:t>
      </w:r>
      <w:r w:rsidRPr="002175C6">
        <w:rPr>
          <w:rFonts w:ascii="Verdana" w:hAnsi="Verdana" w:cs="Arial"/>
          <w:sz w:val="22"/>
          <w:szCs w:val="22"/>
          <w:bdr w:val="nil"/>
        </w:rPr>
        <w:t xml:space="preserve">increase the workload </w:t>
      </w:r>
      <w:r w:rsidRPr="002175C6">
        <w:rPr>
          <w:rFonts w:ascii="Verdana" w:hAnsi="Verdana" w:cs="Arial"/>
          <w:sz w:val="22"/>
          <w:szCs w:val="22"/>
          <w:bdr w:val="nil"/>
        </w:rPr>
        <w:t xml:space="preserve">on </w:t>
      </w:r>
      <w:r w:rsidRPr="002175C6">
        <w:rPr>
          <w:rFonts w:ascii="Verdana" w:hAnsi="Verdana" w:cs="Arial"/>
          <w:sz w:val="22"/>
          <w:szCs w:val="22"/>
          <w:bdr w:val="nil"/>
        </w:rPr>
        <w:t xml:space="preserve">the </w:t>
      </w:r>
      <w:r w:rsidRPr="002175C6">
        <w:rPr>
          <w:rFonts w:ascii="Verdana" w:hAnsi="Verdana" w:cs="Arial"/>
          <w:sz w:val="22"/>
          <w:szCs w:val="22"/>
          <w:bdr w:val="nil"/>
        </w:rPr>
        <w:t>H</w:t>
      </w:r>
      <w:r w:rsidRPr="002175C6">
        <w:rPr>
          <w:rFonts w:ascii="Verdana" w:hAnsi="Verdana" w:cs="Arial"/>
          <w:sz w:val="22"/>
          <w:szCs w:val="22"/>
          <w:bdr w:val="nil"/>
        </w:rPr>
        <w:t xml:space="preserve">ome </w:t>
      </w:r>
      <w:r w:rsidRPr="002175C6">
        <w:rPr>
          <w:rFonts w:ascii="Verdana" w:hAnsi="Verdana" w:cs="Arial"/>
          <w:sz w:val="22"/>
          <w:szCs w:val="22"/>
          <w:bdr w:val="nil"/>
        </w:rPr>
        <w:t>O</w:t>
      </w:r>
      <w:r w:rsidRPr="002175C6">
        <w:rPr>
          <w:rFonts w:ascii="Verdana" w:hAnsi="Verdana" w:cs="Arial"/>
          <w:sz w:val="22"/>
          <w:szCs w:val="22"/>
          <w:bdr w:val="nil"/>
        </w:rPr>
        <w:t>ffice</w:t>
      </w:r>
      <w:r w:rsidRPr="002175C6">
        <w:rPr>
          <w:rFonts w:ascii="Verdana" w:hAnsi="Verdana" w:cs="Arial"/>
          <w:sz w:val="22"/>
          <w:szCs w:val="22"/>
          <w:bdr w:val="nil"/>
        </w:rPr>
        <w:t xml:space="preserve">, </w:t>
      </w:r>
      <w:r w:rsidRPr="002175C6">
        <w:rPr>
          <w:rFonts w:ascii="Verdana" w:hAnsi="Verdana" w:cs="Arial"/>
          <w:sz w:val="22"/>
          <w:szCs w:val="22"/>
          <w:bdr w:val="nil"/>
        </w:rPr>
        <w:t xml:space="preserve">with more </w:t>
      </w:r>
      <w:r w:rsidRPr="002175C6">
        <w:rPr>
          <w:rFonts w:ascii="Verdana" w:hAnsi="Verdana" w:cs="Arial"/>
          <w:sz w:val="22"/>
          <w:szCs w:val="22"/>
          <w:bdr w:val="nil"/>
        </w:rPr>
        <w:t xml:space="preserve">applications for visa </w:t>
      </w:r>
      <w:r w:rsidRPr="002175C6">
        <w:rPr>
          <w:rFonts w:ascii="Verdana" w:hAnsi="Verdana" w:cs="Arial"/>
          <w:sz w:val="22"/>
          <w:szCs w:val="22"/>
          <w:bdr w:val="nil"/>
        </w:rPr>
        <w:t>extension</w:t>
      </w:r>
      <w:r w:rsidRPr="002175C6">
        <w:rPr>
          <w:rFonts w:ascii="Verdana" w:hAnsi="Verdana" w:cs="Arial"/>
          <w:sz w:val="22"/>
          <w:szCs w:val="22"/>
          <w:bdr w:val="nil"/>
        </w:rPr>
        <w:t xml:space="preserve">s and </w:t>
      </w:r>
      <w:r w:rsidRPr="002175C6">
        <w:rPr>
          <w:rFonts w:ascii="Verdana" w:hAnsi="Verdana" w:cs="Arial"/>
          <w:sz w:val="22"/>
          <w:szCs w:val="22"/>
          <w:bdr w:val="nil"/>
        </w:rPr>
        <w:t>fee waivers needing to be processed.</w:t>
      </w:r>
    </w:p>
    <w:p w:rsidR="00000000" w:rsidRPr="002175C6" w:rsidP="008E6D6E">
      <w:pPr>
        <w:pStyle w:val="NormalWeb"/>
        <w:numPr>
          <w:ilvl w:val="0"/>
          <w:numId w:val="18"/>
        </w:numPr>
        <w:shd w:val="clear" w:color="auto" w:fill="FFFFFF"/>
        <w:spacing w:line="360" w:lineRule="auto"/>
        <w:rPr>
          <w:rFonts w:ascii="Verdana" w:hAnsi="Verdana" w:cs="Arial"/>
          <w:sz w:val="22"/>
          <w:szCs w:val="22"/>
          <w:bdr w:val="nil"/>
        </w:rPr>
      </w:pPr>
      <w:r w:rsidRPr="002175C6">
        <w:rPr>
          <w:rFonts w:ascii="Verdana" w:hAnsi="Verdana" w:cs="Arial"/>
          <w:sz w:val="22"/>
          <w:szCs w:val="22"/>
          <w:bdr w:val="nil"/>
        </w:rPr>
        <w:t>Whilst an application is under consideration</w:t>
      </w:r>
      <w:r w:rsidRPr="002175C6">
        <w:rPr>
          <w:rFonts w:ascii="Verdana" w:hAnsi="Verdana" w:cs="Arial"/>
          <w:sz w:val="22"/>
          <w:szCs w:val="22"/>
          <w:bdr w:val="nil"/>
        </w:rPr>
        <w:t>, the applicants</w:t>
      </w:r>
      <w:r w:rsidRPr="002175C6">
        <w:rPr>
          <w:rFonts w:ascii="Verdana" w:hAnsi="Verdana" w:cs="Arial"/>
          <w:sz w:val="22"/>
          <w:szCs w:val="22"/>
          <w:bdr w:val="nil"/>
        </w:rPr>
        <w:t xml:space="preserve">’ </w:t>
      </w:r>
      <w:r w:rsidRPr="002175C6">
        <w:rPr>
          <w:rFonts w:ascii="Verdana" w:hAnsi="Verdana" w:cs="Arial"/>
          <w:sz w:val="22"/>
          <w:szCs w:val="22"/>
          <w:bdr w:val="nil"/>
        </w:rPr>
        <w:t xml:space="preserve">leave to remain </w:t>
      </w:r>
      <w:r w:rsidRPr="002175C6">
        <w:rPr>
          <w:rFonts w:ascii="Verdana" w:hAnsi="Verdana" w:cs="Arial"/>
          <w:sz w:val="22"/>
          <w:szCs w:val="22"/>
          <w:bdr w:val="nil"/>
        </w:rPr>
        <w:t>usually continue</w:t>
      </w:r>
      <w:r w:rsidRPr="002175C6">
        <w:rPr>
          <w:rFonts w:ascii="Verdana" w:hAnsi="Verdana" w:cs="Arial"/>
          <w:sz w:val="22"/>
          <w:szCs w:val="22"/>
          <w:bdr w:val="nil"/>
        </w:rPr>
        <w:t xml:space="preserve">s automatically under Section 3C of the Immigration Act 1971.   </w:t>
      </w:r>
      <w:r w:rsidRPr="002175C6">
        <w:rPr>
          <w:rFonts w:ascii="Verdana" w:hAnsi="Verdana" w:cs="Arial"/>
          <w:sz w:val="22"/>
          <w:szCs w:val="22"/>
          <w:bdr w:val="nil"/>
        </w:rPr>
        <w:t xml:space="preserve">In practice, however, applicants with </w:t>
      </w:r>
      <w:r w:rsidRPr="002175C6">
        <w:rPr>
          <w:rFonts w:ascii="Verdana" w:hAnsi="Verdana" w:cs="Arial"/>
          <w:sz w:val="22"/>
          <w:szCs w:val="22"/>
          <w:bdr w:val="nil"/>
        </w:rPr>
        <w:t xml:space="preserve">“Section 3C </w:t>
      </w:r>
      <w:r w:rsidRPr="002175C6">
        <w:rPr>
          <w:rFonts w:ascii="Verdana" w:hAnsi="Verdana" w:cs="Arial"/>
          <w:sz w:val="22"/>
          <w:szCs w:val="22"/>
          <w:bdr w:val="nil"/>
        </w:rPr>
        <w:t>leave to remain</w:t>
      </w:r>
      <w:r w:rsidRPr="002175C6">
        <w:rPr>
          <w:rFonts w:ascii="Verdana" w:hAnsi="Verdana" w:cs="Arial"/>
          <w:sz w:val="22"/>
          <w:szCs w:val="22"/>
          <w:bdr w:val="nil"/>
        </w:rPr>
        <w:t>”</w:t>
      </w:r>
      <w:r w:rsidRPr="002175C6">
        <w:rPr>
          <w:rFonts w:ascii="Verdana" w:hAnsi="Verdana" w:cs="Arial"/>
          <w:sz w:val="22"/>
          <w:szCs w:val="22"/>
          <w:bdr w:val="nil"/>
        </w:rPr>
        <w:t xml:space="preserve"> </w:t>
      </w:r>
      <w:r w:rsidRPr="002175C6">
        <w:rPr>
          <w:rFonts w:ascii="Verdana" w:hAnsi="Verdana" w:cs="Arial"/>
          <w:sz w:val="22"/>
          <w:szCs w:val="22"/>
          <w:bdr w:val="nil"/>
        </w:rPr>
        <w:t xml:space="preserve">often encounter difficulties proving </w:t>
      </w:r>
      <w:r w:rsidRPr="002175C6">
        <w:rPr>
          <w:rFonts w:ascii="Verdana" w:hAnsi="Verdana" w:cs="Arial"/>
          <w:sz w:val="22"/>
          <w:szCs w:val="22"/>
          <w:bdr w:val="nil"/>
        </w:rPr>
        <w:t>their right to reside</w:t>
      </w:r>
      <w:r w:rsidRPr="002175C6">
        <w:rPr>
          <w:rFonts w:ascii="Verdana" w:hAnsi="Verdana" w:cs="Arial"/>
          <w:sz w:val="22"/>
          <w:szCs w:val="22"/>
          <w:bdr w:val="nil"/>
        </w:rPr>
        <w:t>, work</w:t>
      </w:r>
      <w:r w:rsidRPr="002175C6">
        <w:rPr>
          <w:rFonts w:ascii="Verdana" w:hAnsi="Verdana" w:cs="Arial"/>
          <w:sz w:val="22"/>
          <w:szCs w:val="22"/>
          <w:bdr w:val="nil"/>
        </w:rPr>
        <w:t xml:space="preserve">, and access public funds </w:t>
      </w:r>
      <w:r w:rsidRPr="002175C6">
        <w:rPr>
          <w:rFonts w:ascii="Verdana" w:hAnsi="Verdana" w:cs="Arial"/>
          <w:sz w:val="22"/>
          <w:szCs w:val="22"/>
          <w:bdr w:val="nil"/>
        </w:rPr>
        <w:t xml:space="preserve">in the UK.  Employers </w:t>
      </w:r>
      <w:r w:rsidRPr="002175C6">
        <w:rPr>
          <w:rFonts w:ascii="Verdana" w:hAnsi="Verdana" w:cs="Arial"/>
          <w:sz w:val="22"/>
          <w:szCs w:val="22"/>
          <w:bdr w:val="nil"/>
        </w:rPr>
        <w:t xml:space="preserve">and </w:t>
      </w:r>
      <w:r w:rsidRPr="002175C6">
        <w:rPr>
          <w:rFonts w:ascii="Verdana" w:hAnsi="Verdana" w:cs="Arial"/>
          <w:sz w:val="22"/>
          <w:szCs w:val="22"/>
          <w:bdr w:val="nil"/>
        </w:rPr>
        <w:t xml:space="preserve">even DWP staff are often unfamiliar with the process of checking an applicant's right to work. </w:t>
      </w:r>
      <w:r w:rsidRPr="002175C6">
        <w:rPr>
          <w:rFonts w:ascii="Verdana" w:hAnsi="Verdana" w:cs="Arial"/>
          <w:sz w:val="22"/>
          <w:szCs w:val="22"/>
          <w:bdr w:val="nil"/>
        </w:rPr>
        <w:t xml:space="preserve">Members of this </w:t>
      </w:r>
      <w:r w:rsidRPr="002175C6">
        <w:rPr>
          <w:rFonts w:ascii="Verdana" w:hAnsi="Verdana" w:cs="Arial"/>
          <w:sz w:val="22"/>
          <w:szCs w:val="22"/>
          <w:bdr w:val="nil"/>
        </w:rPr>
        <w:t>s</w:t>
      </w:r>
      <w:r w:rsidRPr="002175C6">
        <w:rPr>
          <w:rFonts w:ascii="Verdana" w:hAnsi="Verdana" w:cs="Arial"/>
          <w:sz w:val="22"/>
          <w:szCs w:val="22"/>
          <w:bdr w:val="nil"/>
        </w:rPr>
        <w:t>ub-</w:t>
      </w:r>
      <w:r w:rsidRPr="002175C6">
        <w:rPr>
          <w:rFonts w:ascii="Verdana" w:hAnsi="Verdana" w:cs="Arial"/>
          <w:sz w:val="22"/>
          <w:szCs w:val="22"/>
          <w:bdr w:val="nil"/>
        </w:rPr>
        <w:t>c</w:t>
      </w:r>
      <w:r w:rsidRPr="002175C6">
        <w:rPr>
          <w:rFonts w:ascii="Verdana" w:hAnsi="Verdana" w:cs="Arial"/>
          <w:sz w:val="22"/>
          <w:szCs w:val="22"/>
          <w:bdr w:val="nil"/>
        </w:rPr>
        <w:t xml:space="preserve">ommittee </w:t>
      </w:r>
      <w:r w:rsidRPr="002175C6">
        <w:rPr>
          <w:rFonts w:ascii="Verdana" w:hAnsi="Verdana" w:cs="Arial"/>
          <w:sz w:val="22"/>
          <w:szCs w:val="22"/>
          <w:bdr w:val="nil"/>
        </w:rPr>
        <w:t xml:space="preserve">frequently see cases where applicants' </w:t>
      </w:r>
      <w:r w:rsidRPr="002175C6">
        <w:rPr>
          <w:rFonts w:ascii="Verdana" w:hAnsi="Verdana" w:cs="Arial"/>
          <w:sz w:val="22"/>
          <w:szCs w:val="22"/>
          <w:bdr w:val="nil"/>
        </w:rPr>
        <w:t xml:space="preserve">welfare benefits and / or employment </w:t>
      </w:r>
      <w:r w:rsidRPr="002175C6">
        <w:rPr>
          <w:rFonts w:ascii="Verdana" w:hAnsi="Verdana" w:cs="Arial"/>
          <w:sz w:val="22"/>
          <w:szCs w:val="22"/>
          <w:bdr w:val="nil"/>
        </w:rPr>
        <w:t xml:space="preserve">are wrongly </w:t>
      </w:r>
      <w:r w:rsidRPr="002175C6">
        <w:rPr>
          <w:rFonts w:ascii="Verdana" w:hAnsi="Verdana" w:cs="Arial"/>
          <w:sz w:val="22"/>
          <w:szCs w:val="22"/>
          <w:bdr w:val="nil"/>
        </w:rPr>
        <w:t>terminated or suspended</w:t>
      </w:r>
      <w:r w:rsidRPr="002175C6">
        <w:rPr>
          <w:rFonts w:ascii="Verdana" w:hAnsi="Verdana" w:cs="Arial"/>
          <w:sz w:val="22"/>
          <w:szCs w:val="22"/>
          <w:bdr w:val="nil"/>
        </w:rPr>
        <w:t xml:space="preserve">, causing distress, debt, and a risk of destitution for the </w:t>
      </w:r>
      <w:r w:rsidRPr="002175C6">
        <w:rPr>
          <w:rFonts w:ascii="Verdana" w:hAnsi="Verdana" w:cs="Arial"/>
          <w:sz w:val="22"/>
          <w:szCs w:val="22"/>
          <w:bdr w:val="nil"/>
        </w:rPr>
        <w:t xml:space="preserve">applicant and their family. </w:t>
      </w:r>
    </w:p>
    <w:p w:rsidR="00000000" w:rsidRPr="002175C6" w:rsidP="008E6D6E">
      <w:pPr>
        <w:rPr>
          <w:rFonts w:ascii="Verdana" w:hAnsi="Verdana" w:cs="Arial"/>
          <w:b/>
          <w:bCs/>
          <w:i/>
          <w:iCs/>
          <w:sz w:val="22"/>
          <w:szCs w:val="22"/>
        </w:rPr>
      </w:pPr>
      <w:r w:rsidRPr="002175C6">
        <w:rPr>
          <w:rFonts w:ascii="Verdana" w:hAnsi="Verdana" w:cs="Arial"/>
          <w:b/>
          <w:bCs/>
          <w:i/>
          <w:iCs/>
          <w:sz w:val="22"/>
          <w:szCs w:val="22"/>
        </w:rPr>
        <w:t>QUESTION 6: What are the implications of the proposed changes on the devolved nations of the UK and on the Common Travel Area?</w:t>
      </w:r>
    </w:p>
    <w:p w:rsidR="00000000" w:rsidRPr="002175C6" w:rsidP="008E6D6E">
      <w:pPr>
        <w:pStyle w:val="ListParagraph"/>
        <w:numPr>
          <w:ilvl w:val="0"/>
          <w:numId w:val="18"/>
        </w:numPr>
        <w:rPr>
          <w:rFonts w:ascii="Verdana" w:hAnsi="Verdana" w:cs="Arial"/>
          <w:sz w:val="22"/>
          <w:szCs w:val="22"/>
        </w:rPr>
      </w:pPr>
      <w:r w:rsidRPr="002175C6">
        <w:rPr>
          <w:rFonts w:ascii="Verdana" w:hAnsi="Verdana" w:cs="Arial"/>
          <w:sz w:val="22"/>
          <w:szCs w:val="22"/>
        </w:rPr>
        <w:t xml:space="preserve">There is evidence that Scotland is currently experiencing a skills shortage in recruitment so increased costs to businesses and applicants would compound this. </w:t>
      </w:r>
    </w:p>
    <w:p w:rsidR="00000000" w:rsidRPr="002175C6" w:rsidP="008E6D6E">
      <w:pPr>
        <w:pStyle w:val="ListParagraph"/>
        <w:rPr>
          <w:rFonts w:ascii="Verdana" w:hAnsi="Verdana" w:cs="Arial"/>
          <w:sz w:val="22"/>
          <w:szCs w:val="22"/>
        </w:rPr>
      </w:pPr>
    </w:p>
    <w:p w:rsidR="00000000" w:rsidRPr="002175C6" w:rsidP="008E6D6E">
      <w:pPr>
        <w:pStyle w:val="ListParagraph"/>
        <w:numPr>
          <w:ilvl w:val="0"/>
          <w:numId w:val="18"/>
        </w:numPr>
        <w:rPr>
          <w:rFonts w:ascii="Verdana" w:hAnsi="Verdana" w:cs="Arial"/>
          <w:sz w:val="22"/>
          <w:szCs w:val="22"/>
        </w:rPr>
      </w:pPr>
      <w:r w:rsidRPr="002175C6">
        <w:rPr>
          <w:rFonts w:ascii="Verdana" w:hAnsi="Verdana" w:cs="Arial"/>
          <w:sz w:val="22"/>
          <w:szCs w:val="22"/>
        </w:rPr>
        <w:t xml:space="preserve">It is likely to also put further pressure on the Scottish legal aid system. With increased costs and complexities meaning there will likely be further demand on access to legal aid. </w:t>
      </w: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bdr w:val="nil"/>
        </w:rPr>
      </w:pP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u w:val="single"/>
          <w:bdr w:val="nil"/>
        </w:rPr>
      </w:pPr>
      <w:r w:rsidRPr="002175C6">
        <w:rPr>
          <w:rFonts w:ascii="Verdana" w:hAnsi="Verdana" w:cs="Arial"/>
          <w:b/>
          <w:bCs/>
          <w:sz w:val="22"/>
          <w:szCs w:val="22"/>
          <w:u w:val="single"/>
          <w:bdr w:val="nil"/>
        </w:rPr>
        <w:t>RE: “The Citizenship Process”</w:t>
      </w:r>
    </w:p>
    <w:p w:rsidR="00000000" w:rsidRPr="002175C6" w:rsidP="008E6D6E">
      <w:pPr>
        <w:pStyle w:val="NormalWeb"/>
        <w:shd w:val="clear" w:color="auto" w:fill="FFFFFF"/>
        <w:spacing w:before="0" w:beforeAutospacing="0" w:after="0" w:afterAutospacing="0" w:line="360" w:lineRule="auto"/>
        <w:rPr>
          <w:rFonts w:ascii="Verdana" w:hAnsi="Verdana" w:cs="Arial"/>
          <w:b/>
          <w:bCs/>
          <w:sz w:val="22"/>
          <w:szCs w:val="22"/>
          <w:u w:val="single"/>
          <w:bdr w:val="nil"/>
        </w:rPr>
      </w:pPr>
    </w:p>
    <w:p w:rsidR="00000000" w:rsidRPr="002175C6" w:rsidP="008E6D6E">
      <w:pPr>
        <w:pStyle w:val="NormalWeb"/>
        <w:shd w:val="clear" w:color="auto" w:fill="FFFFFF"/>
        <w:spacing w:before="0" w:beforeAutospacing="0" w:after="0" w:afterAutospacing="0" w:line="360" w:lineRule="auto"/>
        <w:rPr>
          <w:rFonts w:ascii="Verdana" w:hAnsi="Verdana" w:cs="Arial"/>
          <w:i/>
          <w:iCs/>
          <w:sz w:val="22"/>
          <w:szCs w:val="22"/>
        </w:rPr>
      </w:pPr>
      <w:r w:rsidRPr="002175C6">
        <w:rPr>
          <w:rFonts w:ascii="Verdana" w:hAnsi="Verdana" w:cs="Arial"/>
          <w:b/>
          <w:bCs/>
          <w:i/>
          <w:iCs/>
          <w:sz w:val="22"/>
          <w:szCs w:val="22"/>
          <w:bdr w:val="nil"/>
        </w:rPr>
        <w:t>QUESTION 1: Is the process of applying for ILR and Citizenship too complex, or is complexity unavoidable?</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Almost all </w:t>
      </w:r>
      <w:r w:rsidRPr="002175C6">
        <w:rPr>
          <w:rFonts w:ascii="Verdana" w:hAnsi="Verdana" w:cs="Arial"/>
          <w:sz w:val="22"/>
          <w:szCs w:val="22"/>
        </w:rPr>
        <w:t>UK immigration applications are complex</w:t>
      </w:r>
      <w:r w:rsidRPr="002175C6">
        <w:rPr>
          <w:rFonts w:ascii="Verdana" w:hAnsi="Verdana" w:cs="Arial"/>
          <w:sz w:val="22"/>
          <w:szCs w:val="22"/>
        </w:rPr>
        <w:t xml:space="preserve">, including those for ILR.  However, </w:t>
      </w:r>
      <w:r w:rsidRPr="002175C6">
        <w:rPr>
          <w:rFonts w:ascii="Verdana" w:hAnsi="Verdana" w:cs="Arial"/>
          <w:sz w:val="22"/>
          <w:szCs w:val="22"/>
        </w:rPr>
        <w:t xml:space="preserve">it is our experience that </w:t>
      </w:r>
      <w:r w:rsidRPr="002175C6">
        <w:rPr>
          <w:rFonts w:ascii="Verdana" w:hAnsi="Verdana" w:cs="Arial"/>
          <w:sz w:val="22"/>
          <w:szCs w:val="22"/>
        </w:rPr>
        <w:t xml:space="preserve">most </w:t>
      </w:r>
      <w:r w:rsidRPr="002175C6">
        <w:rPr>
          <w:rFonts w:ascii="Verdana" w:hAnsi="Verdana" w:cs="Arial"/>
          <w:sz w:val="22"/>
          <w:szCs w:val="22"/>
        </w:rPr>
        <w:t xml:space="preserve">ILR </w:t>
      </w:r>
      <w:r w:rsidRPr="002175C6">
        <w:rPr>
          <w:rFonts w:ascii="Verdana" w:hAnsi="Verdana" w:cs="Arial"/>
          <w:sz w:val="22"/>
          <w:szCs w:val="22"/>
        </w:rPr>
        <w:t xml:space="preserve">applications tend to be slightly less </w:t>
      </w:r>
      <w:r w:rsidRPr="002175C6">
        <w:rPr>
          <w:rFonts w:ascii="Verdana" w:hAnsi="Verdana" w:cs="Arial"/>
          <w:sz w:val="22"/>
          <w:szCs w:val="22"/>
        </w:rPr>
        <w:t xml:space="preserve">complex than </w:t>
      </w:r>
      <w:r w:rsidRPr="002175C6">
        <w:rPr>
          <w:rFonts w:ascii="Verdana" w:hAnsi="Verdana" w:cs="Arial"/>
          <w:sz w:val="22"/>
          <w:szCs w:val="22"/>
        </w:rPr>
        <w:t xml:space="preserve">applications for temporary visas.  </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A</w:t>
      </w:r>
      <w:r w:rsidRPr="002175C6">
        <w:rPr>
          <w:rFonts w:ascii="Verdana" w:hAnsi="Verdana" w:cs="Arial"/>
          <w:sz w:val="22"/>
          <w:szCs w:val="22"/>
        </w:rPr>
        <w:t>ppl</w:t>
      </w:r>
      <w:r w:rsidRPr="002175C6">
        <w:rPr>
          <w:rFonts w:ascii="Verdana" w:hAnsi="Verdana" w:cs="Arial"/>
          <w:sz w:val="22"/>
          <w:szCs w:val="22"/>
        </w:rPr>
        <w:t>ications for UK citizenship</w:t>
      </w:r>
      <w:r w:rsidRPr="002175C6">
        <w:rPr>
          <w:rFonts w:ascii="Verdana" w:hAnsi="Verdana" w:cs="Arial"/>
          <w:sz w:val="22"/>
          <w:szCs w:val="22"/>
        </w:rPr>
        <w:t xml:space="preserve"> </w:t>
      </w:r>
      <w:r w:rsidRPr="002175C6">
        <w:rPr>
          <w:rFonts w:ascii="Verdana" w:hAnsi="Verdana" w:cs="Arial"/>
          <w:sz w:val="22"/>
          <w:szCs w:val="22"/>
        </w:rPr>
        <w:t xml:space="preserve">are also often complex albeit </w:t>
      </w:r>
      <w:r w:rsidRPr="002175C6">
        <w:rPr>
          <w:rFonts w:ascii="Verdana" w:hAnsi="Verdana" w:cs="Arial"/>
          <w:sz w:val="22"/>
          <w:szCs w:val="22"/>
        </w:rPr>
        <w:t xml:space="preserve">slightly less </w:t>
      </w:r>
      <w:r w:rsidRPr="002175C6">
        <w:rPr>
          <w:rFonts w:ascii="Verdana" w:hAnsi="Verdana" w:cs="Arial"/>
          <w:sz w:val="22"/>
          <w:szCs w:val="22"/>
        </w:rPr>
        <w:t xml:space="preserve">so </w:t>
      </w:r>
      <w:r w:rsidRPr="002175C6">
        <w:rPr>
          <w:rFonts w:ascii="Verdana" w:hAnsi="Verdana" w:cs="Arial"/>
          <w:sz w:val="22"/>
          <w:szCs w:val="22"/>
        </w:rPr>
        <w:t xml:space="preserve">than applications for </w:t>
      </w:r>
      <w:r w:rsidRPr="002175C6">
        <w:rPr>
          <w:rFonts w:ascii="Verdana" w:hAnsi="Verdana" w:cs="Arial"/>
          <w:sz w:val="22"/>
          <w:szCs w:val="22"/>
        </w:rPr>
        <w:t>leave to remain</w:t>
      </w:r>
      <w:r w:rsidRPr="002175C6">
        <w:rPr>
          <w:rFonts w:ascii="Verdana" w:hAnsi="Verdana" w:cs="Arial"/>
          <w:sz w:val="22"/>
          <w:szCs w:val="22"/>
        </w:rPr>
        <w:t>.  A principal reason for th</w:t>
      </w:r>
      <w:r w:rsidRPr="002175C6">
        <w:rPr>
          <w:rFonts w:ascii="Verdana" w:hAnsi="Verdana" w:cs="Arial"/>
          <w:sz w:val="22"/>
          <w:szCs w:val="22"/>
        </w:rPr>
        <w:t>is seems to be that citizenship applications are based on primary legislation (specifically, the British Nationality Act 1981 / “the BNA”)</w:t>
      </w:r>
      <w:r w:rsidRPr="002175C6">
        <w:rPr>
          <w:rFonts w:ascii="Verdana" w:hAnsi="Verdana" w:cs="Arial"/>
          <w:sz w:val="22"/>
          <w:szCs w:val="22"/>
        </w:rPr>
        <w:t xml:space="preserve">, which is </w:t>
      </w:r>
      <w:r w:rsidRPr="002175C6">
        <w:rPr>
          <w:rFonts w:ascii="Verdana" w:hAnsi="Verdana" w:cs="Arial"/>
          <w:sz w:val="22"/>
          <w:szCs w:val="22"/>
        </w:rPr>
        <w:t xml:space="preserve">less complex </w:t>
      </w:r>
      <w:r w:rsidRPr="002175C6">
        <w:rPr>
          <w:rFonts w:ascii="Verdana" w:hAnsi="Verdana" w:cs="Arial"/>
          <w:sz w:val="22"/>
          <w:szCs w:val="22"/>
        </w:rPr>
        <w:t xml:space="preserve">than the </w:t>
      </w:r>
      <w:r w:rsidRPr="002175C6">
        <w:rPr>
          <w:rFonts w:ascii="Verdana" w:hAnsi="Verdana" w:cs="Arial"/>
          <w:sz w:val="22"/>
          <w:szCs w:val="22"/>
        </w:rPr>
        <w:t xml:space="preserve">extremely complicated UK </w:t>
      </w:r>
      <w:r w:rsidRPr="002175C6">
        <w:rPr>
          <w:rFonts w:ascii="Verdana" w:hAnsi="Verdana" w:cs="Arial"/>
          <w:sz w:val="22"/>
          <w:szCs w:val="22"/>
        </w:rPr>
        <w:t xml:space="preserve">Immigration Rules on which </w:t>
      </w:r>
      <w:r w:rsidRPr="002175C6">
        <w:rPr>
          <w:rFonts w:ascii="Verdana" w:hAnsi="Verdana" w:cs="Arial"/>
          <w:sz w:val="22"/>
          <w:szCs w:val="22"/>
        </w:rPr>
        <w:t xml:space="preserve">all leave to remain (including ILR) </w:t>
      </w:r>
      <w:r w:rsidRPr="002175C6">
        <w:rPr>
          <w:rFonts w:ascii="Verdana" w:hAnsi="Verdana" w:cs="Arial"/>
          <w:sz w:val="22"/>
          <w:szCs w:val="22"/>
        </w:rPr>
        <w:t xml:space="preserve">applications are based.  </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NormalWeb"/>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Whilst </w:t>
      </w:r>
      <w:r w:rsidRPr="002175C6">
        <w:rPr>
          <w:rFonts w:ascii="Verdana" w:hAnsi="Verdana" w:cs="Arial"/>
          <w:i/>
          <w:iCs/>
          <w:sz w:val="22"/>
          <w:szCs w:val="22"/>
        </w:rPr>
        <w:t>some</w:t>
      </w:r>
      <w:r w:rsidRPr="002175C6">
        <w:rPr>
          <w:rFonts w:ascii="Verdana" w:hAnsi="Verdana" w:cs="Arial"/>
          <w:sz w:val="22"/>
          <w:szCs w:val="22"/>
        </w:rPr>
        <w:t xml:space="preserve"> degree of complexity in both types of application is probably unavoidable, it is our belief that </w:t>
      </w:r>
      <w:r w:rsidRPr="002175C6">
        <w:rPr>
          <w:rFonts w:ascii="Verdana" w:hAnsi="Verdana" w:cs="Arial"/>
          <w:sz w:val="22"/>
          <w:szCs w:val="22"/>
        </w:rPr>
        <w:t xml:space="preserve">both could be made simpler.  </w:t>
      </w:r>
      <w:r w:rsidRPr="002175C6">
        <w:rPr>
          <w:rFonts w:ascii="Verdana" w:hAnsi="Verdana" w:cs="Arial"/>
          <w:sz w:val="22"/>
          <w:szCs w:val="22"/>
        </w:rPr>
        <w:t>One way of achieving this could be through simplification of the</w:t>
      </w:r>
      <w:r w:rsidRPr="002175C6">
        <w:rPr>
          <w:rFonts w:ascii="Verdana" w:hAnsi="Verdana" w:cs="Arial"/>
          <w:sz w:val="22"/>
          <w:szCs w:val="22"/>
        </w:rPr>
        <w:t xml:space="preserve"> structure and content of the UK Immigration Rules</w:t>
      </w:r>
      <w:r w:rsidRPr="002175C6">
        <w:rPr>
          <w:rFonts w:ascii="Verdana" w:hAnsi="Verdana" w:cs="Arial"/>
          <w:sz w:val="22"/>
          <w:szCs w:val="22"/>
        </w:rPr>
        <w:t xml:space="preserve">.  Another way </w:t>
      </w:r>
      <w:r w:rsidRPr="002175C6">
        <w:rPr>
          <w:rFonts w:ascii="Verdana" w:hAnsi="Verdana" w:cs="Arial"/>
          <w:sz w:val="22"/>
          <w:szCs w:val="22"/>
        </w:rPr>
        <w:t xml:space="preserve">would be removing </w:t>
      </w:r>
      <w:r w:rsidRPr="002175C6">
        <w:rPr>
          <w:rFonts w:ascii="Verdana" w:hAnsi="Verdana" w:cs="Arial"/>
          <w:sz w:val="22"/>
          <w:szCs w:val="22"/>
        </w:rPr>
        <w:t xml:space="preserve">various confusing and unnecessary questions from the relevant </w:t>
      </w:r>
      <w:r w:rsidRPr="002175C6">
        <w:rPr>
          <w:rFonts w:ascii="Verdana" w:hAnsi="Verdana" w:cs="Arial"/>
          <w:sz w:val="22"/>
          <w:szCs w:val="22"/>
        </w:rPr>
        <w:t>a</w:t>
      </w:r>
      <w:r w:rsidRPr="002175C6">
        <w:rPr>
          <w:rFonts w:ascii="Verdana" w:hAnsi="Verdana" w:cs="Arial"/>
          <w:sz w:val="22"/>
          <w:szCs w:val="22"/>
        </w:rPr>
        <w:t xml:space="preserve">pplication forms.  </w:t>
      </w:r>
      <w:r w:rsidRPr="002175C6">
        <w:rPr>
          <w:rFonts w:ascii="Verdana" w:hAnsi="Verdana" w:cs="Arial"/>
          <w:sz w:val="22"/>
          <w:szCs w:val="22"/>
        </w:rPr>
        <w:t xml:space="preserve">Some examples of these </w:t>
      </w:r>
      <w:r w:rsidRPr="002175C6">
        <w:rPr>
          <w:rFonts w:ascii="Verdana" w:hAnsi="Verdana" w:cs="Arial"/>
          <w:sz w:val="22"/>
          <w:szCs w:val="22"/>
        </w:rPr>
        <w:t>are set out below.</w:t>
      </w:r>
    </w:p>
    <w:p w:rsidR="00000000" w:rsidRPr="002175C6" w:rsidP="008E6D6E">
      <w:pPr>
        <w:pStyle w:val="NormalWeb"/>
        <w:numPr>
          <w:ilvl w:val="1"/>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In ILR applications:-</w:t>
      </w:r>
    </w:p>
    <w:p w:rsidR="00000000" w:rsidRPr="002175C6" w:rsidP="008E6D6E">
      <w:pPr>
        <w:pStyle w:val="NormalWeb"/>
        <w:numPr>
          <w:ilvl w:val="2"/>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Questions </w:t>
      </w:r>
      <w:r w:rsidRPr="002175C6">
        <w:rPr>
          <w:rFonts w:ascii="Verdana" w:hAnsi="Verdana" w:cs="Arial"/>
          <w:sz w:val="22"/>
          <w:szCs w:val="22"/>
        </w:rPr>
        <w:t xml:space="preserve">asking about ALL absences from UK since </w:t>
      </w:r>
      <w:r w:rsidRPr="002175C6">
        <w:rPr>
          <w:rFonts w:ascii="Verdana" w:hAnsi="Verdana" w:cs="Arial"/>
          <w:sz w:val="22"/>
          <w:szCs w:val="22"/>
        </w:rPr>
        <w:t>the date of first arrival</w:t>
      </w:r>
      <w:r>
        <w:rPr>
          <w:rStyle w:val="FootnoteReference"/>
          <w:rFonts w:ascii="Verdana" w:hAnsi="Verdana" w:cs="Arial"/>
          <w:sz w:val="22"/>
          <w:szCs w:val="22"/>
        </w:rPr>
        <w:footnoteReference w:id="9"/>
      </w:r>
      <w:r w:rsidRPr="002175C6">
        <w:rPr>
          <w:rFonts w:ascii="Verdana" w:hAnsi="Verdana" w:cs="Arial"/>
          <w:sz w:val="22"/>
          <w:szCs w:val="22"/>
        </w:rPr>
        <w:t>;</w:t>
      </w:r>
    </w:p>
    <w:p w:rsidR="00000000" w:rsidRPr="002175C6" w:rsidP="008E6D6E">
      <w:pPr>
        <w:pStyle w:val="NormalWeb"/>
        <w:numPr>
          <w:ilvl w:val="2"/>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Questions re remaining “economic, social or cultural ties” with </w:t>
      </w:r>
      <w:r w:rsidRPr="002175C6">
        <w:rPr>
          <w:rFonts w:ascii="Verdana" w:hAnsi="Verdana" w:cs="Arial"/>
          <w:sz w:val="22"/>
          <w:szCs w:val="22"/>
        </w:rPr>
        <w:t>applicants’ country/ies of nationality and/or previous residence</w:t>
      </w:r>
      <w:r>
        <w:rPr>
          <w:rStyle w:val="FootnoteReference"/>
          <w:rFonts w:ascii="Verdana" w:hAnsi="Verdana" w:cs="Arial"/>
          <w:sz w:val="22"/>
          <w:szCs w:val="22"/>
        </w:rPr>
        <w:footnoteReference w:id="10"/>
      </w:r>
      <w:r w:rsidRPr="002175C6">
        <w:rPr>
          <w:rFonts w:ascii="Verdana" w:hAnsi="Verdana" w:cs="Arial"/>
          <w:sz w:val="22"/>
          <w:szCs w:val="22"/>
        </w:rPr>
        <w:t>;</w:t>
      </w:r>
    </w:p>
    <w:p w:rsidR="00000000" w:rsidRPr="002175C6" w:rsidP="008E6D6E">
      <w:pPr>
        <w:pStyle w:val="NormalWeb"/>
        <w:numPr>
          <w:ilvl w:val="2"/>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For individuals applying for ILR based on domestic violence or bereaved partners, various </w:t>
      </w:r>
      <w:r w:rsidRPr="002175C6">
        <w:rPr>
          <w:rFonts w:ascii="Verdana" w:hAnsi="Verdana" w:cs="Arial"/>
          <w:sz w:val="22"/>
          <w:szCs w:val="22"/>
        </w:rPr>
        <w:t>questions asking whether their relationship with their estranged or deceased partner</w:t>
      </w:r>
      <w:r w:rsidRPr="002175C6">
        <w:rPr>
          <w:rFonts w:ascii="Verdana" w:hAnsi="Verdana" w:cs="Arial"/>
          <w:sz w:val="22"/>
          <w:szCs w:val="22"/>
        </w:rPr>
        <w:t xml:space="preserve"> was “genuine and subsisting” (such questions are clearly insensitive yet also unnecessary as they relate to matters which have been proven in previous applications)</w:t>
      </w:r>
      <w:r w:rsidRPr="002175C6">
        <w:rPr>
          <w:rFonts w:ascii="Verdana" w:hAnsi="Verdana" w:cs="Arial"/>
          <w:sz w:val="22"/>
          <w:szCs w:val="22"/>
        </w:rPr>
        <w:t>.</w:t>
      </w:r>
    </w:p>
    <w:p w:rsidR="00000000" w:rsidRPr="002175C6" w:rsidP="008E6D6E">
      <w:pPr>
        <w:pStyle w:val="NormalWeb"/>
        <w:numPr>
          <w:ilvl w:val="1"/>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In citizenship applications:- </w:t>
      </w:r>
    </w:p>
    <w:p w:rsidR="00000000" w:rsidRPr="002175C6" w:rsidP="008E6D6E">
      <w:pPr>
        <w:pStyle w:val="NormalWeb"/>
        <w:numPr>
          <w:ilvl w:val="2"/>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Q</w:t>
      </w:r>
      <w:r w:rsidRPr="002175C6">
        <w:rPr>
          <w:rFonts w:ascii="Verdana" w:hAnsi="Verdana" w:cs="Arial"/>
          <w:sz w:val="22"/>
          <w:szCs w:val="22"/>
        </w:rPr>
        <w:t xml:space="preserve">uestions about </w:t>
      </w:r>
      <w:r w:rsidRPr="002175C6">
        <w:rPr>
          <w:rFonts w:ascii="Verdana" w:hAnsi="Verdana" w:cs="Arial"/>
          <w:sz w:val="22"/>
          <w:szCs w:val="22"/>
        </w:rPr>
        <w:t>an applicant’s parents</w:t>
      </w:r>
      <w:r w:rsidRPr="002175C6">
        <w:rPr>
          <w:rFonts w:ascii="Verdana" w:hAnsi="Verdana" w:cs="Arial"/>
          <w:sz w:val="22"/>
          <w:szCs w:val="22"/>
        </w:rPr>
        <w:t>;</w:t>
      </w:r>
    </w:p>
    <w:p w:rsidR="00000000" w:rsidRPr="002175C6" w:rsidP="008E6D6E">
      <w:pPr>
        <w:pStyle w:val="NormalWeb"/>
        <w:numPr>
          <w:ilvl w:val="2"/>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Questions about an applicant’s previous partner/s;</w:t>
      </w:r>
    </w:p>
    <w:p w:rsidR="00000000" w:rsidRPr="002175C6" w:rsidP="008E6D6E">
      <w:pPr>
        <w:pStyle w:val="NormalWeb"/>
        <w:numPr>
          <w:ilvl w:val="2"/>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Question requesting a tax </w:t>
      </w:r>
      <w:r w:rsidRPr="002175C6">
        <w:rPr>
          <w:rFonts w:ascii="Verdana" w:hAnsi="Verdana" w:cs="Arial"/>
          <w:sz w:val="22"/>
          <w:szCs w:val="22"/>
        </w:rPr>
        <w:t>reference number</w:t>
      </w:r>
      <w:r w:rsidRPr="002175C6">
        <w:rPr>
          <w:rFonts w:ascii="Verdana" w:hAnsi="Verdana" w:cs="Arial"/>
          <w:sz w:val="22"/>
          <w:szCs w:val="22"/>
        </w:rPr>
        <w:t xml:space="preserve"> (it is not at all clear what this number is and </w:t>
      </w:r>
      <w:r w:rsidRPr="002175C6">
        <w:rPr>
          <w:rFonts w:ascii="Verdana" w:hAnsi="Verdana" w:cs="Arial"/>
          <w:sz w:val="22"/>
          <w:szCs w:val="22"/>
        </w:rPr>
        <w:t xml:space="preserve">in any event it should be possible to obtain any necessary </w:t>
      </w:r>
      <w:r w:rsidRPr="002175C6">
        <w:rPr>
          <w:rFonts w:ascii="Verdana" w:hAnsi="Verdana" w:cs="Arial"/>
          <w:sz w:val="22"/>
          <w:szCs w:val="22"/>
        </w:rPr>
        <w:t>information through the Applicant’s NINo</w:t>
      </w:r>
      <w:r w:rsidRPr="002175C6">
        <w:rPr>
          <w:rFonts w:ascii="Verdana" w:hAnsi="Verdana" w:cs="Arial"/>
          <w:sz w:val="22"/>
          <w:szCs w:val="22"/>
        </w:rPr>
        <w:t>);</w:t>
      </w:r>
    </w:p>
    <w:p w:rsidR="00000000" w:rsidRPr="002175C6" w:rsidP="008E6D6E">
      <w:pPr>
        <w:pStyle w:val="NormalWeb"/>
        <w:shd w:val="clear" w:color="auto" w:fill="FFFFFF"/>
        <w:spacing w:line="360" w:lineRule="auto"/>
        <w:rPr>
          <w:rFonts w:ascii="Verdana" w:hAnsi="Verdana" w:cs="Arial"/>
          <w:b/>
          <w:bCs/>
          <w:i/>
          <w:iCs/>
          <w:sz w:val="22"/>
          <w:szCs w:val="22"/>
        </w:rPr>
      </w:pPr>
      <w:r w:rsidRPr="002175C6">
        <w:rPr>
          <w:rFonts w:ascii="Verdana" w:hAnsi="Verdana" w:cs="Arial"/>
          <w:b/>
          <w:bCs/>
          <w:i/>
          <w:iCs/>
          <w:sz w:val="22"/>
          <w:szCs w:val="22"/>
        </w:rPr>
        <w:t>QUESTION 2: What are the total costs and requirements of applying for ILR and citizenship, and how do they compare with other countries?</w:t>
      </w:r>
    </w:p>
    <w:p w:rsidR="00000000" w:rsidRPr="002175C6" w:rsidP="008E6D6E">
      <w:pPr>
        <w:pStyle w:val="NormalWeb"/>
        <w:numPr>
          <w:ilvl w:val="0"/>
          <w:numId w:val="18"/>
        </w:numPr>
        <w:shd w:val="clear" w:color="auto" w:fill="FFFFFF"/>
        <w:spacing w:before="0" w:beforeAutospacing="0" w:after="240" w:afterAutospacing="0" w:line="360" w:lineRule="auto"/>
        <w:rPr>
          <w:rFonts w:ascii="Verdana" w:hAnsi="Verdana" w:cs="Arial"/>
          <w:sz w:val="22"/>
          <w:szCs w:val="22"/>
        </w:rPr>
      </w:pPr>
      <w:r w:rsidRPr="002175C6">
        <w:rPr>
          <w:rFonts w:ascii="Verdana" w:hAnsi="Verdana" w:cs="Arial"/>
          <w:sz w:val="22"/>
          <w:szCs w:val="22"/>
        </w:rPr>
        <w:t>The cost of applying for ILR currently (not including legal fees) on most routes is: £3029 per person</w:t>
      </w:r>
      <w:r w:rsidRPr="002175C6">
        <w:rPr>
          <w:rFonts w:ascii="Verdana" w:hAnsi="Verdana" w:cs="Arial"/>
          <w:sz w:val="22"/>
          <w:szCs w:val="22"/>
        </w:rPr>
        <w:t xml:space="preserve">.  However there is currently no </w:t>
      </w:r>
      <w:r w:rsidRPr="002175C6">
        <w:rPr>
          <w:rFonts w:ascii="Verdana" w:hAnsi="Verdana" w:cs="Arial"/>
          <w:sz w:val="22"/>
          <w:szCs w:val="22"/>
        </w:rPr>
        <w:t>application fee for refugees applying for ILR.</w:t>
      </w:r>
    </w:p>
    <w:p w:rsidR="00000000" w:rsidRPr="002175C6" w:rsidP="008E6D6E">
      <w:pPr>
        <w:pStyle w:val="NormalWeb"/>
        <w:numPr>
          <w:ilvl w:val="0"/>
          <w:numId w:val="18"/>
        </w:numPr>
        <w:shd w:val="clear" w:color="auto" w:fill="FFFFFF"/>
        <w:spacing w:after="240" w:afterAutospacing="0" w:line="360" w:lineRule="auto"/>
        <w:rPr>
          <w:rFonts w:ascii="Verdana" w:hAnsi="Verdana" w:cs="Arial"/>
          <w:sz w:val="22"/>
          <w:szCs w:val="22"/>
        </w:rPr>
      </w:pPr>
      <w:r w:rsidRPr="002175C6">
        <w:rPr>
          <w:rFonts w:ascii="Verdana" w:hAnsi="Verdana" w:cs="Arial"/>
          <w:sz w:val="22"/>
          <w:szCs w:val="22"/>
        </w:rPr>
        <w:t>The cost of applying for citizenship through naturalisation (</w:t>
      </w:r>
      <w:r w:rsidRPr="002175C6">
        <w:rPr>
          <w:rFonts w:ascii="Verdana" w:hAnsi="Verdana" w:cs="Arial"/>
          <w:sz w:val="22"/>
          <w:szCs w:val="22"/>
        </w:rPr>
        <w:t>i.e.</w:t>
      </w:r>
      <w:r w:rsidRPr="002175C6">
        <w:rPr>
          <w:rFonts w:ascii="Verdana" w:hAnsi="Verdana" w:cs="Arial"/>
          <w:sz w:val="22"/>
          <w:szCs w:val="22"/>
        </w:rPr>
        <w:t xml:space="preserve">. for </w:t>
      </w:r>
      <w:r w:rsidRPr="002175C6">
        <w:rPr>
          <w:rFonts w:ascii="Verdana" w:hAnsi="Verdana" w:cs="Arial"/>
          <w:sz w:val="22"/>
          <w:szCs w:val="22"/>
        </w:rPr>
        <w:t>most adult</w:t>
      </w:r>
      <w:r w:rsidRPr="002175C6">
        <w:rPr>
          <w:rFonts w:ascii="Verdana" w:hAnsi="Verdana" w:cs="Arial"/>
          <w:sz w:val="22"/>
          <w:szCs w:val="22"/>
        </w:rPr>
        <w:t xml:space="preserve"> </w:t>
      </w:r>
      <w:r w:rsidRPr="002175C6">
        <w:rPr>
          <w:rFonts w:ascii="Verdana" w:hAnsi="Verdana" w:cs="Arial"/>
          <w:sz w:val="22"/>
          <w:szCs w:val="22"/>
        </w:rPr>
        <w:t>applicants) is £1735</w:t>
      </w:r>
      <w:r w:rsidRPr="002175C6">
        <w:rPr>
          <w:rFonts w:ascii="Verdana" w:hAnsi="Verdana" w:cs="Arial"/>
          <w:sz w:val="22"/>
          <w:szCs w:val="22"/>
        </w:rPr>
        <w:t>.</w:t>
      </w:r>
    </w:p>
    <w:p w:rsidR="00000000" w:rsidRPr="002175C6" w:rsidP="008E6D6E">
      <w:pPr>
        <w:pStyle w:val="NormalWeb"/>
        <w:numPr>
          <w:ilvl w:val="0"/>
          <w:numId w:val="18"/>
        </w:numPr>
        <w:shd w:val="clear" w:color="auto" w:fill="FFFFFF"/>
        <w:spacing w:after="240" w:afterAutospacing="0" w:line="360" w:lineRule="auto"/>
        <w:rPr>
          <w:rFonts w:ascii="Verdana" w:hAnsi="Verdana" w:cs="Arial"/>
          <w:sz w:val="22"/>
          <w:szCs w:val="22"/>
        </w:rPr>
      </w:pPr>
      <w:r w:rsidRPr="002175C6">
        <w:rPr>
          <w:rFonts w:ascii="Verdana" w:hAnsi="Verdana" w:cs="Arial"/>
          <w:sz w:val="22"/>
          <w:szCs w:val="22"/>
        </w:rPr>
        <w:t>The cost of applying for UK citizenship through registration (</w:t>
      </w:r>
      <w:r w:rsidRPr="002175C6">
        <w:rPr>
          <w:rFonts w:ascii="Verdana" w:hAnsi="Verdana" w:cs="Arial"/>
          <w:sz w:val="22"/>
          <w:szCs w:val="22"/>
        </w:rPr>
        <w:t>i.e.. for most child applicants) is usually £1214</w:t>
      </w:r>
      <w:r w:rsidRPr="002175C6">
        <w:rPr>
          <w:rFonts w:ascii="Verdana" w:hAnsi="Verdana" w:cs="Arial"/>
          <w:sz w:val="22"/>
          <w:szCs w:val="22"/>
        </w:rPr>
        <w:t>.</w:t>
      </w:r>
    </w:p>
    <w:p w:rsidR="00000000" w:rsidRPr="002175C6" w:rsidP="008E6D6E">
      <w:pPr>
        <w:pStyle w:val="NormalWeb"/>
        <w:numPr>
          <w:ilvl w:val="0"/>
          <w:numId w:val="18"/>
        </w:numPr>
        <w:shd w:val="clear" w:color="auto" w:fill="FFFFFF"/>
        <w:spacing w:line="360" w:lineRule="auto"/>
        <w:rPr>
          <w:rFonts w:ascii="Verdana" w:hAnsi="Verdana" w:cs="Arial"/>
          <w:sz w:val="22"/>
          <w:szCs w:val="22"/>
        </w:rPr>
      </w:pPr>
      <w:r w:rsidRPr="002175C6">
        <w:rPr>
          <w:rFonts w:ascii="Verdana" w:hAnsi="Verdana" w:cs="Arial"/>
          <w:sz w:val="22"/>
          <w:szCs w:val="22"/>
        </w:rPr>
        <w:t>Some comparative costs from other European countries are set out below:</w:t>
      </w:r>
    </w:p>
    <w:p w:rsidR="00000000" w:rsidRPr="002175C6" w:rsidP="008E6D6E">
      <w:pPr>
        <w:pStyle w:val="NormalWeb"/>
        <w:numPr>
          <w:ilvl w:val="1"/>
          <w:numId w:val="18"/>
        </w:numPr>
        <w:shd w:val="clear" w:color="auto" w:fill="FFFFFF"/>
        <w:spacing w:line="360" w:lineRule="auto"/>
        <w:rPr>
          <w:rFonts w:ascii="Verdana" w:hAnsi="Verdana" w:cs="Arial"/>
          <w:sz w:val="22"/>
          <w:szCs w:val="22"/>
        </w:rPr>
      </w:pPr>
      <w:r w:rsidRPr="002175C6">
        <w:rPr>
          <w:rFonts w:ascii="Verdana" w:hAnsi="Verdana" w:cs="Arial"/>
          <w:b/>
          <w:bCs/>
          <w:sz w:val="22"/>
          <w:szCs w:val="22"/>
        </w:rPr>
        <w:t>Norway</w:t>
      </w:r>
      <w:r>
        <w:rPr>
          <w:rStyle w:val="FootnoteReference"/>
          <w:rFonts w:ascii="Verdana" w:hAnsi="Verdana" w:cs="Arial"/>
          <w:sz w:val="22"/>
          <w:szCs w:val="22"/>
        </w:rPr>
        <w:footnoteReference w:id="11"/>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Permanent residence permit for adults</w:t>
      </w:r>
      <w:r w:rsidRPr="002175C6">
        <w:rPr>
          <w:rFonts w:ascii="Verdana" w:hAnsi="Verdana" w:cs="Arial"/>
          <w:sz w:val="22"/>
          <w:szCs w:val="22"/>
        </w:rPr>
        <w:t xml:space="preserve">: NOK 4 000 </w:t>
      </w:r>
      <w:r w:rsidRPr="002175C6">
        <w:rPr>
          <w:rFonts w:ascii="Verdana" w:hAnsi="Verdana" w:cs="Arial"/>
          <w:sz w:val="22"/>
          <w:szCs w:val="22"/>
        </w:rPr>
        <w:t>(</w:t>
      </w:r>
      <w:r w:rsidRPr="002175C6">
        <w:rPr>
          <w:rFonts w:ascii="Verdana" w:hAnsi="Verdana" w:cs="Arial"/>
          <w:sz w:val="22"/>
          <w:szCs w:val="22"/>
        </w:rPr>
        <w:t>c.£295</w:t>
      </w:r>
      <w:r w:rsidRPr="002175C6">
        <w:rPr>
          <w:rFonts w:ascii="Verdana" w:hAnsi="Verdana" w:cs="Arial"/>
          <w:sz w:val="22"/>
          <w:szCs w:val="22"/>
        </w:rPr>
        <w:t>)</w:t>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Permanent residence for children - no fee</w:t>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Citizenship application 6500 NOK (</w:t>
      </w:r>
      <w:r w:rsidRPr="002175C6">
        <w:rPr>
          <w:rFonts w:ascii="Verdana" w:hAnsi="Verdana" w:cs="Arial"/>
          <w:sz w:val="22"/>
          <w:szCs w:val="22"/>
        </w:rPr>
        <w:t>c.£4</w:t>
      </w:r>
      <w:r w:rsidRPr="002175C6">
        <w:rPr>
          <w:rFonts w:ascii="Verdana" w:hAnsi="Verdana" w:cs="Arial"/>
          <w:sz w:val="22"/>
          <w:szCs w:val="22"/>
        </w:rPr>
        <w:t>80)</w:t>
      </w:r>
    </w:p>
    <w:p w:rsidR="00000000" w:rsidRPr="002175C6" w:rsidP="008E6D6E">
      <w:pPr>
        <w:pStyle w:val="NormalWeb"/>
        <w:numPr>
          <w:ilvl w:val="1"/>
          <w:numId w:val="18"/>
        </w:numPr>
        <w:shd w:val="clear" w:color="auto" w:fill="FFFFFF"/>
        <w:spacing w:line="360" w:lineRule="auto"/>
        <w:rPr>
          <w:rFonts w:ascii="Verdana" w:hAnsi="Verdana" w:cs="Arial"/>
          <w:sz w:val="22"/>
          <w:szCs w:val="22"/>
        </w:rPr>
      </w:pPr>
      <w:r w:rsidRPr="002175C6">
        <w:rPr>
          <w:rFonts w:ascii="Verdana" w:hAnsi="Verdana" w:cs="Arial"/>
          <w:b/>
          <w:bCs/>
          <w:sz w:val="22"/>
          <w:szCs w:val="22"/>
        </w:rPr>
        <w:t>Germany</w:t>
      </w:r>
      <w:r w:rsidRPr="002175C6">
        <w:rPr>
          <w:rFonts w:ascii="Verdana" w:hAnsi="Verdana" w:cs="Arial"/>
          <w:sz w:val="22"/>
          <w:szCs w:val="22"/>
        </w:rPr>
        <w:t xml:space="preserve">: </w:t>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Permanent residence for adults:</w:t>
      </w:r>
      <w:r w:rsidRPr="002175C6">
        <w:rPr>
          <w:rFonts w:ascii="Verdana" w:hAnsi="Verdana" w:cs="Arial"/>
          <w:b/>
          <w:bCs/>
          <w:sz w:val="22"/>
          <w:szCs w:val="22"/>
        </w:rPr>
        <w:t xml:space="preserve"> </w:t>
      </w:r>
      <w:r w:rsidRPr="002175C6">
        <w:rPr>
          <w:rFonts w:ascii="Verdana" w:hAnsi="Verdana" w:cs="Arial"/>
          <w:sz w:val="22"/>
          <w:szCs w:val="22"/>
        </w:rPr>
        <w:t>between €113 and €147</w:t>
      </w:r>
      <w:r>
        <w:rPr>
          <w:rStyle w:val="FootnoteReference"/>
          <w:rFonts w:ascii="Verdana" w:hAnsi="Verdana" w:cs="Arial"/>
          <w:sz w:val="22"/>
          <w:szCs w:val="22"/>
        </w:rPr>
        <w:footnoteReference w:id="12"/>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Permanent residence for children:</w:t>
      </w:r>
      <w:r w:rsidRPr="002175C6">
        <w:rPr>
          <w:rFonts w:ascii="Verdana" w:hAnsi="Verdana" w:cs="Arial"/>
          <w:b/>
          <w:bCs/>
          <w:sz w:val="22"/>
          <w:szCs w:val="22"/>
        </w:rPr>
        <w:t xml:space="preserve"> </w:t>
      </w:r>
      <w:r w:rsidRPr="002175C6">
        <w:rPr>
          <w:rFonts w:ascii="Verdana" w:hAnsi="Verdana" w:cs="Arial"/>
          <w:sz w:val="22"/>
          <w:szCs w:val="22"/>
        </w:rPr>
        <w:t>between €55 and €77</w:t>
      </w:r>
      <w:r>
        <w:rPr>
          <w:rStyle w:val="FootnoteReference"/>
          <w:rFonts w:ascii="Verdana" w:hAnsi="Verdana" w:cs="Arial"/>
          <w:sz w:val="22"/>
          <w:szCs w:val="22"/>
        </w:rPr>
        <w:footnoteReference w:id="13"/>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Citizenship: €255</w:t>
      </w:r>
      <w:r>
        <w:rPr>
          <w:rStyle w:val="FootnoteReference"/>
          <w:rFonts w:ascii="Verdana" w:hAnsi="Verdana" w:cs="Arial"/>
          <w:sz w:val="22"/>
          <w:szCs w:val="22"/>
        </w:rPr>
        <w:footnoteReference w:id="14"/>
      </w:r>
    </w:p>
    <w:p w:rsidR="00000000" w:rsidRPr="002175C6" w:rsidP="008E6D6E">
      <w:pPr>
        <w:pStyle w:val="NormalWeb"/>
        <w:numPr>
          <w:ilvl w:val="1"/>
          <w:numId w:val="18"/>
        </w:numPr>
        <w:shd w:val="clear" w:color="auto" w:fill="FFFFFF"/>
        <w:spacing w:line="360" w:lineRule="auto"/>
        <w:rPr>
          <w:rFonts w:ascii="Verdana" w:hAnsi="Verdana" w:cs="Arial"/>
          <w:sz w:val="22"/>
          <w:szCs w:val="22"/>
        </w:rPr>
      </w:pPr>
      <w:r w:rsidRPr="002175C6">
        <w:rPr>
          <w:rFonts w:ascii="Verdana" w:hAnsi="Verdana" w:cs="Arial"/>
          <w:b/>
          <w:bCs/>
          <w:sz w:val="22"/>
          <w:szCs w:val="22"/>
        </w:rPr>
        <w:t>France</w:t>
      </w:r>
      <w:r w:rsidRPr="002175C6">
        <w:rPr>
          <w:rFonts w:ascii="Verdana" w:hAnsi="Verdana" w:cs="Arial"/>
          <w:sz w:val="22"/>
          <w:szCs w:val="22"/>
        </w:rPr>
        <w:t xml:space="preserve">- </w:t>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L</w:t>
      </w:r>
      <w:r w:rsidRPr="002175C6">
        <w:rPr>
          <w:rFonts w:ascii="Verdana" w:hAnsi="Verdana" w:cs="Arial"/>
          <w:sz w:val="22"/>
          <w:szCs w:val="22"/>
        </w:rPr>
        <w:t>ong stay residence permit</w:t>
      </w:r>
      <w:r w:rsidRPr="002175C6">
        <w:rPr>
          <w:rFonts w:ascii="Verdana" w:hAnsi="Verdana" w:cs="Arial"/>
          <w:sz w:val="22"/>
          <w:szCs w:val="22"/>
        </w:rPr>
        <w:t>:</w:t>
      </w:r>
      <w:r w:rsidRPr="002175C6">
        <w:rPr>
          <w:rFonts w:ascii="Verdana" w:hAnsi="Verdana" w:cs="Arial"/>
          <w:sz w:val="22"/>
          <w:szCs w:val="22"/>
        </w:rPr>
        <w:t xml:space="preserve"> </w:t>
      </w:r>
      <w:r w:rsidRPr="002175C6">
        <w:rPr>
          <w:rFonts w:ascii="Verdana" w:hAnsi="Verdana" w:cs="Arial"/>
          <w:sz w:val="22"/>
          <w:szCs w:val="22"/>
        </w:rPr>
        <w:t>€225</w:t>
      </w:r>
      <w:r>
        <w:rPr>
          <w:rStyle w:val="FootnoteReference"/>
          <w:rFonts w:ascii="Verdana" w:hAnsi="Verdana" w:cs="Arial"/>
          <w:sz w:val="22"/>
          <w:szCs w:val="22"/>
        </w:rPr>
        <w:footnoteReference w:id="15"/>
      </w:r>
    </w:p>
    <w:p w:rsidR="00000000" w:rsidRPr="002175C6" w:rsidP="008E6D6E">
      <w:pPr>
        <w:pStyle w:val="NormalWeb"/>
        <w:numPr>
          <w:ilvl w:val="2"/>
          <w:numId w:val="18"/>
        </w:numPr>
        <w:shd w:val="clear" w:color="auto" w:fill="FFFFFF"/>
        <w:spacing w:line="360" w:lineRule="auto"/>
        <w:rPr>
          <w:rFonts w:ascii="Verdana" w:hAnsi="Verdana" w:cs="Arial"/>
          <w:sz w:val="22"/>
          <w:szCs w:val="22"/>
        </w:rPr>
      </w:pPr>
      <w:r w:rsidRPr="002175C6">
        <w:rPr>
          <w:rFonts w:ascii="Verdana" w:hAnsi="Verdana" w:cs="Arial"/>
          <w:sz w:val="22"/>
          <w:szCs w:val="22"/>
        </w:rPr>
        <w:t>Citizenship (“Naturalization by Decree”):</w:t>
      </w:r>
      <w:r w:rsidRPr="002175C6">
        <w:rPr>
          <w:rFonts w:ascii="Verdana" w:hAnsi="Verdana" w:cs="Arial"/>
          <w:sz w:val="22"/>
          <w:szCs w:val="22"/>
        </w:rPr>
        <w:t xml:space="preserve"> €55</w:t>
      </w:r>
      <w:r>
        <w:rPr>
          <w:rStyle w:val="FootnoteReference"/>
          <w:rFonts w:ascii="Verdana" w:hAnsi="Verdana" w:cs="Arial"/>
          <w:sz w:val="22"/>
          <w:szCs w:val="22"/>
        </w:rPr>
        <w:footnoteReference w:id="16"/>
      </w:r>
      <w:r w:rsidRPr="002175C6">
        <w:rPr>
          <w:rFonts w:ascii="Verdana" w:hAnsi="Verdana" w:cs="Arial"/>
          <w:sz w:val="22"/>
          <w:szCs w:val="22"/>
        </w:rPr>
        <w:t xml:space="preserve"> </w:t>
      </w:r>
    </w:p>
    <w:p w:rsidR="00000000" w:rsidRPr="002175C6" w:rsidP="008E6D6E">
      <w:pPr>
        <w:pStyle w:val="NormalWeb"/>
        <w:shd w:val="clear" w:color="auto" w:fill="FFFFFF"/>
        <w:spacing w:line="360" w:lineRule="auto"/>
        <w:rPr>
          <w:rFonts w:ascii="Verdana" w:hAnsi="Verdana" w:cs="Arial"/>
          <w:b/>
          <w:bCs/>
          <w:i/>
          <w:iCs/>
          <w:sz w:val="22"/>
          <w:szCs w:val="22"/>
        </w:rPr>
      </w:pPr>
      <w:r w:rsidRPr="002175C6">
        <w:rPr>
          <w:rFonts w:ascii="Verdana" w:hAnsi="Verdana" w:cs="Arial"/>
          <w:b/>
          <w:bCs/>
          <w:i/>
          <w:iCs/>
          <w:sz w:val="22"/>
          <w:szCs w:val="22"/>
        </w:rPr>
        <w:t>QUESTION 4: Under the Immigration White Paper’s expansion of the points-based system, what will happen to those who never ‘earn’ enough points to achieve ILR or citizenship?</w:t>
      </w:r>
    </w:p>
    <w:p w:rsidR="00000000" w:rsidRPr="002175C6" w:rsidP="008E6D6E">
      <w:pPr>
        <w:pStyle w:val="NormalWeb"/>
        <w:numPr>
          <w:ilvl w:val="0"/>
          <w:numId w:val="18"/>
        </w:numPr>
        <w:shd w:val="clear" w:color="auto" w:fill="FFFFFF"/>
        <w:spacing w:after="120" w:afterAutospacing="0" w:line="360" w:lineRule="auto"/>
        <w:rPr>
          <w:rFonts w:ascii="Verdana" w:hAnsi="Verdana" w:cs="Arial"/>
          <w:sz w:val="22"/>
          <w:szCs w:val="22"/>
        </w:rPr>
      </w:pPr>
      <w:r w:rsidRPr="002175C6">
        <w:rPr>
          <w:rFonts w:ascii="Verdana" w:hAnsi="Verdana" w:cs="Arial"/>
          <w:sz w:val="22"/>
          <w:szCs w:val="22"/>
        </w:rPr>
        <w:t xml:space="preserve">They will remain on a temporary visa, applying for extensions indefinitely, increasing long term insecurity. Under the family route a current extension of 2.5 years has a total cost per person of £3908.50 for an adult (£1321 application fee and 2,587.50 Immigration health Surcharge) </w:t>
      </w:r>
      <w:r w:rsidRPr="002175C6">
        <w:rPr>
          <w:rFonts w:ascii="Verdana" w:hAnsi="Verdana" w:cs="Arial"/>
          <w:sz w:val="22"/>
          <w:szCs w:val="22"/>
        </w:rPr>
        <w:t>and £3261 (£1321 visa application plus £1,940 immigration health surcharge).</w:t>
      </w:r>
    </w:p>
    <w:p w:rsidR="00000000" w:rsidRPr="002175C6" w:rsidP="008E6D6E">
      <w:pPr>
        <w:pStyle w:val="NormalWeb"/>
        <w:numPr>
          <w:ilvl w:val="0"/>
          <w:numId w:val="18"/>
        </w:numPr>
        <w:shd w:val="clear" w:color="auto" w:fill="FFFFFF"/>
        <w:spacing w:after="120" w:afterAutospacing="0" w:line="360" w:lineRule="auto"/>
        <w:rPr>
          <w:rFonts w:ascii="Verdana" w:hAnsi="Verdana" w:cs="Arial"/>
          <w:sz w:val="22"/>
          <w:szCs w:val="22"/>
        </w:rPr>
      </w:pPr>
      <w:r w:rsidRPr="002175C6">
        <w:rPr>
          <w:rFonts w:ascii="Verdana" w:hAnsi="Verdana" w:cs="Arial"/>
          <w:sz w:val="22"/>
          <w:szCs w:val="22"/>
        </w:rPr>
        <w:t xml:space="preserve">Increasing the period of time over which these fees must be repeatedly paid in addition to costs increasing each year, may result in an increase in applications for fee waivers. Especially if the benefit of paying the fee and being on the five-year route to settlement no longer exists. </w:t>
      </w:r>
    </w:p>
    <w:p w:rsidR="00000000" w:rsidRPr="002175C6" w:rsidP="008E6D6E">
      <w:pPr>
        <w:pStyle w:val="NormalWeb"/>
        <w:numPr>
          <w:ilvl w:val="0"/>
          <w:numId w:val="18"/>
        </w:numPr>
        <w:shd w:val="clear" w:color="auto" w:fill="FFFFFF"/>
        <w:spacing w:after="120" w:afterAutospacing="0" w:line="360" w:lineRule="auto"/>
        <w:rPr>
          <w:rFonts w:ascii="Verdana" w:hAnsi="Verdana" w:cs="Arial"/>
          <w:sz w:val="22"/>
          <w:szCs w:val="22"/>
        </w:rPr>
      </w:pPr>
      <w:r w:rsidRPr="002175C6">
        <w:rPr>
          <w:rFonts w:ascii="Verdana" w:hAnsi="Verdana" w:cs="Arial"/>
          <w:sz w:val="22"/>
          <w:szCs w:val="22"/>
        </w:rPr>
        <w:t>For those eligible for legal aid for immigration applications for example in Scotland, this is likely to increase the demand on legal aid lawyers in an area where access to legal aid can be limited and is already under pressure.</w:t>
      </w:r>
    </w:p>
    <w:p w:rsidR="00000000" w:rsidRPr="002175C6" w:rsidP="008E6D6E">
      <w:pPr>
        <w:pStyle w:val="NormalWeb"/>
        <w:numPr>
          <w:ilvl w:val="0"/>
          <w:numId w:val="18"/>
        </w:numPr>
        <w:shd w:val="clear" w:color="auto" w:fill="FFFFFF"/>
        <w:spacing w:after="120" w:afterAutospacing="0" w:line="360" w:lineRule="auto"/>
        <w:rPr>
          <w:rFonts w:ascii="Verdana" w:hAnsi="Verdana" w:cs="Arial"/>
          <w:sz w:val="22"/>
          <w:szCs w:val="22"/>
        </w:rPr>
      </w:pPr>
      <w:r w:rsidRPr="002175C6">
        <w:rPr>
          <w:rFonts w:ascii="Verdana" w:hAnsi="Verdana" w:cs="Arial"/>
          <w:sz w:val="22"/>
          <w:szCs w:val="22"/>
        </w:rPr>
        <w:t xml:space="preserve">There may also be an increased number of applicants in Scotland </w:t>
      </w:r>
      <w:r w:rsidRPr="002175C6">
        <w:rPr>
          <w:rFonts w:ascii="Verdana" w:hAnsi="Verdana" w:cs="Arial"/>
          <w:sz w:val="22"/>
          <w:szCs w:val="22"/>
        </w:rPr>
        <w:t>whose income will exceed the legal aid threshold but due to increased visa applications costs could be unable to access a private solicitor and therefore be unable to access legal advice. this could lead to a corresponding increase in errors, refusals and ultimately appeals. This would put further pressure on the immigration and asylum tribunal system which is currently dealing with a backlog</w:t>
      </w:r>
      <w:r>
        <w:rPr>
          <w:rStyle w:val="FootnoteReference"/>
          <w:rFonts w:ascii="Verdana" w:hAnsi="Verdana" w:cs="Arial"/>
          <w:sz w:val="22"/>
          <w:szCs w:val="22"/>
        </w:rPr>
        <w:footnoteReference w:id="17"/>
      </w:r>
      <w:r w:rsidRPr="002175C6">
        <w:rPr>
          <w:rFonts w:ascii="Verdana" w:hAnsi="Verdana" w:cs="Arial"/>
          <w:sz w:val="22"/>
          <w:szCs w:val="22"/>
        </w:rPr>
        <w:t>.</w:t>
      </w:r>
    </w:p>
    <w:p w:rsidR="00000000" w:rsidRPr="002175C6" w:rsidP="008E6D6E">
      <w:pPr>
        <w:pStyle w:val="NormalWeb"/>
        <w:numPr>
          <w:ilvl w:val="0"/>
          <w:numId w:val="18"/>
        </w:numPr>
        <w:shd w:val="clear" w:color="auto" w:fill="FFFFFF"/>
        <w:spacing w:line="360" w:lineRule="auto"/>
        <w:rPr>
          <w:rFonts w:ascii="Verdana" w:hAnsi="Verdana" w:cs="Arial"/>
          <w:sz w:val="22"/>
          <w:szCs w:val="22"/>
        </w:rPr>
      </w:pPr>
      <w:r w:rsidRPr="002175C6">
        <w:rPr>
          <w:rFonts w:ascii="Verdana" w:hAnsi="Verdana" w:cs="Arial"/>
          <w:sz w:val="22"/>
          <w:szCs w:val="22"/>
        </w:rPr>
        <w:t xml:space="preserve">For those in medium skilled roles which would not benefit from reduced settlement periods it could also lead to a situation where they are tied to their current employer for longer periods and unable to leave that job increasing the potential for exploitative employment situations. If made redundant a skilled worker also needs to find a new employer in a short period of time or leave the UK if they do not qualify for another visa route </w:t>
      </w:r>
      <w:r w:rsidRPr="002175C6">
        <w:rPr>
          <w:rFonts w:ascii="Verdana" w:hAnsi="Verdana" w:cs="Arial"/>
          <w:sz w:val="22"/>
          <w:szCs w:val="22"/>
        </w:rPr>
        <w:t>so being unable to settle in the Uk would mean they would have the risk of being required to leave the UK in the event they lose their position for an indefinite period.</w:t>
      </w: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xelementtoproof"/>
        <w:shd w:val="clear" w:color="auto" w:fill="FFFFFF"/>
        <w:spacing w:before="0" w:beforeAutospacing="0" w:after="120" w:afterAutospacing="0" w:line="360" w:lineRule="auto"/>
        <w:rPr>
          <w:rFonts w:ascii="Verdana" w:hAnsi="Verdana" w:cs="Arial"/>
          <w:b/>
          <w:bCs/>
          <w:i/>
          <w:iCs/>
          <w:sz w:val="22"/>
          <w:szCs w:val="22"/>
        </w:rPr>
      </w:pPr>
      <w:r w:rsidRPr="002175C6">
        <w:rPr>
          <w:rFonts w:ascii="Verdana" w:hAnsi="Verdana" w:cs="Arial"/>
          <w:b/>
          <w:bCs/>
          <w:i/>
          <w:iCs/>
          <w:sz w:val="22"/>
          <w:szCs w:val="22"/>
        </w:rPr>
        <w:t>QUESTION 5: Is citizenship a right or a privilege?  Who is entitled to UK citizenship?</w:t>
      </w:r>
    </w:p>
    <w:p w:rsidR="00000000" w:rsidRPr="002175C6" w:rsidP="008E6D6E">
      <w:pPr>
        <w:pStyle w:val="xelementtoproof"/>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Under UK nationality law it could be said that there are some individuals who have a “right” to UK citizenship.  These </w:t>
      </w:r>
      <w:r w:rsidRPr="002175C6">
        <w:rPr>
          <w:rFonts w:ascii="Verdana" w:hAnsi="Verdana" w:cs="Arial"/>
          <w:sz w:val="22"/>
          <w:szCs w:val="22"/>
        </w:rPr>
        <w:t>are:-</w:t>
      </w:r>
    </w:p>
    <w:p w:rsidR="00000000" w:rsidRPr="002175C6" w:rsidP="008E6D6E">
      <w:pPr>
        <w:pStyle w:val="xelementtoproof"/>
        <w:numPr>
          <w:ilvl w:val="1"/>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People who are UK citizens by birth;</w:t>
      </w:r>
    </w:p>
    <w:p w:rsidR="00000000" w:rsidRPr="002175C6" w:rsidP="008E6D6E">
      <w:pPr>
        <w:pStyle w:val="xelementtoproof"/>
        <w:numPr>
          <w:ilvl w:val="1"/>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People who acquire UK citizenship </w:t>
      </w:r>
      <w:r w:rsidRPr="002175C6">
        <w:rPr>
          <w:rFonts w:ascii="Verdana" w:hAnsi="Verdana" w:cs="Arial"/>
          <w:sz w:val="22"/>
          <w:szCs w:val="22"/>
        </w:rPr>
        <w:t xml:space="preserve">under </w:t>
      </w:r>
      <w:r w:rsidRPr="002175C6">
        <w:rPr>
          <w:rFonts w:ascii="Verdana" w:hAnsi="Verdana" w:cs="Arial"/>
          <w:sz w:val="22"/>
          <w:szCs w:val="22"/>
        </w:rPr>
        <w:t xml:space="preserve">those </w:t>
      </w:r>
      <w:r w:rsidRPr="002175C6">
        <w:rPr>
          <w:rFonts w:ascii="Verdana" w:hAnsi="Verdana" w:cs="Arial"/>
          <w:sz w:val="22"/>
          <w:szCs w:val="22"/>
        </w:rPr>
        <w:t xml:space="preserve">provisions </w:t>
      </w:r>
      <w:r w:rsidRPr="002175C6">
        <w:rPr>
          <w:rFonts w:ascii="Verdana" w:hAnsi="Verdana" w:cs="Arial"/>
          <w:sz w:val="22"/>
          <w:szCs w:val="22"/>
        </w:rPr>
        <w:t>of the British Nationality Act 1981 (“BNA”)</w:t>
      </w:r>
      <w:r w:rsidRPr="002175C6">
        <w:rPr>
          <w:rFonts w:ascii="Verdana" w:hAnsi="Verdana" w:cs="Arial"/>
          <w:sz w:val="22"/>
          <w:szCs w:val="22"/>
        </w:rPr>
        <w:t>, which confer an “entitlement” to register as a UK citizen</w:t>
      </w:r>
      <w:r>
        <w:rPr>
          <w:rStyle w:val="FootnoteReference"/>
          <w:rFonts w:ascii="Verdana" w:hAnsi="Verdana" w:cs="Arial"/>
          <w:sz w:val="22"/>
          <w:szCs w:val="22"/>
        </w:rPr>
        <w:footnoteReference w:id="18"/>
      </w:r>
      <w:r w:rsidRPr="002175C6">
        <w:rPr>
          <w:rFonts w:ascii="Verdana" w:hAnsi="Verdana" w:cs="Arial"/>
          <w:sz w:val="22"/>
          <w:szCs w:val="22"/>
        </w:rPr>
        <w:t xml:space="preserve">.  </w:t>
      </w:r>
      <w:r w:rsidRPr="002175C6">
        <w:rPr>
          <w:rFonts w:ascii="Verdana" w:hAnsi="Verdana" w:cs="Arial"/>
          <w:sz w:val="22"/>
          <w:szCs w:val="22"/>
        </w:rPr>
        <w:t xml:space="preserve">The language of the Act (and specifically the use of the word “entitled”) indicates a </w:t>
      </w:r>
      <w:r w:rsidRPr="002175C6">
        <w:rPr>
          <w:rFonts w:ascii="Verdana" w:hAnsi="Verdana" w:cs="Arial"/>
          <w:i/>
          <w:iCs/>
          <w:sz w:val="22"/>
          <w:szCs w:val="22"/>
        </w:rPr>
        <w:t xml:space="preserve">right </w:t>
      </w:r>
      <w:r w:rsidRPr="002175C6">
        <w:rPr>
          <w:rFonts w:ascii="Verdana" w:hAnsi="Verdana" w:cs="Arial"/>
          <w:sz w:val="22"/>
          <w:szCs w:val="22"/>
        </w:rPr>
        <w:t>for such individuals to become UK citizens.</w:t>
      </w:r>
      <w:r w:rsidRPr="002175C6">
        <w:rPr>
          <w:rFonts w:ascii="Verdana" w:hAnsi="Verdana" w:cs="Arial"/>
          <w:sz w:val="22"/>
          <w:szCs w:val="22"/>
        </w:rPr>
        <w:t xml:space="preserve">  Such a right was recognised by the UK Supreme Court in the case of </w:t>
      </w:r>
      <w:r>
        <w:fldChar w:fldCharType="begin"/>
      </w:r>
      <w:r>
        <w:instrText xml:space="preserve"> HYPERLINK "https://www.bailii.org/uk/cases/UKSC/2022/3.html" </w:instrText>
      </w:r>
      <w:r>
        <w:fldChar w:fldCharType="separate"/>
      </w:r>
      <w:r w:rsidRPr="002175C6">
        <w:rPr>
          <w:rStyle w:val="Hyperlink"/>
          <w:rFonts w:ascii="Verdana" w:hAnsi="Verdana" w:cs="Arial"/>
          <w:color w:val="auto"/>
          <w:sz w:val="22"/>
          <w:szCs w:val="22"/>
        </w:rPr>
        <w:t xml:space="preserve">R (on behalf of PRCBC) &amp; </w:t>
      </w:r>
      <w:r w:rsidRPr="002175C6">
        <w:rPr>
          <w:rStyle w:val="Hyperlink"/>
          <w:rFonts w:ascii="Verdana" w:hAnsi="Verdana" w:cs="Arial"/>
          <w:color w:val="auto"/>
          <w:sz w:val="22"/>
          <w:szCs w:val="22"/>
        </w:rPr>
        <w:t>Or.s</w:t>
      </w:r>
      <w:r w:rsidRPr="002175C6">
        <w:rPr>
          <w:rStyle w:val="Hyperlink"/>
          <w:rFonts w:ascii="Verdana" w:hAnsi="Verdana" w:cs="Arial"/>
          <w:color w:val="auto"/>
          <w:sz w:val="22"/>
          <w:szCs w:val="22"/>
        </w:rPr>
        <w:t xml:space="preserve"> v SSHD [2022] UKSC 3</w:t>
      </w:r>
      <w:r>
        <w:fldChar w:fldCharType="end"/>
      </w:r>
      <w:r w:rsidRPr="002175C6">
        <w:rPr>
          <w:rFonts w:ascii="Verdana" w:hAnsi="Verdana" w:cs="Arial"/>
          <w:sz w:val="22"/>
          <w:szCs w:val="22"/>
        </w:rPr>
        <w:t xml:space="preserve"> (</w:t>
      </w:r>
      <w:r w:rsidRPr="002175C6">
        <w:rPr>
          <w:rFonts w:ascii="Verdana" w:hAnsi="Verdana" w:cs="Arial"/>
          <w:sz w:val="22"/>
          <w:szCs w:val="22"/>
        </w:rPr>
        <w:t>e.g.</w:t>
      </w:r>
      <w:r w:rsidRPr="002175C6">
        <w:rPr>
          <w:rFonts w:ascii="Verdana" w:hAnsi="Verdana" w:cs="Arial"/>
          <w:sz w:val="22"/>
          <w:szCs w:val="22"/>
        </w:rPr>
        <w:t xml:space="preserve"> at paragraph 5 thereof).  </w:t>
      </w:r>
      <w:r w:rsidRPr="002175C6">
        <w:rPr>
          <w:rFonts w:ascii="Verdana" w:hAnsi="Verdana" w:cs="Arial"/>
          <w:sz w:val="22"/>
          <w:szCs w:val="22"/>
        </w:rPr>
        <w:t>However</w:t>
      </w:r>
      <w:r w:rsidRPr="002175C6">
        <w:rPr>
          <w:rFonts w:ascii="Verdana" w:hAnsi="Verdana" w:cs="Arial"/>
          <w:sz w:val="22"/>
          <w:szCs w:val="22"/>
        </w:rPr>
        <w:t xml:space="preserve"> these provisions only apply in </w:t>
      </w:r>
      <w:r w:rsidRPr="002175C6">
        <w:rPr>
          <w:rFonts w:ascii="Verdana" w:hAnsi="Verdana" w:cs="Arial"/>
          <w:sz w:val="22"/>
          <w:szCs w:val="22"/>
        </w:rPr>
        <w:t>specific circumstances</w:t>
      </w:r>
      <w:r w:rsidRPr="002175C6">
        <w:rPr>
          <w:rFonts w:ascii="Verdana" w:hAnsi="Verdana" w:cs="Arial"/>
          <w:sz w:val="22"/>
          <w:szCs w:val="22"/>
        </w:rPr>
        <w:t xml:space="preserve"> and the great majority of adult</w:t>
      </w:r>
      <w:r w:rsidRPr="002175C6">
        <w:rPr>
          <w:rFonts w:ascii="Verdana" w:hAnsi="Verdana" w:cs="Arial"/>
          <w:sz w:val="22"/>
          <w:szCs w:val="22"/>
        </w:rPr>
        <w:t xml:space="preserve"> migrants cannot benefit from them.</w:t>
      </w:r>
    </w:p>
    <w:p w:rsidR="00000000" w:rsidRPr="002175C6" w:rsidP="008E6D6E">
      <w:pPr>
        <w:pStyle w:val="xelementtoproof"/>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xelementtoproof"/>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For any other individual seeking to become a UK citizen</w:t>
      </w:r>
      <w:r w:rsidRPr="002175C6">
        <w:rPr>
          <w:rFonts w:ascii="Verdana" w:hAnsi="Verdana" w:cs="Arial"/>
          <w:sz w:val="22"/>
          <w:szCs w:val="22"/>
        </w:rPr>
        <w:t xml:space="preserve"> (which includes the great majority of adult applicants for naturalisation), the Secretary of State retains a discretion to grant the application </w:t>
      </w:r>
      <w:r w:rsidRPr="002175C6">
        <w:rPr>
          <w:rFonts w:ascii="Verdana" w:hAnsi="Verdana" w:cs="Arial"/>
          <w:sz w:val="22"/>
          <w:szCs w:val="22"/>
        </w:rPr>
        <w:t xml:space="preserve">“if he thinks fit”.  As such it is difficult to say that such individuals have a “right” to become UK citizens.  </w:t>
      </w:r>
    </w:p>
    <w:p w:rsidR="00000000" w:rsidRPr="002175C6" w:rsidP="008E6D6E">
      <w:pPr>
        <w:pStyle w:val="xelementtoproof"/>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xelementtoproof"/>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Even for those who can be said to have a “right” to UK citizenship, it should be noted that in the </w:t>
      </w:r>
      <w:r>
        <w:fldChar w:fldCharType="begin"/>
      </w:r>
      <w:r>
        <w:instrText xml:space="preserve"> HYPERLINK "C:\\Users\\cdove\\Downloads\\R (on behalf of PRCBC) &amp; Or.s v SSHD [2022] UKSC 3" </w:instrText>
      </w:r>
      <w:r>
        <w:fldChar w:fldCharType="separate"/>
      </w:r>
      <w:r w:rsidRPr="002175C6">
        <w:rPr>
          <w:rStyle w:val="Hyperlink"/>
          <w:rFonts w:ascii="Verdana" w:hAnsi="Verdana" w:cs="Arial"/>
          <w:i/>
          <w:iCs/>
          <w:color w:val="auto"/>
          <w:sz w:val="22"/>
          <w:szCs w:val="22"/>
        </w:rPr>
        <w:t>PRCBC</w:t>
      </w:r>
      <w:r>
        <w:fldChar w:fldCharType="end"/>
      </w:r>
      <w:r w:rsidRPr="002175C6">
        <w:rPr>
          <w:rFonts w:ascii="Verdana" w:hAnsi="Verdana" w:cs="Arial"/>
          <w:i/>
          <w:iCs/>
          <w:sz w:val="22"/>
          <w:szCs w:val="22"/>
        </w:rPr>
        <w:t xml:space="preserve"> </w:t>
      </w:r>
      <w:r w:rsidRPr="002175C6">
        <w:rPr>
          <w:rFonts w:ascii="Verdana" w:hAnsi="Verdana" w:cs="Arial"/>
          <w:sz w:val="22"/>
          <w:szCs w:val="22"/>
        </w:rPr>
        <w:t xml:space="preserve">judgement referred to above the Supreme Court noted that this </w:t>
      </w:r>
      <w:r w:rsidRPr="002175C6">
        <w:rPr>
          <w:rFonts w:ascii="Verdana" w:hAnsi="Verdana" w:cs="Arial"/>
          <w:sz w:val="22"/>
          <w:szCs w:val="22"/>
        </w:rPr>
        <w:t xml:space="preserve">such a right is not </w:t>
      </w:r>
      <w:r w:rsidRPr="002175C6">
        <w:rPr>
          <w:rFonts w:ascii="Verdana" w:hAnsi="Verdana" w:cs="Arial"/>
          <w:sz w:val="22"/>
          <w:szCs w:val="22"/>
        </w:rPr>
        <w:t xml:space="preserve">one which </w:t>
      </w:r>
      <w:r w:rsidRPr="002175C6">
        <w:rPr>
          <w:rFonts w:ascii="Verdana" w:hAnsi="Verdana" w:cs="Arial"/>
          <w:sz w:val="22"/>
          <w:szCs w:val="22"/>
        </w:rPr>
        <w:t>has “</w:t>
      </w:r>
      <w:bookmarkStart w:id="1" w:name="_Hlk90054206"/>
      <w:r w:rsidRPr="002175C6">
        <w:rPr>
          <w:rFonts w:ascii="Verdana" w:hAnsi="Verdana" w:cs="Arial"/>
          <w:sz w:val="22"/>
          <w:szCs w:val="22"/>
        </w:rPr>
        <w:t>have been recognised as fundamental or constitutional</w:t>
      </w:r>
      <w:bookmarkEnd w:id="1"/>
      <w:r w:rsidRPr="002175C6">
        <w:rPr>
          <w:rFonts w:ascii="Verdana" w:hAnsi="Verdana" w:cs="Arial"/>
          <w:sz w:val="22"/>
          <w:szCs w:val="22"/>
        </w:rPr>
        <w:t xml:space="preserve">”.  </w:t>
      </w:r>
      <w:r w:rsidRPr="002175C6">
        <w:rPr>
          <w:rFonts w:ascii="Verdana" w:hAnsi="Verdana" w:cs="Arial"/>
          <w:sz w:val="22"/>
          <w:szCs w:val="22"/>
        </w:rPr>
        <w:t>This is perhaps demonstrated by the Secretary of State</w:t>
      </w:r>
      <w:r w:rsidRPr="002175C6">
        <w:rPr>
          <w:rFonts w:ascii="Verdana" w:hAnsi="Verdana" w:cs="Arial"/>
          <w:sz w:val="22"/>
          <w:szCs w:val="22"/>
        </w:rPr>
        <w:t xml:space="preserve">’s very wide powers to </w:t>
      </w:r>
      <w:r w:rsidRPr="002175C6">
        <w:rPr>
          <w:rFonts w:ascii="Verdana" w:hAnsi="Verdana" w:cs="Arial"/>
          <w:sz w:val="22"/>
          <w:szCs w:val="22"/>
        </w:rPr>
        <w:t>extinguish the UK citizenship of</w:t>
      </w:r>
      <w:r w:rsidRPr="002175C6">
        <w:rPr>
          <w:rFonts w:ascii="Verdana" w:hAnsi="Verdana" w:cs="Arial"/>
          <w:sz w:val="22"/>
          <w:szCs w:val="22"/>
        </w:rPr>
        <w:t xml:space="preserve"> almost any UK citizen</w:t>
      </w:r>
      <w:r w:rsidRPr="002175C6">
        <w:rPr>
          <w:rFonts w:ascii="Verdana" w:hAnsi="Verdana" w:cs="Arial"/>
          <w:sz w:val="22"/>
          <w:szCs w:val="22"/>
        </w:rPr>
        <w:t xml:space="preserve"> on the basis that </w:t>
      </w:r>
      <w:r w:rsidRPr="002175C6">
        <w:rPr>
          <w:rFonts w:ascii="Verdana" w:hAnsi="Verdana" w:cs="Arial"/>
          <w:sz w:val="22"/>
          <w:szCs w:val="22"/>
        </w:rPr>
        <w:t xml:space="preserve">it is deemed </w:t>
      </w:r>
      <w:r w:rsidRPr="002175C6">
        <w:rPr>
          <w:rFonts w:ascii="Verdana" w:hAnsi="Verdana" w:cs="Arial"/>
          <w:sz w:val="22"/>
          <w:szCs w:val="22"/>
        </w:rPr>
        <w:t xml:space="preserve">“conducive to the public good”.  </w:t>
      </w:r>
      <w:r w:rsidRPr="002175C6">
        <w:rPr>
          <w:rFonts w:ascii="Verdana" w:hAnsi="Verdana" w:cs="Arial"/>
          <w:sz w:val="22"/>
          <w:szCs w:val="22"/>
        </w:rPr>
        <w:t>T</w:t>
      </w:r>
      <w:r w:rsidRPr="002175C6">
        <w:rPr>
          <w:rFonts w:ascii="Verdana" w:hAnsi="Verdana" w:cs="Arial"/>
          <w:sz w:val="22"/>
          <w:szCs w:val="22"/>
        </w:rPr>
        <w:t xml:space="preserve">he sub-committee wishes it to be noted that </w:t>
      </w:r>
      <w:r w:rsidRPr="002175C6">
        <w:rPr>
          <w:rFonts w:ascii="Verdana" w:hAnsi="Verdana" w:cs="Arial"/>
          <w:sz w:val="22"/>
          <w:szCs w:val="22"/>
        </w:rPr>
        <w:t xml:space="preserve">the conferring of such a draconian power on such a vague and almost unlimited basis </w:t>
      </w:r>
      <w:r w:rsidRPr="002175C6">
        <w:rPr>
          <w:rFonts w:ascii="Verdana" w:hAnsi="Verdana" w:cs="Arial"/>
          <w:sz w:val="22"/>
          <w:szCs w:val="22"/>
        </w:rPr>
        <w:t>gives rise to serious concerns regarding the rule of law</w:t>
      </w:r>
      <w:r>
        <w:rPr>
          <w:rStyle w:val="FootnoteReference"/>
          <w:rFonts w:ascii="Verdana" w:hAnsi="Verdana" w:cs="Arial"/>
          <w:sz w:val="22"/>
          <w:szCs w:val="22"/>
        </w:rPr>
        <w:footnoteReference w:id="19"/>
      </w:r>
      <w:r w:rsidRPr="002175C6">
        <w:rPr>
          <w:rFonts w:ascii="Verdana" w:hAnsi="Verdana" w:cs="Arial"/>
          <w:sz w:val="22"/>
          <w:szCs w:val="22"/>
        </w:rPr>
        <w:t xml:space="preserve">. </w:t>
      </w:r>
    </w:p>
    <w:p w:rsidR="00000000" w:rsidRPr="002175C6" w:rsidP="008E6D6E">
      <w:pPr>
        <w:pStyle w:val="xelementtoproof"/>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xelementtoproof"/>
        <w:numPr>
          <w:ilvl w:val="0"/>
          <w:numId w:val="18"/>
        </w:numPr>
        <w:shd w:val="clear" w:color="auto" w:fill="FFFFFF"/>
        <w:spacing w:before="0" w:beforeAutospacing="0" w:after="0" w:afterAutospacing="0" w:line="360" w:lineRule="auto"/>
        <w:rPr>
          <w:rFonts w:ascii="Verdana" w:hAnsi="Verdana" w:cs="Arial"/>
          <w:sz w:val="22"/>
          <w:szCs w:val="22"/>
        </w:rPr>
      </w:pPr>
      <w:r w:rsidRPr="002175C6">
        <w:rPr>
          <w:rFonts w:ascii="Verdana" w:hAnsi="Verdana" w:cs="Arial"/>
          <w:sz w:val="22"/>
          <w:szCs w:val="22"/>
        </w:rPr>
        <w:t xml:space="preserve">The </w:t>
      </w:r>
      <w:r w:rsidRPr="002175C6">
        <w:rPr>
          <w:rFonts w:ascii="Verdana" w:hAnsi="Verdana" w:cs="Arial"/>
          <w:sz w:val="22"/>
          <w:szCs w:val="22"/>
        </w:rPr>
        <w:t xml:space="preserve">word “privilege” in this context is not a legal term of art so </w:t>
      </w:r>
      <w:r w:rsidRPr="002175C6">
        <w:rPr>
          <w:rFonts w:ascii="Verdana" w:hAnsi="Verdana" w:cs="Arial"/>
          <w:sz w:val="22"/>
          <w:szCs w:val="22"/>
        </w:rPr>
        <w:t xml:space="preserve">it is difficult (and arguably inappropriate) for the sub-committee to provide an opinion on its use.  </w:t>
      </w:r>
      <w:r w:rsidRPr="002175C6">
        <w:rPr>
          <w:rFonts w:ascii="Verdana" w:hAnsi="Verdana" w:cs="Arial"/>
          <w:sz w:val="22"/>
          <w:szCs w:val="22"/>
        </w:rPr>
        <w:t xml:space="preserve">However, one observation we make is that the </w:t>
      </w:r>
      <w:r w:rsidRPr="002175C6">
        <w:rPr>
          <w:rFonts w:ascii="Verdana" w:hAnsi="Verdana" w:cs="Arial"/>
          <w:sz w:val="22"/>
          <w:szCs w:val="22"/>
        </w:rPr>
        <w:t xml:space="preserve">language of “privilege” </w:t>
      </w:r>
      <w:r w:rsidRPr="002175C6">
        <w:rPr>
          <w:rFonts w:ascii="Verdana" w:hAnsi="Verdana" w:cs="Arial"/>
          <w:sz w:val="22"/>
          <w:szCs w:val="22"/>
        </w:rPr>
        <w:t xml:space="preserve">arguably </w:t>
      </w:r>
      <w:r w:rsidRPr="002175C6">
        <w:rPr>
          <w:rFonts w:ascii="Verdana" w:hAnsi="Verdana" w:cs="Arial"/>
          <w:sz w:val="22"/>
          <w:szCs w:val="22"/>
        </w:rPr>
        <w:t xml:space="preserve">does not sit easily with the concept of </w:t>
      </w:r>
      <w:r w:rsidRPr="002175C6">
        <w:rPr>
          <w:rFonts w:ascii="Verdana" w:hAnsi="Verdana" w:cs="Arial"/>
          <w:sz w:val="22"/>
          <w:szCs w:val="22"/>
        </w:rPr>
        <w:t>citizenship</w:t>
      </w:r>
      <w:r w:rsidRPr="002175C6">
        <w:rPr>
          <w:rFonts w:ascii="Verdana" w:hAnsi="Verdana" w:cs="Arial"/>
          <w:sz w:val="22"/>
          <w:szCs w:val="22"/>
        </w:rPr>
        <w:t xml:space="preserve"> or settlement </w:t>
      </w:r>
      <w:r w:rsidRPr="002175C6">
        <w:rPr>
          <w:rFonts w:ascii="Verdana" w:hAnsi="Verdana" w:cs="Arial"/>
          <w:sz w:val="22"/>
          <w:szCs w:val="22"/>
        </w:rPr>
        <w:t>having been “earned”.</w:t>
      </w:r>
      <w:r w:rsidRPr="002175C6">
        <w:rPr>
          <w:rFonts w:ascii="Verdana" w:hAnsi="Verdana" w:cs="Arial"/>
          <w:sz w:val="22"/>
          <w:szCs w:val="22"/>
        </w:rPr>
        <w:t xml:space="preserve">  </w:t>
      </w:r>
    </w:p>
    <w:p w:rsidR="00000000" w:rsidRPr="002175C6" w:rsidP="008E6D6E">
      <w:pPr>
        <w:pStyle w:val="xelementtoproof"/>
        <w:shd w:val="clear" w:color="auto" w:fill="FFFFFF"/>
        <w:spacing w:before="0" w:beforeAutospacing="0" w:after="0" w:afterAutospacing="0" w:line="360" w:lineRule="auto"/>
        <w:rPr>
          <w:rFonts w:ascii="Verdana" w:hAnsi="Verdana" w:cs="Arial"/>
          <w:sz w:val="22"/>
          <w:szCs w:val="22"/>
        </w:rPr>
      </w:pPr>
    </w:p>
    <w:p w:rsidR="00000000" w:rsidRPr="002175C6" w:rsidP="008E6D6E">
      <w:pPr>
        <w:pStyle w:val="NormalWeb"/>
        <w:shd w:val="clear" w:color="auto" w:fill="FFFFFF"/>
        <w:spacing w:before="0" w:beforeAutospacing="0" w:after="0" w:afterAutospacing="0" w:line="360" w:lineRule="auto"/>
        <w:rPr>
          <w:rFonts w:ascii="Verdana" w:hAnsi="Verdana" w:cs="Arial"/>
          <w:sz w:val="22"/>
          <w:szCs w:val="22"/>
          <w:u w:val="single"/>
        </w:rPr>
      </w:pPr>
      <w:r w:rsidRPr="002175C6">
        <w:rPr>
          <w:rFonts w:ascii="Verdana" w:hAnsi="Verdana" w:cs="Arial"/>
          <w:b/>
          <w:bCs/>
          <w:sz w:val="22"/>
          <w:szCs w:val="22"/>
          <w:u w:val="single"/>
          <w:bdr w:val="nil"/>
        </w:rPr>
        <w:t>RE: Applying for Citizenship and its impact on integration and social cohesion</w:t>
      </w:r>
    </w:p>
    <w:p w:rsidR="00000000" w:rsidRPr="002175C6" w:rsidP="008E6D6E">
      <w:pPr>
        <w:pStyle w:val="NormalWeb"/>
        <w:shd w:val="clear" w:color="auto" w:fill="FFFFFF"/>
        <w:spacing w:before="0" w:beforeAutospacing="0" w:after="0" w:afterAutospacing="0" w:line="360" w:lineRule="auto"/>
        <w:ind w:firstLine="70"/>
        <w:rPr>
          <w:rFonts w:ascii="Verdana" w:hAnsi="Verdana" w:cs="Arial"/>
          <w:sz w:val="22"/>
          <w:szCs w:val="22"/>
        </w:rPr>
      </w:pPr>
    </w:p>
    <w:p w:rsidR="00000000" w:rsidRPr="002175C6" w:rsidP="008E6D6E">
      <w:pPr>
        <w:rPr>
          <w:rFonts w:ascii="Verdana" w:hAnsi="Verdana" w:cs="Arial"/>
          <w:b/>
          <w:bCs/>
          <w:sz w:val="22"/>
          <w:szCs w:val="22"/>
        </w:rPr>
      </w:pPr>
      <w:r w:rsidRPr="002175C6">
        <w:rPr>
          <w:rFonts w:ascii="Verdana" w:hAnsi="Verdana" w:cs="Arial"/>
          <w:b/>
          <w:bCs/>
          <w:sz w:val="22"/>
          <w:szCs w:val="22"/>
        </w:rPr>
        <w:t>QUESTION 1: What are the advantages of becoming a British citizen versus remaining on Indefinite Leave to Remain and should there be certain benefits reserved for citizenship? What other reforms to the citizenship process should be considered and would they require changes to primary legislation?</w:t>
      </w:r>
    </w:p>
    <w:p w:rsidR="00000000" w:rsidRPr="002175C6" w:rsidP="008E6D6E">
      <w:pPr>
        <w:pStyle w:val="xelementtoproof"/>
        <w:shd w:val="clear" w:color="auto" w:fill="FFFFFF"/>
        <w:spacing w:before="0" w:beforeAutospacing="0" w:after="0" w:afterAutospacing="0" w:line="360" w:lineRule="auto"/>
        <w:rPr>
          <w:rFonts w:ascii="Verdana" w:hAnsi="Verdana" w:cs="Arial"/>
          <w:sz w:val="22"/>
          <w:szCs w:val="22"/>
          <w:bdr w:val="nil"/>
          <w:shd w:val="clear" w:color="auto" w:fill="FFFF00"/>
        </w:rPr>
      </w:pPr>
    </w:p>
    <w:p w:rsidR="00000000" w:rsidRPr="002175C6" w:rsidP="008E6D6E">
      <w:pPr>
        <w:pStyle w:val="ListParagraph"/>
        <w:numPr>
          <w:ilvl w:val="0"/>
          <w:numId w:val="18"/>
        </w:numPr>
        <w:spacing w:line="360" w:lineRule="auto"/>
        <w:rPr>
          <w:rFonts w:ascii="Verdana" w:hAnsi="Verdana" w:cs="Arial"/>
          <w:sz w:val="22"/>
          <w:szCs w:val="22"/>
        </w:rPr>
      </w:pPr>
      <w:r w:rsidRPr="002175C6">
        <w:rPr>
          <w:rFonts w:ascii="Verdana" w:hAnsi="Verdana" w:cs="Arial"/>
          <w:sz w:val="22"/>
          <w:szCs w:val="22"/>
        </w:rPr>
        <w:t xml:space="preserve">The </w:t>
      </w:r>
      <w:r w:rsidRPr="002175C6">
        <w:rPr>
          <w:rFonts w:ascii="Verdana" w:hAnsi="Verdana" w:cs="Arial"/>
          <w:sz w:val="22"/>
          <w:szCs w:val="22"/>
        </w:rPr>
        <w:t xml:space="preserve">main </w:t>
      </w:r>
      <w:r w:rsidRPr="002175C6">
        <w:rPr>
          <w:rFonts w:ascii="Verdana" w:hAnsi="Verdana" w:cs="Arial"/>
          <w:sz w:val="22"/>
          <w:szCs w:val="22"/>
        </w:rPr>
        <w:t>a</w:t>
      </w:r>
      <w:r w:rsidRPr="002175C6">
        <w:rPr>
          <w:rFonts w:ascii="Verdana" w:hAnsi="Verdana" w:cs="Arial"/>
          <w:sz w:val="22"/>
          <w:szCs w:val="22"/>
        </w:rPr>
        <w:t xml:space="preserve">dvantages of </w:t>
      </w:r>
      <w:r w:rsidRPr="002175C6">
        <w:rPr>
          <w:rFonts w:ascii="Verdana" w:hAnsi="Verdana" w:cs="Arial"/>
          <w:sz w:val="22"/>
          <w:szCs w:val="22"/>
        </w:rPr>
        <w:t xml:space="preserve">becoming a UK </w:t>
      </w:r>
      <w:r w:rsidRPr="002175C6">
        <w:rPr>
          <w:rFonts w:ascii="Verdana" w:hAnsi="Verdana" w:cs="Arial"/>
          <w:sz w:val="22"/>
          <w:szCs w:val="22"/>
        </w:rPr>
        <w:t>citizen</w:t>
      </w:r>
      <w:r w:rsidRPr="002175C6">
        <w:rPr>
          <w:rFonts w:ascii="Verdana" w:hAnsi="Verdana" w:cs="Arial"/>
          <w:sz w:val="22"/>
          <w:szCs w:val="22"/>
        </w:rPr>
        <w:t>, as opposed to remaining on Indefinite Leave to Remain in the UK are as follows</w:t>
      </w:r>
      <w:r w:rsidRPr="002175C6">
        <w:rPr>
          <w:rFonts w:ascii="Verdana" w:hAnsi="Verdana" w:cs="Arial"/>
          <w:sz w:val="22"/>
          <w:szCs w:val="22"/>
        </w:rPr>
        <w:t>:</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Greater certainty</w:t>
      </w:r>
      <w:r w:rsidRPr="002175C6">
        <w:rPr>
          <w:rFonts w:ascii="Verdana" w:hAnsi="Verdana" w:cs="Arial"/>
          <w:sz w:val="22"/>
          <w:szCs w:val="22"/>
        </w:rPr>
        <w:t>/ security  regarding long-term entitlement to live in UK</w:t>
      </w:r>
      <w:r w:rsidRPr="002175C6">
        <w:rPr>
          <w:rFonts w:ascii="Verdana" w:hAnsi="Verdana" w:cs="Arial"/>
          <w:sz w:val="22"/>
          <w:szCs w:val="22"/>
        </w:rPr>
        <w:t>;</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Entitlement to a UK passport,</w:t>
      </w:r>
      <w:r w:rsidRPr="002175C6">
        <w:rPr>
          <w:rFonts w:ascii="Verdana" w:hAnsi="Verdana" w:cs="Arial"/>
          <w:sz w:val="22"/>
          <w:szCs w:val="22"/>
        </w:rPr>
        <w:t xml:space="preserve"> resulting in relative ease of overseas travel for many migrants (particularly refugees); </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Less barriers to access to certain jobs / careers (</w:t>
      </w:r>
      <w:r w:rsidRPr="002175C6">
        <w:rPr>
          <w:rFonts w:ascii="Verdana" w:hAnsi="Verdana" w:cs="Arial"/>
          <w:sz w:val="22"/>
          <w:szCs w:val="22"/>
        </w:rPr>
        <w:t xml:space="preserve">e.g. </w:t>
      </w:r>
      <w:r w:rsidRPr="002175C6">
        <w:rPr>
          <w:rFonts w:ascii="Verdana" w:hAnsi="Verdana" w:cs="Arial"/>
          <w:sz w:val="22"/>
          <w:szCs w:val="22"/>
        </w:rPr>
        <w:t>in British armed forces or certain civil service posts);</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Less likelihood of being wrongly refused employment or benefits;</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 xml:space="preserve">A slightly greater likelihood of one’s children </w:t>
      </w:r>
      <w:r w:rsidRPr="002175C6">
        <w:rPr>
          <w:rFonts w:ascii="Verdana" w:hAnsi="Verdana" w:cs="Arial"/>
          <w:sz w:val="22"/>
          <w:szCs w:val="22"/>
        </w:rPr>
        <w:t>being</w:t>
      </w:r>
      <w:r w:rsidRPr="002175C6">
        <w:rPr>
          <w:rFonts w:ascii="Verdana" w:hAnsi="Verdana" w:cs="Arial"/>
          <w:sz w:val="22"/>
          <w:szCs w:val="22"/>
        </w:rPr>
        <w:t xml:space="preserve"> UK citizens;</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Greater v</w:t>
      </w:r>
      <w:r w:rsidRPr="002175C6">
        <w:rPr>
          <w:rFonts w:ascii="Verdana" w:hAnsi="Verdana" w:cs="Arial"/>
          <w:sz w:val="22"/>
          <w:szCs w:val="22"/>
        </w:rPr>
        <w:t xml:space="preserve">oting rights in UK </w:t>
      </w:r>
      <w:r w:rsidRPr="002175C6">
        <w:rPr>
          <w:rFonts w:ascii="Verdana" w:hAnsi="Verdana" w:cs="Arial"/>
          <w:sz w:val="22"/>
          <w:szCs w:val="22"/>
        </w:rPr>
        <w:t xml:space="preserve">elections.  </w:t>
      </w:r>
    </w:p>
    <w:p w:rsidR="00000000" w:rsidRPr="002175C6" w:rsidP="008E6D6E">
      <w:pPr>
        <w:pStyle w:val="ListParagraph"/>
        <w:spacing w:line="360" w:lineRule="auto"/>
        <w:rPr>
          <w:rFonts w:ascii="Verdana" w:hAnsi="Verdana" w:cs="Arial"/>
          <w:sz w:val="22"/>
          <w:szCs w:val="22"/>
        </w:rPr>
      </w:pPr>
    </w:p>
    <w:p w:rsidR="00000000" w:rsidRPr="002175C6" w:rsidP="008E6D6E">
      <w:pPr>
        <w:pStyle w:val="ListParagraph"/>
        <w:numPr>
          <w:ilvl w:val="0"/>
          <w:numId w:val="18"/>
        </w:numPr>
        <w:spacing w:line="360" w:lineRule="auto"/>
        <w:rPr>
          <w:rFonts w:ascii="Verdana" w:hAnsi="Verdana" w:cs="Arial"/>
          <w:sz w:val="22"/>
          <w:szCs w:val="22"/>
        </w:rPr>
      </w:pPr>
      <w:r w:rsidRPr="002175C6">
        <w:rPr>
          <w:rFonts w:ascii="Verdana" w:hAnsi="Verdana" w:cs="Arial"/>
          <w:sz w:val="22"/>
          <w:szCs w:val="22"/>
        </w:rPr>
        <w:t xml:space="preserve">The </w:t>
      </w:r>
      <w:r w:rsidRPr="002175C6">
        <w:rPr>
          <w:rFonts w:ascii="Verdana" w:hAnsi="Verdana" w:cs="Arial"/>
          <w:sz w:val="22"/>
          <w:szCs w:val="22"/>
        </w:rPr>
        <w:t xml:space="preserve">question of whether </w:t>
      </w:r>
      <w:r w:rsidRPr="002175C6">
        <w:rPr>
          <w:rFonts w:ascii="Verdana" w:hAnsi="Verdana" w:cs="Arial"/>
          <w:sz w:val="22"/>
          <w:szCs w:val="22"/>
        </w:rPr>
        <w:t xml:space="preserve">more </w:t>
      </w:r>
      <w:r w:rsidRPr="002175C6">
        <w:rPr>
          <w:rFonts w:ascii="Verdana" w:hAnsi="Verdana" w:cs="Arial"/>
          <w:sz w:val="22"/>
          <w:szCs w:val="22"/>
        </w:rPr>
        <w:t xml:space="preserve">advantages </w:t>
      </w:r>
      <w:r w:rsidRPr="002175C6">
        <w:rPr>
          <w:rFonts w:ascii="Verdana" w:hAnsi="Verdana" w:cs="Arial"/>
          <w:sz w:val="22"/>
          <w:szCs w:val="22"/>
        </w:rPr>
        <w:t xml:space="preserve">should be </w:t>
      </w:r>
      <w:r w:rsidRPr="002175C6">
        <w:rPr>
          <w:rFonts w:ascii="Verdana" w:hAnsi="Verdana" w:cs="Arial"/>
          <w:sz w:val="22"/>
          <w:szCs w:val="22"/>
        </w:rPr>
        <w:t xml:space="preserve">reserved for </w:t>
      </w:r>
      <w:r w:rsidRPr="002175C6">
        <w:rPr>
          <w:rFonts w:ascii="Verdana" w:hAnsi="Verdana" w:cs="Arial"/>
          <w:sz w:val="22"/>
          <w:szCs w:val="22"/>
        </w:rPr>
        <w:t xml:space="preserve">UK </w:t>
      </w:r>
      <w:r w:rsidRPr="002175C6">
        <w:rPr>
          <w:rFonts w:ascii="Verdana" w:hAnsi="Verdana" w:cs="Arial"/>
          <w:sz w:val="22"/>
          <w:szCs w:val="22"/>
        </w:rPr>
        <w:t xml:space="preserve">citizens is largely a political question on which it would not be appropriate </w:t>
      </w:r>
      <w:r w:rsidRPr="002175C6">
        <w:rPr>
          <w:rFonts w:ascii="Verdana" w:hAnsi="Verdana" w:cs="Arial"/>
          <w:sz w:val="22"/>
          <w:szCs w:val="22"/>
        </w:rPr>
        <w:t>for the sub-committee to comment</w:t>
      </w:r>
      <w:r w:rsidRPr="002175C6">
        <w:rPr>
          <w:rFonts w:ascii="Verdana" w:hAnsi="Verdana" w:cs="Arial"/>
          <w:sz w:val="22"/>
          <w:szCs w:val="22"/>
        </w:rPr>
        <w:t>.  However the sub-committee can make the following observations on this issue:-</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 xml:space="preserve">Our anecdotal experience indicates that a large proportion of </w:t>
      </w:r>
      <w:r w:rsidRPr="002175C6">
        <w:rPr>
          <w:rFonts w:ascii="Verdana" w:hAnsi="Verdana" w:cs="Arial"/>
          <w:sz w:val="22"/>
          <w:szCs w:val="22"/>
        </w:rPr>
        <w:t xml:space="preserve">persons with ILR </w:t>
      </w:r>
      <w:r w:rsidRPr="002175C6">
        <w:rPr>
          <w:rFonts w:ascii="Verdana" w:hAnsi="Verdana" w:cs="Arial"/>
          <w:sz w:val="22"/>
          <w:szCs w:val="22"/>
        </w:rPr>
        <w:t xml:space="preserve">apply for UK citizenship soon after becoming eligible for this.  </w:t>
      </w:r>
    </w:p>
    <w:p w:rsidR="00000000" w:rsidRPr="002175C6"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 xml:space="preserve">If </w:t>
      </w:r>
      <w:r w:rsidRPr="002175C6">
        <w:rPr>
          <w:rFonts w:ascii="Verdana" w:hAnsi="Verdana" w:cs="Arial"/>
          <w:sz w:val="22"/>
          <w:szCs w:val="22"/>
        </w:rPr>
        <w:t xml:space="preserve">welfare benefits were reserved for UK citizens then this would seem likely to push many migrants (and particularly </w:t>
      </w:r>
      <w:r w:rsidRPr="002175C6">
        <w:rPr>
          <w:rFonts w:ascii="Verdana" w:hAnsi="Verdana" w:cs="Arial"/>
          <w:sz w:val="22"/>
          <w:szCs w:val="22"/>
        </w:rPr>
        <w:t xml:space="preserve">migrant </w:t>
      </w:r>
      <w:r w:rsidRPr="002175C6">
        <w:rPr>
          <w:rFonts w:ascii="Verdana" w:hAnsi="Verdana" w:cs="Arial"/>
          <w:sz w:val="22"/>
          <w:szCs w:val="22"/>
        </w:rPr>
        <w:t xml:space="preserve">families </w:t>
      </w:r>
      <w:r w:rsidRPr="002175C6">
        <w:rPr>
          <w:rFonts w:ascii="Verdana" w:hAnsi="Verdana" w:cs="Arial"/>
          <w:sz w:val="22"/>
          <w:szCs w:val="22"/>
        </w:rPr>
        <w:t xml:space="preserve">with children) into poverty.  This would seem likely to undermine </w:t>
      </w:r>
      <w:r w:rsidRPr="002175C6">
        <w:rPr>
          <w:rFonts w:ascii="Verdana" w:hAnsi="Verdana" w:cs="Arial"/>
          <w:sz w:val="22"/>
          <w:szCs w:val="22"/>
        </w:rPr>
        <w:t>social integration and cohesion.</w:t>
      </w:r>
    </w:p>
    <w:p w:rsidR="00000000" w:rsidP="008E6D6E">
      <w:pPr>
        <w:pStyle w:val="ListParagraph"/>
        <w:numPr>
          <w:ilvl w:val="1"/>
          <w:numId w:val="18"/>
        </w:numPr>
        <w:spacing w:line="360" w:lineRule="auto"/>
        <w:rPr>
          <w:rFonts w:ascii="Verdana" w:hAnsi="Verdana" w:cs="Arial"/>
          <w:sz w:val="22"/>
          <w:szCs w:val="22"/>
        </w:rPr>
      </w:pPr>
      <w:r w:rsidRPr="002175C6">
        <w:rPr>
          <w:rFonts w:ascii="Verdana" w:hAnsi="Verdana" w:cs="Arial"/>
          <w:sz w:val="22"/>
          <w:szCs w:val="22"/>
        </w:rPr>
        <w:t xml:space="preserve">Of those individuals with ILR who do not </w:t>
      </w:r>
      <w:r w:rsidRPr="002175C6">
        <w:rPr>
          <w:rFonts w:ascii="Verdana" w:hAnsi="Verdana" w:cs="Arial"/>
          <w:sz w:val="22"/>
          <w:szCs w:val="22"/>
        </w:rPr>
        <w:t>apply for UK citizenship a common reason is that their existing country of nationality does not permit dual nationality</w:t>
      </w:r>
      <w:r w:rsidRPr="002175C6">
        <w:rPr>
          <w:rFonts w:ascii="Verdana" w:hAnsi="Verdana" w:cs="Arial"/>
          <w:sz w:val="22"/>
          <w:szCs w:val="22"/>
        </w:rPr>
        <w:t xml:space="preserve">.  For such individuals </w:t>
      </w:r>
      <w:r w:rsidRPr="002175C6">
        <w:rPr>
          <w:rFonts w:ascii="Verdana" w:hAnsi="Verdana" w:cs="Arial"/>
          <w:sz w:val="22"/>
          <w:szCs w:val="22"/>
        </w:rPr>
        <w:t xml:space="preserve">declining to become a UK citizen is often a forced decision rather than a choice freely made.  As such </w:t>
      </w:r>
      <w:r w:rsidRPr="002175C6">
        <w:rPr>
          <w:rFonts w:ascii="Verdana" w:hAnsi="Verdana" w:cs="Arial"/>
          <w:sz w:val="22"/>
          <w:szCs w:val="22"/>
        </w:rPr>
        <w:t xml:space="preserve">there is a risk that </w:t>
      </w:r>
      <w:r w:rsidRPr="002175C6">
        <w:rPr>
          <w:rFonts w:ascii="Verdana" w:hAnsi="Verdana" w:cs="Arial"/>
          <w:sz w:val="22"/>
          <w:szCs w:val="22"/>
        </w:rPr>
        <w:t xml:space="preserve">excluding such individuals </w:t>
      </w:r>
      <w:r w:rsidRPr="002175C6">
        <w:rPr>
          <w:rFonts w:ascii="Verdana" w:hAnsi="Verdana" w:cs="Arial"/>
          <w:sz w:val="22"/>
          <w:szCs w:val="22"/>
        </w:rPr>
        <w:t xml:space="preserve">from </w:t>
      </w:r>
      <w:r w:rsidRPr="002175C6">
        <w:rPr>
          <w:rFonts w:ascii="Verdana" w:hAnsi="Verdana" w:cs="Arial"/>
          <w:sz w:val="22"/>
          <w:szCs w:val="22"/>
        </w:rPr>
        <w:t xml:space="preserve">further benefits </w:t>
      </w:r>
      <w:r w:rsidRPr="002175C6">
        <w:rPr>
          <w:rFonts w:ascii="Verdana" w:hAnsi="Verdana" w:cs="Arial"/>
          <w:sz w:val="22"/>
          <w:szCs w:val="22"/>
        </w:rPr>
        <w:t xml:space="preserve">on the basis of their nationality </w:t>
      </w:r>
      <w:r w:rsidRPr="002175C6">
        <w:rPr>
          <w:rFonts w:ascii="Verdana" w:hAnsi="Verdana" w:cs="Arial"/>
          <w:sz w:val="22"/>
          <w:szCs w:val="22"/>
        </w:rPr>
        <w:t xml:space="preserve">would constitute </w:t>
      </w:r>
      <w:r w:rsidRPr="002175C6">
        <w:rPr>
          <w:rFonts w:ascii="Verdana" w:hAnsi="Verdana" w:cs="Arial"/>
          <w:sz w:val="22"/>
          <w:szCs w:val="22"/>
        </w:rPr>
        <w:t xml:space="preserve">indirect discrimination, contrary to the Equality Act 2010 and ECHR Article 14.  </w:t>
      </w:r>
    </w:p>
    <w:p w:rsidR="00000000" w:rsidRPr="003B01F3" w:rsidP="008E6D6E">
      <w:pPr>
        <w:spacing w:line="360" w:lineRule="auto"/>
        <w:rPr>
          <w:rFonts w:ascii="Verdana" w:hAnsi="Verdana" w:cs="Arial"/>
          <w:i/>
          <w:iCs/>
          <w:sz w:val="22"/>
          <w:szCs w:val="22"/>
        </w:rPr>
      </w:pPr>
      <w:r w:rsidRPr="003B01F3">
        <w:rPr>
          <w:rFonts w:ascii="Verdana" w:hAnsi="Verdana" w:cs="Arial"/>
          <w:i/>
          <w:iCs/>
          <w:sz w:val="22"/>
          <w:szCs w:val="22"/>
        </w:rPr>
        <w:t>January 2026</w:t>
      </w:r>
    </w:p>
    <w:p w:rsidR="00000000" w:rsidRPr="002175C6" w:rsidP="008E6D6E">
      <w:pPr>
        <w:spacing w:line="360" w:lineRule="auto"/>
        <w:rPr>
          <w:rFonts w:ascii="Verdana" w:hAnsi="Verdana" w:cs="Arial"/>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951D38" w:rsidP="004A3C2B">
      <w:pPr>
        <w:spacing w:after="0" w:line="240" w:lineRule="auto"/>
      </w:pPr>
      <w:r>
        <w:separator/>
      </w:r>
    </w:p>
  </w:footnote>
  <w:footnote w:type="continuationSeparator" w:id="1">
    <w:p w:rsidR="00951D38" w:rsidP="004A3C2B">
      <w:pPr>
        <w:spacing w:after="0" w:line="240" w:lineRule="auto"/>
      </w:pPr>
      <w:r>
        <w:continuationSeparator/>
      </w:r>
    </w:p>
  </w:footnote>
  <w:footnote w:id="2">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3">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4">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5">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6">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7">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8">
    <w:p w:rsidR="00000000" w:rsidRPr="002175C6" w:rsidP="009336BC">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As explained further in paragraphs *** below.</w:t>
      </w:r>
    </w:p>
  </w:footnote>
  <w:footnote w:id="9">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rsidRPr="002175C6">
        <w:rPr>
          <w:rFonts w:ascii="Verdana" w:hAnsi="Verdana" w:cs="Arial"/>
          <w:sz w:val="18"/>
          <w:szCs w:val="18"/>
        </w:rPr>
        <w:t xml:space="preserve">For many migrants it is extremely difficult or impossible to remember precise details such as dates </w:t>
      </w:r>
      <w:r w:rsidRPr="002175C6">
        <w:rPr>
          <w:rFonts w:ascii="Verdana" w:hAnsi="Verdana" w:cs="Arial"/>
          <w:sz w:val="18"/>
          <w:szCs w:val="18"/>
        </w:rPr>
        <w:t xml:space="preserve">from several years ago.  At the same time, such information will have been provided in previous applications so should be readily accessible </w:t>
      </w:r>
      <w:r w:rsidRPr="002175C6">
        <w:rPr>
          <w:rFonts w:ascii="Verdana" w:hAnsi="Verdana" w:cs="Arial"/>
          <w:sz w:val="18"/>
          <w:szCs w:val="18"/>
        </w:rPr>
        <w:t>to Home Office staff from Home Office records.</w:t>
      </w:r>
    </w:p>
  </w:footnote>
  <w:footnote w:id="10">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rsidRPr="002175C6">
        <w:rPr>
          <w:rFonts w:ascii="Verdana" w:hAnsi="Verdana" w:cs="Arial"/>
          <w:sz w:val="18"/>
          <w:szCs w:val="18"/>
        </w:rPr>
        <w:t xml:space="preserve">Such questions are vague and confusing.  They also tend to create the misleading impression that </w:t>
      </w:r>
      <w:r w:rsidRPr="002175C6">
        <w:rPr>
          <w:rFonts w:ascii="Verdana" w:hAnsi="Verdana" w:cs="Arial"/>
          <w:sz w:val="18"/>
          <w:szCs w:val="18"/>
        </w:rPr>
        <w:t xml:space="preserve">one needs to sever ties with previous countries of residence </w:t>
      </w:r>
      <w:r w:rsidRPr="002175C6">
        <w:rPr>
          <w:rFonts w:ascii="Verdana" w:hAnsi="Verdana" w:cs="Arial"/>
          <w:sz w:val="18"/>
          <w:szCs w:val="18"/>
        </w:rPr>
        <w:t xml:space="preserve">in order to </w:t>
      </w:r>
      <w:r w:rsidRPr="002175C6">
        <w:rPr>
          <w:rFonts w:ascii="Verdana" w:hAnsi="Verdana" w:cs="Arial"/>
          <w:sz w:val="18"/>
          <w:szCs w:val="18"/>
        </w:rPr>
        <w:t xml:space="preserve">acquire </w:t>
      </w:r>
      <w:r w:rsidRPr="002175C6">
        <w:rPr>
          <w:rFonts w:ascii="Verdana" w:hAnsi="Verdana" w:cs="Arial"/>
          <w:sz w:val="18"/>
          <w:szCs w:val="18"/>
        </w:rPr>
        <w:t xml:space="preserve">ILR.  </w:t>
      </w:r>
    </w:p>
  </w:footnote>
  <w:footnote w:id="11">
    <w:p w:rsidR="00000000" w:rsidRPr="002175C6" w:rsidP="00C445DF">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Figures from: </w:t>
      </w:r>
      <w:r>
        <w:fldChar w:fldCharType="begin"/>
      </w:r>
      <w:r>
        <w:instrText xml:space="preserve"> HYPERLINK "https://www.udi.no/en/word-definitions/fees/" \l "link-3594" </w:instrText>
      </w:r>
      <w:r>
        <w:fldChar w:fldCharType="separate"/>
      </w:r>
      <w:r w:rsidRPr="002175C6">
        <w:rPr>
          <w:rStyle w:val="Hyperlink"/>
          <w:rFonts w:ascii="Verdana" w:hAnsi="Verdana"/>
          <w:color w:val="auto"/>
          <w:sz w:val="18"/>
          <w:szCs w:val="18"/>
        </w:rPr>
        <w:t>https://www.udi.no/en/word-definitions/fees/#link-3594</w:t>
      </w:r>
      <w:r>
        <w:fldChar w:fldCharType="end"/>
      </w:r>
      <w:r w:rsidRPr="002175C6">
        <w:rPr>
          <w:rFonts w:ascii="Verdana" w:hAnsi="Verdana"/>
          <w:sz w:val="18"/>
          <w:szCs w:val="18"/>
        </w:rPr>
        <w:t xml:space="preserve"> </w:t>
      </w:r>
    </w:p>
  </w:footnote>
  <w:footnote w:id="12">
    <w:p w:rsidR="00000000" w:rsidRPr="002175C6" w:rsidP="000D507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fldChar w:fldCharType="begin"/>
      </w:r>
      <w:r>
        <w:instrText xml:space="preserve"> HYPERLINK "https://www.germany-visa.org/immigration/permanent/" \l "fees" </w:instrText>
      </w:r>
      <w:r>
        <w:fldChar w:fldCharType="separate"/>
      </w:r>
      <w:r w:rsidRPr="002175C6">
        <w:rPr>
          <w:rStyle w:val="Hyperlink"/>
          <w:rFonts w:ascii="Verdana" w:hAnsi="Verdana"/>
          <w:color w:val="auto"/>
          <w:sz w:val="18"/>
          <w:szCs w:val="18"/>
        </w:rPr>
        <w:t>https://www.germany-visa.org/immigration/permanent/#fees</w:t>
      </w:r>
      <w:r>
        <w:fldChar w:fldCharType="end"/>
      </w:r>
      <w:r w:rsidRPr="002175C6">
        <w:rPr>
          <w:rFonts w:ascii="Verdana" w:hAnsi="Verdana"/>
          <w:sz w:val="18"/>
          <w:szCs w:val="18"/>
        </w:rPr>
        <w:t xml:space="preserve"> </w:t>
      </w:r>
    </w:p>
  </w:footnote>
  <w:footnote w:id="13">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fldChar w:fldCharType="begin"/>
      </w:r>
      <w:r>
        <w:instrText xml:space="preserve"> HYPERLINK "https://www.germany-visa.org/immigration/permanent/" \l "fees" </w:instrText>
      </w:r>
      <w:r>
        <w:fldChar w:fldCharType="separate"/>
      </w:r>
      <w:r w:rsidRPr="002175C6">
        <w:rPr>
          <w:rStyle w:val="Hyperlink"/>
          <w:rFonts w:ascii="Verdana" w:hAnsi="Verdana"/>
          <w:color w:val="auto"/>
          <w:sz w:val="18"/>
          <w:szCs w:val="18"/>
        </w:rPr>
        <w:t>https://www.germany-visa.org/immigration/permanent/#fees</w:t>
      </w:r>
      <w:r>
        <w:fldChar w:fldCharType="end"/>
      </w:r>
      <w:r w:rsidRPr="002175C6">
        <w:rPr>
          <w:rFonts w:ascii="Verdana" w:hAnsi="Verdana"/>
          <w:sz w:val="18"/>
          <w:szCs w:val="18"/>
        </w:rPr>
        <w:t xml:space="preserve"> </w:t>
      </w:r>
    </w:p>
  </w:footnote>
  <w:footnote w:id="14">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fldChar w:fldCharType="begin"/>
      </w:r>
      <w:r>
        <w:instrText xml:space="preserve"> HYPERLINK "https://www.xn--einbrgerung-whb.de/service.php?l=en" </w:instrText>
      </w:r>
      <w:r>
        <w:fldChar w:fldCharType="separate"/>
      </w:r>
      <w:r w:rsidRPr="002175C6">
        <w:rPr>
          <w:rStyle w:val="Hyperlink"/>
          <w:rFonts w:ascii="Verdana" w:hAnsi="Verdana"/>
          <w:color w:val="auto"/>
          <w:sz w:val="18"/>
          <w:szCs w:val="18"/>
        </w:rPr>
        <w:t>https://www.xn--einbrgerung-whb.de/</w:t>
      </w:r>
      <w:r w:rsidRPr="002175C6">
        <w:rPr>
          <w:rStyle w:val="Hyperlink"/>
          <w:rFonts w:ascii="Verdana" w:hAnsi="Verdana"/>
          <w:color w:val="auto"/>
          <w:sz w:val="18"/>
          <w:szCs w:val="18"/>
        </w:rPr>
        <w:t>service.php?l</w:t>
      </w:r>
      <w:r w:rsidRPr="002175C6">
        <w:rPr>
          <w:rStyle w:val="Hyperlink"/>
          <w:rFonts w:ascii="Verdana" w:hAnsi="Verdana"/>
          <w:color w:val="auto"/>
          <w:sz w:val="18"/>
          <w:szCs w:val="18"/>
        </w:rPr>
        <w:t>=</w:t>
      </w:r>
      <w:r w:rsidRPr="002175C6">
        <w:rPr>
          <w:rStyle w:val="Hyperlink"/>
          <w:rFonts w:ascii="Verdana" w:hAnsi="Verdana"/>
          <w:color w:val="auto"/>
          <w:sz w:val="18"/>
          <w:szCs w:val="18"/>
        </w:rPr>
        <w:t>en</w:t>
      </w:r>
      <w:r>
        <w:fldChar w:fldCharType="end"/>
      </w:r>
      <w:r w:rsidRPr="002175C6">
        <w:rPr>
          <w:rFonts w:ascii="Verdana" w:hAnsi="Verdana"/>
          <w:sz w:val="18"/>
          <w:szCs w:val="18"/>
        </w:rPr>
        <w:t xml:space="preserve"> </w:t>
      </w:r>
    </w:p>
  </w:footnote>
  <w:footnote w:id="15">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fldChar w:fldCharType="begin"/>
      </w:r>
      <w:r>
        <w:instrText xml:space="preserve"> HYPERLINK "https://www.welcometofrance.com/en/fiche/resident-card" </w:instrText>
      </w:r>
      <w:r>
        <w:fldChar w:fldCharType="separate"/>
      </w:r>
      <w:r w:rsidRPr="002175C6">
        <w:rPr>
          <w:rStyle w:val="Hyperlink"/>
          <w:rFonts w:ascii="Verdana" w:hAnsi="Verdana"/>
          <w:color w:val="auto"/>
          <w:sz w:val="18"/>
          <w:szCs w:val="18"/>
        </w:rPr>
        <w:t>https://www.welcometofrance.com/en/fiche/resident-card</w:t>
      </w:r>
      <w:r>
        <w:fldChar w:fldCharType="end"/>
      </w:r>
      <w:r w:rsidRPr="002175C6">
        <w:rPr>
          <w:rFonts w:ascii="Verdana" w:hAnsi="Verdana"/>
          <w:sz w:val="18"/>
          <w:szCs w:val="18"/>
        </w:rPr>
        <w:t xml:space="preserve"> </w:t>
      </w:r>
    </w:p>
  </w:footnote>
  <w:footnote w:id="16">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fldChar w:fldCharType="begin"/>
      </w:r>
      <w:r>
        <w:instrText xml:space="preserve"> HYPERLINK "https://www.service-public.gouv.fr/particuliers/vosdroits/F34708/1_0_0_1_0_1_1_0?lang=en" </w:instrText>
      </w:r>
      <w:r>
        <w:fldChar w:fldCharType="separate"/>
      </w:r>
      <w:r w:rsidRPr="002175C6">
        <w:rPr>
          <w:rStyle w:val="Hyperlink"/>
          <w:rFonts w:ascii="Verdana" w:hAnsi="Verdana"/>
          <w:color w:val="auto"/>
          <w:sz w:val="18"/>
          <w:szCs w:val="18"/>
        </w:rPr>
        <w:t>https://www.service-public.gouv.fr/particuliers/vosdroits/F34708/1_0_0_1_0_1_1_0?lang=en</w:t>
      </w:r>
      <w:r>
        <w:fldChar w:fldCharType="end"/>
      </w:r>
      <w:r w:rsidRPr="002175C6">
        <w:rPr>
          <w:rFonts w:ascii="Verdana" w:hAnsi="Verdana"/>
          <w:sz w:val="18"/>
          <w:szCs w:val="18"/>
        </w:rPr>
        <w:t xml:space="preserve"> </w:t>
      </w:r>
    </w:p>
  </w:footnote>
  <w:footnote w:id="17">
    <w:p w:rsidR="00000000" w:rsidRPr="002175C6" w:rsidP="002175C6">
      <w:pPr>
        <w:pStyle w:val="FootnoteText"/>
        <w:tabs>
          <w:tab w:val="right" w:pos="9026"/>
        </w:tabs>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https://www.gov.uk/government/news/tribunal-system-reforms-to-speed-up-asylum-decisions</w:t>
      </w:r>
      <w:r w:rsidRPr="002175C6">
        <w:rPr>
          <w:rFonts w:ascii="Verdana" w:hAnsi="Verdana"/>
          <w:sz w:val="18"/>
          <w:szCs w:val="18"/>
        </w:rPr>
        <w:tab/>
      </w:r>
    </w:p>
  </w:footnote>
  <w:footnote w:id="18">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t>
      </w:r>
      <w:r w:rsidRPr="002175C6">
        <w:rPr>
          <w:rFonts w:ascii="Verdana" w:hAnsi="Verdana" w:cs="Arial"/>
          <w:sz w:val="18"/>
          <w:szCs w:val="18"/>
        </w:rPr>
        <w:t>Specifically, those provisions are at Sections 1(3), 1(4), 3(2), 4AA, and also paragraphs 3A and 4 of Schedule 2 of the BNA.</w:t>
      </w:r>
    </w:p>
  </w:footnote>
  <w:footnote w:id="19">
    <w:p w:rsidR="00000000" w:rsidRPr="002175C6">
      <w:pPr>
        <w:pStyle w:val="FootnoteText"/>
        <w:rPr>
          <w:rFonts w:ascii="Verdana" w:hAnsi="Verdana"/>
          <w:sz w:val="18"/>
          <w:szCs w:val="18"/>
        </w:rPr>
      </w:pPr>
      <w:r w:rsidRPr="002175C6">
        <w:rPr>
          <w:rStyle w:val="FootnoteReference"/>
          <w:rFonts w:ascii="Verdana" w:hAnsi="Verdana"/>
          <w:sz w:val="18"/>
          <w:szCs w:val="18"/>
        </w:rPr>
        <w:footnoteRef/>
      </w:r>
      <w:r w:rsidRPr="002175C6">
        <w:rPr>
          <w:rFonts w:ascii="Verdana" w:hAnsi="Verdana"/>
          <w:sz w:val="18"/>
          <w:szCs w:val="18"/>
        </w:rPr>
        <w:t xml:space="preserve"> Whilst we acknowledge that this issue does not answer any of the specific questions asked, our view is also that </w:t>
      </w:r>
      <w:r w:rsidRPr="002175C6">
        <w:rPr>
          <w:rFonts w:ascii="Verdana" w:hAnsi="Verdana"/>
          <w:sz w:val="18"/>
          <w:szCs w:val="18"/>
        </w:rPr>
        <w:t>it is</w:t>
      </w:r>
      <w:r w:rsidRPr="002175C6">
        <w:rPr>
          <w:rFonts w:ascii="Verdana" w:hAnsi="Verdana"/>
          <w:sz w:val="18"/>
          <w:szCs w:val="18"/>
        </w:rPr>
        <w:t xml:space="preserve"> an “important issue related to the inquiry”</w:t>
      </w:r>
      <w:r w:rsidRPr="002175C6">
        <w:rPr>
          <w:rFonts w:ascii="Verdana" w:hAnsi="Verdana"/>
          <w:sz w:val="18"/>
          <w:szCs w:val="18"/>
        </w:rPr>
        <w:t xml:space="preserve"> and therefore we are bringing it to the Committee’s attention, as requested in the Inquiry’s published “Call for Evidence”.</w:t>
      </w:r>
      <w:r w:rsidRPr="002175C6">
        <w:rPr>
          <w:rFonts w:ascii="Verdana" w:hAnsi="Verdana"/>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E1833"/>
    <w:multiLevelType w:val="hybridMultilevel"/>
    <w:tmpl w:val="BA6099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58669A"/>
    <w:multiLevelType w:val="hybridMultilevel"/>
    <w:tmpl w:val="BA6099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91D432E"/>
    <w:multiLevelType w:val="hybridMultilevel"/>
    <w:tmpl w:val="DB2E0E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7319E0"/>
    <w:multiLevelType w:val="hybridMultilevel"/>
    <w:tmpl w:val="BB5C2E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27F3809"/>
    <w:multiLevelType w:val="hybridMultilevel"/>
    <w:tmpl w:val="C2EEAC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F762AB1"/>
    <w:multiLevelType w:val="hybridMultilevel"/>
    <w:tmpl w:val="F4C4CC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33D092D"/>
    <w:multiLevelType w:val="hybridMultilevel"/>
    <w:tmpl w:val="5DF028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31F00B94"/>
    <w:multiLevelType w:val="hybridMultilevel"/>
    <w:tmpl w:val="A6383B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925005E"/>
    <w:multiLevelType w:val="hybridMultilevel"/>
    <w:tmpl w:val="6FA6B9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AC31CBA"/>
    <w:multiLevelType w:val="hybridMultilevel"/>
    <w:tmpl w:val="65A01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AF806CF"/>
    <w:multiLevelType w:val="hybridMultilevel"/>
    <w:tmpl w:val="5F86FA3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2F56F3E"/>
    <w:multiLevelType w:val="hybridMultilevel"/>
    <w:tmpl w:val="D7603D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2F6B49"/>
    <w:multiLevelType w:val="hybridMultilevel"/>
    <w:tmpl w:val="5F6E86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49816F7"/>
    <w:multiLevelType w:val="hybridMultilevel"/>
    <w:tmpl w:val="1EB0C4EC"/>
    <w:lvl w:ilvl="0">
      <w:start w:val="1"/>
      <w:numFmt w:val="decimal"/>
      <w:lvlText w:val="%1."/>
      <w:lvlJc w:val="left"/>
      <w:pPr>
        <w:ind w:left="720" w:hanging="360"/>
      </w:pPr>
      <w:rPr>
        <w:rFonts w:hint="default"/>
        <w:color w:val="C8261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9FE2161"/>
    <w:multiLevelType w:val="hybridMultilevel"/>
    <w:tmpl w:val="807E08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5FB2567"/>
    <w:multiLevelType w:val="hybridMultilevel"/>
    <w:tmpl w:val="516634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83A5191"/>
    <w:multiLevelType w:val="hybridMultilevel"/>
    <w:tmpl w:val="CC86CE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ACE1202"/>
    <w:multiLevelType w:val="hybridMultilevel"/>
    <w:tmpl w:val="FBD01E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3"/>
  </w:num>
  <w:num w:numId="4">
    <w:abstractNumId w:val="15"/>
  </w:num>
  <w:num w:numId="5">
    <w:abstractNumId w:val="14"/>
  </w:num>
  <w:num w:numId="6">
    <w:abstractNumId w:val="6"/>
  </w:num>
  <w:num w:numId="7">
    <w:abstractNumId w:val="16"/>
  </w:num>
  <w:num w:numId="8">
    <w:abstractNumId w:val="4"/>
  </w:num>
  <w:num w:numId="9">
    <w:abstractNumId w:val="9"/>
  </w:num>
  <w:num w:numId="10">
    <w:abstractNumId w:val="11"/>
  </w:num>
  <w:num w:numId="11">
    <w:abstractNumId w:val="5"/>
  </w:num>
  <w:num w:numId="12">
    <w:abstractNumId w:val="7"/>
  </w:num>
  <w:num w:numId="13">
    <w:abstractNumId w:val="1"/>
  </w:num>
  <w:num w:numId="14">
    <w:abstractNumId w:val="12"/>
  </w:num>
  <w:num w:numId="15">
    <w:abstractNumId w:val="13"/>
  </w:num>
  <w:num w:numId="16">
    <w:abstractNumId w:val="10"/>
  </w:num>
  <w:num w:numId="17">
    <w:abstractNumId w:val="1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4A3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C2B"/>
    <w:rPr>
      <w:rFonts w:eastAsiaTheme="majorEastAsia" w:cstheme="majorBidi"/>
      <w:color w:val="272727" w:themeColor="text1" w:themeTint="D8"/>
    </w:rPr>
  </w:style>
  <w:style w:type="paragraph" w:styleId="Title">
    <w:name w:val="Title"/>
    <w:basedOn w:val="Normal"/>
    <w:next w:val="Normal"/>
    <w:link w:val="TitleChar"/>
    <w:uiPriority w:val="10"/>
    <w:qFormat/>
    <w:rsid w:val="004A3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C2B"/>
    <w:pPr>
      <w:spacing w:before="160"/>
      <w:jc w:val="center"/>
    </w:pPr>
    <w:rPr>
      <w:i/>
      <w:iCs/>
      <w:color w:val="404040" w:themeColor="text1" w:themeTint="BF"/>
    </w:rPr>
  </w:style>
  <w:style w:type="character" w:customStyle="1" w:styleId="QuoteChar">
    <w:name w:val="Quote Char"/>
    <w:basedOn w:val="DefaultParagraphFont"/>
    <w:link w:val="Quote"/>
    <w:uiPriority w:val="29"/>
    <w:rsid w:val="004A3C2B"/>
    <w:rPr>
      <w:i/>
      <w:iCs/>
      <w:color w:val="404040" w:themeColor="text1" w:themeTint="BF"/>
    </w:rPr>
  </w:style>
  <w:style w:type="paragraph" w:styleId="ListParagraph">
    <w:name w:val="List Paragraph"/>
    <w:basedOn w:val="Normal"/>
    <w:uiPriority w:val="34"/>
    <w:qFormat/>
    <w:rsid w:val="004A3C2B"/>
    <w:pPr>
      <w:ind w:left="720"/>
      <w:contextualSpacing/>
    </w:pPr>
  </w:style>
  <w:style w:type="character" w:styleId="IntenseEmphasis">
    <w:name w:val="Intense Emphasis"/>
    <w:basedOn w:val="DefaultParagraphFont"/>
    <w:uiPriority w:val="21"/>
    <w:qFormat/>
    <w:rsid w:val="004A3C2B"/>
    <w:rPr>
      <w:i/>
      <w:iCs/>
      <w:color w:val="0F4761" w:themeColor="accent1" w:themeShade="BF"/>
    </w:rPr>
  </w:style>
  <w:style w:type="paragraph" w:styleId="IntenseQuote">
    <w:name w:val="Intense Quote"/>
    <w:basedOn w:val="Normal"/>
    <w:next w:val="Normal"/>
    <w:link w:val="IntenseQuoteChar"/>
    <w:uiPriority w:val="30"/>
    <w:qFormat/>
    <w:rsid w:val="004A3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C2B"/>
    <w:rPr>
      <w:i/>
      <w:iCs/>
      <w:color w:val="0F4761" w:themeColor="accent1" w:themeShade="BF"/>
    </w:rPr>
  </w:style>
  <w:style w:type="character" w:styleId="IntenseReference">
    <w:name w:val="Intense Reference"/>
    <w:basedOn w:val="DefaultParagraphFont"/>
    <w:uiPriority w:val="32"/>
    <w:qFormat/>
    <w:rsid w:val="004A3C2B"/>
    <w:rPr>
      <w:b/>
      <w:bCs/>
      <w:smallCaps/>
      <w:color w:val="0F4761" w:themeColor="accent1" w:themeShade="BF"/>
      <w:spacing w:val="5"/>
    </w:rPr>
  </w:style>
  <w:style w:type="paragraph" w:styleId="NormalWeb">
    <w:name w:val="Normal (Web)"/>
    <w:basedOn w:val="Normal"/>
    <w:uiPriority w:val="99"/>
    <w:unhideWhenUsed/>
    <w:rsid w:val="004A3C2B"/>
    <w:pPr>
      <w:spacing w:before="100" w:beforeAutospacing="1" w:after="100" w:afterAutospacing="1" w:line="240" w:lineRule="auto"/>
    </w:pPr>
    <w:rPr>
      <w:rFonts w:ascii="Times New Roman" w:eastAsia="Times New Roman" w:hAnsi="Times New Roman" w:cs="Times New Roman"/>
      <w:kern w:val="0"/>
      <w:lang w:eastAsia="en-GB"/>
    </w:rPr>
  </w:style>
  <w:style w:type="paragraph" w:customStyle="1" w:styleId="xelementtoproof">
    <w:name w:val="x_elementtoproof"/>
    <w:basedOn w:val="Normal"/>
    <w:rsid w:val="004A3C2B"/>
    <w:pPr>
      <w:spacing w:before="100" w:beforeAutospacing="1" w:after="100" w:afterAutospacing="1" w:line="240" w:lineRule="auto"/>
    </w:pPr>
    <w:rPr>
      <w:rFonts w:ascii="Times New Roman" w:eastAsia="Times New Roman" w:hAnsi="Times New Roman" w:cs="Times New Roman"/>
      <w:kern w:val="0"/>
      <w:lang w:eastAsia="en-GB"/>
    </w:rPr>
  </w:style>
  <w:style w:type="paragraph" w:styleId="Header">
    <w:name w:val="header"/>
    <w:basedOn w:val="Normal"/>
    <w:link w:val="HeaderChar"/>
    <w:uiPriority w:val="99"/>
    <w:unhideWhenUsed/>
    <w:rsid w:val="004A3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C2B"/>
  </w:style>
  <w:style w:type="paragraph" w:styleId="Footer">
    <w:name w:val="footer"/>
    <w:basedOn w:val="Normal"/>
    <w:link w:val="FooterChar"/>
    <w:uiPriority w:val="99"/>
    <w:unhideWhenUsed/>
    <w:rsid w:val="004A3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C2B"/>
  </w:style>
  <w:style w:type="character" w:styleId="Hyperlink">
    <w:name w:val="Hyperlink"/>
    <w:basedOn w:val="DefaultParagraphFont"/>
    <w:uiPriority w:val="99"/>
    <w:unhideWhenUsed/>
    <w:rsid w:val="00147A3B"/>
    <w:rPr>
      <w:color w:val="467886" w:themeColor="hyperlink"/>
      <w:u w:val="single"/>
    </w:rPr>
  </w:style>
  <w:style w:type="character" w:customStyle="1" w:styleId="UnresolvedMention1">
    <w:name w:val="Unresolved Mention1"/>
    <w:basedOn w:val="DefaultParagraphFont"/>
    <w:uiPriority w:val="99"/>
    <w:semiHidden/>
    <w:unhideWhenUsed/>
    <w:rsid w:val="00147A3B"/>
    <w:rPr>
      <w:color w:val="605E5C"/>
      <w:shd w:val="clear" w:color="auto" w:fill="E1DFDD"/>
    </w:rPr>
  </w:style>
  <w:style w:type="character" w:styleId="FollowedHyperlink">
    <w:name w:val="FollowedHyperlink"/>
    <w:basedOn w:val="DefaultParagraphFont"/>
    <w:uiPriority w:val="99"/>
    <w:semiHidden/>
    <w:unhideWhenUsed/>
    <w:rsid w:val="00313322"/>
    <w:rPr>
      <w:color w:val="96607D" w:themeColor="followedHyperlink"/>
      <w:u w:val="single"/>
    </w:rPr>
  </w:style>
  <w:style w:type="paragraph" w:styleId="FootnoteText">
    <w:name w:val="footnote text"/>
    <w:basedOn w:val="Normal"/>
    <w:link w:val="FootnoteTextChar"/>
    <w:uiPriority w:val="99"/>
    <w:semiHidden/>
    <w:unhideWhenUsed/>
    <w:rsid w:val="00260D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0DD3"/>
    <w:rPr>
      <w:sz w:val="20"/>
      <w:szCs w:val="20"/>
    </w:rPr>
  </w:style>
  <w:style w:type="character" w:styleId="FootnoteReference">
    <w:name w:val="footnote reference"/>
    <w:basedOn w:val="DefaultParagraphFont"/>
    <w:uiPriority w:val="99"/>
    <w:semiHidden/>
    <w:unhideWhenUsed/>
    <w:rsid w:val="00260D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A7BC2-A266-46C3-8576-D524268C9292}">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SCI0614</dc:title>
  <cp:revision>0</cp:revision>
</cp:coreProperties>
</file>