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DE2281" w:rsidRPr="00DE2281" w:rsidP="00DE2281">
      <w:pPr>
        <w:jc w:val="center"/>
        <w:rPr>
          <w:b/>
          <w:bCs/>
        </w:rPr>
      </w:pPr>
      <w:r w:rsidRPr="00DE2281">
        <w:rPr>
          <w:b/>
          <w:bCs/>
        </w:rPr>
        <w:t xml:space="preserve">Written evidence submitted by the </w:t>
      </w:r>
      <w:r w:rsidRPr="00DE2281">
        <w:rPr>
          <w:b/>
          <w:bCs/>
        </w:rPr>
        <w:t>New Parks Community Mission (NPCM) (CPS0006)</w:t>
      </w:r>
    </w:p>
    <w:p w:rsidR="00DE2281" w:rsidRPr="001A1CC2" w:rsidP="001A1CC2">
      <w:pPr>
        <w:rPr>
          <w:b/>
          <w:bCs/>
        </w:rPr>
      </w:pPr>
      <w:r w:rsidRPr="001A1CC2">
        <w:rPr>
          <w:b/>
          <w:bCs/>
        </w:rPr>
        <w:t>1. Executive Summary</w:t>
      </w:r>
    </w:p>
    <w:p w:rsidR="00DE2281" w:rsidRPr="001A1CC2" w:rsidP="001A1CC2">
      <w:r w:rsidRPr="001A1CC2">
        <w:t xml:space="preserve">1.1. New Parks Community Mission submits this evidence to illustrate the efficacy of the </w:t>
      </w:r>
      <w:r w:rsidRPr="001A1CC2">
        <w:rPr>
          <w:b/>
          <w:bCs/>
        </w:rPr>
        <w:t xml:space="preserve">Community Interceptor </w:t>
      </w:r>
      <w:r w:rsidRPr="001A1CC2">
        <w:t>model in mitigating child poverty.</w:t>
      </w:r>
    </w:p>
    <w:p w:rsidR="00DE2281" w:rsidRPr="001A1CC2" w:rsidP="001A1CC2">
      <w:r w:rsidRPr="001A1CC2">
        <w:t>1.2. Our data from the 2025/26 cycle demonstrates that community led initiatives, when integrated with statuto</w:t>
      </w:r>
      <w:r w:rsidRPr="001A1CC2">
        <w:t xml:space="preserve">ry frameworks, provide a high leverage </w:t>
      </w:r>
      <w:r w:rsidRPr="001A1CC2">
        <w:rPr>
          <w:b/>
          <w:bCs/>
        </w:rPr>
        <w:t>Social Return on Investment (SROI) of 33.35:1</w:t>
      </w:r>
      <w:r w:rsidRPr="001A1CC2">
        <w:t>.</w:t>
      </w:r>
    </w:p>
    <w:p w:rsidR="00DE2281" w:rsidRPr="001A1CC2" w:rsidP="001A1CC2">
      <w:r w:rsidRPr="001A1CC2">
        <w:t xml:space="preserve">1.3. This submission addresses specific criteria regarding </w:t>
      </w:r>
      <w:r w:rsidRPr="001A1CC2">
        <w:rPr>
          <w:b/>
          <w:bCs/>
        </w:rPr>
        <w:t>Local Support</w:t>
      </w:r>
      <w:r w:rsidRPr="001A1CC2">
        <w:t xml:space="preserve">, </w:t>
      </w:r>
      <w:r w:rsidRPr="001A1CC2">
        <w:rPr>
          <w:b/>
          <w:bCs/>
        </w:rPr>
        <w:t>Saving Families' Money</w:t>
      </w:r>
      <w:r w:rsidRPr="001A1CC2">
        <w:t xml:space="preserve">, and </w:t>
      </w:r>
      <w:r w:rsidRPr="001A1CC2">
        <w:rPr>
          <w:b/>
          <w:bCs/>
        </w:rPr>
        <w:t>Monitoring Progress</w:t>
      </w:r>
      <w:r w:rsidRPr="001A1CC2">
        <w:t>.</w:t>
      </w:r>
    </w:p>
    <w:p w:rsidR="00DE2281" w:rsidRPr="001A1CC2" w:rsidP="001A1CC2">
      <w:pPr>
        <w:rPr>
          <w:b/>
          <w:bCs/>
        </w:rPr>
      </w:pPr>
      <w:r w:rsidRPr="001A1CC2">
        <w:rPr>
          <w:b/>
          <w:bCs/>
        </w:rPr>
        <w:t>2. Strengthening Local Support (Terms of Refere</w:t>
      </w:r>
      <w:r w:rsidRPr="001A1CC2">
        <w:rPr>
          <w:b/>
          <w:bCs/>
        </w:rPr>
        <w:t>nce Question: iv)</w:t>
      </w:r>
    </w:p>
    <w:p w:rsidR="00DE2281" w:rsidRPr="001A1CC2" w:rsidP="001A1CC2">
      <w:r w:rsidRPr="001A1CC2">
        <w:rPr>
          <w:i/>
          <w:iCs/>
        </w:rPr>
        <w:t>“Are there any policies and initiatives that could strengthen local support that were not included in the Strategy?”</w:t>
      </w:r>
    </w:p>
    <w:p w:rsidR="00DE2281" w:rsidRPr="001A1CC2" w:rsidP="001A1CC2">
      <w:r w:rsidRPr="001A1CC2">
        <w:t xml:space="preserve">2.1. Current strategy focuses heavily on general Family Hubs. However, our data suggests that for high deprivation areas </w:t>
      </w:r>
      <w:r w:rsidRPr="001A1CC2">
        <w:t xml:space="preserve">like the </w:t>
      </w:r>
      <w:r w:rsidRPr="001A1CC2">
        <w:rPr>
          <w:b/>
          <w:bCs/>
        </w:rPr>
        <w:t>West Leicester (LE3)</w:t>
      </w:r>
      <w:r w:rsidRPr="001A1CC2">
        <w:t xml:space="preserve"> corridor, support must function as a </w:t>
      </w:r>
      <w:r w:rsidRPr="001A1CC2">
        <w:rPr>
          <w:b/>
          <w:bCs/>
        </w:rPr>
        <w:t>Statutory Relief Valve.</w:t>
      </w:r>
      <w:r w:rsidRPr="001A1CC2">
        <w:t xml:space="preserve"> 2.2. </w:t>
      </w:r>
      <w:r w:rsidRPr="001A1CC2">
        <w:rPr>
          <w:b/>
          <w:bCs/>
        </w:rPr>
        <w:t>Evidence of Integration:</w:t>
      </w:r>
      <w:r w:rsidRPr="001A1CC2">
        <w:t xml:space="preserve"> In the reporting period, </w:t>
      </w:r>
      <w:r w:rsidRPr="001A1CC2">
        <w:rPr>
          <w:b/>
          <w:bCs/>
        </w:rPr>
        <w:t>87.2% of NPCM engagements</w:t>
      </w:r>
      <w:r w:rsidRPr="001A1CC2">
        <w:t xml:space="preserve"> 150 out of 172 scheduled visits were directly triggered by Leicester City Council co</w:t>
      </w:r>
      <w:r w:rsidRPr="001A1CC2">
        <w:t>re services. This includes Child in Need (CIN) teams, Housing, and Mental Health services.</w:t>
      </w:r>
    </w:p>
    <w:p w:rsidR="00DE2281" w:rsidRPr="001A1CC2" w:rsidP="001A1CC2">
      <w:r w:rsidRPr="001A1CC2">
        <w:t xml:space="preserve">2.3. </w:t>
      </w:r>
      <w:r w:rsidRPr="001A1CC2">
        <w:rPr>
          <w:b/>
          <w:bCs/>
        </w:rPr>
        <w:t>The Stability Bridge:</w:t>
      </w:r>
      <w:r w:rsidRPr="001A1CC2">
        <w:t xml:space="preserve"> NPCM utilises a 10–12-week recovery period to stabilise families. This prevents the revolving door effect where families fluctuate just ab</w:t>
      </w:r>
      <w:r w:rsidRPr="001A1CC2">
        <w:t>ove and below the statutory threshold.</w:t>
      </w:r>
    </w:p>
    <w:p w:rsidR="00DE2281" w:rsidRPr="001A1CC2" w:rsidP="001A1CC2">
      <w:r w:rsidRPr="001A1CC2">
        <w:t xml:space="preserve">2.4. </w:t>
      </w:r>
      <w:r w:rsidRPr="001A1CC2">
        <w:rPr>
          <w:b/>
          <w:bCs/>
        </w:rPr>
        <w:t>Recommendation:</w:t>
      </w:r>
      <w:r w:rsidRPr="001A1CC2">
        <w:t xml:space="preserve"> The Strategy should formally incorporate Community Interceptors like us. Professional volunteer led organisations that would be able to collaborate and hold Service Level Agreements with local aut</w:t>
      </w:r>
      <w:r w:rsidRPr="001A1CC2">
        <w:t>horities to manage pre threshold and high complexity caseloads as we already have and continue to serve.</w:t>
      </w:r>
    </w:p>
    <w:p w:rsidR="00DE2281" w:rsidRPr="001A1CC2" w:rsidP="001A1CC2">
      <w:pPr>
        <w:rPr>
          <w:b/>
          <w:bCs/>
        </w:rPr>
      </w:pPr>
      <w:r w:rsidRPr="001A1CC2">
        <w:rPr>
          <w:b/>
          <w:bCs/>
        </w:rPr>
        <w:t>3. Saving Families’ Money &amp; Securing Finances (Terms of Reference Question: ii)</w:t>
      </w:r>
    </w:p>
    <w:p w:rsidR="00DE2281" w:rsidRPr="001A1CC2" w:rsidP="001A1CC2">
      <w:r w:rsidRPr="001A1CC2">
        <w:rPr>
          <w:i/>
          <w:iCs/>
        </w:rPr>
        <w:t>“Are the drivers and outcomes set out in the Strategy the right ones? (</w:t>
      </w:r>
      <w:r w:rsidRPr="001A1CC2">
        <w:rPr>
          <w:i/>
          <w:iCs/>
        </w:rPr>
        <w:t>Focus: Saving families' money)”</w:t>
      </w:r>
    </w:p>
    <w:p w:rsidR="00DE2281" w:rsidRPr="001A1CC2" w:rsidP="001A1CC2">
      <w:r w:rsidRPr="001A1CC2">
        <w:t xml:space="preserve">3.1. We contend that </w:t>
      </w:r>
      <w:r w:rsidRPr="001A1CC2">
        <w:rPr>
          <w:b/>
          <w:bCs/>
        </w:rPr>
        <w:t>Thermal Security</w:t>
      </w:r>
      <w:r w:rsidRPr="001A1CC2">
        <w:t xml:space="preserve"> is a missing pillar in the current Strategy. Our data indicates that child poverty outcomes are inextricably linked to energy and debt vulnerability.</w:t>
      </w:r>
    </w:p>
    <w:p w:rsidR="00DE2281" w:rsidRPr="001A1CC2" w:rsidP="001A1CC2">
      <w:r w:rsidRPr="001A1CC2">
        <w:t xml:space="preserve">3.2. </w:t>
      </w:r>
      <w:r w:rsidRPr="001A1CC2">
        <w:rPr>
          <w:b/>
          <w:bCs/>
        </w:rPr>
        <w:t>Efficiency Metrics:</w:t>
      </w:r>
      <w:r w:rsidRPr="001A1CC2">
        <w:t xml:space="preserve"> In 2025/26,</w:t>
      </w:r>
      <w:r w:rsidRPr="001A1CC2">
        <w:t xml:space="preserve"> NPCM delivered </w:t>
      </w:r>
      <w:r w:rsidRPr="001A1CC2">
        <w:rPr>
          <w:b/>
          <w:bCs/>
        </w:rPr>
        <w:t>83,988 meals</w:t>
      </w:r>
      <w:r w:rsidRPr="001A1CC2">
        <w:t xml:space="preserve"> at a realised unit cost of </w:t>
      </w:r>
      <w:r w:rsidRPr="001A1CC2">
        <w:rPr>
          <w:b/>
          <w:bCs/>
        </w:rPr>
        <w:t>£0.11 per meal</w:t>
      </w:r>
      <w:r w:rsidRPr="001A1CC2">
        <w:t>. By comparison, the statutory baseline for emergency food provision is significantly higher.</w:t>
      </w:r>
    </w:p>
    <w:p w:rsidR="00DE2281" w:rsidRPr="001A1CC2" w:rsidP="001A1CC2">
      <w:r w:rsidRPr="001A1CC2">
        <w:t xml:space="preserve">3.3. </w:t>
      </w:r>
      <w:r w:rsidRPr="001A1CC2">
        <w:rPr>
          <w:b/>
          <w:bCs/>
        </w:rPr>
        <w:t>Resource Leveraging:</w:t>
      </w:r>
      <w:r w:rsidRPr="001A1CC2">
        <w:t xml:space="preserve"> We distributed </w:t>
      </w:r>
      <w:r w:rsidRPr="001A1CC2">
        <w:rPr>
          <w:b/>
          <w:bCs/>
        </w:rPr>
        <w:t>6,218 bedding units</w:t>
      </w:r>
      <w:r w:rsidRPr="001A1CC2">
        <w:t xml:space="preserve"> market value £93,270 to low inc</w:t>
      </w:r>
      <w:r w:rsidRPr="001A1CC2">
        <w:t>ome households and NHS wards at zero cost to the charity. This Thermal Security intervention prevents the Heat or Eat dilemma and reduces hospital admissions for respiratory conditions in children.</w:t>
      </w:r>
    </w:p>
    <w:p w:rsidR="00DE2281" w:rsidRPr="001A1CC2" w:rsidP="001A1CC2">
      <w:r w:rsidRPr="001A1CC2">
        <w:t xml:space="preserve">3.4. </w:t>
      </w:r>
      <w:r w:rsidRPr="001A1CC2">
        <w:rPr>
          <w:b/>
          <w:bCs/>
        </w:rPr>
        <w:t>Recommendation:</w:t>
      </w:r>
      <w:r w:rsidRPr="001A1CC2">
        <w:t xml:space="preserve"> The National Strategy should expand t</w:t>
      </w:r>
      <w:r w:rsidRPr="001A1CC2">
        <w:t>he definition of essential support to include thermal insulation materials as a preventative health measure.</w:t>
      </w:r>
    </w:p>
    <w:p w:rsidR="00DE2281" w:rsidRPr="001A1CC2" w:rsidP="001A1CC2">
      <w:pPr>
        <w:rPr>
          <w:b/>
          <w:bCs/>
        </w:rPr>
      </w:pPr>
      <w:r w:rsidRPr="001A1CC2">
        <w:rPr>
          <w:b/>
          <w:bCs/>
        </w:rPr>
        <w:t>4. Impact on Children with Specific Barriers</w:t>
      </w:r>
    </w:p>
    <w:p w:rsidR="00DE2281" w:rsidRPr="001A1CC2" w:rsidP="001A1CC2">
      <w:r w:rsidRPr="001A1CC2">
        <w:rPr>
          <w:i/>
          <w:iCs/>
        </w:rPr>
        <w:t>“What impact might the Strategy have on children who experience other specific barriers?”</w:t>
      </w:r>
    </w:p>
    <w:p w:rsidR="00DE2281" w:rsidRPr="001A1CC2" w:rsidP="001A1CC2">
      <w:r w:rsidRPr="001A1CC2">
        <w:t xml:space="preserve">4.1. </w:t>
      </w:r>
      <w:r w:rsidRPr="001A1CC2">
        <w:rPr>
          <w:b/>
          <w:bCs/>
        </w:rPr>
        <w:t>Neuro Inclusive Standards:</w:t>
      </w:r>
      <w:r w:rsidRPr="001A1CC2">
        <w:t xml:space="preserve"> Children with Special Educational Needs and Disabilities (SEND) face heightened risks of malnutrition due to sensory processing differences.</w:t>
      </w:r>
    </w:p>
    <w:p w:rsidR="00DE2281" w:rsidRPr="001A1CC2" w:rsidP="001A1CC2">
      <w:r w:rsidRPr="001A1CC2">
        <w:t xml:space="preserve">4.2. NPCM is a pioneer in auditing 100% of food provisions for </w:t>
      </w:r>
      <w:r w:rsidRPr="001A1CC2">
        <w:rPr>
          <w:b/>
          <w:bCs/>
        </w:rPr>
        <w:t>neuro inclusive compatibi</w:t>
      </w:r>
      <w:r w:rsidRPr="001A1CC2">
        <w:rPr>
          <w:b/>
          <w:bCs/>
        </w:rPr>
        <w:t>lity</w:t>
      </w:r>
      <w:r w:rsidRPr="001A1CC2">
        <w:t xml:space="preserve">. We recommend that the national framework mandates Sensory-Aware food standards to ensure children with SEND are not functionally excluded from poverty relief efforts. No UPFs are used at all. </w:t>
      </w:r>
    </w:p>
    <w:p w:rsidR="00DE2281" w:rsidRPr="001A1CC2" w:rsidP="001A1CC2">
      <w:pPr>
        <w:rPr>
          <w:b/>
          <w:bCs/>
        </w:rPr>
      </w:pPr>
      <w:r w:rsidRPr="001A1CC2">
        <w:rPr>
          <w:b/>
          <w:bCs/>
        </w:rPr>
        <w:t>5. Monitoring and Evaluating Progress (Terms of Reference</w:t>
      </w:r>
      <w:r w:rsidRPr="001A1CC2">
        <w:rPr>
          <w:b/>
          <w:bCs/>
        </w:rPr>
        <w:t xml:space="preserve"> Question: ix)</w:t>
      </w:r>
    </w:p>
    <w:p w:rsidR="00DE2281" w:rsidRPr="001A1CC2" w:rsidP="001A1CC2">
      <w:r w:rsidRPr="001A1CC2">
        <w:rPr>
          <w:i/>
          <w:iCs/>
        </w:rPr>
        <w:t>“What data is available and necessary to monitor child poverty and the impact of interventions?”</w:t>
      </w:r>
    </w:p>
    <w:p w:rsidR="00DE2281" w:rsidRPr="001A1CC2" w:rsidP="001A1CC2">
      <w:r w:rsidRPr="001A1CC2">
        <w:t xml:space="preserve">5.1. The Government’s Monitoring and Evaluation Framework currently lacks a robust metric for </w:t>
      </w:r>
      <w:r w:rsidRPr="001A1CC2">
        <w:rPr>
          <w:b/>
          <w:bCs/>
        </w:rPr>
        <w:t>Public Purse Protection</w:t>
      </w:r>
      <w:r w:rsidRPr="001A1CC2">
        <w:t>.</w:t>
      </w:r>
    </w:p>
    <w:p w:rsidR="00DE2281" w:rsidRPr="001A1CC2" w:rsidP="001A1CC2">
      <w:r w:rsidRPr="001A1CC2">
        <w:t xml:space="preserve">5.2. </w:t>
      </w:r>
      <w:r w:rsidRPr="001A1CC2">
        <w:rPr>
          <w:b/>
          <w:bCs/>
        </w:rPr>
        <w:t>Fiscal Data:</w:t>
      </w:r>
      <w:r w:rsidRPr="001A1CC2">
        <w:t xml:space="preserve"> NPCM’s </w:t>
      </w:r>
      <w:r w:rsidRPr="001A1CC2">
        <w:t xml:space="preserve">total expenditure of </w:t>
      </w:r>
      <w:r w:rsidRPr="001A1CC2">
        <w:rPr>
          <w:b/>
          <w:bCs/>
        </w:rPr>
        <w:t>£9,788.21</w:t>
      </w:r>
      <w:r w:rsidRPr="001A1CC2">
        <w:t xml:space="preserve"> generated a net saving of </w:t>
      </w:r>
      <w:r w:rsidRPr="001A1CC2">
        <w:rPr>
          <w:b/>
          <w:bCs/>
        </w:rPr>
        <w:t>£361,968</w:t>
      </w:r>
      <w:r w:rsidRPr="001A1CC2">
        <w:t xml:space="preserve"> to the public purse. This was achieved by absorbing social care demand that would otherwise require high cost statutory social workers or emergency healthcare.</w:t>
      </w:r>
    </w:p>
    <w:p w:rsidR="00DE2281" w:rsidRPr="001A1CC2" w:rsidP="001A1CC2">
      <w:r w:rsidRPr="001A1CC2">
        <w:t xml:space="preserve">5.3. </w:t>
      </w:r>
      <w:r w:rsidRPr="001A1CC2">
        <w:rPr>
          <w:b/>
          <w:bCs/>
        </w:rPr>
        <w:t>Recommendation:</w:t>
      </w:r>
      <w:r w:rsidRPr="001A1CC2">
        <w:t xml:space="preserve"> The Government should adopt </w:t>
      </w:r>
      <w:r w:rsidRPr="001A1CC2">
        <w:rPr>
          <w:b/>
          <w:bCs/>
        </w:rPr>
        <w:t xml:space="preserve">Social Return on Investment </w:t>
      </w:r>
      <w:r w:rsidRPr="001A1CC2">
        <w:t xml:space="preserve">and </w:t>
      </w:r>
      <w:r w:rsidRPr="001A1CC2">
        <w:rPr>
          <w:b/>
          <w:bCs/>
        </w:rPr>
        <w:t>Crossover Analysis</w:t>
      </w:r>
      <w:r w:rsidRPr="001A1CC2">
        <w:t xml:space="preserve"> following community intervention as primary successful Strategy's success</w:t>
      </w:r>
    </w:p>
    <w:p w:rsidR="00DE2281" w:rsidRPr="001A1CC2" w:rsidP="001A1CC2">
      <w:pPr>
        <w:rPr>
          <w:b/>
          <w:bCs/>
        </w:rPr>
      </w:pPr>
      <w:r w:rsidRPr="001A1CC2">
        <w:rPr>
          <w:b/>
          <w:bCs/>
        </w:rPr>
        <w:t>6. Conclusion: The NPCM Blueprint</w:t>
      </w:r>
    </w:p>
    <w:p w:rsidR="00DE2281" w:rsidRPr="001A1CC2" w:rsidP="001A1CC2">
      <w:r w:rsidRPr="001A1CC2">
        <w:t>6.1. The evidence from West Leicester proves that chi</w:t>
      </w:r>
      <w:r w:rsidRPr="001A1CC2">
        <w:t>ld poverty is a logistical challenge as much as a financial one. By utilising us as Community Interceptors to deliver big efficiency nutritional and thermal security, possibility to deliver a scalable model for national adoption.</w:t>
      </w:r>
    </w:p>
    <w:p w:rsidR="00DE2281" w:rsidRPr="001A1CC2" w:rsidP="001A1CC2">
      <w:r w:rsidRPr="001A1CC2">
        <w:t>6.2. We invite organisatio</w:t>
      </w:r>
      <w:r w:rsidRPr="001A1CC2">
        <w:t xml:space="preserve">ns to collaborate and incorporate NPCM Blueprint not as an emergency charity measure, but as a strategic asset for the modern welfare and overall </w:t>
      </w:r>
      <w:r w:rsidRPr="001A1CC2">
        <w:t>human wellbeing of our communities.  We need growth, a solid anchor to call our base, and open opportunities f</w:t>
      </w:r>
      <w:r w:rsidRPr="001A1CC2">
        <w:t>or social development and impact.</w:t>
      </w:r>
    </w:p>
    <w:p w:rsidR="00DE2281" w:rsidRPr="001A1CC2" w:rsidP="001A1CC2">
      <w:pPr>
        <w:rPr>
          <w:b/>
          <w:bCs/>
        </w:rPr>
      </w:pPr>
      <w:r w:rsidRPr="001A1CC2">
        <w:rPr>
          <w:b/>
          <w:bCs/>
        </w:rPr>
        <w:t>Submission Reference Summary</w:t>
      </w:r>
    </w:p>
    <w:p w:rsidR="00DE2281" w:rsidRPr="001A1CC2" w:rsidP="001A1CC2">
      <w:pPr>
        <w:numPr>
          <w:ilvl w:val="0"/>
          <w:numId w:val="1"/>
        </w:numPr>
      </w:pPr>
      <w:r w:rsidRPr="001A1CC2">
        <w:rPr>
          <w:b/>
          <w:bCs/>
        </w:rPr>
        <w:t>Targeted Question (iv):</w:t>
      </w:r>
      <w:r w:rsidRPr="001A1CC2">
        <w:t xml:space="preserve"> Paragraphs 2.1 – 2.4.</w:t>
      </w:r>
    </w:p>
    <w:p w:rsidR="00DE2281" w:rsidRPr="001A1CC2" w:rsidP="001A1CC2">
      <w:pPr>
        <w:numPr>
          <w:ilvl w:val="0"/>
          <w:numId w:val="1"/>
        </w:numPr>
      </w:pPr>
      <w:r w:rsidRPr="001A1CC2">
        <w:rPr>
          <w:b/>
          <w:bCs/>
        </w:rPr>
        <w:t>Targeted Question (ii):</w:t>
      </w:r>
      <w:r w:rsidRPr="001A1CC2">
        <w:t xml:space="preserve"> Paragraphs 3.1 – 3.4.</w:t>
      </w:r>
    </w:p>
    <w:p w:rsidR="00DE2281" w:rsidRPr="001A1CC2" w:rsidP="001A1CC2">
      <w:pPr>
        <w:numPr>
          <w:ilvl w:val="0"/>
          <w:numId w:val="1"/>
        </w:numPr>
      </w:pPr>
      <w:r w:rsidRPr="001A1CC2">
        <w:rPr>
          <w:b/>
          <w:bCs/>
        </w:rPr>
        <w:t>Targeted Question (ix):</w:t>
      </w:r>
      <w:r w:rsidRPr="001A1CC2">
        <w:t xml:space="preserve"> Paragraphs 5.1 – 5.3.</w:t>
      </w:r>
    </w:p>
    <w:p w:rsidR="00DE2281" w:rsidRPr="001A1CC2" w:rsidP="001A1CC2">
      <w:r w:rsidRPr="001A1CC2">
        <w:rPr>
          <w:b/>
          <w:bCs/>
        </w:rPr>
        <w:t>Verified by:</w:t>
      </w:r>
      <w:r w:rsidRPr="001A1CC2">
        <w:t xml:space="preserve"> NPCM 2025-2026 Finance Report &amp; Leicester </w:t>
      </w:r>
      <w:r w:rsidRPr="001A1CC2">
        <w:t>City Council Departmental Growth Analysis.</w:t>
      </w:r>
    </w:p>
    <w:p w:rsidR="00DE2281"/>
    <w:p w:rsidR="00DE2281" w:rsidRPr="001A1CC2" w:rsidP="001A1CC2">
      <w:pPr>
        <w:rPr>
          <w:b/>
          <w:bCs/>
        </w:rPr>
      </w:pPr>
      <w:r w:rsidRPr="001A1CC2">
        <w:rPr>
          <w:b/>
          <w:bCs/>
        </w:rPr>
        <w:t>Strategic Impact &amp; Statutory Value Evidence: 2025/26 Operational Cycle</w:t>
      </w:r>
    </w:p>
    <w:p w:rsidR="00DE2281" w:rsidRPr="001A1CC2" w:rsidP="001A1CC2">
      <w:r w:rsidRPr="001A1CC2">
        <w:rPr>
          <w:b/>
          <w:bCs/>
        </w:rPr>
        <w:t>Organisation:</w:t>
      </w:r>
      <w:r w:rsidRPr="001A1CC2">
        <w:t xml:space="preserve"> New Parks Community Mission (NPCM)</w:t>
      </w:r>
    </w:p>
    <w:p w:rsidR="00DE2281" w:rsidRPr="001A1CC2" w:rsidP="001A1CC2">
      <w:r w:rsidRPr="001A1CC2">
        <w:rPr>
          <w:b/>
          <w:bCs/>
        </w:rPr>
        <w:t>Charity Number:</w:t>
      </w:r>
      <w:r w:rsidRPr="001A1CC2">
        <w:t xml:space="preserve"> 1212441</w:t>
      </w:r>
    </w:p>
    <w:p w:rsidR="00DE2281" w:rsidRPr="001A1CC2" w:rsidP="001A1CC2">
      <w:r w:rsidRPr="001A1CC2">
        <w:rPr>
          <w:b/>
          <w:bCs/>
        </w:rPr>
        <w:t>Lead:</w:t>
      </w:r>
      <w:r w:rsidRPr="001A1CC2">
        <w:t xml:space="preserve"> Donna Elliott, Founder &amp; Community Lead</w:t>
      </w:r>
    </w:p>
    <w:p w:rsidR="00DE2281" w:rsidRPr="001A1CC2" w:rsidP="001A1CC2">
      <w:r w:rsidRPr="001A1CC2">
        <w:rPr>
          <w:b/>
          <w:bCs/>
        </w:rPr>
        <w:t>Reporting Period:</w:t>
      </w:r>
      <w:r w:rsidRPr="001A1CC2">
        <w:t xml:space="preserve"> Janu</w:t>
      </w:r>
      <w:r w:rsidRPr="001A1CC2">
        <w:t>ary 2025 – January 2026</w:t>
      </w:r>
    </w:p>
    <w:p w:rsidR="00DE2281" w:rsidRPr="001A1CC2" w:rsidP="001A1CC2">
      <w:r w:rsidRPr="001A1CC2">
        <w:rPr>
          <w:b/>
          <w:bCs/>
        </w:rPr>
        <w:t>Operational Framework:</w:t>
      </w:r>
      <w:r w:rsidRPr="001A1CC2">
        <w:t xml:space="preserve"> Professional Referral Only | Volunteer-Led | Strategic Resource Hub</w:t>
      </w:r>
    </w:p>
    <w:p w:rsidR="00DE2281" w:rsidRPr="001A1CC2" w:rsidP="001A1CC2">
      <w:pPr>
        <w:rPr>
          <w:b/>
          <w:bCs/>
        </w:rPr>
      </w:pPr>
      <w:r w:rsidRPr="001A1CC2">
        <w:rPr>
          <w:b/>
          <w:bCs/>
        </w:rPr>
        <w:t>1. Executive Summary: Systemic Stabilisation</w:t>
      </w:r>
    </w:p>
    <w:p w:rsidR="00DE2281" w:rsidRPr="001A1CC2" w:rsidP="001A1CC2">
      <w:r w:rsidRPr="001A1CC2">
        <w:t>During the 2025/26 operational cycle, New Parks Community Mission (NPCM) functioned as a critica</w:t>
      </w:r>
      <w:r w:rsidRPr="001A1CC2">
        <w:t xml:space="preserve">l </w:t>
      </w:r>
      <w:r w:rsidRPr="001A1CC2">
        <w:rPr>
          <w:b/>
          <w:bCs/>
        </w:rPr>
        <w:t>Social Interceptor and Relief Valve</w:t>
      </w:r>
      <w:r w:rsidRPr="001A1CC2">
        <w:t xml:space="preserve"> for Leicester’s statutory services. By operating a 100% volunteer-led model and leveraging high-value strategic partnerships, NPCM successfully unblocked statutory social care queues and provided high-intensity stabili</w:t>
      </w:r>
      <w:r w:rsidRPr="001A1CC2">
        <w:t xml:space="preserve">ty for </w:t>
      </w:r>
      <w:r w:rsidRPr="001A1CC2">
        <w:rPr>
          <w:b/>
          <w:bCs/>
        </w:rPr>
        <w:t>3,109+ individuals</w:t>
      </w:r>
      <w:r w:rsidRPr="001A1CC2">
        <w:t>. Our model achieves this at a fraction of the cost of emergency local authority interventions, providing a self-sustaining bridge between crisis and long-term stability.</w:t>
      </w:r>
    </w:p>
    <w:p w:rsidR="00DE2281" w:rsidRPr="001A1CC2" w:rsidP="001A1CC2">
      <w:pPr>
        <w:rPr>
          <w:b/>
          <w:bCs/>
        </w:rPr>
      </w:pPr>
      <w:r w:rsidRPr="001A1CC2">
        <w:rPr>
          <w:b/>
          <w:bCs/>
        </w:rPr>
        <w:t>2. Core Performance &amp; Volume Metrics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85"/>
        <w:gridCol w:w="2048"/>
        <w:gridCol w:w="2418"/>
        <w:gridCol w:w="1759"/>
      </w:tblGrid>
      <w:tr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1A1CC2" w:rsidP="001A1CC2">
            <w:r w:rsidRPr="001A1CC2">
              <w:rPr>
                <w:b/>
                <w:bCs/>
              </w:rPr>
              <w:t>Metric Category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1A1CC2" w:rsidP="001A1CC2">
            <w:r w:rsidRPr="001A1CC2">
              <w:rPr>
                <w:b/>
                <w:bCs/>
              </w:rPr>
              <w:t xml:space="preserve">Direct </w:t>
            </w:r>
            <w:r w:rsidRPr="001A1CC2">
              <w:rPr>
                <w:b/>
                <w:bCs/>
              </w:rPr>
              <w:t>NPCM Caseload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1A1CC2" w:rsidP="001A1CC2">
            <w:r w:rsidRPr="001A1CC2">
              <w:rPr>
                <w:b/>
                <w:bCs/>
              </w:rPr>
              <w:t>External Agency Support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1A1CC2" w:rsidP="001A1CC2">
            <w:r w:rsidRPr="001A1CC2">
              <w:rPr>
                <w:b/>
                <w:bCs/>
              </w:rPr>
              <w:t>Combined Impact</w:t>
            </w:r>
          </w:p>
        </w:tc>
      </w:tr>
      <w:tr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1A1CC2" w:rsidP="001A1CC2">
            <w:r w:rsidRPr="001A1CC2">
              <w:rPr>
                <w:b/>
                <w:bCs/>
              </w:rPr>
              <w:t>Unique Individuals Impacted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1A1CC2" w:rsidP="001A1CC2">
            <w:r w:rsidRPr="001A1CC2">
              <w:t>1,609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1A1CC2" w:rsidP="001A1CC2">
            <w:r w:rsidRPr="001A1CC2">
              <w:t>1,500+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1A1CC2" w:rsidP="001A1CC2">
            <w:r w:rsidRPr="001A1CC2">
              <w:rPr>
                <w:b/>
                <w:bCs/>
              </w:rPr>
              <w:t>3,109+ Lives</w:t>
            </w:r>
          </w:p>
        </w:tc>
      </w:tr>
      <w:tr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1A1CC2" w:rsidP="001A1CC2">
            <w:r w:rsidRPr="001A1CC2">
              <w:rPr>
                <w:b/>
                <w:bCs/>
              </w:rPr>
              <w:t>Nutritional Security (Meals)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1A1CC2" w:rsidP="001A1CC2">
            <w:r w:rsidRPr="001A1CC2">
              <w:t>83,988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1A1CC2" w:rsidP="001A1CC2">
            <w:r w:rsidRPr="001A1CC2">
              <w:t>N/A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1A1CC2" w:rsidP="001A1CC2">
            <w:r w:rsidRPr="001A1CC2">
              <w:rPr>
                <w:b/>
                <w:bCs/>
              </w:rPr>
              <w:t>83,988 Meals</w:t>
            </w:r>
          </w:p>
        </w:tc>
      </w:tr>
      <w:tr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1A1CC2" w:rsidP="001A1CC2">
            <w:r w:rsidRPr="001A1CC2">
              <w:rPr>
                <w:b/>
                <w:bCs/>
              </w:rPr>
              <w:t>Thermal Security (Bedding Units)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1A1CC2" w:rsidP="001A1CC2">
            <w:r w:rsidRPr="001A1CC2">
              <w:t>3,218 Units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1A1CC2" w:rsidP="001A1CC2">
            <w:r w:rsidRPr="001A1CC2">
              <w:t>3,000+ Units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1A1CC2" w:rsidP="001A1CC2">
            <w:r w:rsidRPr="001A1CC2">
              <w:rPr>
                <w:b/>
                <w:bCs/>
              </w:rPr>
              <w:t>6,218+ Units</w:t>
            </w:r>
          </w:p>
        </w:tc>
      </w:tr>
      <w:tr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1A1CC2" w:rsidP="001A1CC2">
            <w:r w:rsidRPr="001A1CC2">
              <w:rPr>
                <w:b/>
                <w:bCs/>
              </w:rPr>
              <w:t xml:space="preserve">Service </w:t>
            </w:r>
            <w:r w:rsidRPr="001A1CC2">
              <w:rPr>
                <w:b/>
                <w:bCs/>
              </w:rPr>
              <w:t>Standard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1A1CC2" w:rsidP="001A1CC2">
            <w:r w:rsidRPr="001A1CC2">
              <w:t>12-Week Stability Bridge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1A1CC2" w:rsidP="001A1CC2">
            <w:r w:rsidRPr="001A1CC2">
              <w:t>Direct Supply/Donation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1A1CC2" w:rsidP="001A1CC2">
            <w:r w:rsidRPr="001A1CC2">
              <w:rPr>
                <w:b/>
                <w:bCs/>
              </w:rPr>
              <w:t>City-Wide Relief</w:t>
            </w:r>
          </w:p>
        </w:tc>
      </w:tr>
    </w:tbl>
    <w:p w:rsidR="00DE2281" w:rsidRPr="001A1CC2" w:rsidP="001A1CC2">
      <w:r>
        <w:pict>
          <v:rect id="_x0000_i1025" style="height:1.5pt;width:0" o:hralign="center" o:hrstd="t" o:hr="t" fillcolor="#a0a0a0" stroked="f"/>
        </w:pict>
      </w:r>
    </w:p>
    <w:p w:rsidR="00DE2281" w:rsidRPr="001A1CC2" w:rsidP="001A1CC2">
      <w:pPr>
        <w:rPr>
          <w:b/>
          <w:bCs/>
        </w:rPr>
      </w:pPr>
      <w:r w:rsidRPr="001A1CC2">
        <w:rPr>
          <w:b/>
          <w:bCs/>
        </w:rPr>
        <w:t>3. Logistics: The "3x3" Nutritional &amp; Thermal Standard</w:t>
      </w:r>
    </w:p>
    <w:p w:rsidR="00DE2281" w:rsidRPr="001A1CC2" w:rsidP="001A1CC2">
      <w:pPr>
        <w:numPr>
          <w:ilvl w:val="0"/>
          <w:numId w:val="2"/>
        </w:numPr>
      </w:pPr>
      <w:r w:rsidRPr="001A1CC2">
        <w:rPr>
          <w:b/>
          <w:bCs/>
        </w:rPr>
        <w:t>Nutritional Intervention:</w:t>
      </w:r>
      <w:r w:rsidRPr="001A1CC2">
        <w:t xml:space="preserve"> Every individual on the NPCM caseload (1,609) received 3 meals per day for a sustained cycle, tota</w:t>
      </w:r>
      <w:r w:rsidRPr="001A1CC2">
        <w:t xml:space="preserve">lling </w:t>
      </w:r>
      <w:r w:rsidRPr="001A1CC2">
        <w:rPr>
          <w:b/>
          <w:bCs/>
        </w:rPr>
        <w:t>83,988 meals</w:t>
      </w:r>
      <w:r w:rsidRPr="001A1CC2">
        <w:t xml:space="preserve">. All parcels are audited for </w:t>
      </w:r>
      <w:r w:rsidRPr="001A1CC2">
        <w:rPr>
          <w:b/>
          <w:bCs/>
        </w:rPr>
        <w:t>Neuro-inclusive Nutrition</w:t>
      </w:r>
      <w:r w:rsidRPr="001A1CC2">
        <w:t xml:space="preserve"> to ensure accessibility for neurodivergent citizens.</w:t>
      </w:r>
    </w:p>
    <w:p w:rsidR="00DE2281" w:rsidRPr="001A1CC2" w:rsidP="001A1CC2">
      <w:pPr>
        <w:numPr>
          <w:ilvl w:val="0"/>
          <w:numId w:val="2"/>
        </w:numPr>
      </w:pPr>
      <w:r w:rsidRPr="001A1CC2">
        <w:rPr>
          <w:b/>
          <w:bCs/>
        </w:rPr>
        <w:t>The Right to Sleep:</w:t>
      </w:r>
      <w:r w:rsidRPr="001A1CC2">
        <w:t xml:space="preserve"> Through a long-term strategic partnership, 100% of our direct caseload received a brand-new quilt and pillow.</w:t>
      </w:r>
    </w:p>
    <w:p w:rsidR="00DE2281" w:rsidRPr="001A1CC2" w:rsidP="001A1CC2">
      <w:pPr>
        <w:numPr>
          <w:ilvl w:val="0"/>
          <w:numId w:val="2"/>
        </w:numPr>
      </w:pPr>
      <w:r w:rsidRPr="001A1CC2">
        <w:rPr>
          <w:b/>
          <w:bCs/>
        </w:rPr>
        <w:t>Multi-Agency Resource Hub:</w:t>
      </w:r>
      <w:r w:rsidRPr="001A1CC2">
        <w:t xml:space="preserve"> NPCM expanded its reach by donating premium bedding sets to the NHS, Homelessness Charities, Care Homes, Schools, and Social Work Teams, stabilising an additional 1,500+ citizens across the city.</w:t>
      </w:r>
    </w:p>
    <w:p w:rsidR="00DE2281" w:rsidRPr="001A1CC2" w:rsidP="001A1CC2">
      <w:pPr>
        <w:rPr>
          <w:b/>
          <w:bCs/>
        </w:rPr>
      </w:pPr>
      <w:r w:rsidRPr="001A1CC2">
        <w:rPr>
          <w:b/>
          <w:bCs/>
        </w:rPr>
        <w:t>4. Fiscal Efficiency &amp; Social Re</w:t>
      </w:r>
      <w:r w:rsidRPr="001A1CC2">
        <w:rPr>
          <w:b/>
          <w:bCs/>
        </w:rPr>
        <w:t>turn on Investment (SROI)</w:t>
      </w:r>
    </w:p>
    <w:p w:rsidR="00DE2281" w:rsidRPr="001A1CC2" w:rsidP="001A1CC2">
      <w:r w:rsidRPr="001A1CC2">
        <w:t xml:space="preserve">NPCM operates a </w:t>
      </w:r>
      <w:r w:rsidRPr="001A1CC2">
        <w:rPr>
          <w:b/>
          <w:bCs/>
        </w:rPr>
        <w:t>Hyper-Leverage financial model</w:t>
      </w:r>
      <w:r w:rsidRPr="001A1CC2">
        <w:t xml:space="preserve"> where 85% of funding is self-generated, ensuring that statutory grants act as a catalyst rather than a sole dependency.</w:t>
      </w:r>
    </w:p>
    <w:p w:rsidR="00DE2281" w:rsidRPr="001A1CC2" w:rsidP="001A1CC2">
      <w:pPr>
        <w:numPr>
          <w:ilvl w:val="0"/>
          <w:numId w:val="3"/>
        </w:numPr>
      </w:pPr>
      <w:r w:rsidRPr="001A1CC2">
        <w:rPr>
          <w:b/>
          <w:bCs/>
        </w:rPr>
        <w:t>Total Actual Expenditure:</w:t>
      </w:r>
      <w:r w:rsidRPr="001A1CC2">
        <w:t xml:space="preserve"> £9,788.21 (Dedicated 100% to food and</w:t>
      </w:r>
      <w:r w:rsidRPr="001A1CC2">
        <w:t xml:space="preserve"> logistics).</w:t>
      </w:r>
    </w:p>
    <w:p w:rsidR="00DE2281" w:rsidRPr="001A1CC2" w:rsidP="001A1CC2">
      <w:pPr>
        <w:numPr>
          <w:ilvl w:val="0"/>
          <w:numId w:val="3"/>
        </w:numPr>
      </w:pPr>
      <w:r w:rsidRPr="001A1CC2">
        <w:rPr>
          <w:b/>
          <w:bCs/>
        </w:rPr>
        <w:t>Direct Unit Cost (Nutrition):</w:t>
      </w:r>
      <w:r w:rsidRPr="001A1CC2">
        <w:t xml:space="preserve"> £0.11 (11 pence) per meal.</w:t>
      </w:r>
    </w:p>
    <w:p w:rsidR="00DE2281" w:rsidRPr="001A1CC2" w:rsidP="001A1CC2">
      <w:pPr>
        <w:numPr>
          <w:ilvl w:val="0"/>
          <w:numId w:val="3"/>
        </w:numPr>
      </w:pPr>
      <w:r w:rsidRPr="001A1CC2">
        <w:rPr>
          <w:b/>
          <w:bCs/>
        </w:rPr>
        <w:t>Unit Cost (Total Stabilisation):</w:t>
      </w:r>
      <w:r w:rsidRPr="001A1CC2">
        <w:t xml:space="preserve"> £6.08 per person (Includes full nutritional and thermal support cycle).</w:t>
      </w:r>
    </w:p>
    <w:p w:rsidR="00DE2281" w:rsidRPr="001A1CC2" w:rsidP="001A1CC2">
      <w:pPr>
        <w:numPr>
          <w:ilvl w:val="0"/>
          <w:numId w:val="3"/>
        </w:numPr>
      </w:pPr>
      <w:r w:rsidRPr="001A1CC2">
        <w:rPr>
          <w:b/>
          <w:bCs/>
        </w:rPr>
        <w:t>External Value Leveraged:</w:t>
      </w:r>
      <w:r w:rsidRPr="001A1CC2">
        <w:t xml:space="preserve"> By securing bedding via a strategic partner, NPCM provided £46,000+ in thermal assets at zero cost to the charity or taxpayer.</w:t>
      </w:r>
    </w:p>
    <w:p w:rsidR="00DE2281" w:rsidRPr="001A1CC2" w:rsidP="001A1CC2">
      <w:r w:rsidRPr="001A1CC2">
        <w:rPr>
          <w:b/>
          <w:bCs/>
        </w:rPr>
        <w:t>Social Return on Investment:</w:t>
      </w:r>
      <w:r w:rsidRPr="001A1CC2">
        <w:t xml:space="preserve"> For every </w:t>
      </w:r>
      <w:r w:rsidRPr="001A1CC2">
        <w:rPr>
          <w:b/>
          <w:bCs/>
        </w:rPr>
        <w:t>£1.00</w:t>
      </w:r>
      <w:r w:rsidRPr="001A1CC2">
        <w:t xml:space="preserve"> of actual cash expenditure, NPCM delivered </w:t>
      </w:r>
      <w:r w:rsidRPr="001A1CC2">
        <w:rPr>
          <w:b/>
          <w:bCs/>
        </w:rPr>
        <w:t>£33.35</w:t>
      </w:r>
      <w:r w:rsidRPr="001A1CC2">
        <w:t xml:space="preserve"> of market-equivalent frontline se</w:t>
      </w:r>
      <w:r w:rsidRPr="001A1CC2">
        <w:t>rvice value.</w:t>
      </w:r>
    </w:p>
    <w:p w:rsidR="00DE2281" w:rsidRPr="001A1CC2" w:rsidP="001A1CC2">
      <w:pPr>
        <w:rPr>
          <w:b/>
          <w:bCs/>
        </w:rPr>
      </w:pPr>
      <w:r w:rsidRPr="001A1CC2">
        <w:rPr>
          <w:b/>
          <w:bCs/>
        </w:rPr>
        <w:t>5. Statutory Reliance &amp; Geographic Saturation</w:t>
      </w:r>
    </w:p>
    <w:p w:rsidR="00DE2281" w:rsidRPr="001A1CC2" w:rsidP="001A1CC2">
      <w:r w:rsidRPr="001A1CC2">
        <w:t xml:space="preserve">NPCM manages 86 unique housing units with a </w:t>
      </w:r>
      <w:r w:rsidRPr="001A1CC2">
        <w:rPr>
          <w:b/>
          <w:bCs/>
        </w:rPr>
        <w:t>93% focus on West Leicester (LE3 corridor)</w:t>
      </w:r>
      <w:r w:rsidRPr="001A1CC2">
        <w:t>, the region's most high-need area.</w:t>
      </w:r>
    </w:p>
    <w:p w:rsidR="00DE2281" w:rsidRPr="001A1CC2" w:rsidP="001A1CC2">
      <w:r w:rsidRPr="001A1CC2">
        <w:rPr>
          <w:b/>
          <w:bCs/>
        </w:rPr>
        <w:t>Departmental Growth (The Reliance Metric):</w:t>
      </w:r>
    </w:p>
    <w:p w:rsidR="00DE2281" w:rsidRPr="001A1CC2" w:rsidP="001A1CC2">
      <w:pPr>
        <w:numPr>
          <w:ilvl w:val="0"/>
          <w:numId w:val="4"/>
        </w:numPr>
      </w:pPr>
      <w:r w:rsidRPr="001A1CC2">
        <w:rPr>
          <w:b/>
          <w:bCs/>
        </w:rPr>
        <w:t xml:space="preserve">LCC Child in Need (CIN) </w:t>
      </w:r>
      <w:r w:rsidRPr="001A1CC2">
        <w:rPr>
          <w:b/>
          <w:bCs/>
        </w:rPr>
        <w:t>Teams:</w:t>
      </w:r>
      <w:r w:rsidRPr="001A1CC2">
        <w:t xml:space="preserve"> 83% Increase in referral reliance.</w:t>
      </w:r>
    </w:p>
    <w:p w:rsidR="00DE2281" w:rsidRPr="001A1CC2" w:rsidP="001A1CC2">
      <w:pPr>
        <w:numPr>
          <w:ilvl w:val="0"/>
          <w:numId w:val="4"/>
        </w:numPr>
      </w:pPr>
      <w:r w:rsidRPr="001A1CC2">
        <w:rPr>
          <w:b/>
          <w:bCs/>
        </w:rPr>
        <w:t>Housing &amp; Vulnerability (HBH):</w:t>
      </w:r>
      <w:r w:rsidRPr="001A1CC2">
        <w:t xml:space="preserve"> 29% Increase in caseload absorption.</w:t>
      </w:r>
    </w:p>
    <w:p w:rsidR="00DE2281" w:rsidRPr="001A1CC2" w:rsidP="001A1CC2">
      <w:pPr>
        <w:numPr>
          <w:ilvl w:val="0"/>
          <w:numId w:val="4"/>
        </w:numPr>
      </w:pPr>
      <w:r w:rsidRPr="001A1CC2">
        <w:rPr>
          <w:b/>
          <w:bCs/>
        </w:rPr>
        <w:t>Adult Social Care (ASC):</w:t>
      </w:r>
      <w:r w:rsidRPr="001A1CC2">
        <w:t xml:space="preserve"> 17% Increase in complex-case offloading.</w:t>
      </w:r>
    </w:p>
    <w:p w:rsidR="00DE2281" w:rsidRPr="001A1CC2" w:rsidP="001A1CC2">
      <w:pPr>
        <w:rPr>
          <w:b/>
          <w:bCs/>
        </w:rPr>
      </w:pPr>
      <w:r w:rsidRPr="001A1CC2">
        <w:rPr>
          <w:b/>
          <w:bCs/>
        </w:rPr>
        <w:t>6. Concluding Evidence Statement</w:t>
      </w:r>
    </w:p>
    <w:p w:rsidR="00DE2281" w:rsidRPr="001A1CC2" w:rsidP="001A1CC2">
      <w:r w:rsidRPr="001A1CC2">
        <w:t>In the 2025/26 cycle, New Parks Community Missi</w:t>
      </w:r>
      <w:r w:rsidRPr="001A1CC2">
        <w:t>on (NPCM) proved to be an essential pillar of Leicestershire’s social care infrastructure. Utilising a volunteer-led model and a budget of £9,788.21, we provided 83,988 meals and 6,218 bedding units to over 3,109 individuals.</w:t>
      </w:r>
    </w:p>
    <w:p w:rsidR="00DE2281" w:rsidRPr="001A1CC2" w:rsidP="001A1CC2">
      <w:r w:rsidRPr="001A1CC2">
        <w:t>By delivering these interventi</w:t>
      </w:r>
      <w:r w:rsidRPr="001A1CC2">
        <w:t xml:space="preserve">ons at a cost of just </w:t>
      </w:r>
      <w:r w:rsidRPr="001A1CC2">
        <w:rPr>
          <w:b/>
          <w:bCs/>
        </w:rPr>
        <w:t>11p per meal</w:t>
      </w:r>
      <w:r w:rsidRPr="001A1CC2">
        <w:t xml:space="preserve">, NPCM has mitigated significant emergency placement costs for Leicester City Council and reduced the "Cold-Home" burden on the NHS. Our model represents a </w:t>
      </w:r>
      <w:r w:rsidRPr="001A1CC2">
        <w:rPr>
          <w:b/>
          <w:bCs/>
        </w:rPr>
        <w:t>33:1 return on investment</w:t>
      </w:r>
      <w:r w:rsidRPr="001A1CC2">
        <w:t xml:space="preserve">, delivering a total community value of </w:t>
      </w:r>
      <w:r w:rsidRPr="001A1CC2">
        <w:rPr>
          <w:b/>
          <w:bCs/>
        </w:rPr>
        <w:t>£</w:t>
      </w:r>
      <w:r w:rsidRPr="001A1CC2">
        <w:rPr>
          <w:b/>
          <w:bCs/>
        </w:rPr>
        <w:t>326,570</w:t>
      </w:r>
      <w:r w:rsidRPr="001A1CC2">
        <w:t xml:space="preserve"> while maintaining zero administrative overhead.</w:t>
      </w:r>
    </w:p>
    <w:p w:rsidR="00DE2281" w:rsidRPr="001A1CC2" w:rsidP="001A1CC2">
      <w:r w:rsidRPr="001A1CC2">
        <w:rPr>
          <w:b/>
          <w:bCs/>
        </w:rPr>
        <w:t>Donna Elliott</w:t>
      </w:r>
      <w:r w:rsidRPr="001A1CC2">
        <w:t xml:space="preserve"> Founder &amp; Community Lead, NPCM</w:t>
      </w:r>
    </w:p>
    <w:p w:rsidR="00DE2281" w:rsidRPr="001A1CC2" w:rsidP="001A1CC2">
      <w:r w:rsidRPr="001A1CC2">
        <w:t>Charity Number: 1212441</w:t>
      </w:r>
    </w:p>
    <w:p w:rsidR="00DE2281" w:rsidRPr="001A1CC2" w:rsidP="001A1CC2">
      <w:r w:rsidRPr="001A1CC2">
        <w:rPr>
          <w:b/>
          <w:bCs/>
        </w:rPr>
        <w:t>Date:</w:t>
      </w:r>
      <w:r w:rsidRPr="001A1CC2">
        <w:t xml:space="preserve"> 09 February 2026</w:t>
      </w:r>
    </w:p>
    <w:p w:rsidR="00DE2281" w:rsidRPr="006E12FA" w:rsidP="006E12FA">
      <w:pPr>
        <w:rPr>
          <w:b/>
          <w:bCs/>
        </w:rPr>
      </w:pPr>
    </w:p>
    <w:p w:rsidR="00DE2281" w:rsidRPr="006E12FA" w:rsidP="006E12FA">
      <w:pPr>
        <w:rPr>
          <w:b/>
          <w:bCs/>
        </w:rPr>
      </w:pPr>
      <w:r w:rsidRPr="006E12FA">
        <w:rPr>
          <w:b/>
          <w:bCs/>
        </w:rPr>
        <w:t>New Parks Community Mission Foodbank Charity 1212441.</w:t>
      </w:r>
    </w:p>
    <w:p w:rsidR="00DE2281" w:rsidRPr="006E12FA" w:rsidP="006E12FA">
      <w:pPr>
        <w:rPr>
          <w:b/>
          <w:bCs/>
        </w:rPr>
      </w:pPr>
      <w:r w:rsidRPr="006E12FA">
        <w:rPr>
          <w:b/>
          <w:bCs/>
        </w:rPr>
        <w:t>JANUARY 2026 DATA &amp; IMPACT REPORT</w:t>
      </w:r>
    </w:p>
    <w:p w:rsidR="00DE2281" w:rsidRPr="006E12FA" w:rsidP="006E12FA">
      <w:pPr>
        <w:rPr>
          <w:b/>
          <w:bCs/>
        </w:rPr>
      </w:pPr>
      <w:r w:rsidRPr="006E12FA">
        <w:rPr>
          <w:b/>
          <w:bCs/>
        </w:rPr>
        <w:t>1. January Capacity</w:t>
      </w:r>
      <w:r w:rsidRPr="006E12FA">
        <w:rPr>
          <w:b/>
          <w:bCs/>
        </w:rPr>
        <w:t xml:space="preserve"> Breakdown</w:t>
      </w:r>
    </w:p>
    <w:p w:rsidR="00DE2281" w:rsidRPr="006E12FA" w:rsidP="006E12FA">
      <w:r w:rsidRPr="006E12FA">
        <w:t>January saw a shift toward high-complexity family units, with a significant increase in safeguarding-led referrals.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6"/>
        <w:gridCol w:w="1509"/>
        <w:gridCol w:w="4509"/>
      </w:tblGrid>
      <w:tr w:rsidTr="00D7154F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rPr>
                <w:b/>
                <w:bCs/>
              </w:rPr>
              <w:t>Metric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rPr>
                <w:b/>
                <w:bCs/>
              </w:rPr>
              <w:t>January Total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rPr>
                <w:b/>
                <w:bCs/>
              </w:rPr>
              <w:t>Key Observations</w:t>
            </w:r>
          </w:p>
        </w:tc>
      </w:tr>
      <w:tr w:rsidTr="00D7154F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rPr>
                <w:b/>
                <w:bCs/>
              </w:rPr>
              <w:t>Unique Households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t>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t>High density in LE3 postcodes.</w:t>
            </w:r>
          </w:p>
        </w:tc>
      </w:tr>
      <w:tr w:rsidTr="00D7154F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rPr>
                <w:b/>
                <w:bCs/>
              </w:rPr>
              <w:t>Children Supported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t>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t>Includes large families (up to 6 children).</w:t>
            </w:r>
          </w:p>
        </w:tc>
      </w:tr>
      <w:tr w:rsidTr="00D7154F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rPr>
                <w:b/>
                <w:bCs/>
              </w:rPr>
              <w:t>Infants/Babies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t>Required specialist baby-bank provisions.</w:t>
            </w:r>
          </w:p>
        </w:tc>
      </w:tr>
      <w:tr w:rsidTr="00D7154F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rPr>
                <w:b/>
                <w:bCs/>
              </w:rPr>
              <w:t>Adults Supported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t>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t>Significant mental health &amp; debt crossover.</w:t>
            </w:r>
          </w:p>
        </w:tc>
      </w:tr>
    </w:tbl>
    <w:p w:rsidR="00DE2281" w:rsidRPr="006E12FA" w:rsidP="006E12FA"/>
    <w:p w:rsidR="00DE2281" w:rsidRPr="006E12FA" w:rsidP="006E12FA"/>
    <w:p w:rsidR="00DE2281" w:rsidRPr="006E12FA" w:rsidP="006E12FA">
      <w:pPr>
        <w:rPr>
          <w:b/>
          <w:bCs/>
        </w:rPr>
      </w:pPr>
      <w:r w:rsidRPr="006E12FA">
        <w:rPr>
          <w:b/>
          <w:bCs/>
        </w:rPr>
        <w:t>January 2026: Operational Overview</w:t>
      </w:r>
    </w:p>
    <w:p w:rsidR="00DE2281" w:rsidRPr="006E12FA" w:rsidP="006E12FA">
      <w:r w:rsidRPr="006E12FA">
        <w:t xml:space="preserve">NPCM continues to serve as a vital "relief </w:t>
      </w:r>
      <w:r w:rsidRPr="006E12FA">
        <w:t>valve" for Leicester City Council and the community by managing the long-term support of cases referred during the high-demand winter window.</w:t>
      </w:r>
    </w:p>
    <w:p w:rsidR="00DE2281" w:rsidRPr="006E12FA" w:rsidP="006E12FA">
      <w:pPr>
        <w:numPr>
          <w:ilvl w:val="0"/>
          <w:numId w:val="5"/>
        </w:numPr>
      </w:pPr>
      <w:r w:rsidRPr="006E12FA">
        <w:rPr>
          <w:b/>
          <w:bCs/>
        </w:rPr>
        <w:t>Active Support Window:</w:t>
      </w:r>
      <w:r w:rsidRPr="006E12FA">
        <w:t xml:space="preserve"> All cases identified in late December and January have transitioned into </w:t>
      </w:r>
      <w:r>
        <w:t>6</w:t>
      </w:r>
      <w:r w:rsidRPr="006E12FA">
        <w:t xml:space="preserve">- </w:t>
      </w:r>
      <w:r w:rsidRPr="006E12FA">
        <w:rPr>
          <w:b/>
          <w:bCs/>
        </w:rPr>
        <w:t>12 week high-in</w:t>
      </w:r>
      <w:r w:rsidRPr="006E12FA">
        <w:rPr>
          <w:b/>
          <w:bCs/>
        </w:rPr>
        <w:t>tensity support plans</w:t>
      </w:r>
      <w:r w:rsidRPr="006E12FA">
        <w:t xml:space="preserve"> to reduce repeat reliance on statutory LCC services.</w:t>
      </w:r>
    </w:p>
    <w:p w:rsidR="00DE2281" w:rsidRPr="006E12FA" w:rsidP="006E12FA">
      <w:pPr>
        <w:numPr>
          <w:ilvl w:val="0"/>
          <w:numId w:val="5"/>
        </w:numPr>
      </w:pPr>
      <w:r w:rsidRPr="006E12FA">
        <w:rPr>
          <w:b/>
          <w:bCs/>
        </w:rPr>
        <w:t>Resource Allocation:</w:t>
      </w:r>
      <w:r w:rsidRPr="006E12FA">
        <w:t xml:space="preserve"> </w:t>
      </w:r>
      <w:r w:rsidRPr="006E12FA">
        <w:rPr>
          <w:b/>
          <w:bCs/>
        </w:rPr>
        <w:t xml:space="preserve">£5000 </w:t>
      </w:r>
      <w:r w:rsidRPr="006E12FA">
        <w:t>of current funding is being utilised to manage the surge in demand.</w:t>
      </w:r>
    </w:p>
    <w:p w:rsidR="00DE2281" w:rsidRPr="006E12FA" w:rsidP="006E12FA">
      <w:pPr>
        <w:numPr>
          <w:ilvl w:val="0"/>
          <w:numId w:val="5"/>
        </w:numPr>
      </w:pPr>
      <w:r w:rsidRPr="006E12FA">
        <w:rPr>
          <w:b/>
          <w:bCs/>
        </w:rPr>
        <w:t>Strategic Focus:</w:t>
      </w:r>
      <w:r w:rsidRPr="006E12FA">
        <w:t xml:space="preserve"> </w:t>
      </w:r>
      <w:r w:rsidRPr="006E12FA">
        <w:rPr>
          <w:b/>
          <w:bCs/>
        </w:rPr>
        <w:t>93% of interventions</w:t>
      </w:r>
      <w:r w:rsidRPr="006E12FA">
        <w:t xml:space="preserve"> remain focused on the West Leicester sectors (LE</w:t>
      </w:r>
      <w:r w:rsidRPr="006E12FA">
        <w:t>3 9, LE3 6, LE3 5, and LE3 8).</w:t>
      </w:r>
    </w:p>
    <w:p w:rsidR="00DE2281" w:rsidRPr="006E12FA" w:rsidP="006E12FA">
      <w:pPr>
        <w:rPr>
          <w:b/>
          <w:bCs/>
        </w:rPr>
      </w:pPr>
      <w:r w:rsidRPr="006E12FA">
        <w:rPr>
          <w:b/>
          <w:bCs/>
        </w:rPr>
        <w:t>Crossover Analysis: Leicester City Council - Departmental Growth</w:t>
      </w:r>
    </w:p>
    <w:p w:rsidR="00DE2281" w:rsidRPr="006E12FA" w:rsidP="006E12FA">
      <w:r w:rsidRPr="006E12FA">
        <w:t xml:space="preserve">The following data tracks the </w:t>
      </w:r>
      <w:r w:rsidRPr="006E12FA">
        <w:rPr>
          <w:b/>
          <w:bCs/>
        </w:rPr>
        <w:t>percentage increase</w:t>
      </w:r>
      <w:r w:rsidRPr="006E12FA">
        <w:t xml:space="preserve"> in referrals from core LCC teams that crossed over from the December peak into the January schedule.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5"/>
        <w:gridCol w:w="2220"/>
        <w:gridCol w:w="1543"/>
        <w:gridCol w:w="3392"/>
      </w:tblGrid>
      <w:tr w:rsidTr="00D7154F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rPr>
                <w:b/>
                <w:bCs/>
              </w:rPr>
              <w:t>LCC Depar</w:t>
            </w:r>
            <w:r w:rsidRPr="006E12FA">
              <w:rPr>
                <w:b/>
                <w:bCs/>
              </w:rPr>
              <w:t>tment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rPr>
                <w:b/>
                <w:bCs/>
              </w:rPr>
              <w:t>New Crossover Cases (from Dec)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rPr>
                <w:b/>
                <w:bCs/>
              </w:rPr>
              <w:t>Total Active Cases (Jan)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rPr>
                <w:b/>
                <w:bCs/>
              </w:rPr>
              <w:t>Service Impact / Growth</w:t>
            </w:r>
          </w:p>
        </w:tc>
      </w:tr>
      <w:tr w:rsidTr="00D7154F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rPr>
                <w:b/>
                <w:bCs/>
              </w:rPr>
              <w:t>CIN Teams (1 &amp; 7)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t>+10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rPr>
                <w:b/>
                <w:bCs/>
              </w:rPr>
              <w:t>83% growth</w:t>
            </w:r>
            <w:r w:rsidRPr="006E12FA">
              <w:t xml:space="preserve"> in Child in Need interventions.</w:t>
            </w:r>
          </w:p>
        </w:tc>
      </w:tr>
      <w:tr w:rsidTr="00D7154F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rPr>
                <w:b/>
                <w:bCs/>
              </w:rPr>
              <w:t>HBH LCC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t>+7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t>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rPr>
                <w:b/>
                <w:bCs/>
              </w:rPr>
              <w:t>29% growth</w:t>
            </w:r>
            <w:r w:rsidRPr="006E12FA">
              <w:t xml:space="preserve"> in Housing/Vulnerability relief.</w:t>
            </w:r>
          </w:p>
        </w:tc>
      </w:tr>
      <w:tr w:rsidTr="00D7154F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rPr>
                <w:b/>
                <w:bCs/>
              </w:rPr>
              <w:t>CYPFC / West Cluster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t>+7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rPr>
                <w:b/>
                <w:bCs/>
              </w:rPr>
              <w:t xml:space="preserve">39% </w:t>
            </w:r>
            <w:r w:rsidRPr="006E12FA">
              <w:rPr>
                <w:b/>
                <w:bCs/>
              </w:rPr>
              <w:t>growth</w:t>
            </w:r>
            <w:r w:rsidRPr="006E12FA">
              <w:t xml:space="preserve"> in Child &amp; Family Cluster support.</w:t>
            </w:r>
          </w:p>
        </w:tc>
      </w:tr>
      <w:tr w:rsidTr="00D7154F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rPr>
                <w:b/>
                <w:bCs/>
              </w:rPr>
              <w:t>ASC / Making It Real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t>+4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t>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rPr>
                <w:b/>
                <w:bCs/>
              </w:rPr>
              <w:t>17% growth</w:t>
            </w:r>
            <w:r w:rsidRPr="006E12FA">
              <w:t xml:space="preserve"> in Adult Social Care support.</w:t>
            </w:r>
          </w:p>
        </w:tc>
      </w:tr>
      <w:tr w:rsidTr="00D7154F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rPr>
                <w:b/>
                <w:bCs/>
              </w:rPr>
              <w:t>Contact &amp; Response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t>+2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81" w:rsidRPr="006E12FA" w:rsidP="006E12FA">
            <w:r w:rsidRPr="006E12FA">
              <w:rPr>
                <w:b/>
                <w:bCs/>
              </w:rPr>
              <w:t>16% growth</w:t>
            </w:r>
            <w:r w:rsidRPr="006E12FA">
              <w:t xml:space="preserve"> in initial Social Services intake.</w:t>
            </w:r>
          </w:p>
        </w:tc>
      </w:tr>
    </w:tbl>
    <w:p w:rsidR="00DE2281" w:rsidRPr="006E12FA" w:rsidP="006E12FA"/>
    <w:p w:rsidR="00DE2281" w:rsidRPr="006E12FA" w:rsidP="006E12FA">
      <w:pPr>
        <w:rPr>
          <w:b/>
          <w:bCs/>
        </w:rPr>
      </w:pPr>
      <w:r w:rsidRPr="006E12FA">
        <w:rPr>
          <w:b/>
          <w:bCs/>
        </w:rPr>
        <w:t>Geographic Demand Distribution (January Active Cases )</w:t>
      </w:r>
    </w:p>
    <w:p w:rsidR="00DE2281" w:rsidRPr="006E12FA" w:rsidP="006E12FA">
      <w:r w:rsidRPr="006E12FA">
        <w:t>Activity remains concentrated in areas where LCC statutory services are most stretched.</w:t>
      </w:r>
    </w:p>
    <w:p w:rsidR="00DE2281" w:rsidRPr="006E12FA" w:rsidP="006E12FA">
      <w:pPr>
        <w:numPr>
          <w:ilvl w:val="0"/>
          <w:numId w:val="6"/>
        </w:numPr>
      </w:pPr>
      <w:r w:rsidRPr="006E12FA">
        <w:rPr>
          <w:b/>
          <w:bCs/>
        </w:rPr>
        <w:t>LE3 9 (West):</w:t>
      </w:r>
      <w:r w:rsidRPr="006E12FA">
        <w:t xml:space="preserve"> 312 individuals reached.</w:t>
      </w:r>
    </w:p>
    <w:p w:rsidR="00DE2281" w:rsidRPr="006E12FA" w:rsidP="006E12FA">
      <w:pPr>
        <w:numPr>
          <w:ilvl w:val="0"/>
          <w:numId w:val="6"/>
        </w:numPr>
      </w:pPr>
      <w:r w:rsidRPr="006E12FA">
        <w:rPr>
          <w:b/>
          <w:bCs/>
        </w:rPr>
        <w:t>LE3 6 (West):</w:t>
      </w:r>
      <w:r w:rsidRPr="006E12FA">
        <w:t xml:space="preserve"> 134 individuals reached.</w:t>
      </w:r>
    </w:p>
    <w:p w:rsidR="00DE2281" w:rsidRPr="006E12FA" w:rsidP="006E12FA">
      <w:pPr>
        <w:numPr>
          <w:ilvl w:val="0"/>
          <w:numId w:val="6"/>
        </w:numPr>
      </w:pPr>
      <w:r w:rsidRPr="006E12FA">
        <w:rPr>
          <w:b/>
          <w:bCs/>
        </w:rPr>
        <w:t>LE3 5 (West):</w:t>
      </w:r>
      <w:r w:rsidRPr="006E12FA">
        <w:t xml:space="preserve"> 45 individuals reached.</w:t>
      </w:r>
    </w:p>
    <w:p w:rsidR="00DE2281" w:rsidRPr="006E12FA" w:rsidP="006E12FA">
      <w:pPr>
        <w:numPr>
          <w:ilvl w:val="0"/>
          <w:numId w:val="6"/>
        </w:numPr>
      </w:pPr>
      <w:r w:rsidRPr="006E12FA">
        <w:rPr>
          <w:b/>
          <w:bCs/>
        </w:rPr>
        <w:t>LE3 8 (West):</w:t>
      </w:r>
      <w:r w:rsidRPr="006E12FA">
        <w:t xml:space="preserve"> 39 individuals reached.</w:t>
      </w:r>
    </w:p>
    <w:p w:rsidR="00DE2281"/>
    <w:p w:rsidR="00DE2281" w:rsidRPr="00DE2281" w:rsidP="00DE2281">
      <w:pPr>
        <w:jc w:val="right"/>
        <w:rPr>
          <w:b/>
          <w:bCs/>
          <w:i/>
          <w:iCs/>
        </w:rPr>
      </w:pPr>
      <w:r w:rsidRPr="00DE2281">
        <w:rPr>
          <w:b/>
          <w:bCs/>
          <w:i/>
          <w:iCs/>
        </w:rPr>
        <w:t>March 2026</w:t>
      </w: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9CC28C0"/>
    <w:multiLevelType w:val="multilevel"/>
    <w:tmpl w:val="309C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EE7D9C"/>
    <w:multiLevelType w:val="multilevel"/>
    <w:tmpl w:val="2B249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8A0DAF"/>
    <w:multiLevelType w:val="multilevel"/>
    <w:tmpl w:val="4544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1F49E4"/>
    <w:multiLevelType w:val="multilevel"/>
    <w:tmpl w:val="0D44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9903D7"/>
    <w:multiLevelType w:val="multilevel"/>
    <w:tmpl w:val="E5847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9A618C"/>
    <w:multiLevelType w:val="multilevel"/>
    <w:tmpl w:val="15D61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1C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C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C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C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C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C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C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C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C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C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C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C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C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C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C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C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C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C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C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C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C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C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C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C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1C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1C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C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C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C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8f77787-5df4-43b6-a2a8-8d8b678a318b}" enabled="1" method="Standard" siteId="{1ce6dd9e-b337-4088-be5e-8dbbec04b34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Written evidence - CPS0006</dc:title>
  <cp:revision>0</cp:revision>
</cp:coreProperties>
</file>