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194A80" w:rsidRPr="00194A80" w:rsidP="00194A80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Professor Stephen Barber - Written Evidence RAP0006</w:t>
      </w:r>
    </w:p>
    <w:p w:rsidR="00194A80" w:rsidRPr="00194A80" w:rsidP="00194A80">
      <w:pPr>
        <w:rPr>
          <w:rFonts w:ascii="Verdana" w:hAnsi="Verdana"/>
          <w:b/>
          <w:bCs/>
        </w:rPr>
      </w:pPr>
    </w:p>
    <w:p w:rsidR="00194A80" w:rsidRPr="00194A80" w:rsidP="00194A80">
      <w:pPr>
        <w:rPr>
          <w:rFonts w:ascii="Verdana" w:hAnsi="Verdana"/>
        </w:rPr>
      </w:pPr>
      <w:r w:rsidRPr="00194A80">
        <w:rPr>
          <w:rFonts w:ascii="Verdana" w:hAnsi="Verdana"/>
        </w:rPr>
        <w:t xml:space="preserve">Written evidence from Stephen Barber, </w:t>
      </w:r>
    </w:p>
    <w:p w:rsidR="00194A80" w:rsidRPr="00194A80" w:rsidP="00194A80">
      <w:pPr>
        <w:rPr>
          <w:rFonts w:ascii="Verdana" w:hAnsi="Verdana"/>
        </w:rPr>
      </w:pPr>
      <w:r w:rsidRPr="00194A80">
        <w:rPr>
          <w:rFonts w:ascii="Verdana" w:hAnsi="Verdana"/>
        </w:rPr>
        <w:t>Professor of Global Affairs, University of East London</w:t>
      </w:r>
    </w:p>
    <w:p w:rsidR="00194A80" w:rsidRPr="00194A80" w:rsidP="00194A80">
      <w:pPr>
        <w:rPr>
          <w:rFonts w:ascii="Verdana" w:hAnsi="Verdana"/>
        </w:rPr>
      </w:pPr>
      <w:r w:rsidRPr="00194A80">
        <w:rPr>
          <w:rFonts w:ascii="Verdana" w:hAnsi="Verdana"/>
        </w:rPr>
        <w:t xml:space="preserve">The House of Lords Retirement and Participation Committee </w:t>
      </w:r>
      <w:r w:rsidRPr="00194A80">
        <w:rPr>
          <w:rFonts w:ascii="Verdana" w:hAnsi="Verdana"/>
        </w:rPr>
        <w:t xml:space="preserve">Inquiry into </w:t>
      </w:r>
      <w:r w:rsidRPr="00194A80">
        <w:rPr>
          <w:rFonts w:ascii="Verdana" w:hAnsi="Verdana"/>
        </w:rPr>
        <w:t>Retirement and Participation</w:t>
      </w:r>
    </w:p>
    <w:p w:rsidR="00194A80" w:rsidRPr="00194A80" w:rsidP="00194A80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>Overview of Response</w:t>
      </w: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numPr>
          <w:ilvl w:val="1"/>
          <w:numId w:val="2"/>
        </w:numPr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 xml:space="preserve">It has been more than a decade since I gave evidence before the House of Commons </w:t>
      </w:r>
      <w:r w:rsidRPr="00194A80">
        <w:rPr>
          <w:rFonts w:ascii="Verdana" w:hAnsi="Verdana"/>
        </w:rPr>
        <w:t>Political and Constitutional Reform Committee</w:t>
      </w:r>
      <w:r w:rsidRPr="00194A80">
        <w:rPr>
          <w:rFonts w:ascii="Verdana" w:hAnsi="Verdana"/>
        </w:rPr>
        <w:t xml:space="preserve"> </w:t>
      </w:r>
      <w:r w:rsidRPr="00194A80">
        <w:rPr>
          <w:rFonts w:ascii="Verdana" w:hAnsi="Verdana"/>
        </w:rPr>
        <w:t>which at that time was investigating how Lords reform might be salvaged following the collapse of propos</w:t>
      </w:r>
      <w:r w:rsidRPr="00194A80">
        <w:rPr>
          <w:rFonts w:ascii="Verdana" w:hAnsi="Verdana"/>
        </w:rPr>
        <w:t>ed legislation</w:t>
      </w:r>
      <w:r w:rsidRPr="00194A80">
        <w:rPr>
          <w:rFonts w:ascii="Verdana" w:hAnsi="Verdana"/>
        </w:rPr>
        <w:t xml:space="preserve"> during the Coalition</w:t>
      </w:r>
      <w:r>
        <w:rPr>
          <w:rStyle w:val="EndnoteReference"/>
          <w:rFonts w:ascii="Verdana" w:hAnsi="Verdana"/>
        </w:rPr>
        <w:endnoteReference w:id="2"/>
      </w:r>
      <w:r w:rsidRPr="00194A80">
        <w:rPr>
          <w:rFonts w:ascii="Verdana" w:hAnsi="Verdana"/>
        </w:rPr>
        <w:t>.  Two important observations</w:t>
      </w:r>
      <w:r w:rsidRPr="00194A80">
        <w:rPr>
          <w:rFonts w:ascii="Verdana" w:hAnsi="Verdana"/>
        </w:rPr>
        <w:t>,</w:t>
      </w:r>
      <w:r w:rsidRPr="00194A80">
        <w:rPr>
          <w:rFonts w:ascii="Verdana" w:hAnsi="Verdana"/>
        </w:rPr>
        <w:t xml:space="preserve"> made then, remain pertinent today</w:t>
      </w:r>
      <w:r w:rsidRPr="00194A80">
        <w:rPr>
          <w:rFonts w:ascii="Verdana" w:hAnsi="Verdana"/>
        </w:rPr>
        <w:t xml:space="preserve"> and might represent a context for </w:t>
      </w:r>
      <w:r w:rsidRPr="00194A80">
        <w:rPr>
          <w:rFonts w:ascii="Verdana" w:hAnsi="Verdana"/>
        </w:rPr>
        <w:t>considering any fresh proposals for change.</w:t>
      </w:r>
      <w:r w:rsidRPr="00194A80">
        <w:rPr>
          <w:rFonts w:ascii="Verdana" w:hAnsi="Verdana"/>
        </w:rPr>
        <w:t xml:space="preserve"> </w:t>
      </w:r>
      <w:r w:rsidRPr="00194A80">
        <w:rPr>
          <w:rFonts w:ascii="Verdana" w:hAnsi="Verdana"/>
        </w:rPr>
        <w:t>T</w:t>
      </w:r>
      <w:r w:rsidRPr="00194A80">
        <w:rPr>
          <w:rFonts w:ascii="Verdana" w:hAnsi="Verdana"/>
        </w:rPr>
        <w:t xml:space="preserve">he first is that the House of Lords can often be judged more effective in carrying out its duties than the Commons and thus any plans for reform must inevitably be </w:t>
      </w:r>
      <w:r w:rsidRPr="00194A80">
        <w:rPr>
          <w:rFonts w:ascii="Verdana" w:hAnsi="Verdana"/>
        </w:rPr>
        <w:t xml:space="preserve">assessed </w:t>
      </w:r>
      <w:r w:rsidRPr="00194A80">
        <w:rPr>
          <w:rFonts w:ascii="Verdana" w:hAnsi="Verdana"/>
        </w:rPr>
        <w:t xml:space="preserve">by balancing </w:t>
      </w:r>
      <w:r w:rsidRPr="00194A80">
        <w:rPr>
          <w:rFonts w:ascii="Verdana" w:hAnsi="Verdana"/>
        </w:rPr>
        <w:t>these (sometimes competing) objectives of efficiency and legitimacy.  The second is that through piecemeal change since the early 20</w:t>
      </w:r>
      <w:r w:rsidRPr="00194A80">
        <w:rPr>
          <w:rFonts w:ascii="Verdana" w:hAnsi="Verdana"/>
          <w:vertAlign w:val="superscript"/>
        </w:rPr>
        <w:t>th</w:t>
      </w:r>
      <w:r w:rsidRPr="00194A80">
        <w:rPr>
          <w:rFonts w:ascii="Verdana" w:hAnsi="Verdana"/>
        </w:rPr>
        <w:t xml:space="preserve"> century, the composition of the House of Lords </w:t>
      </w:r>
      <w:r w:rsidRPr="00194A80">
        <w:rPr>
          <w:rFonts w:ascii="Verdana" w:hAnsi="Verdana"/>
        </w:rPr>
        <w:t xml:space="preserve">has not only been transformed dramatically from where it was, but just as importantly represents a configuration designed by no-one and resulting in a form that virtually no-one would choose.  </w:t>
      </w: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>Reforms</w:t>
      </w:r>
      <w:r w:rsidRPr="00194A80">
        <w:rPr>
          <w:rFonts w:ascii="Verdana" w:hAnsi="Verdana"/>
        </w:rPr>
        <w:t xml:space="preserve"> including the 1911 and 1949 Parliament Acts, Life Peerages Act (1958), Peerages Act (1963), House of Lords Act (1999)</w:t>
      </w:r>
      <w:r w:rsidRPr="00194A80">
        <w:rPr>
          <w:rFonts w:ascii="Verdana" w:hAnsi="Verdana"/>
        </w:rPr>
        <w:t xml:space="preserve">, House of Lords Reform Act (2014), </w:t>
      </w:r>
      <w:r w:rsidRPr="00194A80">
        <w:rPr>
          <w:rFonts w:ascii="Verdana" w:hAnsi="Verdana"/>
        </w:rPr>
        <w:t xml:space="preserve">and </w:t>
      </w:r>
      <w:r w:rsidRPr="00194A80">
        <w:rPr>
          <w:rFonts w:ascii="Verdana" w:hAnsi="Verdana"/>
        </w:rPr>
        <w:t xml:space="preserve">now </w:t>
      </w:r>
      <w:r w:rsidRPr="00194A80">
        <w:rPr>
          <w:rFonts w:ascii="Verdana" w:hAnsi="Verdana"/>
        </w:rPr>
        <w:t>the House of Lords (Hereditary Peers) Bill</w:t>
      </w:r>
      <w:r w:rsidRPr="00194A80">
        <w:rPr>
          <w:rFonts w:ascii="Verdana" w:hAnsi="Verdana"/>
        </w:rPr>
        <w:t xml:space="preserve"> in its final stages</w:t>
      </w:r>
      <w:r w:rsidRPr="00194A80">
        <w:rPr>
          <w:rFonts w:ascii="Verdana" w:hAnsi="Verdana"/>
        </w:rPr>
        <w:t>,</w:t>
      </w:r>
      <w:r w:rsidRPr="00194A80">
        <w:rPr>
          <w:rFonts w:ascii="Verdana" w:hAnsi="Verdana"/>
        </w:rPr>
        <w:t xml:space="preserve"> have all</w:t>
      </w:r>
      <w:r w:rsidRPr="00194A80">
        <w:rPr>
          <w:rFonts w:ascii="Verdana" w:hAnsi="Verdana"/>
        </w:rPr>
        <w:t xml:space="preserve"> changed the powers </w:t>
      </w:r>
      <w:r w:rsidRPr="00194A80">
        <w:rPr>
          <w:rFonts w:ascii="Verdana" w:hAnsi="Verdana"/>
        </w:rPr>
        <w:t>and</w:t>
      </w:r>
      <w:r w:rsidRPr="00194A80">
        <w:rPr>
          <w:rFonts w:ascii="Verdana" w:hAnsi="Verdana"/>
        </w:rPr>
        <w:t xml:space="preserve"> composition</w:t>
      </w:r>
      <w:r w:rsidRPr="00194A80">
        <w:rPr>
          <w:rFonts w:ascii="Verdana" w:hAnsi="Verdana"/>
        </w:rPr>
        <w:t xml:space="preserve"> of the Lords</w:t>
      </w:r>
      <w:r w:rsidRPr="00194A80">
        <w:rPr>
          <w:rFonts w:ascii="Verdana" w:hAnsi="Verdana"/>
        </w:rPr>
        <w:t xml:space="preserve">. </w:t>
      </w:r>
      <w:r w:rsidRPr="00194A80">
        <w:rPr>
          <w:rFonts w:ascii="Verdana" w:hAnsi="Verdana"/>
        </w:rPr>
        <w:t>It</w:t>
      </w:r>
      <w:r w:rsidRPr="00194A80">
        <w:rPr>
          <w:rFonts w:ascii="Verdana" w:hAnsi="Verdana"/>
        </w:rPr>
        <w:t xml:space="preserve"> has </w:t>
      </w:r>
      <w:r w:rsidRPr="00194A80">
        <w:rPr>
          <w:rFonts w:ascii="Verdana" w:hAnsi="Verdana"/>
        </w:rPr>
        <w:t>changed</w:t>
      </w:r>
      <w:r w:rsidRPr="00194A80">
        <w:rPr>
          <w:rFonts w:ascii="Verdana" w:hAnsi="Verdana"/>
        </w:rPr>
        <w:t xml:space="preserve"> from </w:t>
      </w:r>
      <w:r w:rsidRPr="00194A80">
        <w:rPr>
          <w:rFonts w:ascii="Verdana" w:hAnsi="Verdana"/>
        </w:rPr>
        <w:t>an</w:t>
      </w:r>
      <w:r w:rsidRPr="00194A80">
        <w:rPr>
          <w:rFonts w:ascii="Verdana" w:hAnsi="Verdana"/>
        </w:rPr>
        <w:t xml:space="preserve"> exclusively male and </w:t>
      </w:r>
      <w:r w:rsidRPr="00194A80">
        <w:rPr>
          <w:rFonts w:ascii="Verdana" w:hAnsi="Verdana"/>
        </w:rPr>
        <w:t xml:space="preserve">hereditary chamber </w:t>
      </w:r>
      <w:r w:rsidRPr="00194A80">
        <w:rPr>
          <w:rFonts w:ascii="Verdana" w:hAnsi="Verdana"/>
        </w:rPr>
        <w:t xml:space="preserve">to one </w:t>
      </w:r>
      <w:r w:rsidRPr="00194A80">
        <w:rPr>
          <w:rFonts w:ascii="Verdana" w:hAnsi="Verdana"/>
        </w:rPr>
        <w:t>that will be</w:t>
      </w:r>
      <w:r w:rsidRPr="00194A80">
        <w:rPr>
          <w:rFonts w:ascii="Verdana" w:hAnsi="Verdana"/>
        </w:rPr>
        <w:t xml:space="preserve"> wholly appointed</w:t>
      </w:r>
      <w:r w:rsidRPr="00194A80">
        <w:rPr>
          <w:rFonts w:ascii="Verdana" w:hAnsi="Verdana"/>
        </w:rPr>
        <w:t>.</w:t>
      </w:r>
      <w:r w:rsidRPr="00194A80">
        <w:rPr>
          <w:rFonts w:ascii="Verdana" w:hAnsi="Verdana"/>
        </w:rPr>
        <w:t xml:space="preserve"> </w:t>
      </w:r>
      <w:r w:rsidRPr="00194A80">
        <w:rPr>
          <w:rFonts w:ascii="Verdana" w:hAnsi="Verdana"/>
        </w:rPr>
        <w:t>Despite a pledge by Labour in 1997, it ultimately declined</w:t>
      </w:r>
      <w:r w:rsidRPr="00194A80">
        <w:rPr>
          <w:rFonts w:ascii="Verdana" w:hAnsi="Verdana"/>
        </w:rPr>
        <w:t>,</w:t>
      </w:r>
      <w:r w:rsidRPr="00194A80">
        <w:rPr>
          <w:rFonts w:ascii="Verdana" w:hAnsi="Verdana"/>
        </w:rPr>
        <w:t xml:space="preserve"> and n</w:t>
      </w:r>
      <w:r w:rsidRPr="00194A80">
        <w:rPr>
          <w:rFonts w:ascii="Verdana" w:hAnsi="Verdana"/>
        </w:rPr>
        <w:t xml:space="preserve">o government </w:t>
      </w:r>
      <w:r w:rsidRPr="00194A80">
        <w:rPr>
          <w:rFonts w:ascii="Verdana" w:hAnsi="Verdana"/>
        </w:rPr>
        <w:t xml:space="preserve">since </w:t>
      </w:r>
      <w:r w:rsidRPr="00194A80">
        <w:rPr>
          <w:rFonts w:ascii="Verdana" w:hAnsi="Verdana"/>
        </w:rPr>
        <w:t>has been prepared</w:t>
      </w:r>
      <w:r w:rsidRPr="00194A80">
        <w:rPr>
          <w:rFonts w:ascii="Verdana" w:hAnsi="Verdana"/>
        </w:rPr>
        <w:t>,</w:t>
      </w:r>
      <w:r w:rsidRPr="00194A80">
        <w:rPr>
          <w:rFonts w:ascii="Verdana" w:hAnsi="Verdana"/>
        </w:rPr>
        <w:t xml:space="preserve"> to pursue </w:t>
      </w:r>
      <w:r w:rsidRPr="00194A80">
        <w:rPr>
          <w:rFonts w:ascii="Verdana" w:hAnsi="Verdana"/>
        </w:rPr>
        <w:t xml:space="preserve">systematic or democratic reform. </w:t>
      </w: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 xml:space="preserve">The result is that the House of Lords is </w:t>
      </w:r>
      <w:r w:rsidRPr="00194A80">
        <w:rPr>
          <w:rFonts w:ascii="Verdana" w:hAnsi="Verdana"/>
        </w:rPr>
        <w:t>now very</w:t>
      </w:r>
      <w:r w:rsidRPr="00194A80">
        <w:rPr>
          <w:rFonts w:ascii="Verdana" w:hAnsi="Verdana"/>
        </w:rPr>
        <w:t xml:space="preserve"> large at (approx</w:t>
      </w:r>
      <w:r w:rsidRPr="00194A80">
        <w:rPr>
          <w:rFonts w:ascii="Verdana" w:hAnsi="Verdana"/>
        </w:rPr>
        <w:t>imately</w:t>
      </w:r>
      <w:r w:rsidRPr="00194A80">
        <w:rPr>
          <w:rFonts w:ascii="Verdana" w:hAnsi="Verdana"/>
        </w:rPr>
        <w:t>) 874 members</w:t>
      </w:r>
      <w:r w:rsidRPr="00194A80">
        <w:rPr>
          <w:rFonts w:ascii="Verdana" w:hAnsi="Verdana"/>
        </w:rPr>
        <w:t xml:space="preserve"> of </w:t>
      </w:r>
      <w:r w:rsidRPr="00194A80">
        <w:rPr>
          <w:rFonts w:ascii="Verdana" w:hAnsi="Verdana"/>
        </w:rPr>
        <w:t>whom</w:t>
      </w:r>
      <w:r w:rsidRPr="00194A80">
        <w:rPr>
          <w:rFonts w:ascii="Verdana" w:hAnsi="Verdana"/>
        </w:rPr>
        <w:t xml:space="preserve"> 739 are life peers, with an average age of 70, and </w:t>
      </w:r>
      <w:r w:rsidRPr="00194A80">
        <w:rPr>
          <w:rFonts w:ascii="Verdana" w:hAnsi="Verdana"/>
        </w:rPr>
        <w:t>an average service of 14 years.  38% take the Conservative whip, 31% Labour, 10% Lib Dem, with 24% Crossbenchers</w:t>
      </w:r>
      <w:r>
        <w:rPr>
          <w:rStyle w:val="EndnoteReference"/>
          <w:rFonts w:ascii="Verdana" w:hAnsi="Verdana"/>
        </w:rPr>
        <w:endnoteReference w:id="3"/>
      </w:r>
      <w:r w:rsidRPr="00194A80">
        <w:rPr>
          <w:rFonts w:ascii="Verdana" w:hAnsi="Verdana"/>
        </w:rPr>
        <w:t xml:space="preserve">. </w:t>
      </w:r>
      <w:r w:rsidRPr="00194A80">
        <w:rPr>
          <w:rFonts w:ascii="Verdana" w:hAnsi="Verdana"/>
        </w:rPr>
        <w:t xml:space="preserve"> </w:t>
      </w:r>
      <w:r w:rsidRPr="00194A80">
        <w:rPr>
          <w:rFonts w:ascii="Verdana" w:hAnsi="Verdana"/>
        </w:rPr>
        <w:t>It might also be reflected that t</w:t>
      </w:r>
      <w:r w:rsidRPr="00194A80">
        <w:rPr>
          <w:rFonts w:ascii="Verdana" w:hAnsi="Verdana"/>
        </w:rPr>
        <w:t>he rapid turnover of prime ministers over the past 10 years has perhaps only exacerbated the frenetic nature of appointments.</w:t>
      </w:r>
      <w:r w:rsidRPr="00194A80">
        <w:rPr>
          <w:rFonts w:ascii="Verdana" w:hAnsi="Verdana"/>
        </w:rPr>
        <w:t xml:space="preserve"> Here Blair appointed 374 peers during his 10 years in power; Brown 34 in under 3 years; Cameron 245 in 6 years; May 43 in 3 years; Johnson 87 in 3 years; Truss 29 in </w:t>
      </w:r>
      <w:r w:rsidRPr="00194A80">
        <w:rPr>
          <w:rFonts w:ascii="Verdana" w:hAnsi="Verdana"/>
        </w:rPr>
        <w:t>49</w:t>
      </w:r>
      <w:r w:rsidRPr="00194A80">
        <w:rPr>
          <w:rFonts w:ascii="Verdana" w:hAnsi="Verdana"/>
        </w:rPr>
        <w:t xml:space="preserve"> days; Sunak 51</w:t>
      </w:r>
      <w:r w:rsidRPr="00194A80">
        <w:rPr>
          <w:rFonts w:ascii="Verdana" w:hAnsi="Verdana"/>
        </w:rPr>
        <w:t xml:space="preserve"> in 18 months</w:t>
      </w:r>
      <w:r w:rsidRPr="00194A80">
        <w:rPr>
          <w:rFonts w:ascii="Verdana" w:hAnsi="Verdana"/>
        </w:rPr>
        <w:t xml:space="preserve">; </w:t>
      </w:r>
      <w:r w:rsidRPr="00194A80">
        <w:rPr>
          <w:rFonts w:ascii="Verdana" w:hAnsi="Verdana"/>
        </w:rPr>
        <w:t xml:space="preserve">and </w:t>
      </w:r>
      <w:r w:rsidRPr="00194A80">
        <w:rPr>
          <w:rFonts w:ascii="Verdana" w:hAnsi="Verdana"/>
        </w:rPr>
        <w:t xml:space="preserve">Starmer 96 </w:t>
      </w:r>
      <w:r w:rsidRPr="00194A80">
        <w:rPr>
          <w:rFonts w:ascii="Verdana" w:hAnsi="Verdana"/>
        </w:rPr>
        <w:t>during</w:t>
      </w:r>
      <w:r w:rsidRPr="00194A80">
        <w:rPr>
          <w:rFonts w:ascii="Verdana" w:hAnsi="Verdana"/>
        </w:rPr>
        <w:t xml:space="preserve"> his first 18 months</w:t>
      </w:r>
      <w:r w:rsidRPr="00194A80">
        <w:rPr>
          <w:rFonts w:ascii="Verdana" w:hAnsi="Verdana"/>
        </w:rPr>
        <w:t xml:space="preserve"> in office</w:t>
      </w:r>
      <w:r>
        <w:rPr>
          <w:rStyle w:val="EndnoteReference"/>
          <w:rFonts w:ascii="Verdana" w:hAnsi="Verdana"/>
        </w:rPr>
        <w:endnoteReference w:id="4"/>
      </w:r>
      <w:r w:rsidRPr="00194A80">
        <w:rPr>
          <w:rFonts w:ascii="Verdana" w:hAnsi="Verdana"/>
        </w:rPr>
        <w:t>.</w:t>
      </w: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 xml:space="preserve">The governing </w:t>
      </w:r>
      <w:r w:rsidRPr="00194A80">
        <w:rPr>
          <w:rFonts w:ascii="Verdana" w:hAnsi="Verdana"/>
        </w:rPr>
        <w:t>Labour</w:t>
      </w:r>
      <w:r w:rsidRPr="00194A80">
        <w:rPr>
          <w:rFonts w:ascii="Verdana" w:hAnsi="Verdana"/>
        </w:rPr>
        <w:t xml:space="preserve"> party’s 2024</w:t>
      </w:r>
      <w:r w:rsidRPr="00194A80">
        <w:rPr>
          <w:rFonts w:ascii="Verdana" w:hAnsi="Verdana"/>
        </w:rPr>
        <w:t xml:space="preserve"> manifesto </w:t>
      </w:r>
      <w:r w:rsidRPr="00194A80">
        <w:rPr>
          <w:rFonts w:ascii="Verdana" w:hAnsi="Verdana"/>
        </w:rPr>
        <w:t>pledged to abolish the remaining hereditary peers</w:t>
      </w:r>
      <w:r w:rsidRPr="00194A80">
        <w:rPr>
          <w:rFonts w:ascii="Verdana" w:hAnsi="Verdana"/>
        </w:rPr>
        <w:t>, introduce a participation requirement,</w:t>
      </w:r>
      <w:r w:rsidRPr="00194A80">
        <w:rPr>
          <w:rFonts w:ascii="Verdana" w:hAnsi="Verdana"/>
        </w:rPr>
        <w:t xml:space="preserve"> and </w:t>
      </w:r>
      <w:r w:rsidRPr="00194A80">
        <w:rPr>
          <w:rFonts w:ascii="Verdana" w:hAnsi="Verdana"/>
        </w:rPr>
        <w:t xml:space="preserve">establish </w:t>
      </w:r>
      <w:r w:rsidRPr="00194A80">
        <w:rPr>
          <w:rFonts w:ascii="Verdana" w:hAnsi="Verdana"/>
        </w:rPr>
        <w:t>a</w:t>
      </w:r>
      <w:r w:rsidRPr="00194A80">
        <w:rPr>
          <w:rFonts w:ascii="Verdana" w:hAnsi="Verdana"/>
        </w:rPr>
        <w:t xml:space="preserve"> mandatory retirement age for members of the Lords, </w:t>
      </w:r>
      <w:r w:rsidRPr="00194A80">
        <w:rPr>
          <w:rFonts w:ascii="Verdana" w:hAnsi="Verdana"/>
        </w:rPr>
        <w:t>at the age of</w:t>
      </w:r>
      <w:r w:rsidRPr="00194A80">
        <w:rPr>
          <w:rFonts w:ascii="Verdana" w:hAnsi="Verdana"/>
        </w:rPr>
        <w:t xml:space="preserve"> 80 </w:t>
      </w:r>
      <w:r w:rsidRPr="00194A80">
        <w:rPr>
          <w:rFonts w:ascii="Verdana" w:hAnsi="Verdana"/>
        </w:rPr>
        <w:t>– the latter</w:t>
      </w:r>
      <w:r w:rsidRPr="00194A80">
        <w:rPr>
          <w:rFonts w:ascii="Verdana" w:hAnsi="Verdana"/>
        </w:rPr>
        <w:t xml:space="preserve"> driven fundamentally by the practical consideration of size</w:t>
      </w:r>
      <w:r>
        <w:rPr>
          <w:rStyle w:val="EndnoteReference"/>
          <w:rFonts w:ascii="Verdana" w:hAnsi="Verdana"/>
        </w:rPr>
        <w:endnoteReference w:id="5"/>
      </w:r>
      <w:r w:rsidRPr="00194A80">
        <w:rPr>
          <w:rFonts w:ascii="Verdana" w:hAnsi="Verdana"/>
        </w:rPr>
        <w:t xml:space="preserve">.  </w:t>
      </w: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>The House of Lords</w:t>
      </w:r>
      <w:r w:rsidRPr="00194A80">
        <w:rPr>
          <w:rFonts w:ascii="Verdana" w:hAnsi="Verdana"/>
        </w:rPr>
        <w:t>’</w:t>
      </w:r>
      <w:r w:rsidRPr="00194A80">
        <w:rPr>
          <w:rFonts w:ascii="Verdana" w:hAnsi="Verdana"/>
        </w:rPr>
        <w:t>s</w:t>
      </w:r>
      <w:r w:rsidRPr="00194A80">
        <w:rPr>
          <w:rFonts w:ascii="Verdana" w:hAnsi="Verdana"/>
        </w:rPr>
        <w:t xml:space="preserve"> own analysis showed that</w:t>
      </w:r>
      <w:r w:rsidRPr="00194A80">
        <w:rPr>
          <w:rFonts w:ascii="Verdana" w:hAnsi="Verdana"/>
        </w:rPr>
        <w:t xml:space="preserve"> 177 life peers</w:t>
      </w:r>
      <w:r w:rsidRPr="00194A80">
        <w:rPr>
          <w:rFonts w:ascii="Verdana" w:hAnsi="Verdana"/>
        </w:rPr>
        <w:t xml:space="preserve"> were over 80 as at November 2024, representing about a quarter of life peers. With other composition remaining static, that number would increase by a further 124 by July 2029</w:t>
      </w:r>
      <w:r>
        <w:rPr>
          <w:rStyle w:val="EndnoteReference"/>
          <w:rFonts w:ascii="Verdana" w:hAnsi="Verdana"/>
        </w:rPr>
        <w:endnoteReference w:id="6"/>
      </w:r>
      <w:r w:rsidRPr="00194A80">
        <w:rPr>
          <w:rFonts w:ascii="Verdana" w:hAnsi="Verdana"/>
        </w:rPr>
        <w:t>.</w:t>
      </w:r>
      <w:r w:rsidRPr="00194A80">
        <w:rPr>
          <w:rFonts w:ascii="Verdana" w:hAnsi="Verdana"/>
        </w:rPr>
        <w:t xml:space="preserve"> Attendance Meanwhile, in the last full Parliament to 2024, of 966 eligible members, 28 did not attend at all while a further 127 attended on </w:t>
      </w:r>
      <w:r w:rsidRPr="00194A80">
        <w:rPr>
          <w:rFonts w:ascii="Verdana" w:hAnsi="Verdana"/>
        </w:rPr>
        <w:t>fewer</w:t>
      </w:r>
      <w:r w:rsidRPr="00194A80">
        <w:rPr>
          <w:rFonts w:ascii="Verdana" w:hAnsi="Verdana"/>
        </w:rPr>
        <w:t xml:space="preserve"> than 10% of sitting days.</w:t>
      </w:r>
      <w:r>
        <w:rPr>
          <w:rStyle w:val="EndnoteReference"/>
          <w:rFonts w:ascii="Verdana" w:hAnsi="Verdana"/>
        </w:rPr>
        <w:endnoteReference w:id="7"/>
      </w: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>Consequently</w:t>
      </w:r>
      <w:r w:rsidRPr="00194A80">
        <w:rPr>
          <w:rFonts w:ascii="Verdana" w:hAnsi="Verdana"/>
        </w:rPr>
        <w:t>,</w:t>
      </w:r>
      <w:r w:rsidRPr="00194A80">
        <w:rPr>
          <w:rFonts w:ascii="Verdana" w:hAnsi="Verdana"/>
        </w:rPr>
        <w:t xml:space="preserve"> </w:t>
      </w:r>
      <w:r w:rsidRPr="00194A80">
        <w:rPr>
          <w:rFonts w:ascii="Verdana" w:hAnsi="Verdana"/>
        </w:rPr>
        <w:t xml:space="preserve">when contemplating change, it is only right to consider the purpose of those changes. </w:t>
      </w:r>
      <w:r w:rsidRPr="00194A80">
        <w:rPr>
          <w:rFonts w:ascii="Verdana" w:hAnsi="Verdana"/>
        </w:rPr>
        <w:t xml:space="preserve"> </w:t>
      </w:r>
      <w:r w:rsidRPr="00194A80">
        <w:rPr>
          <w:rFonts w:ascii="Verdana" w:hAnsi="Verdana"/>
        </w:rPr>
        <w:t>Alluded to in the call for evidence is</w:t>
      </w:r>
      <w:r w:rsidRPr="00194A80">
        <w:rPr>
          <w:rFonts w:ascii="Verdana" w:hAnsi="Verdana"/>
        </w:rPr>
        <w:t xml:space="preserve"> some attempt to </w:t>
      </w:r>
      <w:r w:rsidRPr="00194A80">
        <w:rPr>
          <w:rFonts w:ascii="Verdana" w:hAnsi="Verdana"/>
        </w:rPr>
        <w:t>reduce</w:t>
      </w:r>
      <w:r w:rsidRPr="00194A80">
        <w:rPr>
          <w:rFonts w:ascii="Verdana" w:hAnsi="Verdana"/>
        </w:rPr>
        <w:t xml:space="preserve"> the overall size of membership </w:t>
      </w:r>
      <w:r w:rsidRPr="00194A80">
        <w:rPr>
          <w:rFonts w:ascii="Verdana" w:hAnsi="Verdana"/>
        </w:rPr>
        <w:t xml:space="preserve">that </w:t>
      </w:r>
      <w:r w:rsidRPr="00194A80">
        <w:rPr>
          <w:rFonts w:ascii="Verdana" w:hAnsi="Verdana"/>
        </w:rPr>
        <w:t xml:space="preserve">might be seen as a welcome outcome of any </w:t>
      </w:r>
      <w:r w:rsidRPr="00194A80">
        <w:rPr>
          <w:rFonts w:ascii="Verdana" w:hAnsi="Verdana"/>
        </w:rPr>
        <w:t>reform,</w:t>
      </w:r>
      <w:r w:rsidRPr="00194A80">
        <w:rPr>
          <w:rFonts w:ascii="Verdana" w:hAnsi="Verdana"/>
        </w:rPr>
        <w:t xml:space="preserve"> and it also refers to the impact of change on membership and functioning</w:t>
      </w:r>
      <w:r w:rsidRPr="00194A80">
        <w:rPr>
          <w:rFonts w:ascii="Verdana" w:hAnsi="Verdana"/>
        </w:rPr>
        <w:t xml:space="preserve">.  </w:t>
      </w:r>
      <w:r w:rsidRPr="00194A80">
        <w:rPr>
          <w:rFonts w:ascii="Verdana" w:hAnsi="Verdana"/>
        </w:rPr>
        <w:t xml:space="preserve">However, any recommendations for </w:t>
      </w:r>
      <w:r w:rsidRPr="00194A80">
        <w:rPr>
          <w:rFonts w:ascii="Verdana" w:hAnsi="Verdana"/>
        </w:rPr>
        <w:t xml:space="preserve">modest </w:t>
      </w:r>
      <w:r w:rsidRPr="00194A80">
        <w:rPr>
          <w:rFonts w:ascii="Verdana" w:hAnsi="Verdana"/>
        </w:rPr>
        <w:t xml:space="preserve">change must recognise they will be part of this history of piecemeal </w:t>
      </w:r>
      <w:r w:rsidRPr="00194A80">
        <w:rPr>
          <w:rFonts w:ascii="Verdana" w:hAnsi="Verdana"/>
        </w:rPr>
        <w:t>modification</w:t>
      </w:r>
      <w:r w:rsidRPr="00194A80">
        <w:rPr>
          <w:rFonts w:ascii="Verdana" w:hAnsi="Verdana"/>
        </w:rPr>
        <w:t xml:space="preserve"> creating something ultimately unintended. </w:t>
      </w: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 xml:space="preserve">Desirability of </w:t>
      </w:r>
      <w:r w:rsidRPr="00194A80">
        <w:rPr>
          <w:rFonts w:ascii="Verdana" w:hAnsi="Verdana"/>
        </w:rPr>
        <w:t>Retirement Age</w:t>
      </w:r>
      <w:r w:rsidRPr="00194A80">
        <w:rPr>
          <w:rFonts w:ascii="Verdana" w:hAnsi="Verdana"/>
        </w:rPr>
        <w:t>, Fixed Terms,</w:t>
      </w:r>
      <w:r w:rsidRPr="00194A80">
        <w:rPr>
          <w:rFonts w:ascii="Verdana" w:hAnsi="Verdana"/>
        </w:rPr>
        <w:t xml:space="preserve"> and Participation Requirement </w:t>
      </w: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>In a very practical sense introducing a retirement age</w:t>
      </w:r>
      <w:r w:rsidRPr="00194A80">
        <w:rPr>
          <w:rFonts w:ascii="Verdana" w:hAnsi="Verdana"/>
        </w:rPr>
        <w:t xml:space="preserve"> at say 80 would be an effective</w:t>
      </w:r>
      <w:r w:rsidRPr="00194A80">
        <w:rPr>
          <w:rFonts w:ascii="Verdana" w:hAnsi="Verdana"/>
        </w:rPr>
        <w:t xml:space="preserve"> yet incremental way of reducing the size of the House of </w:t>
      </w:r>
      <w:r w:rsidRPr="00194A80">
        <w:rPr>
          <w:rFonts w:ascii="Verdana" w:hAnsi="Verdana"/>
        </w:rPr>
        <w:t>Lords.</w:t>
      </w:r>
      <w:r w:rsidRPr="00194A80">
        <w:rPr>
          <w:rFonts w:ascii="Verdana" w:hAnsi="Verdana"/>
        </w:rPr>
        <w:t xml:space="preserve"> </w:t>
      </w:r>
      <w:r w:rsidRPr="00194A80">
        <w:rPr>
          <w:rFonts w:ascii="Verdana" w:hAnsi="Verdana"/>
        </w:rPr>
        <w:t>As the</w:t>
      </w:r>
      <w:r w:rsidRPr="00194A80">
        <w:rPr>
          <w:rFonts w:ascii="Verdana" w:hAnsi="Verdana"/>
        </w:rPr>
        <w:t xml:space="preserve"> House of Lords</w:t>
      </w:r>
      <w:r w:rsidRPr="00194A80">
        <w:rPr>
          <w:rFonts w:ascii="Verdana" w:hAnsi="Verdana"/>
        </w:rPr>
        <w:t>’s</w:t>
      </w:r>
      <w:r w:rsidRPr="00194A80">
        <w:rPr>
          <w:rFonts w:ascii="Verdana" w:hAnsi="Verdana"/>
        </w:rPr>
        <w:t xml:space="preserve"> own data show</w:t>
      </w:r>
      <w:r w:rsidRPr="00194A80">
        <w:rPr>
          <w:rFonts w:ascii="Verdana" w:hAnsi="Verdana"/>
        </w:rPr>
        <w:t xml:space="preserve">, this could see </w:t>
      </w:r>
      <w:r w:rsidRPr="00194A80">
        <w:rPr>
          <w:rFonts w:ascii="Verdana" w:hAnsi="Verdana"/>
        </w:rPr>
        <w:t xml:space="preserve">perhaps </w:t>
      </w:r>
      <w:r w:rsidRPr="00194A80">
        <w:rPr>
          <w:rFonts w:ascii="Verdana" w:hAnsi="Verdana"/>
        </w:rPr>
        <w:t xml:space="preserve">300 peers leave over this Parliament. </w:t>
      </w:r>
      <w:r w:rsidRPr="00194A80">
        <w:rPr>
          <w:rFonts w:ascii="Verdana" w:hAnsi="Verdana"/>
        </w:rPr>
        <w:t>However, in a country which not only has an ageing population, but that also</w:t>
      </w:r>
      <w:r w:rsidRPr="00194A80">
        <w:rPr>
          <w:rFonts w:ascii="Verdana" w:hAnsi="Verdana"/>
        </w:rPr>
        <w:t xml:space="preserve"> celebrates</w:t>
      </w:r>
      <w:r w:rsidRPr="00194A80">
        <w:rPr>
          <w:rFonts w:ascii="Verdana" w:hAnsi="Verdana"/>
        </w:rPr>
        <w:t xml:space="preserve"> public policy </w:t>
      </w:r>
      <w:r w:rsidRPr="00194A80">
        <w:rPr>
          <w:rFonts w:ascii="Verdana" w:hAnsi="Verdana"/>
        </w:rPr>
        <w:t xml:space="preserve">intended to </w:t>
      </w:r>
      <w:r w:rsidRPr="00194A80">
        <w:rPr>
          <w:rFonts w:ascii="Verdana" w:hAnsi="Verdana"/>
        </w:rPr>
        <w:t>prevent age discrimination</w:t>
      </w:r>
      <w:r w:rsidRPr="00194A80">
        <w:rPr>
          <w:rFonts w:ascii="Verdana" w:hAnsi="Verdana"/>
        </w:rPr>
        <w:t>,</w:t>
      </w:r>
      <w:r w:rsidRPr="00194A80">
        <w:rPr>
          <w:rFonts w:ascii="Verdana" w:hAnsi="Verdana"/>
        </w:rPr>
        <w:t xml:space="preserve"> this would seem a measure out of step</w:t>
      </w:r>
      <w:r w:rsidRPr="00194A80">
        <w:rPr>
          <w:rFonts w:ascii="Verdana" w:hAnsi="Verdana"/>
        </w:rPr>
        <w:t xml:space="preserve"> with the times</w:t>
      </w:r>
      <w:r w:rsidRPr="00194A80">
        <w:rPr>
          <w:rFonts w:ascii="Verdana" w:hAnsi="Verdana"/>
        </w:rPr>
        <w:t xml:space="preserve">. </w:t>
      </w:r>
      <w:r w:rsidRPr="00194A80">
        <w:rPr>
          <w:rFonts w:ascii="Verdana" w:hAnsi="Verdana"/>
        </w:rPr>
        <w:t>And 80? It might seem like an age at which public figures might want to retire</w:t>
      </w:r>
      <w:r w:rsidRPr="00194A80">
        <w:rPr>
          <w:rFonts w:ascii="Verdana" w:hAnsi="Verdana"/>
        </w:rPr>
        <w:t xml:space="preserve"> but our last head of state </w:t>
      </w:r>
      <w:r w:rsidRPr="00194A80">
        <w:rPr>
          <w:rFonts w:ascii="Verdana" w:hAnsi="Verdana"/>
        </w:rPr>
        <w:t xml:space="preserve">continued to the age of 96 and our current head of state will reach </w:t>
      </w:r>
      <w:r w:rsidRPr="00194A80">
        <w:rPr>
          <w:rFonts w:ascii="Verdana" w:hAnsi="Verdana"/>
        </w:rPr>
        <w:t>80</w:t>
      </w:r>
      <w:r w:rsidRPr="00194A80">
        <w:rPr>
          <w:rFonts w:ascii="Verdana" w:hAnsi="Verdana"/>
        </w:rPr>
        <w:t xml:space="preserve"> in three years.</w:t>
      </w:r>
      <w:r w:rsidRPr="00194A80">
        <w:rPr>
          <w:rFonts w:ascii="Verdana" w:hAnsi="Verdana"/>
        </w:rPr>
        <w:t xml:space="preserve"> The current and last president of the </w:t>
      </w:r>
      <w:r w:rsidRPr="00194A80">
        <w:rPr>
          <w:rFonts w:ascii="Verdana" w:hAnsi="Verdana"/>
        </w:rPr>
        <w:t>United States</w:t>
      </w:r>
      <w:r w:rsidRPr="00194A80">
        <w:rPr>
          <w:rFonts w:ascii="Verdana" w:hAnsi="Verdana"/>
        </w:rPr>
        <w:t xml:space="preserve"> </w:t>
      </w:r>
      <w:r w:rsidRPr="00194A80">
        <w:rPr>
          <w:rFonts w:ascii="Verdana" w:hAnsi="Verdana"/>
        </w:rPr>
        <w:t>a</w:t>
      </w:r>
      <w:r w:rsidRPr="00194A80">
        <w:rPr>
          <w:rFonts w:ascii="Verdana" w:hAnsi="Verdana"/>
        </w:rPr>
        <w:t>lso cou</w:t>
      </w:r>
      <w:r w:rsidRPr="00194A80">
        <w:rPr>
          <w:rFonts w:ascii="Verdana" w:hAnsi="Verdana"/>
        </w:rPr>
        <w:t>nt as figures holding office into their 80s</w:t>
      </w:r>
      <w:r>
        <w:rPr>
          <w:rStyle w:val="EndnoteReference"/>
          <w:rFonts w:ascii="Verdana" w:hAnsi="Verdana"/>
        </w:rPr>
        <w:endnoteReference w:id="8"/>
      </w:r>
      <w:r w:rsidRPr="00194A80">
        <w:rPr>
          <w:rFonts w:ascii="Verdana" w:hAnsi="Verdana"/>
        </w:rPr>
        <w:t xml:space="preserve">. </w:t>
      </w: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 xml:space="preserve">While it is true that attendance </w:t>
      </w:r>
      <w:r w:rsidRPr="00194A80">
        <w:rPr>
          <w:rFonts w:ascii="Verdana" w:hAnsi="Verdana"/>
        </w:rPr>
        <w:t>declines</w:t>
      </w:r>
      <w:r w:rsidRPr="00194A80">
        <w:rPr>
          <w:rFonts w:ascii="Verdana" w:hAnsi="Verdana"/>
        </w:rPr>
        <w:t xml:space="preserve"> with age, House of Lords</w:t>
      </w:r>
      <w:r w:rsidRPr="00194A80">
        <w:rPr>
          <w:rFonts w:ascii="Verdana" w:hAnsi="Verdana"/>
        </w:rPr>
        <w:t>’s</w:t>
      </w:r>
      <w:r w:rsidRPr="00194A80">
        <w:rPr>
          <w:rFonts w:ascii="Verdana" w:hAnsi="Verdana"/>
        </w:rPr>
        <w:t xml:space="preserve"> data show that</w:t>
      </w:r>
      <w:r w:rsidRPr="00194A80">
        <w:rPr>
          <w:rFonts w:ascii="Verdana" w:hAnsi="Verdana"/>
        </w:rPr>
        <w:t xml:space="preserve"> </w:t>
      </w:r>
      <w:r w:rsidRPr="00194A80">
        <w:rPr>
          <w:rFonts w:ascii="Verdana" w:hAnsi="Verdana"/>
        </w:rPr>
        <w:t>a</w:t>
      </w:r>
      <w:r w:rsidRPr="00194A80">
        <w:rPr>
          <w:rFonts w:ascii="Verdana" w:hAnsi="Verdana"/>
        </w:rPr>
        <w:t xml:space="preserve">verage eligible attendance for those </w:t>
      </w:r>
      <w:r w:rsidRPr="00194A80">
        <w:rPr>
          <w:rFonts w:ascii="Verdana" w:hAnsi="Verdana"/>
        </w:rPr>
        <w:t xml:space="preserve">aged </w:t>
      </w:r>
      <w:r w:rsidRPr="00194A80">
        <w:rPr>
          <w:rFonts w:ascii="Verdana" w:hAnsi="Verdana"/>
        </w:rPr>
        <w:t>80 to 89 is</w:t>
      </w:r>
      <w:r w:rsidRPr="00194A80">
        <w:rPr>
          <w:rFonts w:ascii="Verdana" w:hAnsi="Verdana"/>
        </w:rPr>
        <w:t xml:space="preserve"> 45% (compared to </w:t>
      </w:r>
      <w:r w:rsidRPr="00194A80">
        <w:rPr>
          <w:rFonts w:ascii="Verdana" w:hAnsi="Verdana"/>
        </w:rPr>
        <w:t>55% 30-39</w:t>
      </w:r>
      <w:r w:rsidRPr="00194A80">
        <w:rPr>
          <w:rFonts w:ascii="Verdana" w:hAnsi="Verdana"/>
        </w:rPr>
        <w:t xml:space="preserve">; 44% 60-69; </w:t>
      </w:r>
      <w:r w:rsidRPr="00194A80">
        <w:rPr>
          <w:rFonts w:ascii="Verdana" w:hAnsi="Verdana"/>
        </w:rPr>
        <w:t>47% 70-79)</w:t>
      </w:r>
      <w:r>
        <w:rPr>
          <w:rStyle w:val="EndnoteReference"/>
          <w:rFonts w:ascii="Verdana" w:hAnsi="Verdana"/>
        </w:rPr>
        <w:endnoteReference w:id="9"/>
      </w:r>
      <w:r w:rsidRPr="00194A80">
        <w:rPr>
          <w:rFonts w:ascii="Verdana" w:hAnsi="Verdana"/>
        </w:rPr>
        <w:t xml:space="preserve"> suggesting that this reform </w:t>
      </w:r>
      <w:r w:rsidRPr="00194A80">
        <w:rPr>
          <w:rFonts w:ascii="Verdana" w:hAnsi="Verdana"/>
        </w:rPr>
        <w:t xml:space="preserve">would not be </w:t>
      </w:r>
      <w:r w:rsidRPr="00194A80">
        <w:rPr>
          <w:rFonts w:ascii="Verdana" w:hAnsi="Verdana"/>
        </w:rPr>
        <w:t xml:space="preserve">without implications for </w:t>
      </w:r>
      <w:r w:rsidRPr="00194A80">
        <w:rPr>
          <w:rFonts w:ascii="Verdana" w:hAnsi="Verdana"/>
        </w:rPr>
        <w:t xml:space="preserve">participation in the work of the House.  </w:t>
      </w:r>
      <w:r w:rsidRPr="00194A80">
        <w:rPr>
          <w:rFonts w:ascii="Verdana" w:hAnsi="Verdana"/>
        </w:rPr>
        <w:t>One also needs to consider the unintended incentives that might be created with a</w:t>
      </w:r>
      <w:r w:rsidRPr="00194A80">
        <w:rPr>
          <w:rFonts w:ascii="Verdana" w:hAnsi="Verdana"/>
        </w:rPr>
        <w:t xml:space="preserve"> retirement age.</w:t>
      </w:r>
      <w:r w:rsidRPr="00194A80">
        <w:rPr>
          <w:rFonts w:ascii="Verdana" w:hAnsi="Verdana"/>
        </w:rPr>
        <w:t xml:space="preserve"> Would it, for instance, persuade prime ministers and appointment committees</w:t>
      </w:r>
      <w:r w:rsidRPr="00194A80">
        <w:rPr>
          <w:rFonts w:ascii="Verdana" w:hAnsi="Verdana"/>
        </w:rPr>
        <w:t xml:space="preserve"> </w:t>
      </w:r>
      <w:r w:rsidRPr="00194A80">
        <w:rPr>
          <w:rFonts w:ascii="Verdana" w:hAnsi="Verdana"/>
        </w:rPr>
        <w:t>to ap</w:t>
      </w:r>
      <w:r w:rsidRPr="00194A80">
        <w:rPr>
          <w:rFonts w:ascii="Verdana" w:hAnsi="Verdana"/>
        </w:rPr>
        <w:t xml:space="preserve">point younger members to the </w:t>
      </w:r>
      <w:r w:rsidRPr="00194A80">
        <w:rPr>
          <w:rFonts w:ascii="Verdana" w:hAnsi="Verdana"/>
        </w:rPr>
        <w:t>H</w:t>
      </w:r>
      <w:r w:rsidRPr="00194A80">
        <w:rPr>
          <w:rFonts w:ascii="Verdana" w:hAnsi="Verdana"/>
        </w:rPr>
        <w:t>ouse</w:t>
      </w:r>
      <w:r w:rsidRPr="00194A80">
        <w:rPr>
          <w:rFonts w:ascii="Verdana" w:hAnsi="Verdana"/>
        </w:rPr>
        <w:t>? And if not</w:t>
      </w:r>
      <w:r w:rsidRPr="00194A80">
        <w:rPr>
          <w:rFonts w:ascii="Verdana" w:hAnsi="Verdana"/>
        </w:rPr>
        <w:t>,</w:t>
      </w:r>
      <w:r w:rsidRPr="00194A80">
        <w:rPr>
          <w:rFonts w:ascii="Verdana" w:hAnsi="Verdana"/>
        </w:rPr>
        <w:t xml:space="preserve"> might it result in a higher turnover of </w:t>
      </w:r>
      <w:r w:rsidRPr="00194A80">
        <w:rPr>
          <w:rFonts w:ascii="Verdana" w:hAnsi="Verdana"/>
        </w:rPr>
        <w:t>members</w:t>
      </w:r>
      <w:r w:rsidRPr="00194A80">
        <w:rPr>
          <w:rFonts w:ascii="Verdana" w:hAnsi="Verdana"/>
        </w:rPr>
        <w:t xml:space="preserve"> whose political position </w:t>
      </w:r>
      <w:r w:rsidRPr="00194A80">
        <w:rPr>
          <w:rFonts w:ascii="Verdana" w:hAnsi="Verdana"/>
        </w:rPr>
        <w:t>would</w:t>
      </w:r>
      <w:r w:rsidRPr="00194A80">
        <w:rPr>
          <w:rFonts w:ascii="Verdana" w:hAnsi="Verdana"/>
        </w:rPr>
        <w:t xml:space="preserve"> reflect more closely the government of the day</w:t>
      </w:r>
      <w:r w:rsidRPr="00194A80">
        <w:rPr>
          <w:rFonts w:ascii="Verdana" w:hAnsi="Verdana"/>
        </w:rPr>
        <w:t>?</w:t>
      </w: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>For a similar reason, there is</w:t>
      </w:r>
      <w:r w:rsidRPr="00194A80">
        <w:rPr>
          <w:rFonts w:ascii="Verdana" w:hAnsi="Verdana"/>
        </w:rPr>
        <w:t xml:space="preserve"> </w:t>
      </w:r>
      <w:r w:rsidRPr="00194A80">
        <w:rPr>
          <w:rFonts w:ascii="Verdana" w:hAnsi="Verdana"/>
        </w:rPr>
        <w:t>risk</w:t>
      </w:r>
      <w:r w:rsidRPr="00194A80">
        <w:rPr>
          <w:rFonts w:ascii="Verdana" w:hAnsi="Verdana"/>
        </w:rPr>
        <w:t xml:space="preserve"> in introducing fixed terms </w:t>
      </w:r>
      <w:r w:rsidRPr="00194A80">
        <w:rPr>
          <w:rFonts w:ascii="Verdana" w:hAnsi="Verdana"/>
        </w:rPr>
        <w:t>which is</w:t>
      </w:r>
      <w:r w:rsidRPr="00194A80">
        <w:rPr>
          <w:rFonts w:ascii="Verdana" w:hAnsi="Verdana"/>
        </w:rPr>
        <w:t xml:space="preserve"> that as members leave, over time it would increase the proportion of those who owe their appointment to the prime minister or party leaders of the day</w:t>
      </w:r>
      <w:r w:rsidRPr="00194A80">
        <w:rPr>
          <w:rFonts w:ascii="Verdana" w:hAnsi="Verdana"/>
        </w:rPr>
        <w:t>.  This would serve to</w:t>
      </w:r>
      <w:r w:rsidRPr="00194A80">
        <w:rPr>
          <w:rFonts w:ascii="Verdana" w:hAnsi="Verdana"/>
        </w:rPr>
        <w:t xml:space="preserve"> decreas</w:t>
      </w:r>
      <w:r w:rsidRPr="00194A80">
        <w:rPr>
          <w:rFonts w:ascii="Verdana" w:hAnsi="Verdana"/>
        </w:rPr>
        <w:t>e</w:t>
      </w:r>
      <w:r w:rsidRPr="00194A80">
        <w:rPr>
          <w:rFonts w:ascii="Verdana" w:hAnsi="Verdana"/>
        </w:rPr>
        <w:t xml:space="preserve"> the Chamber’s independence</w:t>
      </w:r>
      <w:r w:rsidRPr="00194A80">
        <w:rPr>
          <w:rFonts w:ascii="Verdana" w:hAnsi="Verdana"/>
        </w:rPr>
        <w:t xml:space="preserve"> from the Executive</w:t>
      </w:r>
      <w:r w:rsidRPr="00194A80">
        <w:rPr>
          <w:rFonts w:ascii="Verdana" w:hAnsi="Verdana"/>
        </w:rPr>
        <w:t xml:space="preserve">. </w:t>
      </w: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>Depending on how we choose to measure, t</w:t>
      </w:r>
      <w:r w:rsidRPr="00194A80">
        <w:rPr>
          <w:rFonts w:ascii="Verdana" w:hAnsi="Verdana"/>
        </w:rPr>
        <w:t>here is a small number of</w:t>
      </w:r>
      <w:r w:rsidRPr="00194A80">
        <w:rPr>
          <w:rFonts w:ascii="Verdana" w:hAnsi="Verdana"/>
        </w:rPr>
        <w:t xml:space="preserve"> around</w:t>
      </w:r>
      <w:r w:rsidRPr="00194A80">
        <w:rPr>
          <w:rFonts w:ascii="Verdana" w:hAnsi="Verdana"/>
        </w:rPr>
        <w:t xml:space="preserve"> </w:t>
      </w:r>
      <w:r w:rsidRPr="00194A80">
        <w:rPr>
          <w:rFonts w:ascii="Verdana" w:hAnsi="Verdana"/>
        </w:rPr>
        <w:t xml:space="preserve">28 </w:t>
      </w:r>
      <w:r w:rsidRPr="00194A80">
        <w:rPr>
          <w:rFonts w:ascii="Verdana" w:hAnsi="Verdana"/>
        </w:rPr>
        <w:t xml:space="preserve">Members who do not attend the Lords at all and a </w:t>
      </w:r>
      <w:r w:rsidRPr="00194A80">
        <w:rPr>
          <w:rFonts w:ascii="Verdana" w:hAnsi="Verdana"/>
        </w:rPr>
        <w:t>further 1</w:t>
      </w:r>
      <w:r w:rsidRPr="00194A80">
        <w:rPr>
          <w:rFonts w:ascii="Verdana" w:hAnsi="Verdana"/>
        </w:rPr>
        <w:t>27</w:t>
      </w:r>
      <w:r w:rsidRPr="00194A80">
        <w:rPr>
          <w:rFonts w:ascii="Verdana" w:hAnsi="Verdana"/>
        </w:rPr>
        <w:t xml:space="preserve"> with minimal attendance.  </w:t>
      </w:r>
      <w:r w:rsidRPr="00194A80">
        <w:rPr>
          <w:rFonts w:ascii="Verdana" w:hAnsi="Verdana"/>
        </w:rPr>
        <w:t>Retiring these members would seem reasonable</w:t>
      </w:r>
      <w:r w:rsidRPr="00194A80">
        <w:rPr>
          <w:rFonts w:ascii="Verdana" w:hAnsi="Verdana"/>
        </w:rPr>
        <w:t xml:space="preserve"> though there is potential again for a perverse incentive </w:t>
      </w:r>
      <w:r w:rsidRPr="00194A80">
        <w:rPr>
          <w:rFonts w:ascii="Verdana" w:hAnsi="Verdana"/>
        </w:rPr>
        <w:t>to be created where</w:t>
      </w:r>
      <w:r w:rsidRPr="00194A80">
        <w:rPr>
          <w:rFonts w:ascii="Verdana" w:hAnsi="Verdana"/>
        </w:rPr>
        <w:t xml:space="preserve"> inactive </w:t>
      </w:r>
      <w:r w:rsidRPr="00194A80">
        <w:rPr>
          <w:rFonts w:ascii="Verdana" w:hAnsi="Verdana"/>
        </w:rPr>
        <w:t>Peers</w:t>
      </w:r>
      <w:r w:rsidRPr="00194A80">
        <w:rPr>
          <w:rFonts w:ascii="Verdana" w:hAnsi="Verdana"/>
        </w:rPr>
        <w:t xml:space="preserve"> to emerge, perhaps briefly, from dormancy </w:t>
      </w:r>
      <w:r w:rsidRPr="00194A80">
        <w:rPr>
          <w:rFonts w:ascii="Verdana" w:hAnsi="Verdana"/>
        </w:rPr>
        <w:t>in order to</w:t>
      </w:r>
      <w:r w:rsidRPr="00194A80">
        <w:rPr>
          <w:rFonts w:ascii="Verdana" w:hAnsi="Verdana"/>
        </w:rPr>
        <w:t xml:space="preserve"> preserve their membership. </w:t>
      </w:r>
      <w:r w:rsidRPr="00194A80">
        <w:rPr>
          <w:rFonts w:ascii="Verdana" w:hAnsi="Verdana"/>
        </w:rPr>
        <w:t xml:space="preserve">Longer term </w:t>
      </w:r>
      <w:r w:rsidRPr="00194A80">
        <w:rPr>
          <w:rFonts w:ascii="Verdana" w:hAnsi="Verdana"/>
        </w:rPr>
        <w:t xml:space="preserve">if a measure of inactivity is introduced, it would likely incentivise threshold attendance </w:t>
      </w:r>
      <w:r w:rsidRPr="00194A80">
        <w:rPr>
          <w:rFonts w:ascii="Verdana" w:hAnsi="Verdana"/>
        </w:rPr>
        <w:t xml:space="preserve">for the most disengaged, </w:t>
      </w:r>
      <w:r w:rsidRPr="00194A80">
        <w:rPr>
          <w:rFonts w:ascii="Verdana" w:hAnsi="Verdana"/>
        </w:rPr>
        <w:t>perhaps increasing visible activity in an overcrowded House.</w:t>
      </w: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>Recommendations and Options for Implementation</w:t>
      </w: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 xml:space="preserve">I would </w:t>
      </w:r>
      <w:r w:rsidRPr="00194A80">
        <w:rPr>
          <w:rFonts w:ascii="Verdana" w:hAnsi="Verdana"/>
        </w:rPr>
        <w:t xml:space="preserve">not recommend implementing a retirement age for Members of the House of Lords which would seem retrograde. </w:t>
      </w: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 xml:space="preserve">I would </w:t>
      </w:r>
      <w:r w:rsidRPr="00194A80">
        <w:rPr>
          <w:rFonts w:ascii="Verdana" w:hAnsi="Verdana"/>
        </w:rPr>
        <w:t>be reluctant to</w:t>
      </w:r>
      <w:r w:rsidRPr="00194A80">
        <w:rPr>
          <w:rFonts w:ascii="Verdana" w:hAnsi="Verdana"/>
        </w:rPr>
        <w:t xml:space="preserve"> recommend fixed term appointments </w:t>
      </w:r>
      <w:r w:rsidRPr="00194A80">
        <w:rPr>
          <w:rFonts w:ascii="Verdana" w:hAnsi="Verdana"/>
        </w:rPr>
        <w:t xml:space="preserve">without structural </w:t>
      </w:r>
      <w:r w:rsidRPr="00194A80">
        <w:rPr>
          <w:rFonts w:ascii="Verdana" w:hAnsi="Verdana"/>
        </w:rPr>
        <w:t>reform</w:t>
      </w:r>
      <w:r w:rsidRPr="00194A80">
        <w:rPr>
          <w:rFonts w:ascii="Verdana" w:hAnsi="Verdana"/>
        </w:rPr>
        <w:t xml:space="preserve"> that supports</w:t>
      </w:r>
      <w:r w:rsidRPr="00194A80">
        <w:rPr>
          <w:rFonts w:ascii="Verdana" w:hAnsi="Verdana"/>
        </w:rPr>
        <w:t xml:space="preserve"> the </w:t>
      </w:r>
      <w:r w:rsidRPr="00194A80">
        <w:rPr>
          <w:rFonts w:ascii="Verdana" w:hAnsi="Verdana"/>
        </w:rPr>
        <w:t xml:space="preserve">continued </w:t>
      </w:r>
      <w:r w:rsidRPr="00194A80">
        <w:rPr>
          <w:rFonts w:ascii="Verdana" w:hAnsi="Verdana"/>
        </w:rPr>
        <w:t xml:space="preserve">independence of the House. </w:t>
      </w: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 xml:space="preserve">I would recommend </w:t>
      </w:r>
      <w:r w:rsidRPr="00194A80">
        <w:rPr>
          <w:rFonts w:ascii="Verdana" w:hAnsi="Verdana"/>
        </w:rPr>
        <w:t xml:space="preserve">retirement of inactive peers implemented </w:t>
      </w:r>
      <w:r w:rsidRPr="00194A80">
        <w:rPr>
          <w:rFonts w:ascii="Verdana" w:hAnsi="Verdana"/>
        </w:rPr>
        <w:t>by retrospective assessment</w:t>
      </w:r>
      <w:r w:rsidRPr="00194A80">
        <w:rPr>
          <w:rFonts w:ascii="Verdana" w:hAnsi="Verdana"/>
        </w:rPr>
        <w:t xml:space="preserve">. However, following an initial reduction, such a measure is unlikely to </w:t>
      </w:r>
      <w:r w:rsidRPr="00194A80">
        <w:rPr>
          <w:rFonts w:ascii="Verdana" w:hAnsi="Verdana"/>
        </w:rPr>
        <w:t xml:space="preserve">have a </w:t>
      </w:r>
      <w:r w:rsidRPr="00194A80">
        <w:rPr>
          <w:rFonts w:ascii="Verdana" w:hAnsi="Verdana"/>
        </w:rPr>
        <w:t>longer-term</w:t>
      </w:r>
      <w:r w:rsidRPr="00194A80">
        <w:rPr>
          <w:rFonts w:ascii="Verdana" w:hAnsi="Verdana"/>
        </w:rPr>
        <w:t xml:space="preserve"> impact on the size of the Lords. </w:t>
      </w: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>I</w:t>
      </w:r>
      <w:r w:rsidRPr="00194A80">
        <w:rPr>
          <w:rFonts w:ascii="Verdana" w:hAnsi="Verdana"/>
        </w:rPr>
        <w:t xml:space="preserve">n addition to </w:t>
      </w:r>
      <w:r w:rsidRPr="00194A80">
        <w:rPr>
          <w:rFonts w:ascii="Verdana" w:hAnsi="Verdana"/>
        </w:rPr>
        <w:t>consideration of specific initiatives such as the ones outlined in</w:t>
      </w:r>
      <w:r w:rsidRPr="00194A80">
        <w:rPr>
          <w:rFonts w:ascii="Verdana" w:hAnsi="Verdana"/>
        </w:rPr>
        <w:t xml:space="preserve"> this</w:t>
      </w:r>
      <w:r w:rsidRPr="00194A80">
        <w:rPr>
          <w:rFonts w:ascii="Verdana" w:hAnsi="Verdana"/>
        </w:rPr>
        <w:t xml:space="preserve"> </w:t>
      </w:r>
      <w:r w:rsidRPr="00194A80">
        <w:rPr>
          <w:rFonts w:ascii="Verdana" w:hAnsi="Verdana"/>
        </w:rPr>
        <w:t xml:space="preserve">inquiry, </w:t>
      </w:r>
      <w:r w:rsidRPr="00194A80">
        <w:rPr>
          <w:rFonts w:ascii="Verdana" w:hAnsi="Verdana"/>
        </w:rPr>
        <w:t>I</w:t>
      </w:r>
      <w:r w:rsidRPr="00194A80">
        <w:rPr>
          <w:rFonts w:ascii="Verdana" w:hAnsi="Verdana"/>
        </w:rPr>
        <w:t xml:space="preserve"> would strongly recommend </w:t>
      </w:r>
      <w:r w:rsidRPr="00194A80">
        <w:rPr>
          <w:rFonts w:ascii="Verdana" w:hAnsi="Verdana"/>
        </w:rPr>
        <w:t xml:space="preserve">greater reflection is applied to even small reform </w:t>
      </w:r>
      <w:r w:rsidRPr="00194A80">
        <w:rPr>
          <w:rFonts w:ascii="Verdana" w:hAnsi="Verdana"/>
        </w:rPr>
        <w:t xml:space="preserve">proposals </w:t>
      </w:r>
      <w:r w:rsidRPr="00194A80">
        <w:rPr>
          <w:rFonts w:ascii="Verdana" w:hAnsi="Verdana"/>
        </w:rPr>
        <w:t xml:space="preserve">about the sort of Second Chamber </w:t>
      </w:r>
      <w:r w:rsidRPr="00194A80">
        <w:rPr>
          <w:rFonts w:ascii="Verdana" w:hAnsi="Verdana"/>
        </w:rPr>
        <w:t xml:space="preserve">we want.  This would mean that changes are not just made for operational efficiency </w:t>
      </w:r>
      <w:r w:rsidRPr="00194A80">
        <w:rPr>
          <w:rFonts w:ascii="Verdana" w:hAnsi="Verdana"/>
        </w:rPr>
        <w:t>but</w:t>
      </w:r>
      <w:r w:rsidRPr="00194A80">
        <w:rPr>
          <w:rFonts w:ascii="Verdana" w:hAnsi="Verdana"/>
        </w:rPr>
        <w:t xml:space="preserve"> with </w:t>
      </w:r>
      <w:r w:rsidRPr="00194A80">
        <w:rPr>
          <w:rFonts w:ascii="Verdana" w:hAnsi="Verdana"/>
        </w:rPr>
        <w:t>understand</w:t>
      </w:r>
      <w:r w:rsidRPr="00194A80">
        <w:rPr>
          <w:rFonts w:ascii="Verdana" w:hAnsi="Verdana"/>
        </w:rPr>
        <w:t>ing</w:t>
      </w:r>
      <w:r w:rsidRPr="00194A80">
        <w:rPr>
          <w:rFonts w:ascii="Verdana" w:hAnsi="Verdana"/>
        </w:rPr>
        <w:t xml:space="preserve"> that they will form part of a long</w:t>
      </w:r>
      <w:r w:rsidRPr="00194A80">
        <w:rPr>
          <w:rFonts w:ascii="Verdana" w:hAnsi="Verdana"/>
        </w:rPr>
        <w:t>er</w:t>
      </w:r>
      <w:r w:rsidRPr="00194A80">
        <w:rPr>
          <w:rFonts w:ascii="Verdana" w:hAnsi="Verdana"/>
        </w:rPr>
        <w:t xml:space="preserve"> story of piecemeal </w:t>
      </w:r>
      <w:r w:rsidRPr="00194A80">
        <w:rPr>
          <w:rFonts w:ascii="Verdana" w:hAnsi="Verdana"/>
        </w:rPr>
        <w:t>reform</w:t>
      </w:r>
      <w:r w:rsidRPr="00194A80">
        <w:rPr>
          <w:rFonts w:ascii="Verdana" w:hAnsi="Verdana"/>
        </w:rPr>
        <w:t xml:space="preserve">.  </w:t>
      </w:r>
      <w:r w:rsidRPr="00194A80">
        <w:rPr>
          <w:rFonts w:ascii="Verdana" w:hAnsi="Verdana"/>
        </w:rPr>
        <w:t>In the absence of</w:t>
      </w:r>
      <w:r w:rsidRPr="00194A80">
        <w:rPr>
          <w:rFonts w:ascii="Verdana" w:hAnsi="Verdana"/>
        </w:rPr>
        <w:t xml:space="preserve"> fundamental </w:t>
      </w:r>
      <w:r w:rsidRPr="00194A80">
        <w:rPr>
          <w:rFonts w:ascii="Verdana" w:hAnsi="Verdana"/>
        </w:rPr>
        <w:t>redesign</w:t>
      </w:r>
      <w:r w:rsidRPr="00194A80">
        <w:rPr>
          <w:rFonts w:ascii="Verdana" w:hAnsi="Verdana"/>
        </w:rPr>
        <w:t xml:space="preserve">, </w:t>
      </w:r>
      <w:r w:rsidRPr="00194A80">
        <w:rPr>
          <w:rFonts w:ascii="Verdana" w:hAnsi="Verdana"/>
        </w:rPr>
        <w:t>we might at least reflect</w:t>
      </w:r>
      <w:r w:rsidRPr="00194A80">
        <w:rPr>
          <w:rFonts w:ascii="Verdana" w:hAnsi="Verdana"/>
        </w:rPr>
        <w:t xml:space="preserve"> that </w:t>
      </w:r>
      <w:r w:rsidRPr="00194A80">
        <w:rPr>
          <w:rFonts w:ascii="Verdana" w:hAnsi="Verdana"/>
        </w:rPr>
        <w:t xml:space="preserve">initiatives </w:t>
      </w:r>
      <w:r w:rsidRPr="00194A80">
        <w:rPr>
          <w:rFonts w:ascii="Verdana" w:hAnsi="Verdana"/>
        </w:rPr>
        <w:t xml:space="preserve">support </w:t>
      </w:r>
      <w:r w:rsidRPr="00194A80">
        <w:rPr>
          <w:rFonts w:ascii="Verdana" w:hAnsi="Verdana"/>
        </w:rPr>
        <w:t xml:space="preserve">at moves </w:t>
      </w:r>
      <w:r w:rsidRPr="00194A80">
        <w:rPr>
          <w:rFonts w:ascii="Verdana" w:hAnsi="Verdana"/>
        </w:rPr>
        <w:t>in the direction of legitimacy.</w:t>
      </w: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</w:p>
    <w:p w:rsidR="00194A80" w:rsidRPr="00194A80" w:rsidP="00194A80">
      <w:pPr>
        <w:pStyle w:val="ListParagraph"/>
        <w:spacing w:line="360" w:lineRule="auto"/>
        <w:rPr>
          <w:rFonts w:ascii="Verdana" w:hAnsi="Verdana"/>
        </w:rPr>
      </w:pPr>
      <w:r w:rsidRPr="00194A80">
        <w:rPr>
          <w:rFonts w:ascii="Verdana" w:hAnsi="Verdana"/>
        </w:rPr>
        <w:t xml:space="preserve"> 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194A80" w:rsidP="00D16A18">
      <w:pPr>
        <w:spacing w:after="0" w:line="240" w:lineRule="auto"/>
      </w:pPr>
      <w:r>
        <w:separator/>
      </w:r>
    </w:p>
  </w:endnote>
  <w:endnote w:type="continuationSeparator" w:id="1">
    <w:p w:rsidR="00194A80" w:rsidP="00D16A18">
      <w:pPr>
        <w:spacing w:after="0" w:line="240" w:lineRule="auto"/>
      </w:pPr>
      <w:r>
        <w:continuationSeparator/>
      </w:r>
    </w:p>
  </w:endnote>
  <w:endnote w:id="2">
    <w:p w:rsidR="00194A80" w:rsidRPr="00194A80">
      <w:pPr>
        <w:pStyle w:val="EndnoteText"/>
        <w:rPr>
          <w:rFonts w:ascii="Verdana" w:hAnsi="Verdana"/>
          <w:sz w:val="18"/>
          <w:szCs w:val="18"/>
        </w:rPr>
      </w:pPr>
      <w:r w:rsidRPr="00194A80">
        <w:rPr>
          <w:rFonts w:ascii="Verdana" w:hAnsi="Verdana"/>
          <w:sz w:val="18"/>
          <w:szCs w:val="18"/>
        </w:rPr>
        <w:t>NOTES</w:t>
      </w:r>
    </w:p>
    <w:p w:rsidR="00194A80">
      <w:pPr>
        <w:pStyle w:val="EndnoteText"/>
        <w:rPr>
          <w:sz w:val="16"/>
          <w:szCs w:val="16"/>
        </w:rPr>
      </w:pPr>
    </w:p>
    <w:p w:rsidR="00194A80" w:rsidRPr="00194A80">
      <w:pPr>
        <w:pStyle w:val="EndnoteText"/>
        <w:rPr>
          <w:rFonts w:ascii="Verdana" w:hAnsi="Verdana"/>
          <w:sz w:val="18"/>
          <w:szCs w:val="18"/>
        </w:rPr>
      </w:pPr>
      <w:r w:rsidRPr="00194A80">
        <w:rPr>
          <w:rStyle w:val="EndnoteReference"/>
          <w:rFonts w:ascii="Verdana" w:hAnsi="Verdana"/>
          <w:sz w:val="18"/>
          <w:szCs w:val="18"/>
        </w:rPr>
        <w:endnoteRef/>
      </w:r>
      <w:r w:rsidRPr="00194A80">
        <w:rPr>
          <w:rFonts w:ascii="Verdana" w:hAnsi="Verdana"/>
          <w:sz w:val="18"/>
          <w:szCs w:val="18"/>
        </w:rPr>
        <w:t xml:space="preserve"> </w:t>
      </w:r>
      <w:r>
        <w:fldChar w:fldCharType="begin"/>
      </w:r>
      <w:r>
        <w:instrText xml:space="preserve"> HYPERLINK "https://publications.parliament.uk/pa/cm201314/cmselect/cmpolcon/251/130627.htm" </w:instrText>
      </w:r>
      <w:r>
        <w:fldChar w:fldCharType="separate"/>
      </w:r>
      <w:r w:rsidRPr="00194A80">
        <w:rPr>
          <w:rStyle w:val="Hyperlink"/>
          <w:rFonts w:ascii="Verdana" w:hAnsi="Verdana"/>
          <w:sz w:val="18"/>
          <w:szCs w:val="18"/>
        </w:rPr>
        <w:t>House of Commons - Political and Constitutional Reform Committee - No - Minutes of Evidence: HC 251</w:t>
      </w:r>
      <w:r>
        <w:fldChar w:fldCharType="end"/>
      </w:r>
    </w:p>
  </w:endnote>
  <w:endnote w:id="3">
    <w:p w:rsidR="00194A80" w:rsidRPr="00194A80">
      <w:pPr>
        <w:pStyle w:val="EndnoteText"/>
        <w:rPr>
          <w:rFonts w:ascii="Verdana" w:hAnsi="Verdana"/>
          <w:sz w:val="18"/>
          <w:szCs w:val="18"/>
        </w:rPr>
      </w:pPr>
      <w:r w:rsidRPr="00194A80">
        <w:rPr>
          <w:rStyle w:val="EndnoteReference"/>
          <w:rFonts w:ascii="Verdana" w:hAnsi="Verdana"/>
          <w:sz w:val="18"/>
          <w:szCs w:val="18"/>
        </w:rPr>
        <w:endnoteRef/>
      </w:r>
      <w:r w:rsidRPr="00194A80">
        <w:rPr>
          <w:rFonts w:ascii="Verdana" w:hAnsi="Verdana"/>
          <w:sz w:val="18"/>
          <w:szCs w:val="18"/>
        </w:rPr>
        <w:t xml:space="preserve"> </w:t>
      </w:r>
      <w:r>
        <w:fldChar w:fldCharType="begin"/>
      </w:r>
      <w:r>
        <w:instrText xml:space="preserve"> HYPERLINK "https://lordslibrary.parliament.uk/house-of-lords-data-dashboard-membership-of-the-house/" </w:instrText>
      </w:r>
      <w:r>
        <w:fldChar w:fldCharType="separate"/>
      </w:r>
      <w:r w:rsidRPr="00194A80">
        <w:rPr>
          <w:rStyle w:val="Hyperlink"/>
          <w:rFonts w:ascii="Verdana" w:hAnsi="Verdana"/>
          <w:sz w:val="18"/>
          <w:szCs w:val="18"/>
        </w:rPr>
        <w:t>House of Lords data dashboard: Current membership of the House - House of Lords Library</w:t>
      </w:r>
      <w:r>
        <w:fldChar w:fldCharType="end"/>
      </w:r>
    </w:p>
  </w:endnote>
  <w:endnote w:id="4">
    <w:p w:rsidR="00194A80" w:rsidRPr="00194A80">
      <w:pPr>
        <w:pStyle w:val="EndnoteText"/>
        <w:rPr>
          <w:rFonts w:ascii="Verdana" w:hAnsi="Verdana"/>
          <w:sz w:val="18"/>
          <w:szCs w:val="18"/>
        </w:rPr>
      </w:pPr>
      <w:r w:rsidRPr="00194A80">
        <w:rPr>
          <w:rStyle w:val="EndnoteReference"/>
          <w:rFonts w:ascii="Verdana" w:hAnsi="Verdana"/>
          <w:sz w:val="18"/>
          <w:szCs w:val="18"/>
        </w:rPr>
        <w:endnoteRef/>
      </w:r>
      <w:r w:rsidRPr="00194A80">
        <w:rPr>
          <w:rFonts w:ascii="Verdana" w:hAnsi="Verdana"/>
          <w:sz w:val="18"/>
          <w:szCs w:val="18"/>
        </w:rPr>
        <w:t xml:space="preserve"> </w:t>
      </w:r>
      <w:r>
        <w:fldChar w:fldCharType="begin"/>
      </w:r>
      <w:r>
        <w:instrText xml:space="preserve"> HYPERLINK "https://lordslibrary.parliament.uk/house-of-lords-data-dashboard-peerage-creations/" </w:instrText>
      </w:r>
      <w:r>
        <w:fldChar w:fldCharType="separate"/>
      </w:r>
      <w:r w:rsidRPr="00194A80">
        <w:rPr>
          <w:rStyle w:val="Hyperlink"/>
          <w:rFonts w:ascii="Verdana" w:hAnsi="Verdana"/>
          <w:sz w:val="18"/>
          <w:szCs w:val="18"/>
        </w:rPr>
        <w:t>House of Lords data dashboard: Peerage creations - House of Lords Library</w:t>
      </w:r>
      <w:r>
        <w:fldChar w:fldCharType="end"/>
      </w:r>
    </w:p>
  </w:endnote>
  <w:endnote w:id="5">
    <w:p w:rsidR="00194A80" w:rsidRPr="00194A80">
      <w:pPr>
        <w:pStyle w:val="EndnoteText"/>
        <w:rPr>
          <w:rFonts w:ascii="Verdana" w:hAnsi="Verdana"/>
          <w:sz w:val="18"/>
          <w:szCs w:val="18"/>
        </w:rPr>
      </w:pPr>
      <w:r w:rsidRPr="00194A80">
        <w:rPr>
          <w:rStyle w:val="EndnoteReference"/>
          <w:rFonts w:ascii="Verdana" w:hAnsi="Verdana"/>
          <w:sz w:val="18"/>
          <w:szCs w:val="18"/>
        </w:rPr>
        <w:endnoteRef/>
      </w:r>
      <w:r w:rsidRPr="00194A80">
        <w:rPr>
          <w:rFonts w:ascii="Verdana" w:hAnsi="Verdana"/>
          <w:sz w:val="18"/>
          <w:szCs w:val="18"/>
        </w:rPr>
        <w:t xml:space="preserve"> </w:t>
      </w:r>
      <w:r>
        <w:fldChar w:fldCharType="begin"/>
      </w:r>
      <w:r>
        <w:instrText xml:space="preserve"> HYPERLINK "https://labour.org.uk/wp-content/uploads/2024/06/Labour-Party-manifesto-2024.pdf" </w:instrText>
      </w:r>
      <w:r>
        <w:fldChar w:fldCharType="separate"/>
      </w:r>
      <w:r w:rsidRPr="00194A80">
        <w:rPr>
          <w:rStyle w:val="Hyperlink"/>
          <w:rFonts w:ascii="Verdana" w:hAnsi="Verdana"/>
          <w:sz w:val="18"/>
          <w:szCs w:val="18"/>
        </w:rPr>
        <w:t>Change Labour Party Manifesto 2024</w:t>
      </w:r>
      <w:r>
        <w:fldChar w:fldCharType="end"/>
      </w:r>
    </w:p>
  </w:endnote>
  <w:endnote w:id="6">
    <w:p w:rsidR="00194A80" w:rsidRPr="00194A80">
      <w:pPr>
        <w:pStyle w:val="EndnoteText"/>
        <w:rPr>
          <w:rFonts w:ascii="Verdana" w:hAnsi="Verdana"/>
          <w:sz w:val="18"/>
          <w:szCs w:val="18"/>
        </w:rPr>
      </w:pPr>
      <w:r w:rsidRPr="00194A80">
        <w:rPr>
          <w:rStyle w:val="EndnoteReference"/>
          <w:rFonts w:ascii="Verdana" w:hAnsi="Verdana"/>
          <w:sz w:val="18"/>
          <w:szCs w:val="18"/>
        </w:rPr>
        <w:endnoteRef/>
      </w:r>
      <w:r w:rsidRPr="00194A80">
        <w:rPr>
          <w:rStyle w:val="EndnoteReference"/>
          <w:rFonts w:ascii="Verdana" w:hAnsi="Verdana"/>
          <w:sz w:val="18"/>
          <w:szCs w:val="18"/>
        </w:rPr>
        <w:endnoteRef/>
      </w:r>
      <w:r w:rsidRPr="00194A80">
        <w:rPr>
          <w:rFonts w:ascii="Verdana" w:hAnsi="Verdana"/>
          <w:sz w:val="18"/>
          <w:szCs w:val="18"/>
        </w:rPr>
        <w:t xml:space="preserve"> </w:t>
      </w:r>
      <w:r>
        <w:fldChar w:fldCharType="begin"/>
      </w:r>
      <w:r>
        <w:instrText xml:space="preserve"> HYPERLINK "https://lordslibrary.parliament.uk/house-of-lords-reform-government-policy-and-recent-developments/" \l "heading-12" </w:instrText>
      </w:r>
      <w:r>
        <w:fldChar w:fldCharType="separate"/>
      </w:r>
      <w:r w:rsidRPr="00194A80">
        <w:rPr>
          <w:rStyle w:val="Hyperlink"/>
          <w:rFonts w:ascii="Verdana" w:hAnsi="Verdana"/>
          <w:sz w:val="18"/>
          <w:szCs w:val="18"/>
        </w:rPr>
        <w:t>House of Lords reform: Government policy and recent developments - House of Lords Library</w:t>
      </w:r>
      <w:r>
        <w:fldChar w:fldCharType="end"/>
      </w:r>
    </w:p>
  </w:endnote>
  <w:endnote w:id="7">
    <w:p w:rsidR="00194A80" w:rsidRPr="00194A80" w:rsidP="002F0E9A">
      <w:pPr>
        <w:pStyle w:val="EndnoteText"/>
        <w:rPr>
          <w:rFonts w:ascii="Verdana" w:hAnsi="Verdana"/>
          <w:sz w:val="18"/>
          <w:szCs w:val="18"/>
        </w:rPr>
      </w:pPr>
      <w:r w:rsidRPr="00194A80">
        <w:rPr>
          <w:rStyle w:val="EndnoteReference"/>
          <w:rFonts w:ascii="Verdana" w:hAnsi="Verdana"/>
          <w:sz w:val="18"/>
          <w:szCs w:val="18"/>
        </w:rPr>
        <w:endnoteRef/>
      </w:r>
      <w:r w:rsidRPr="00194A80">
        <w:rPr>
          <w:rFonts w:ascii="Verdana" w:hAnsi="Verdana"/>
          <w:sz w:val="18"/>
          <w:szCs w:val="18"/>
        </w:rPr>
        <w:t xml:space="preserve"> </w:t>
      </w:r>
      <w:r>
        <w:fldChar w:fldCharType="begin"/>
      </w:r>
      <w:r>
        <w:instrText xml:space="preserve"> HYPERLINK "https://lordslibrary.parliament.uk/lords-reform-membership-attendance-voting-and-participation-data-2019-2024-parliament/" </w:instrText>
      </w:r>
      <w:r>
        <w:fldChar w:fldCharType="separate"/>
      </w:r>
      <w:r w:rsidRPr="00194A80">
        <w:rPr>
          <w:rStyle w:val="Hyperlink"/>
          <w:rFonts w:ascii="Verdana" w:hAnsi="Verdana"/>
          <w:sz w:val="18"/>
          <w:szCs w:val="18"/>
        </w:rPr>
        <w:t>Lords reform: Membership, attendance, voting and participation data (2019–2024 parliament) - House of Lords Library</w:t>
      </w:r>
      <w:r>
        <w:fldChar w:fldCharType="end"/>
      </w:r>
    </w:p>
  </w:endnote>
  <w:endnote w:id="8">
    <w:p w:rsidR="00194A80" w:rsidRPr="00194A80">
      <w:pPr>
        <w:pStyle w:val="EndnoteText"/>
        <w:rPr>
          <w:rFonts w:ascii="Verdana" w:hAnsi="Verdana"/>
          <w:sz w:val="18"/>
          <w:szCs w:val="18"/>
        </w:rPr>
      </w:pPr>
      <w:r w:rsidRPr="00194A80">
        <w:rPr>
          <w:rStyle w:val="EndnoteReference"/>
          <w:rFonts w:ascii="Verdana" w:hAnsi="Verdana"/>
          <w:sz w:val="18"/>
          <w:szCs w:val="18"/>
        </w:rPr>
        <w:endnoteRef/>
      </w:r>
      <w:r w:rsidRPr="00194A80">
        <w:rPr>
          <w:rFonts w:ascii="Verdana" w:hAnsi="Verdana"/>
          <w:sz w:val="18"/>
          <w:szCs w:val="18"/>
        </w:rPr>
        <w:t xml:space="preserve"> </w:t>
      </w:r>
      <w:r w:rsidRPr="00194A80">
        <w:rPr>
          <w:rFonts w:ascii="Verdana" w:hAnsi="Verdana"/>
          <w:sz w:val="18"/>
          <w:szCs w:val="18"/>
        </w:rPr>
        <w:t xml:space="preserve">Biden was inaugurated as President at 78, </w:t>
      </w:r>
      <w:r w:rsidRPr="00194A80">
        <w:rPr>
          <w:rFonts w:ascii="Verdana" w:hAnsi="Verdana"/>
          <w:sz w:val="18"/>
          <w:szCs w:val="18"/>
        </w:rPr>
        <w:t>leaving the White</w:t>
      </w:r>
      <w:r w:rsidRPr="00194A80">
        <w:rPr>
          <w:rFonts w:ascii="Verdana" w:hAnsi="Verdana"/>
          <w:sz w:val="18"/>
          <w:szCs w:val="18"/>
        </w:rPr>
        <w:t xml:space="preserve"> </w:t>
      </w:r>
      <w:r w:rsidRPr="00194A80">
        <w:rPr>
          <w:rFonts w:ascii="Verdana" w:hAnsi="Verdana"/>
          <w:sz w:val="18"/>
          <w:szCs w:val="18"/>
        </w:rPr>
        <w:t>House aged 82.  Trump turns 80 in June 2025</w:t>
      </w:r>
      <w:r w:rsidRPr="00194A80">
        <w:rPr>
          <w:rFonts w:ascii="Verdana" w:hAnsi="Verdana"/>
          <w:sz w:val="18"/>
          <w:szCs w:val="18"/>
        </w:rPr>
        <w:t xml:space="preserve"> and will be 83 at the end of his second term.</w:t>
      </w:r>
    </w:p>
  </w:endnote>
  <w:endnote w:id="9">
    <w:p w:rsidR="00194A80">
      <w:pPr>
        <w:pStyle w:val="EndnoteText"/>
        <w:rPr>
          <w:rFonts w:ascii="Verdana" w:hAnsi="Verdana"/>
          <w:sz w:val="18"/>
          <w:szCs w:val="18"/>
        </w:rPr>
      </w:pPr>
      <w:r w:rsidRPr="00194A80">
        <w:rPr>
          <w:rStyle w:val="EndnoteReference"/>
          <w:rFonts w:ascii="Verdana" w:hAnsi="Verdana"/>
          <w:sz w:val="18"/>
          <w:szCs w:val="18"/>
        </w:rPr>
        <w:endnoteRef/>
      </w:r>
      <w:r w:rsidRPr="00194A80">
        <w:rPr>
          <w:rFonts w:ascii="Verdana" w:hAnsi="Verdana"/>
          <w:sz w:val="18"/>
          <w:szCs w:val="18"/>
        </w:rPr>
        <w:t xml:space="preserve"> </w:t>
      </w:r>
      <w:r>
        <w:fldChar w:fldCharType="begin"/>
      </w:r>
      <w:r>
        <w:instrText xml:space="preserve"> HYPERLINK "https://lordslibrary.parliament.uk/lords-reform-membership-attendance-voting-and-participation-data-2019-2024-parliament/" </w:instrText>
      </w:r>
      <w:r>
        <w:fldChar w:fldCharType="separate"/>
      </w:r>
      <w:r w:rsidRPr="00194A80">
        <w:rPr>
          <w:rStyle w:val="Hyperlink"/>
          <w:rFonts w:ascii="Verdana" w:hAnsi="Verdana"/>
          <w:sz w:val="18"/>
          <w:szCs w:val="18"/>
        </w:rPr>
        <w:t>Lords reform: Membership, attendance, voting and participation data (2019–2024 parliament) - House of Lords Library</w:t>
      </w:r>
      <w:r>
        <w:fldChar w:fldCharType="end"/>
      </w:r>
    </w:p>
    <w:p w:rsidR="00194A80">
      <w:pPr>
        <w:pStyle w:val="EndnoteText"/>
        <w:rPr>
          <w:rFonts w:ascii="Verdana" w:hAnsi="Verdana"/>
          <w:sz w:val="18"/>
          <w:szCs w:val="18"/>
        </w:rPr>
      </w:pPr>
    </w:p>
    <w:p w:rsidR="00194A80">
      <w:pPr>
        <w:pStyle w:val="EndnoteText"/>
        <w:rPr>
          <w:rFonts w:ascii="Verdana" w:hAnsi="Verdana"/>
          <w:i/>
          <w:iCs/>
          <w:sz w:val="22"/>
          <w:szCs w:val="22"/>
        </w:rPr>
      </w:pPr>
    </w:p>
    <w:p w:rsidR="00194A80" w:rsidRPr="00194A80">
      <w:pPr>
        <w:pStyle w:val="EndnoteText"/>
        <w:rPr>
          <w:i/>
          <w:iCs/>
          <w:sz w:val="22"/>
          <w:szCs w:val="22"/>
        </w:rPr>
      </w:pPr>
      <w:r>
        <w:rPr>
          <w:rFonts w:ascii="Verdana" w:hAnsi="Verdana"/>
          <w:i/>
          <w:iCs/>
          <w:sz w:val="22"/>
          <w:szCs w:val="22"/>
        </w:rPr>
        <w:t>Received 25 February 2026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DA13E7A"/>
    <w:multiLevelType w:val="multilevel"/>
    <w:tmpl w:val="3A3C67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B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B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B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B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B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B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B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B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BF0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16A1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16A1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16A1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16A18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6A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0E9A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0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A55"/>
  </w:style>
  <w:style w:type="paragraph" w:styleId="Footer">
    <w:name w:val="footer"/>
    <w:basedOn w:val="Normal"/>
    <w:link w:val="FooterChar"/>
    <w:uiPriority w:val="99"/>
    <w:unhideWhenUsed/>
    <w:rsid w:val="00460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endnotes" Target="end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0A6FB-17A1-448C-A406-E732D5F0947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RAP0006</dc:title>
  <cp:revision>0</cp:revision>
</cp:coreProperties>
</file>