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5B3DEC" w:rsidRPr="005B3DEC" w:rsidP="002D0EF1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5B3DEC">
        <w:rPr>
          <w:rFonts w:ascii="Calibri" w:hAnsi="Calibri" w:cs="Calibri"/>
          <w:b/>
          <w:bCs/>
          <w:sz w:val="22"/>
          <w:szCs w:val="22"/>
        </w:rPr>
        <w:t>Written evidence by anonymous (</w:t>
      </w:r>
      <w:r w:rsidRPr="005B3DEC">
        <w:rPr>
          <w:rFonts w:ascii="Calibri" w:hAnsi="Calibri" w:cs="Calibri"/>
          <w:b/>
          <w:bCs/>
          <w:sz w:val="22"/>
          <w:szCs w:val="22"/>
        </w:rPr>
        <w:t>CYM0019</w:t>
      </w:r>
      <w:r w:rsidRPr="005B3DEC">
        <w:rPr>
          <w:rFonts w:ascii="Calibri" w:hAnsi="Calibri" w:cs="Calibri"/>
          <w:b/>
          <w:bCs/>
          <w:sz w:val="22"/>
          <w:szCs w:val="22"/>
        </w:rPr>
        <w:t>)</w:t>
      </w:r>
    </w:p>
    <w:p w:rsidR="005B3DEC" w:rsidRPr="005B3DEC" w:rsidP="005B3DEC">
      <w:pPr>
        <w:suppressAutoHyphens/>
        <w:autoSpaceDN w:val="0"/>
        <w:spacing w:line="256" w:lineRule="auto"/>
        <w:rPr>
          <w:rFonts w:ascii="Calibri" w:eastAsia="Aptos" w:hAnsi="Calibri" w:cs="Calibri"/>
          <w:b/>
          <w:bCs/>
          <w:kern w:val="3"/>
          <w:sz w:val="22"/>
          <w:szCs w:val="22"/>
        </w:rPr>
      </w:pPr>
      <w:r w:rsidRPr="005B3DEC">
        <w:rPr>
          <w:rFonts w:ascii="Calibri" w:eastAsia="Aptos" w:hAnsi="Calibri" w:cs="Calibri"/>
          <w:b/>
          <w:bCs/>
          <w:kern w:val="3"/>
          <w:sz w:val="22"/>
          <w:szCs w:val="22"/>
        </w:rPr>
        <w:t>Education Committee</w:t>
      </w:r>
    </w:p>
    <w:p w:rsidR="005B3DEC" w:rsidRPr="005B3DEC" w:rsidP="005B3DEC">
      <w:pPr>
        <w:suppressAutoHyphens/>
        <w:autoSpaceDN w:val="0"/>
        <w:spacing w:line="256" w:lineRule="auto"/>
        <w:rPr>
          <w:rFonts w:ascii="Calibri" w:eastAsia="Aptos" w:hAnsi="Calibri" w:cs="Calibri"/>
          <w:kern w:val="3"/>
          <w:sz w:val="22"/>
          <w:szCs w:val="22"/>
        </w:rPr>
      </w:pPr>
      <w:r w:rsidRPr="005B3DEC">
        <w:rPr>
          <w:rFonts w:ascii="Calibri" w:eastAsia="Aptos" w:hAnsi="Calibri" w:cs="Calibri"/>
          <w:b/>
          <w:bCs/>
          <w:kern w:val="3"/>
          <w:sz w:val="22"/>
          <w:szCs w:val="22"/>
        </w:rPr>
        <w:t>Children and Young People's Mental Health</w:t>
      </w:r>
    </w:p>
    <w:p w:rsidR="005B3DEC" w:rsidRPr="005B3DEC" w:rsidP="005B3DEC">
      <w:pPr>
        <w:rPr>
          <w:rFonts w:ascii="Calibri" w:hAnsi="Calibri" w:cs="Calibri"/>
          <w:b/>
          <w:bCs/>
          <w:sz w:val="22"/>
          <w:szCs w:val="22"/>
        </w:rPr>
      </w:pPr>
    </w:p>
    <w:p w:rsidR="005B3DEC" w:rsidRPr="005B3DEC" w:rsidP="00CD1B3A">
      <w:pPr>
        <w:rPr>
          <w:rFonts w:ascii="Calibri" w:hAnsi="Calibri" w:cs="Calibri"/>
          <w:b/>
          <w:bCs/>
          <w:sz w:val="22"/>
          <w:szCs w:val="22"/>
        </w:rPr>
      </w:pPr>
      <w:r w:rsidRPr="005B3DEC">
        <w:rPr>
          <w:rFonts w:ascii="Calibri" w:hAnsi="Calibri" w:cs="Calibri"/>
          <w:b/>
          <w:bCs/>
          <w:sz w:val="22"/>
          <w:szCs w:val="22"/>
        </w:rPr>
        <w:t>The role of NHS and specialist mental health services in support and delivery</w:t>
      </w:r>
      <w:r w:rsidRPr="005B3DEC">
        <w:rPr>
          <w:rFonts w:ascii="Calibri" w:hAnsi="Calibri" w:cs="Calibri"/>
          <w:b/>
          <w:bCs/>
          <w:sz w:val="22"/>
          <w:szCs w:val="22"/>
        </w:rPr>
        <w:t>:</w:t>
      </w:r>
    </w:p>
    <w:p w:rsidR="005B3DEC" w:rsidRPr="005B3DEC" w:rsidP="00CD1B3A">
      <w:pPr>
        <w:rPr>
          <w:rFonts w:ascii="Calibri" w:hAnsi="Calibri" w:cs="Calibri"/>
          <w:b/>
          <w:bCs/>
          <w:sz w:val="22"/>
          <w:szCs w:val="22"/>
        </w:rPr>
      </w:pPr>
      <w:r w:rsidRPr="005B3DEC">
        <w:rPr>
          <w:rFonts w:ascii="Calibri" w:hAnsi="Calibri" w:cs="Calibri"/>
          <w:b/>
          <w:bCs/>
          <w:sz w:val="22"/>
          <w:szCs w:val="22"/>
        </w:rPr>
        <w:t>My response will be of an individual level and in now way will be a response on or on behalf of my organisation.</w:t>
      </w:r>
    </w:p>
    <w:p w:rsidR="005B3DEC" w:rsidRPr="005B3DEC" w:rsidP="00CD1B3A">
      <w:pPr>
        <w:rPr>
          <w:rFonts w:ascii="Calibri" w:hAnsi="Calibri" w:cs="Calibri"/>
          <w:sz w:val="22"/>
          <w:szCs w:val="22"/>
        </w:rPr>
      </w:pPr>
    </w:p>
    <w:p w:rsidR="005B3DEC" w:rsidRPr="005B3DEC" w:rsidP="00CD1B3A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5B3DEC">
        <w:rPr>
          <w:rFonts w:ascii="Calibri" w:hAnsi="Calibri" w:cs="Calibri"/>
          <w:sz w:val="22"/>
          <w:szCs w:val="22"/>
        </w:rPr>
        <w:t>What reforms to CAMHS would best support timely, equitable and continued access to specialist mental health care for children and young people? </w:t>
      </w:r>
    </w:p>
    <w:p w:rsidR="005B3DEC" w:rsidRPr="005B3DEC" w:rsidP="002D0EF1">
      <w:pPr>
        <w:ind w:left="720"/>
        <w:rPr>
          <w:rFonts w:ascii="Calibri" w:hAnsi="Calibri" w:cs="Calibri"/>
          <w:sz w:val="22"/>
          <w:szCs w:val="22"/>
        </w:rPr>
      </w:pPr>
      <w:r w:rsidRPr="005B3DEC">
        <w:rPr>
          <w:rFonts w:ascii="Calibri" w:hAnsi="Calibri" w:cs="Calibri"/>
          <w:sz w:val="22"/>
          <w:szCs w:val="22"/>
        </w:rPr>
        <w:t xml:space="preserve">I do believe that the CAMHS are trying their best to be as inclusive as they can </w:t>
      </w:r>
      <w:r w:rsidRPr="005B3DEC">
        <w:rPr>
          <w:rFonts w:ascii="Calibri" w:hAnsi="Calibri" w:cs="Calibri"/>
          <w:sz w:val="22"/>
          <w:szCs w:val="22"/>
        </w:rPr>
        <w:t>do</w:t>
      </w:r>
      <w:r w:rsidRPr="005B3DEC">
        <w:rPr>
          <w:rFonts w:ascii="Calibri" w:hAnsi="Calibri" w:cs="Calibri"/>
          <w:sz w:val="22"/>
          <w:szCs w:val="22"/>
        </w:rPr>
        <w:t xml:space="preserve"> so, given this financial climate today</w:t>
      </w:r>
      <w:r w:rsidRPr="005B3DEC">
        <w:rPr>
          <w:rFonts w:ascii="Calibri" w:hAnsi="Calibri" w:cs="Calibri"/>
          <w:sz w:val="22"/>
          <w:szCs w:val="22"/>
        </w:rPr>
        <w:t xml:space="preserve">. </w:t>
      </w:r>
      <w:r w:rsidRPr="005B3DEC">
        <w:rPr>
          <w:rFonts w:ascii="Calibri" w:hAnsi="Calibri" w:cs="Calibri"/>
          <w:sz w:val="22"/>
          <w:szCs w:val="22"/>
        </w:rPr>
        <w:t>They have been responsive in locating outside of the hospital environment and in the community</w:t>
      </w:r>
      <w:r w:rsidRPr="005B3DEC">
        <w:rPr>
          <w:rFonts w:ascii="Calibri" w:hAnsi="Calibri" w:cs="Calibri"/>
          <w:sz w:val="22"/>
          <w:szCs w:val="22"/>
        </w:rPr>
        <w:t xml:space="preserve">. </w:t>
      </w:r>
      <w:r w:rsidRPr="005B3DEC">
        <w:rPr>
          <w:rFonts w:ascii="Calibri" w:hAnsi="Calibri" w:cs="Calibri"/>
          <w:sz w:val="22"/>
          <w:szCs w:val="22"/>
        </w:rPr>
        <w:t>They have also been very responsive in procuring third sector services such as YPAS (Young Person’s Advisory Services) her in Liverpool</w:t>
      </w:r>
      <w:r w:rsidRPr="005B3DEC">
        <w:rPr>
          <w:rFonts w:ascii="Calibri" w:hAnsi="Calibri" w:cs="Calibri"/>
          <w:sz w:val="22"/>
          <w:szCs w:val="22"/>
        </w:rPr>
        <w:t xml:space="preserve">. </w:t>
      </w:r>
      <w:r w:rsidRPr="005B3DEC">
        <w:rPr>
          <w:rFonts w:ascii="Calibri" w:hAnsi="Calibri" w:cs="Calibri"/>
          <w:sz w:val="22"/>
          <w:szCs w:val="22"/>
        </w:rPr>
        <w:t xml:space="preserve">we work well together in partnership, and </w:t>
      </w:r>
      <w:r w:rsidRPr="005B3DEC">
        <w:rPr>
          <w:rFonts w:ascii="Calibri" w:hAnsi="Calibri" w:cs="Calibri"/>
          <w:sz w:val="22"/>
          <w:szCs w:val="22"/>
        </w:rPr>
        <w:t>we</w:t>
      </w:r>
      <w:r w:rsidRPr="005B3DEC">
        <w:rPr>
          <w:rFonts w:ascii="Calibri" w:hAnsi="Calibri" w:cs="Calibri"/>
          <w:sz w:val="22"/>
          <w:szCs w:val="22"/>
        </w:rPr>
        <w:t xml:space="preserve"> provide the necessary mental health provision for our community, but the lack understanding of our partnership working and the provisions we provide are not understood.</w:t>
      </w:r>
    </w:p>
    <w:p w:rsidR="005B3DEC" w:rsidRPr="005B3DEC" w:rsidP="002D0EF1">
      <w:pPr>
        <w:ind w:left="720"/>
        <w:rPr>
          <w:rFonts w:ascii="Calibri" w:hAnsi="Calibri" w:cs="Calibri"/>
          <w:sz w:val="22"/>
          <w:szCs w:val="22"/>
        </w:rPr>
      </w:pPr>
      <w:r w:rsidRPr="005B3DEC">
        <w:rPr>
          <w:rFonts w:ascii="Calibri" w:hAnsi="Calibri" w:cs="Calibri"/>
          <w:sz w:val="22"/>
          <w:szCs w:val="22"/>
        </w:rPr>
        <w:t>It would help our services to promote our partnership to the wider audience, in our community, in a much more effective way, Media campaigns are vital for parents and carers to fully understand the referral process and referral pathways in the community setting.</w:t>
      </w:r>
    </w:p>
    <w:p w:rsidR="005B3DEC" w:rsidRPr="005B3DEC" w:rsidP="002D0EF1">
      <w:pPr>
        <w:ind w:left="720"/>
        <w:rPr>
          <w:rFonts w:ascii="Calibri" w:hAnsi="Calibri" w:cs="Calibri"/>
          <w:sz w:val="22"/>
          <w:szCs w:val="22"/>
        </w:rPr>
      </w:pPr>
      <w:r w:rsidRPr="005B3DEC">
        <w:rPr>
          <w:rFonts w:ascii="Calibri" w:hAnsi="Calibri" w:cs="Calibri"/>
          <w:sz w:val="22"/>
          <w:szCs w:val="22"/>
        </w:rPr>
        <w:t xml:space="preserve">Financial procurement for media delivery would be very welcomed by service providers and beneficial for the </w:t>
      </w:r>
      <w:r w:rsidRPr="005B3DEC">
        <w:rPr>
          <w:rFonts w:ascii="Calibri" w:hAnsi="Calibri" w:cs="Calibri"/>
          <w:sz w:val="22"/>
          <w:szCs w:val="22"/>
        </w:rPr>
        <w:t>community as a whole</w:t>
      </w:r>
      <w:r w:rsidRPr="005B3DEC">
        <w:rPr>
          <w:rFonts w:ascii="Calibri" w:hAnsi="Calibri" w:cs="Calibri"/>
          <w:sz w:val="22"/>
          <w:szCs w:val="22"/>
        </w:rPr>
        <w:t xml:space="preserve">. </w:t>
      </w:r>
    </w:p>
    <w:p w:rsidR="005B3DEC" w:rsidRPr="005B3DEC" w:rsidP="002D0EF1">
      <w:pPr>
        <w:ind w:left="720"/>
        <w:rPr>
          <w:rFonts w:ascii="Calibri" w:hAnsi="Calibri" w:cs="Calibri"/>
          <w:sz w:val="22"/>
          <w:szCs w:val="22"/>
        </w:rPr>
      </w:pPr>
      <w:r w:rsidRPr="005B3DEC">
        <w:rPr>
          <w:rFonts w:ascii="Calibri" w:hAnsi="Calibri" w:cs="Calibri"/>
          <w:sz w:val="22"/>
          <w:szCs w:val="22"/>
        </w:rPr>
        <w:t>With regards to provisions that reduce the presentations to crisis</w:t>
      </w:r>
      <w:r w:rsidRPr="005B3DEC">
        <w:rPr>
          <w:rFonts w:ascii="Calibri" w:hAnsi="Calibri" w:cs="Calibri"/>
          <w:sz w:val="22"/>
          <w:szCs w:val="22"/>
        </w:rPr>
        <w:t xml:space="preserve">. </w:t>
      </w:r>
      <w:r w:rsidRPr="005B3DEC">
        <w:rPr>
          <w:rFonts w:ascii="Calibri" w:hAnsi="Calibri" w:cs="Calibri"/>
          <w:sz w:val="22"/>
          <w:szCs w:val="22"/>
        </w:rPr>
        <w:t xml:space="preserve">I feel </w:t>
      </w:r>
      <w:r w:rsidRPr="005B3DEC">
        <w:rPr>
          <w:rFonts w:ascii="Calibri" w:hAnsi="Calibri" w:cs="Calibri"/>
          <w:sz w:val="22"/>
          <w:szCs w:val="22"/>
        </w:rPr>
        <w:t xml:space="preserve">is </w:t>
      </w:r>
      <w:r w:rsidRPr="005B3DEC">
        <w:rPr>
          <w:rFonts w:ascii="Calibri" w:hAnsi="Calibri" w:cs="Calibri"/>
          <w:sz w:val="22"/>
          <w:szCs w:val="22"/>
        </w:rPr>
        <w:t>wholey due to our partnership and our ability to joint work</w:t>
      </w:r>
      <w:r w:rsidRPr="005B3DEC">
        <w:rPr>
          <w:rFonts w:ascii="Calibri" w:hAnsi="Calibri" w:cs="Calibri"/>
          <w:sz w:val="22"/>
          <w:szCs w:val="22"/>
        </w:rPr>
        <w:t>,</w:t>
      </w:r>
      <w:r w:rsidRPr="005B3DEC">
        <w:rPr>
          <w:rFonts w:ascii="Calibri" w:hAnsi="Calibri" w:cs="Calibri"/>
          <w:sz w:val="22"/>
          <w:szCs w:val="22"/>
        </w:rPr>
        <w:t xml:space="preserve"> so that young people do not have to present at this level of needs</w:t>
      </w:r>
      <w:r w:rsidRPr="005B3DEC">
        <w:rPr>
          <w:rFonts w:ascii="Calibri" w:hAnsi="Calibri" w:cs="Calibri"/>
          <w:sz w:val="22"/>
          <w:szCs w:val="22"/>
        </w:rPr>
        <w:t xml:space="preserve"> due </w:t>
      </w:r>
      <w:r w:rsidRPr="005B3DEC">
        <w:rPr>
          <w:rFonts w:ascii="Calibri" w:hAnsi="Calibri" w:cs="Calibri"/>
          <w:sz w:val="22"/>
          <w:szCs w:val="22"/>
        </w:rPr>
        <w:t>to</w:t>
      </w:r>
      <w:r w:rsidRPr="005B3DEC">
        <w:rPr>
          <w:rFonts w:ascii="Calibri" w:hAnsi="Calibri" w:cs="Calibri"/>
          <w:sz w:val="22"/>
          <w:szCs w:val="22"/>
        </w:rPr>
        <w:t xml:space="preserve"> the</w:t>
      </w:r>
      <w:r w:rsidRPr="005B3DEC">
        <w:rPr>
          <w:rFonts w:ascii="Calibri" w:hAnsi="Calibri" w:cs="Calibri"/>
          <w:sz w:val="22"/>
          <w:szCs w:val="22"/>
        </w:rPr>
        <w:t xml:space="preserve"> earlier </w:t>
      </w:r>
      <w:r w:rsidRPr="005B3DEC">
        <w:rPr>
          <w:rFonts w:ascii="Calibri" w:hAnsi="Calibri" w:cs="Calibri"/>
          <w:sz w:val="22"/>
          <w:szCs w:val="22"/>
        </w:rPr>
        <w:t>interventions</w:t>
      </w:r>
      <w:r w:rsidRPr="005B3DEC">
        <w:rPr>
          <w:rFonts w:ascii="Calibri" w:hAnsi="Calibri" w:cs="Calibri"/>
          <w:sz w:val="22"/>
          <w:szCs w:val="22"/>
        </w:rPr>
        <w:t xml:space="preserve"> provide by CAM</w:t>
      </w:r>
      <w:r w:rsidRPr="005B3DEC">
        <w:rPr>
          <w:rFonts w:ascii="Calibri" w:hAnsi="Calibri" w:cs="Calibri"/>
          <w:sz w:val="22"/>
          <w:szCs w:val="22"/>
        </w:rPr>
        <w:t>H</w:t>
      </w:r>
      <w:r w:rsidRPr="005B3DEC">
        <w:rPr>
          <w:rFonts w:ascii="Calibri" w:hAnsi="Calibri" w:cs="Calibri"/>
          <w:sz w:val="22"/>
          <w:szCs w:val="22"/>
        </w:rPr>
        <w:t>S through the Early help Hub provisions here at YPAS</w:t>
      </w:r>
      <w:r w:rsidRPr="005B3DEC">
        <w:rPr>
          <w:rFonts w:ascii="Calibri" w:hAnsi="Calibri" w:cs="Calibri"/>
          <w:sz w:val="22"/>
          <w:szCs w:val="22"/>
        </w:rPr>
        <w:t xml:space="preserve">. </w:t>
      </w:r>
    </w:p>
    <w:p w:rsidR="005B3DEC" w:rsidRPr="005B3DEC" w:rsidP="002D0EF1">
      <w:pPr>
        <w:ind w:left="720"/>
        <w:rPr>
          <w:rFonts w:ascii="Calibri" w:hAnsi="Calibri" w:cs="Calibri"/>
          <w:sz w:val="22"/>
          <w:szCs w:val="22"/>
        </w:rPr>
      </w:pPr>
      <w:r w:rsidRPr="005B3DEC">
        <w:rPr>
          <w:rFonts w:ascii="Calibri" w:hAnsi="Calibri" w:cs="Calibri"/>
          <w:sz w:val="22"/>
          <w:szCs w:val="22"/>
        </w:rPr>
        <w:t>It is also slightly evident, that there is a lack of understanding just how the NHS and the third sector work so well in partnership even with limited financial resources to do so</w:t>
      </w:r>
      <w:r w:rsidRPr="005B3DEC">
        <w:rPr>
          <w:rFonts w:ascii="Calibri" w:hAnsi="Calibri" w:cs="Calibri"/>
          <w:sz w:val="22"/>
          <w:szCs w:val="22"/>
        </w:rPr>
        <w:t xml:space="preserve">. </w:t>
      </w:r>
      <w:r w:rsidRPr="005B3DEC">
        <w:rPr>
          <w:rFonts w:ascii="Calibri" w:hAnsi="Calibri" w:cs="Calibri"/>
          <w:sz w:val="22"/>
          <w:szCs w:val="22"/>
        </w:rPr>
        <w:t xml:space="preserve">I feel that a clearer understanding of these partnerships should not only be examined but also celebrated </w:t>
      </w:r>
      <w:r w:rsidRPr="005B3DEC">
        <w:rPr>
          <w:rFonts w:ascii="Calibri" w:hAnsi="Calibri" w:cs="Calibri"/>
          <w:sz w:val="22"/>
          <w:szCs w:val="22"/>
        </w:rPr>
        <w:t>by governmental bodies.</w:t>
      </w:r>
      <w:r w:rsidRPr="005B3DEC">
        <w:rPr>
          <w:rFonts w:ascii="Calibri" w:hAnsi="Calibri" w:cs="Calibri"/>
          <w:sz w:val="22"/>
          <w:szCs w:val="22"/>
        </w:rPr>
        <w:t xml:space="preserve"> </w:t>
      </w:r>
    </w:p>
    <w:p w:rsidR="005B3DEC" w:rsidRPr="005B3DEC" w:rsidP="002D0EF1">
      <w:pPr>
        <w:ind w:left="720"/>
        <w:rPr>
          <w:rFonts w:ascii="Calibri" w:hAnsi="Calibri" w:cs="Calibri"/>
          <w:sz w:val="22"/>
          <w:szCs w:val="22"/>
        </w:rPr>
      </w:pPr>
      <w:r w:rsidRPr="005B3DEC">
        <w:rPr>
          <w:rFonts w:ascii="Calibri" w:hAnsi="Calibri" w:cs="Calibri"/>
          <w:sz w:val="22"/>
          <w:szCs w:val="22"/>
        </w:rPr>
        <w:t xml:space="preserve">We and CAMHS have regular </w:t>
      </w:r>
      <w:r w:rsidRPr="005B3DEC">
        <w:rPr>
          <w:rFonts w:ascii="Calibri" w:hAnsi="Calibri" w:cs="Calibri"/>
          <w:sz w:val="22"/>
          <w:szCs w:val="22"/>
        </w:rPr>
        <w:t>Multi-Disciplinary</w:t>
      </w:r>
      <w:r w:rsidRPr="005B3DEC">
        <w:rPr>
          <w:rFonts w:ascii="Calibri" w:hAnsi="Calibri" w:cs="Calibri"/>
          <w:sz w:val="22"/>
          <w:szCs w:val="22"/>
        </w:rPr>
        <w:t xml:space="preserve"> meeting to discuss cases of need and act accordingly</w:t>
      </w:r>
      <w:r w:rsidRPr="005B3DEC">
        <w:rPr>
          <w:rFonts w:ascii="Calibri" w:hAnsi="Calibri" w:cs="Calibri"/>
          <w:sz w:val="22"/>
          <w:szCs w:val="22"/>
        </w:rPr>
        <w:t xml:space="preserve">. </w:t>
      </w:r>
      <w:r w:rsidRPr="005B3DEC">
        <w:rPr>
          <w:rFonts w:ascii="Calibri" w:hAnsi="Calibri" w:cs="Calibri"/>
          <w:sz w:val="22"/>
          <w:szCs w:val="22"/>
        </w:rPr>
        <w:t xml:space="preserve">This is a highly effective </w:t>
      </w:r>
      <w:r w:rsidRPr="005B3DEC">
        <w:rPr>
          <w:rFonts w:ascii="Calibri" w:hAnsi="Calibri" w:cs="Calibri"/>
          <w:sz w:val="22"/>
          <w:szCs w:val="22"/>
        </w:rPr>
        <w:t>joint partnership</w:t>
      </w:r>
      <w:r w:rsidRPr="005B3DEC">
        <w:rPr>
          <w:rFonts w:ascii="Calibri" w:hAnsi="Calibri" w:cs="Calibri"/>
          <w:sz w:val="22"/>
          <w:szCs w:val="22"/>
        </w:rPr>
        <w:t xml:space="preserve"> and on that brings about the best possible therapy outcomes for those young people we serve.</w:t>
      </w:r>
    </w:p>
    <w:p w:rsidR="005B3DEC" w:rsidRPr="005B3DEC" w:rsidP="002D0EF1">
      <w:pPr>
        <w:ind w:left="720"/>
        <w:rPr>
          <w:rFonts w:ascii="Calibri" w:hAnsi="Calibri" w:cs="Calibri"/>
          <w:sz w:val="22"/>
          <w:szCs w:val="22"/>
        </w:rPr>
      </w:pPr>
      <w:r w:rsidRPr="005B3DEC">
        <w:rPr>
          <w:rFonts w:ascii="Calibri" w:hAnsi="Calibri" w:cs="Calibri"/>
          <w:sz w:val="22"/>
          <w:szCs w:val="22"/>
        </w:rPr>
        <w:t xml:space="preserve">It is however quite difficult to predict service </w:t>
      </w:r>
      <w:r w:rsidRPr="005B3DEC">
        <w:rPr>
          <w:rFonts w:ascii="Calibri" w:hAnsi="Calibri" w:cs="Calibri"/>
          <w:sz w:val="22"/>
          <w:szCs w:val="22"/>
        </w:rPr>
        <w:t>levels when</w:t>
      </w:r>
      <w:r w:rsidRPr="005B3DEC">
        <w:rPr>
          <w:rFonts w:ascii="Calibri" w:hAnsi="Calibri" w:cs="Calibri"/>
          <w:sz w:val="22"/>
          <w:szCs w:val="22"/>
        </w:rPr>
        <w:t xml:space="preserve"> such uncertainty exists in the way of longevity funding streams</w:t>
      </w:r>
      <w:r w:rsidRPr="005B3DEC">
        <w:rPr>
          <w:rFonts w:ascii="Calibri" w:hAnsi="Calibri" w:cs="Calibri"/>
          <w:sz w:val="22"/>
          <w:szCs w:val="22"/>
        </w:rPr>
        <w:t xml:space="preserve">. </w:t>
      </w:r>
      <w:r w:rsidRPr="005B3DEC">
        <w:rPr>
          <w:rFonts w:ascii="Calibri" w:hAnsi="Calibri" w:cs="Calibri"/>
          <w:sz w:val="22"/>
          <w:szCs w:val="22"/>
        </w:rPr>
        <w:t>Uncertainty brings about professionals moving on to more secure jobs elsewhere.</w:t>
      </w:r>
    </w:p>
    <w:p w:rsidR="005B3DEC" w:rsidRPr="005B3DEC" w:rsidP="002D0EF1">
      <w:pPr>
        <w:ind w:left="720"/>
        <w:rPr>
          <w:rFonts w:ascii="Calibri" w:hAnsi="Calibri" w:cs="Calibri"/>
          <w:sz w:val="22"/>
          <w:szCs w:val="22"/>
        </w:rPr>
      </w:pPr>
      <w:r w:rsidRPr="005B3DEC">
        <w:rPr>
          <w:rFonts w:ascii="Calibri" w:hAnsi="Calibri" w:cs="Calibri"/>
          <w:sz w:val="22"/>
          <w:szCs w:val="22"/>
        </w:rPr>
        <w:t xml:space="preserve">This then brings about a wider gap in highly trained and </w:t>
      </w:r>
      <w:r w:rsidRPr="005B3DEC">
        <w:rPr>
          <w:rFonts w:ascii="Calibri" w:hAnsi="Calibri" w:cs="Calibri"/>
          <w:sz w:val="22"/>
          <w:szCs w:val="22"/>
        </w:rPr>
        <w:t>experienced</w:t>
      </w:r>
      <w:r w:rsidRPr="005B3DEC">
        <w:rPr>
          <w:rFonts w:ascii="Calibri" w:hAnsi="Calibri" w:cs="Calibri"/>
          <w:sz w:val="22"/>
          <w:szCs w:val="22"/>
        </w:rPr>
        <w:t xml:space="preserve"> people in our profession, and effects service provision to our local community that they are used to</w:t>
      </w:r>
      <w:r w:rsidRPr="005B3DEC">
        <w:rPr>
          <w:rFonts w:ascii="Calibri" w:hAnsi="Calibri" w:cs="Calibri"/>
          <w:sz w:val="22"/>
          <w:szCs w:val="22"/>
        </w:rPr>
        <w:t xml:space="preserve">. </w:t>
      </w:r>
    </w:p>
    <w:p w:rsidR="005B3DEC" w:rsidRPr="005B3DEC" w:rsidP="002D0EF1">
      <w:pPr>
        <w:ind w:left="720"/>
        <w:rPr>
          <w:rFonts w:ascii="Calibri" w:hAnsi="Calibri" w:cs="Calibri"/>
          <w:sz w:val="22"/>
          <w:szCs w:val="22"/>
        </w:rPr>
      </w:pPr>
      <w:r w:rsidRPr="005B3DEC">
        <w:rPr>
          <w:rFonts w:ascii="Calibri" w:hAnsi="Calibri" w:cs="Calibri"/>
          <w:sz w:val="22"/>
          <w:szCs w:val="22"/>
        </w:rPr>
        <w:t xml:space="preserve">We here in Liverpool feel that we have the joint work that we do exemplifies service provision and if we identify that young people do not meet the </w:t>
      </w:r>
      <w:r w:rsidRPr="005B3DEC">
        <w:rPr>
          <w:rFonts w:ascii="Calibri" w:hAnsi="Calibri" w:cs="Calibri"/>
          <w:sz w:val="22"/>
          <w:szCs w:val="22"/>
        </w:rPr>
        <w:t>threshold</w:t>
      </w:r>
      <w:r w:rsidRPr="005B3DEC">
        <w:rPr>
          <w:rFonts w:ascii="Calibri" w:hAnsi="Calibri" w:cs="Calibri"/>
          <w:sz w:val="22"/>
          <w:szCs w:val="22"/>
        </w:rPr>
        <w:t xml:space="preserve"> of CAMHS</w:t>
      </w:r>
      <w:r w:rsidRPr="005B3DEC">
        <w:rPr>
          <w:rFonts w:ascii="Calibri" w:hAnsi="Calibri" w:cs="Calibri"/>
          <w:sz w:val="22"/>
          <w:szCs w:val="22"/>
        </w:rPr>
        <w:t>.</w:t>
      </w:r>
    </w:p>
    <w:p w:rsidR="005B3DEC" w:rsidRPr="005B3DEC" w:rsidP="002D0EF1">
      <w:pPr>
        <w:ind w:left="720"/>
        <w:rPr>
          <w:rFonts w:ascii="Calibri" w:hAnsi="Calibri" w:cs="Calibri"/>
          <w:sz w:val="22"/>
          <w:szCs w:val="22"/>
        </w:rPr>
      </w:pPr>
      <w:r w:rsidRPr="005B3DEC">
        <w:rPr>
          <w:rFonts w:ascii="Calibri" w:hAnsi="Calibri" w:cs="Calibri"/>
          <w:sz w:val="22"/>
          <w:szCs w:val="22"/>
        </w:rPr>
        <w:t>School provision is a big issue here in Liverpool.</w:t>
      </w:r>
    </w:p>
    <w:p w:rsidR="005B3DEC" w:rsidRPr="005B3DEC" w:rsidP="002D0EF1">
      <w:pPr>
        <w:ind w:left="720"/>
        <w:rPr>
          <w:rFonts w:ascii="Calibri" w:hAnsi="Calibri" w:cs="Calibri"/>
          <w:sz w:val="22"/>
          <w:szCs w:val="22"/>
        </w:rPr>
      </w:pPr>
      <w:r w:rsidRPr="005B3DEC">
        <w:rPr>
          <w:rFonts w:ascii="Calibri" w:hAnsi="Calibri" w:cs="Calibri"/>
          <w:sz w:val="22"/>
          <w:szCs w:val="22"/>
        </w:rPr>
        <w:t xml:space="preserve">The request for delivery in schools for counsellors/therapist is in high demand but unfortunately our ability to deliver such a service, without ring fenced monies is not feasible. </w:t>
      </w:r>
    </w:p>
    <w:p w:rsidR="005B3DEC" w:rsidRPr="005B3DEC" w:rsidP="002D0EF1">
      <w:pPr>
        <w:ind w:left="720"/>
        <w:rPr>
          <w:rFonts w:ascii="Calibri" w:hAnsi="Calibri" w:cs="Calibri"/>
          <w:sz w:val="22"/>
          <w:szCs w:val="22"/>
        </w:rPr>
      </w:pPr>
      <w:r w:rsidRPr="005B3DEC">
        <w:rPr>
          <w:rFonts w:ascii="Calibri" w:hAnsi="Calibri" w:cs="Calibri"/>
          <w:sz w:val="22"/>
          <w:szCs w:val="22"/>
        </w:rPr>
        <w:t xml:space="preserve">I hope that future thoughts of service delivery will bear this in mind for a more cohesive and </w:t>
      </w:r>
      <w:r w:rsidRPr="005B3DEC">
        <w:rPr>
          <w:rFonts w:ascii="Calibri" w:hAnsi="Calibri" w:cs="Calibri"/>
          <w:sz w:val="22"/>
          <w:szCs w:val="22"/>
        </w:rPr>
        <w:t>long-standing</w:t>
      </w:r>
      <w:r w:rsidRPr="005B3DEC">
        <w:rPr>
          <w:rFonts w:ascii="Calibri" w:hAnsi="Calibri" w:cs="Calibri"/>
          <w:sz w:val="22"/>
          <w:szCs w:val="22"/>
        </w:rPr>
        <w:t xml:space="preserve"> service delivery future. </w:t>
      </w:r>
    </w:p>
    <w:p w:rsidR="005B3DEC" w:rsidRPr="005B3DEC" w:rsidP="002D0EF1">
      <w:pPr>
        <w:ind w:left="720"/>
        <w:rPr>
          <w:rFonts w:ascii="Calibri" w:hAnsi="Calibri" w:cs="Calibri"/>
          <w:i/>
          <w:iCs/>
          <w:sz w:val="22"/>
          <w:szCs w:val="22"/>
        </w:rPr>
      </w:pPr>
      <w:r w:rsidRPr="005B3DEC">
        <w:rPr>
          <w:rFonts w:ascii="Calibri" w:hAnsi="Calibri" w:cs="Calibri"/>
          <w:i/>
          <w:iCs/>
          <w:sz w:val="22"/>
          <w:szCs w:val="22"/>
        </w:rPr>
        <w:t>March 2026</w:t>
      </w: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D3C57F9"/>
    <w:multiLevelType w:val="multilevel"/>
    <w:tmpl w:val="81ECD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62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62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62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62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62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62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62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62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62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62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62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62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62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62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62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62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62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62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62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62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62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62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62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62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62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62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2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2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62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8f77787-5df4-43b6-a2a8-8d8b678a318b}" enabled="1" method="Standard" siteId="{1ce6dd9e-b337-4088-be5e-8dbbec04b34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Written evidence - CYM0019</dc:title>
  <cp:revision>0</cp:revision>
</cp:coreProperties>
</file>