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04BDC" w:rsidRPr="00C04BDC" w:rsidP="005B667A">
      <w:pPr>
        <w:jc w:val="center"/>
        <w:rPr>
          <w:rFonts w:ascii="Calibri" w:hAnsi="Calibri" w:cs="Calibri"/>
          <w:b/>
          <w:bCs/>
        </w:rPr>
      </w:pPr>
      <w:r w:rsidRPr="00C04BDC">
        <w:rPr>
          <w:rFonts w:ascii="Calibri" w:hAnsi="Calibri" w:cs="Calibri"/>
          <w:b/>
          <w:bCs/>
        </w:rPr>
        <w:t xml:space="preserve">Written evidence submitted by </w:t>
      </w:r>
      <w:r w:rsidRPr="00C04BDC">
        <w:rPr>
          <w:rFonts w:ascii="Calibri" w:hAnsi="Calibri" w:cs="Calibri"/>
          <w:b/>
          <w:bCs/>
        </w:rPr>
        <w:t>the National Education Union</w:t>
      </w:r>
      <w:r>
        <w:rPr>
          <w:rFonts w:ascii="Calibri" w:hAnsi="Calibri" w:cs="Calibri"/>
          <w:b/>
          <w:bCs/>
        </w:rPr>
        <w:t xml:space="preserve"> (YEET0071)</w:t>
      </w:r>
    </w:p>
    <w:p w:rsidR="00C04BDC" w:rsidP="00A4529A">
      <w:pPr>
        <w:pStyle w:val="Heading2"/>
        <w:keepNext w:val="0"/>
        <w:keepLines w:val="0"/>
        <w:spacing w:after="160" w:line="240" w:lineRule="auto"/>
        <w:rPr>
          <w:rStyle w:val="Heading3Char"/>
          <w:rFonts w:ascii="Calibri" w:hAnsi="Calibri" w:cs="Calibri"/>
          <w:b/>
          <w:bCs/>
          <w:color w:val="000000" w:themeColor="text1"/>
          <w:sz w:val="22"/>
          <w:szCs w:val="22"/>
        </w:rPr>
      </w:pPr>
    </w:p>
    <w:p w:rsidR="00C04BDC" w:rsidRPr="00A4529A" w:rsidP="00A4529A">
      <w:pPr>
        <w:pStyle w:val="Heading2"/>
        <w:keepNext w:val="0"/>
        <w:keepLines w:val="0"/>
        <w:spacing w:after="160" w:line="240" w:lineRule="auto"/>
        <w:rPr>
          <w:rFonts w:ascii="Calibri" w:hAnsi="Calibri" w:cs="Calibri"/>
          <w:b/>
          <w:bCs/>
          <w:color w:val="000000" w:themeColor="text1"/>
          <w:sz w:val="22"/>
          <w:szCs w:val="22"/>
        </w:rPr>
      </w:pPr>
      <w:r>
        <w:rPr>
          <w:rStyle w:val="Heading3Char"/>
          <w:rFonts w:ascii="Calibri" w:hAnsi="Calibri" w:cs="Calibri"/>
          <w:b/>
          <w:bCs/>
          <w:color w:val="000000" w:themeColor="text1"/>
          <w:sz w:val="22"/>
          <w:szCs w:val="22"/>
        </w:rPr>
        <w:t xml:space="preserve">Introduction </w:t>
      </w:r>
    </w:p>
    <w:p w:rsidR="00C04BDC" w:rsidRPr="00A4529A" w:rsidP="00A2081C">
      <w:pPr>
        <w:spacing w:line="278" w:lineRule="auto"/>
        <w:jc w:val="both"/>
        <w:rPr>
          <w:rFonts w:ascii="Calibri" w:eastAsia="Aptos" w:hAnsi="Calibri" w:cs="Calibri"/>
          <w:sz w:val="22"/>
          <w:szCs w:val="22"/>
        </w:rPr>
      </w:pPr>
      <w:r w:rsidRPr="00A4529A">
        <w:rPr>
          <w:rFonts w:ascii="Calibri" w:eastAsia="Aptos" w:hAnsi="Calibri" w:cs="Calibri"/>
          <w:color w:val="000000" w:themeColor="text1"/>
          <w:sz w:val="22"/>
          <w:szCs w:val="22"/>
        </w:rPr>
        <w:t>The National Education Union (NEU) stands up for the future of education by bringing together</w:t>
      </w:r>
      <w:r w:rsidRPr="00A4529A">
        <w:rPr>
          <w:rFonts w:ascii="Calibri" w:eastAsia="Aptos" w:hAnsi="Calibri" w:cs="Calibri"/>
          <w:color w:val="000000" w:themeColor="text1"/>
          <w:sz w:val="22"/>
          <w:szCs w:val="22"/>
        </w:rPr>
        <w:t xml:space="preserve"> the voices of more than</w:t>
      </w:r>
      <w:r w:rsidRPr="00A4529A">
        <w:rPr>
          <w:rFonts w:ascii="Calibri" w:eastAsia="Aptos" w:hAnsi="Calibri" w:cs="Calibri"/>
          <w:color w:val="000000" w:themeColor="text1"/>
          <w:sz w:val="22"/>
          <w:szCs w:val="22"/>
        </w:rPr>
        <w:t xml:space="preserve"> 500,000 teachers, lecturers, support staff and leaders working in independent and maintained schools and colleges</w:t>
      </w:r>
      <w:r w:rsidRPr="00A4529A">
        <w:rPr>
          <w:rFonts w:ascii="Calibri" w:eastAsia="Aptos" w:hAnsi="Calibri" w:cs="Calibri"/>
          <w:color w:val="000000" w:themeColor="text1"/>
          <w:sz w:val="22"/>
          <w:szCs w:val="22"/>
        </w:rPr>
        <w:t xml:space="preserve"> across the UK</w:t>
      </w:r>
      <w:r w:rsidRPr="00A4529A">
        <w:rPr>
          <w:rFonts w:ascii="Calibri" w:eastAsia="Aptos" w:hAnsi="Calibri" w:cs="Calibri"/>
          <w:color w:val="000000" w:themeColor="text1"/>
          <w:sz w:val="22"/>
          <w:szCs w:val="22"/>
        </w:rPr>
        <w:t>. The NEU is the third largest union in the UK and the largest education union in Europe.  </w:t>
      </w:r>
    </w:p>
    <w:p w:rsidR="00C04BDC" w:rsidP="00207A0F">
      <w:pPr>
        <w:spacing w:after="0" w:line="240" w:lineRule="auto"/>
        <w:rPr>
          <w:rFonts w:ascii="Calibri" w:hAnsi="Calibri" w:cs="Calibri"/>
          <w:sz w:val="22"/>
          <w:szCs w:val="22"/>
        </w:rPr>
      </w:pPr>
      <w:r w:rsidRPr="00B40A8A">
        <w:rPr>
          <w:rFonts w:ascii="Calibri" w:hAnsi="Calibri" w:cs="Calibri"/>
          <w:sz w:val="22"/>
          <w:szCs w:val="22"/>
        </w:rPr>
        <w:t xml:space="preserve">The NEU welcomes the opportunity to contribute to this call for evidence and supports the select committee’s commitment to understanding and addressing the growing number of young people who are not in education, employment or training (NEET).  </w:t>
      </w:r>
    </w:p>
    <w:p w:rsidR="00C04BDC" w:rsidRPr="000B7BC2" w:rsidP="00207A0F">
      <w:pPr>
        <w:spacing w:after="0" w:line="240" w:lineRule="auto"/>
        <w:rPr>
          <w:rFonts w:ascii="Calibri" w:hAnsi="Calibri" w:cs="Calibri"/>
          <w:sz w:val="22"/>
          <w:szCs w:val="22"/>
        </w:rPr>
      </w:pPr>
    </w:p>
    <w:p w:rsidR="00C04BDC" w:rsidRPr="005B667A" w:rsidP="00B40A8A">
      <w:pPr>
        <w:pStyle w:val="Heading2"/>
        <w:keepNext w:val="0"/>
        <w:keepLines w:val="0"/>
        <w:spacing w:after="160" w:line="240" w:lineRule="auto"/>
        <w:rPr>
          <w:rStyle w:val="Heading3Char"/>
          <w:rFonts w:ascii="Calibri" w:hAnsi="Calibri" w:cs="Calibri"/>
          <w:b/>
          <w:bCs/>
          <w:sz w:val="22"/>
          <w:szCs w:val="22"/>
        </w:rPr>
      </w:pPr>
      <w:r w:rsidRPr="005B667A">
        <w:rPr>
          <w:rStyle w:val="Heading3Char"/>
          <w:rFonts w:ascii="Calibri" w:hAnsi="Calibri" w:cs="Calibri"/>
          <w:b/>
          <w:bCs/>
          <w:color w:val="000000" w:themeColor="text1"/>
          <w:sz w:val="22"/>
          <w:szCs w:val="22"/>
        </w:rPr>
        <w:t>Executive summary</w:t>
      </w:r>
    </w:p>
    <w:p w:rsidR="00C04BDC" w:rsidRPr="00B40A8A" w:rsidP="0063449E">
      <w:pPr>
        <w:spacing w:after="0" w:line="240" w:lineRule="auto"/>
        <w:jc w:val="both"/>
        <w:rPr>
          <w:rFonts w:ascii="Calibri" w:hAnsi="Calibri" w:cs="Calibri"/>
          <w:sz w:val="22"/>
          <w:szCs w:val="22"/>
        </w:rPr>
      </w:pPr>
      <w:r w:rsidRPr="00B40A8A">
        <w:rPr>
          <w:rFonts w:ascii="Calibri" w:hAnsi="Calibri" w:cs="Calibri"/>
          <w:sz w:val="22"/>
          <w:szCs w:val="22"/>
        </w:rPr>
        <w:t xml:space="preserve">Our submission </w:t>
      </w:r>
      <w:r w:rsidRPr="00B40A8A">
        <w:rPr>
          <w:rFonts w:ascii="Calibri" w:hAnsi="Calibri" w:cs="Calibri"/>
          <w:sz w:val="22"/>
          <w:szCs w:val="22"/>
        </w:rPr>
        <w:t xml:space="preserve">highlights that rising NEET numbers stem from </w:t>
      </w:r>
      <w:r w:rsidRPr="00B40A8A">
        <w:rPr>
          <w:rFonts w:ascii="Calibri" w:hAnsi="Calibri" w:cs="Calibri"/>
          <w:sz w:val="22"/>
          <w:szCs w:val="22"/>
        </w:rPr>
        <w:t xml:space="preserve">structural failures </w:t>
      </w:r>
      <w:r w:rsidRPr="00B40A8A">
        <w:rPr>
          <w:rFonts w:ascii="Calibri" w:hAnsi="Calibri" w:cs="Calibri"/>
          <w:sz w:val="22"/>
          <w:szCs w:val="22"/>
        </w:rPr>
        <w:t>across</w:t>
      </w:r>
      <w:r w:rsidRPr="00B40A8A">
        <w:rPr>
          <w:rFonts w:ascii="Calibri" w:hAnsi="Calibri" w:cs="Calibri"/>
          <w:sz w:val="22"/>
          <w:szCs w:val="22"/>
        </w:rPr>
        <w:t xml:space="preserve"> education, health and </w:t>
      </w:r>
      <w:r w:rsidRPr="00B40A8A">
        <w:rPr>
          <w:rFonts w:ascii="Calibri" w:hAnsi="Calibri" w:cs="Calibri"/>
          <w:sz w:val="22"/>
          <w:szCs w:val="22"/>
        </w:rPr>
        <w:t>wider social systems</w:t>
      </w:r>
      <w:r w:rsidRPr="00B40A8A">
        <w:rPr>
          <w:rFonts w:ascii="Calibri" w:hAnsi="Calibri" w:cs="Calibri"/>
          <w:sz w:val="22"/>
          <w:szCs w:val="22"/>
        </w:rPr>
        <w:t xml:space="preserve">. </w:t>
      </w:r>
      <w:r w:rsidRPr="00B40A8A">
        <w:rPr>
          <w:rFonts w:ascii="Calibri" w:hAnsi="Calibri" w:cs="Calibri"/>
          <w:sz w:val="22"/>
          <w:szCs w:val="22"/>
        </w:rPr>
        <w:t>Addressing this challenge</w:t>
      </w:r>
      <w:r w:rsidRPr="00B40A8A">
        <w:rPr>
          <w:rFonts w:ascii="Calibri" w:hAnsi="Calibri" w:cs="Calibri"/>
          <w:sz w:val="22"/>
          <w:szCs w:val="22"/>
        </w:rPr>
        <w:t xml:space="preserve"> </w:t>
      </w:r>
      <w:r w:rsidRPr="00B40A8A">
        <w:rPr>
          <w:rFonts w:ascii="Calibri" w:hAnsi="Calibri" w:cs="Calibri"/>
          <w:sz w:val="22"/>
          <w:szCs w:val="22"/>
        </w:rPr>
        <w:t xml:space="preserve">must begin with </w:t>
      </w:r>
      <w:r w:rsidRPr="00B40A8A">
        <w:rPr>
          <w:rFonts w:ascii="Calibri" w:hAnsi="Calibri" w:cs="Calibri"/>
          <w:sz w:val="22"/>
          <w:szCs w:val="22"/>
        </w:rPr>
        <w:t>tackl</w:t>
      </w:r>
      <w:r w:rsidRPr="00B40A8A">
        <w:rPr>
          <w:rFonts w:ascii="Calibri" w:hAnsi="Calibri" w:cs="Calibri"/>
          <w:sz w:val="22"/>
          <w:szCs w:val="22"/>
        </w:rPr>
        <w:t xml:space="preserve">ing the root causes of </w:t>
      </w:r>
      <w:r w:rsidRPr="00B40A8A">
        <w:rPr>
          <w:rFonts w:ascii="Calibri" w:hAnsi="Calibri" w:cs="Calibri"/>
          <w:sz w:val="22"/>
          <w:szCs w:val="22"/>
        </w:rPr>
        <w:t>disengagement</w:t>
      </w:r>
      <w:r w:rsidRPr="00B40A8A">
        <w:rPr>
          <w:rFonts w:ascii="Calibri" w:hAnsi="Calibri" w:cs="Calibri"/>
          <w:sz w:val="22"/>
          <w:szCs w:val="22"/>
        </w:rPr>
        <w:t xml:space="preserve"> from learning</w:t>
      </w:r>
      <w:r w:rsidRPr="00B40A8A">
        <w:rPr>
          <w:rFonts w:ascii="Calibri" w:hAnsi="Calibri" w:cs="Calibri"/>
          <w:sz w:val="22"/>
          <w:szCs w:val="22"/>
        </w:rPr>
        <w:t xml:space="preserve">, including </w:t>
      </w:r>
      <w:r w:rsidRPr="00B40A8A">
        <w:rPr>
          <w:rFonts w:ascii="Calibri" w:hAnsi="Calibri" w:cs="Calibri"/>
          <w:sz w:val="22"/>
          <w:szCs w:val="22"/>
        </w:rPr>
        <w:t xml:space="preserve">the multiple </w:t>
      </w:r>
      <w:r w:rsidRPr="00B40A8A">
        <w:rPr>
          <w:rFonts w:ascii="Calibri" w:hAnsi="Calibri" w:cs="Calibri"/>
          <w:sz w:val="22"/>
          <w:szCs w:val="22"/>
        </w:rPr>
        <w:t xml:space="preserve">drivers of </w:t>
      </w:r>
      <w:r w:rsidRPr="00B40A8A">
        <w:rPr>
          <w:rFonts w:ascii="Calibri" w:hAnsi="Calibri" w:cs="Calibri"/>
          <w:sz w:val="22"/>
          <w:szCs w:val="22"/>
        </w:rPr>
        <w:t xml:space="preserve">persistent </w:t>
      </w:r>
      <w:r w:rsidRPr="00B40A8A">
        <w:rPr>
          <w:rFonts w:ascii="Calibri" w:hAnsi="Calibri" w:cs="Calibri"/>
          <w:sz w:val="22"/>
          <w:szCs w:val="22"/>
        </w:rPr>
        <w:t>a</w:t>
      </w:r>
      <w:r w:rsidRPr="00B40A8A">
        <w:rPr>
          <w:rFonts w:ascii="Calibri" w:hAnsi="Calibri" w:cs="Calibri"/>
          <w:sz w:val="22"/>
          <w:szCs w:val="22"/>
        </w:rPr>
        <w:t>bsence</w:t>
      </w:r>
      <w:r w:rsidRPr="00B40A8A">
        <w:rPr>
          <w:rFonts w:ascii="Calibri" w:hAnsi="Calibri" w:cs="Calibri"/>
          <w:sz w:val="22"/>
          <w:szCs w:val="22"/>
        </w:rPr>
        <w:t>.</w:t>
      </w:r>
      <w:r w:rsidRPr="00B40A8A">
        <w:rPr>
          <w:rFonts w:ascii="Calibri" w:hAnsi="Calibri" w:cs="Calibri"/>
          <w:sz w:val="22"/>
          <w:szCs w:val="22"/>
        </w:rPr>
        <w:t xml:space="preserve"> Current systems </w:t>
      </w:r>
      <w:r w:rsidRPr="00B40A8A">
        <w:rPr>
          <w:rFonts w:ascii="Calibri" w:hAnsi="Calibri" w:cs="Calibri"/>
          <w:sz w:val="22"/>
          <w:szCs w:val="22"/>
        </w:rPr>
        <w:t xml:space="preserve">also </w:t>
      </w:r>
      <w:r w:rsidRPr="00B40A8A">
        <w:rPr>
          <w:rFonts w:ascii="Calibri" w:hAnsi="Calibri" w:cs="Calibri"/>
          <w:sz w:val="22"/>
          <w:szCs w:val="22"/>
        </w:rPr>
        <w:t xml:space="preserve">fail to </w:t>
      </w:r>
      <w:r w:rsidRPr="00B40A8A">
        <w:rPr>
          <w:rFonts w:ascii="Calibri" w:hAnsi="Calibri" w:cs="Calibri"/>
          <w:sz w:val="22"/>
          <w:szCs w:val="22"/>
        </w:rPr>
        <w:t xml:space="preserve">recognise and </w:t>
      </w:r>
      <w:r w:rsidRPr="00B40A8A">
        <w:rPr>
          <w:rFonts w:ascii="Calibri" w:hAnsi="Calibri" w:cs="Calibri"/>
          <w:sz w:val="22"/>
          <w:szCs w:val="22"/>
        </w:rPr>
        <w:t xml:space="preserve">develop the full range of skills young people need, due to </w:t>
      </w:r>
      <w:r w:rsidRPr="00B40A8A">
        <w:rPr>
          <w:rFonts w:ascii="Calibri" w:hAnsi="Calibri" w:cs="Calibri"/>
          <w:sz w:val="22"/>
          <w:szCs w:val="22"/>
        </w:rPr>
        <w:t xml:space="preserve">a </w:t>
      </w:r>
      <w:r w:rsidRPr="00B40A8A">
        <w:rPr>
          <w:rFonts w:ascii="Calibri" w:hAnsi="Calibri" w:cs="Calibri"/>
          <w:sz w:val="22"/>
          <w:szCs w:val="22"/>
        </w:rPr>
        <w:t>narrow curriculu</w:t>
      </w:r>
      <w:r w:rsidRPr="00B40A8A">
        <w:rPr>
          <w:rFonts w:ascii="Calibri" w:hAnsi="Calibri" w:cs="Calibri"/>
          <w:sz w:val="22"/>
          <w:szCs w:val="22"/>
        </w:rPr>
        <w:t>m and restrictive</w:t>
      </w:r>
      <w:r w:rsidRPr="00B40A8A">
        <w:rPr>
          <w:rFonts w:ascii="Calibri" w:hAnsi="Calibri" w:cs="Calibri"/>
          <w:sz w:val="22"/>
          <w:szCs w:val="22"/>
        </w:rPr>
        <w:t xml:space="preserve"> </w:t>
      </w:r>
      <w:r w:rsidRPr="00B40A8A">
        <w:rPr>
          <w:rFonts w:ascii="Calibri" w:hAnsi="Calibri" w:cs="Calibri"/>
          <w:sz w:val="22"/>
          <w:szCs w:val="22"/>
        </w:rPr>
        <w:t xml:space="preserve">assessment </w:t>
      </w:r>
      <w:r w:rsidRPr="00B40A8A">
        <w:rPr>
          <w:rFonts w:ascii="Calibri" w:hAnsi="Calibri" w:cs="Calibri"/>
          <w:sz w:val="22"/>
          <w:szCs w:val="22"/>
        </w:rPr>
        <w:t>model</w:t>
      </w:r>
      <w:r w:rsidRPr="00B40A8A">
        <w:rPr>
          <w:rFonts w:ascii="Calibri" w:hAnsi="Calibri" w:cs="Calibri"/>
          <w:sz w:val="22"/>
          <w:szCs w:val="22"/>
        </w:rPr>
        <w:t>.</w:t>
      </w:r>
    </w:p>
    <w:p w:rsidR="00C04BDC" w:rsidRPr="00B40A8A" w:rsidP="0063449E">
      <w:pPr>
        <w:spacing w:after="0" w:line="240" w:lineRule="auto"/>
        <w:jc w:val="both"/>
        <w:rPr>
          <w:rFonts w:ascii="Calibri" w:hAnsi="Calibri" w:cs="Calibri"/>
          <w:sz w:val="22"/>
          <w:szCs w:val="22"/>
        </w:rPr>
      </w:pPr>
    </w:p>
    <w:p w:rsidR="00C04BDC" w:rsidP="0063449E">
      <w:pPr>
        <w:spacing w:after="0" w:line="240" w:lineRule="auto"/>
        <w:jc w:val="both"/>
        <w:rPr>
          <w:rFonts w:ascii="Calibri" w:hAnsi="Calibri" w:cs="Calibri"/>
          <w:sz w:val="22"/>
          <w:szCs w:val="22"/>
        </w:rPr>
      </w:pPr>
      <w:r w:rsidRPr="00B40A8A">
        <w:rPr>
          <w:rFonts w:ascii="Calibri" w:hAnsi="Calibri" w:cs="Calibri"/>
          <w:sz w:val="22"/>
          <w:szCs w:val="22"/>
        </w:rPr>
        <w:t xml:space="preserve">For </w:t>
      </w:r>
      <w:r w:rsidRPr="00B40A8A">
        <w:rPr>
          <w:rFonts w:ascii="Calibri" w:hAnsi="Calibri" w:cs="Calibri"/>
          <w:sz w:val="22"/>
          <w:szCs w:val="22"/>
        </w:rPr>
        <w:t xml:space="preserve">all </w:t>
      </w:r>
      <w:r w:rsidRPr="00B40A8A">
        <w:rPr>
          <w:rFonts w:ascii="Calibri" w:hAnsi="Calibri" w:cs="Calibri"/>
          <w:sz w:val="22"/>
          <w:szCs w:val="22"/>
        </w:rPr>
        <w:t xml:space="preserve">young people to have meaningful opportunities to learn and thrive, the </w:t>
      </w:r>
      <w:r w:rsidRPr="00B40A8A">
        <w:rPr>
          <w:rFonts w:ascii="Calibri" w:hAnsi="Calibri" w:cs="Calibri"/>
          <w:sz w:val="22"/>
          <w:szCs w:val="22"/>
        </w:rPr>
        <w:t xml:space="preserve">education system must move away from a </w:t>
      </w:r>
      <w:r w:rsidRPr="00B40A8A">
        <w:rPr>
          <w:rFonts w:ascii="Calibri" w:hAnsi="Calibri" w:cs="Calibri"/>
          <w:sz w:val="22"/>
          <w:szCs w:val="22"/>
        </w:rPr>
        <w:t xml:space="preserve">narrow, one-size-fits all </w:t>
      </w:r>
      <w:r w:rsidRPr="00B40A8A">
        <w:rPr>
          <w:rFonts w:ascii="Calibri" w:hAnsi="Calibri" w:cs="Calibri"/>
          <w:sz w:val="22"/>
          <w:szCs w:val="22"/>
        </w:rPr>
        <w:t>c</w:t>
      </w:r>
      <w:r w:rsidRPr="00B40A8A">
        <w:rPr>
          <w:rFonts w:ascii="Calibri" w:hAnsi="Calibri" w:cs="Calibri"/>
          <w:sz w:val="22"/>
          <w:szCs w:val="22"/>
        </w:rPr>
        <w:t>urriculum</w:t>
      </w:r>
      <w:r w:rsidRPr="00B40A8A">
        <w:rPr>
          <w:rFonts w:ascii="Calibri" w:hAnsi="Calibri" w:cs="Calibri"/>
          <w:sz w:val="22"/>
          <w:szCs w:val="22"/>
        </w:rPr>
        <w:t xml:space="preserve">, </w:t>
      </w:r>
      <w:r w:rsidRPr="00B40A8A">
        <w:rPr>
          <w:rFonts w:ascii="Calibri" w:hAnsi="Calibri" w:cs="Calibri"/>
          <w:sz w:val="22"/>
          <w:szCs w:val="22"/>
        </w:rPr>
        <w:t>and</w:t>
      </w:r>
      <w:r w:rsidRPr="00B40A8A">
        <w:rPr>
          <w:rFonts w:ascii="Calibri" w:hAnsi="Calibri" w:cs="Calibri"/>
          <w:sz w:val="22"/>
          <w:szCs w:val="22"/>
        </w:rPr>
        <w:t xml:space="preserve"> </w:t>
      </w:r>
      <w:r w:rsidRPr="00B40A8A">
        <w:rPr>
          <w:rFonts w:ascii="Calibri" w:hAnsi="Calibri" w:cs="Calibri"/>
          <w:sz w:val="22"/>
          <w:szCs w:val="22"/>
        </w:rPr>
        <w:t>top-</w:t>
      </w:r>
      <w:r w:rsidRPr="00B40A8A">
        <w:rPr>
          <w:rFonts w:ascii="Calibri" w:hAnsi="Calibri" w:cs="Calibri"/>
          <w:sz w:val="22"/>
          <w:szCs w:val="22"/>
        </w:rPr>
        <w:t>down, high</w:t>
      </w:r>
      <w:r w:rsidRPr="00B40A8A">
        <w:rPr>
          <w:rFonts w:ascii="Calibri" w:hAnsi="Calibri" w:cs="Calibri"/>
          <w:sz w:val="22"/>
          <w:szCs w:val="22"/>
        </w:rPr>
        <w:t>-stakes assessment and qualification model</w:t>
      </w:r>
      <w:r w:rsidRPr="00B40A8A">
        <w:rPr>
          <w:rFonts w:ascii="Calibri" w:hAnsi="Calibri" w:cs="Calibri"/>
          <w:sz w:val="22"/>
          <w:szCs w:val="22"/>
        </w:rPr>
        <w:t>.</w:t>
      </w:r>
      <w:r w:rsidRPr="00B40A8A">
        <w:rPr>
          <w:rFonts w:ascii="Calibri" w:hAnsi="Calibri" w:cs="Calibri"/>
          <w:sz w:val="22"/>
          <w:szCs w:val="22"/>
        </w:rPr>
        <w:t xml:space="preserve"> </w:t>
      </w:r>
      <w:r w:rsidRPr="00B40A8A">
        <w:rPr>
          <w:rFonts w:ascii="Calibri" w:hAnsi="Calibri" w:cs="Calibri"/>
          <w:sz w:val="22"/>
          <w:szCs w:val="22"/>
        </w:rPr>
        <w:t xml:space="preserve">A more inclusive and responsive approach is needed, which supports and recognises the </w:t>
      </w:r>
      <w:r w:rsidRPr="00B40A8A">
        <w:rPr>
          <w:rFonts w:ascii="Calibri" w:hAnsi="Calibri" w:cs="Calibri"/>
          <w:sz w:val="22"/>
          <w:szCs w:val="22"/>
        </w:rPr>
        <w:t xml:space="preserve">educational progress </w:t>
      </w:r>
      <w:r w:rsidRPr="00B40A8A">
        <w:rPr>
          <w:rFonts w:ascii="Calibri" w:hAnsi="Calibri" w:cs="Calibri"/>
          <w:sz w:val="22"/>
          <w:szCs w:val="22"/>
        </w:rPr>
        <w:t>of every child</w:t>
      </w:r>
      <w:r w:rsidRPr="00B40A8A">
        <w:rPr>
          <w:rFonts w:ascii="Calibri" w:hAnsi="Calibri" w:cs="Calibri"/>
          <w:sz w:val="22"/>
          <w:szCs w:val="22"/>
        </w:rPr>
        <w:t xml:space="preserve">, including those with special educational needs and disabilities (SEND) and from disadvantaged backgrounds. </w:t>
      </w:r>
      <w:r w:rsidRPr="00B40A8A">
        <w:rPr>
          <w:rFonts w:ascii="Calibri" w:hAnsi="Calibri" w:cs="Calibri"/>
          <w:sz w:val="22"/>
          <w:szCs w:val="22"/>
        </w:rPr>
        <w:t xml:space="preserve">This </w:t>
      </w:r>
      <w:r w:rsidRPr="00B40A8A">
        <w:rPr>
          <w:rFonts w:ascii="Calibri" w:hAnsi="Calibri" w:cs="Calibri"/>
          <w:sz w:val="22"/>
          <w:szCs w:val="22"/>
        </w:rPr>
        <w:t>requires</w:t>
      </w:r>
      <w:r w:rsidRPr="00B40A8A">
        <w:rPr>
          <w:rFonts w:ascii="Calibri" w:hAnsi="Calibri" w:cs="Calibri"/>
          <w:sz w:val="22"/>
          <w:szCs w:val="22"/>
        </w:rPr>
        <w:t>:</w:t>
      </w:r>
    </w:p>
    <w:p w:rsidR="00C04BDC" w:rsidRPr="00B40A8A" w:rsidP="00B40A8A">
      <w:pPr>
        <w:spacing w:after="0" w:line="240" w:lineRule="auto"/>
        <w:rPr>
          <w:rFonts w:ascii="Calibri" w:hAnsi="Calibri" w:cs="Calibri"/>
          <w:sz w:val="22"/>
          <w:szCs w:val="22"/>
        </w:rPr>
      </w:pPr>
    </w:p>
    <w:p w:rsidR="00C04BDC" w:rsidRPr="00B40A8A" w:rsidP="0063449E">
      <w:pPr>
        <w:pStyle w:val="ListParagraph"/>
        <w:numPr>
          <w:ilvl w:val="0"/>
          <w:numId w:val="21"/>
        </w:numPr>
        <w:spacing w:after="0" w:line="240" w:lineRule="auto"/>
        <w:contextualSpacing w:val="0"/>
        <w:jc w:val="both"/>
        <w:rPr>
          <w:rFonts w:ascii="Calibri" w:hAnsi="Calibri" w:cs="Calibri"/>
          <w:sz w:val="22"/>
          <w:szCs w:val="22"/>
        </w:rPr>
      </w:pPr>
      <w:r w:rsidRPr="00B40A8A">
        <w:rPr>
          <w:rFonts w:ascii="Calibri" w:hAnsi="Calibri" w:cs="Calibri"/>
          <w:sz w:val="22"/>
          <w:szCs w:val="22"/>
        </w:rPr>
        <w:t>a</w:t>
      </w:r>
      <w:r w:rsidRPr="00B40A8A">
        <w:rPr>
          <w:rFonts w:ascii="Calibri" w:hAnsi="Calibri" w:cs="Calibri"/>
          <w:sz w:val="22"/>
          <w:szCs w:val="22"/>
        </w:rPr>
        <w:t xml:space="preserve"> </w:t>
      </w:r>
      <w:r w:rsidRPr="00B40A8A">
        <w:rPr>
          <w:rFonts w:ascii="Calibri" w:hAnsi="Calibri" w:cs="Calibri"/>
          <w:sz w:val="22"/>
          <w:szCs w:val="22"/>
        </w:rPr>
        <w:t>broad, diverse and inclusive curriculum that restores parity across subjects, particularly the arts</w:t>
      </w:r>
      <w:r w:rsidRPr="00B40A8A">
        <w:rPr>
          <w:rFonts w:ascii="Calibri" w:hAnsi="Calibri" w:cs="Calibri"/>
          <w:sz w:val="22"/>
          <w:szCs w:val="22"/>
        </w:rPr>
        <w:t xml:space="preserve">, </w:t>
      </w:r>
      <w:r w:rsidRPr="00B40A8A">
        <w:rPr>
          <w:rFonts w:ascii="Calibri" w:hAnsi="Calibri" w:cs="Calibri"/>
          <w:sz w:val="22"/>
          <w:szCs w:val="22"/>
        </w:rPr>
        <w:t>creative education</w:t>
      </w:r>
      <w:r w:rsidRPr="00B40A8A">
        <w:rPr>
          <w:rFonts w:ascii="Calibri" w:hAnsi="Calibri" w:cs="Calibri"/>
          <w:sz w:val="22"/>
          <w:szCs w:val="22"/>
        </w:rPr>
        <w:t xml:space="preserve"> and vocational qualifications </w:t>
      </w:r>
    </w:p>
    <w:p w:rsidR="00C04BDC" w:rsidRPr="00B40A8A" w:rsidP="0063449E">
      <w:pPr>
        <w:pStyle w:val="ListParagraph"/>
        <w:numPr>
          <w:ilvl w:val="0"/>
          <w:numId w:val="21"/>
        </w:numPr>
        <w:spacing w:after="0" w:line="240" w:lineRule="auto"/>
        <w:contextualSpacing w:val="0"/>
        <w:jc w:val="both"/>
        <w:rPr>
          <w:rFonts w:ascii="Calibri" w:hAnsi="Calibri" w:cs="Calibri"/>
          <w:sz w:val="22"/>
          <w:szCs w:val="22"/>
        </w:rPr>
      </w:pPr>
      <w:r w:rsidRPr="00B40A8A">
        <w:rPr>
          <w:rFonts w:ascii="Calibri" w:hAnsi="Calibri" w:cs="Calibri"/>
          <w:sz w:val="22"/>
          <w:szCs w:val="22"/>
        </w:rPr>
        <w:t>a</w:t>
      </w:r>
      <w:r w:rsidRPr="00B40A8A">
        <w:rPr>
          <w:rFonts w:ascii="Calibri" w:hAnsi="Calibri" w:cs="Calibri"/>
          <w:sz w:val="22"/>
          <w:szCs w:val="22"/>
        </w:rPr>
        <w:t xml:space="preserve"> </w:t>
      </w:r>
      <w:r w:rsidRPr="00B40A8A">
        <w:rPr>
          <w:rFonts w:ascii="Calibri" w:hAnsi="Calibri" w:cs="Calibri"/>
          <w:sz w:val="22"/>
          <w:szCs w:val="22"/>
        </w:rPr>
        <w:t>shift towards a wider range of multi-modal assessments</w:t>
      </w:r>
      <w:r w:rsidRPr="00B40A8A">
        <w:rPr>
          <w:rFonts w:ascii="Calibri" w:hAnsi="Calibri" w:cs="Calibri"/>
          <w:sz w:val="22"/>
          <w:szCs w:val="22"/>
        </w:rPr>
        <w:t>, allowing students to demonstrate their full capabilities and develop relevant skills for life and work</w:t>
      </w:r>
    </w:p>
    <w:p w:rsidR="00C04BDC" w:rsidRPr="00B40A8A" w:rsidP="0063449E">
      <w:pPr>
        <w:pStyle w:val="ListParagraph"/>
        <w:numPr>
          <w:ilvl w:val="0"/>
          <w:numId w:val="21"/>
        </w:numPr>
        <w:spacing w:after="0" w:line="240" w:lineRule="auto"/>
        <w:contextualSpacing w:val="0"/>
        <w:jc w:val="both"/>
        <w:rPr>
          <w:rFonts w:ascii="Calibri" w:hAnsi="Calibri" w:cs="Calibri"/>
          <w:sz w:val="22"/>
          <w:szCs w:val="22"/>
        </w:rPr>
      </w:pPr>
      <w:r w:rsidRPr="00B40A8A">
        <w:rPr>
          <w:rFonts w:ascii="Calibri" w:hAnsi="Calibri" w:cs="Calibri"/>
          <w:sz w:val="22"/>
          <w:szCs w:val="22"/>
        </w:rPr>
        <w:t>a</w:t>
      </w:r>
      <w:r w:rsidRPr="00B40A8A">
        <w:rPr>
          <w:rFonts w:ascii="Calibri" w:hAnsi="Calibri" w:cs="Calibri"/>
          <w:sz w:val="22"/>
          <w:szCs w:val="22"/>
        </w:rPr>
        <w:t>pproaches</w:t>
      </w:r>
      <w:r w:rsidRPr="00B40A8A">
        <w:rPr>
          <w:rFonts w:ascii="Calibri" w:hAnsi="Calibri" w:cs="Calibri"/>
          <w:sz w:val="22"/>
          <w:szCs w:val="22"/>
        </w:rPr>
        <w:t xml:space="preserve"> that </w:t>
      </w:r>
      <w:r w:rsidRPr="00B40A8A">
        <w:rPr>
          <w:rFonts w:ascii="Calibri" w:hAnsi="Calibri" w:cs="Calibri"/>
          <w:sz w:val="22"/>
          <w:szCs w:val="22"/>
        </w:rPr>
        <w:t xml:space="preserve">address the social, emotional and mental health </w:t>
      </w:r>
      <w:r w:rsidRPr="00B40A8A">
        <w:rPr>
          <w:rFonts w:ascii="Calibri" w:hAnsi="Calibri" w:cs="Calibri"/>
          <w:sz w:val="22"/>
          <w:szCs w:val="22"/>
        </w:rPr>
        <w:t>factors that</w:t>
      </w:r>
      <w:r w:rsidRPr="00B40A8A">
        <w:rPr>
          <w:rFonts w:ascii="Calibri" w:hAnsi="Calibri" w:cs="Calibri"/>
          <w:sz w:val="22"/>
          <w:szCs w:val="22"/>
        </w:rPr>
        <w:t xml:space="preserve"> </w:t>
      </w:r>
      <w:r w:rsidRPr="00B40A8A">
        <w:rPr>
          <w:rFonts w:ascii="Calibri" w:hAnsi="Calibri" w:cs="Calibri"/>
          <w:sz w:val="22"/>
          <w:szCs w:val="22"/>
        </w:rPr>
        <w:t xml:space="preserve">can drive </w:t>
      </w:r>
      <w:r w:rsidRPr="00B40A8A">
        <w:rPr>
          <w:rFonts w:ascii="Calibri" w:hAnsi="Calibri" w:cs="Calibri"/>
          <w:sz w:val="22"/>
          <w:szCs w:val="22"/>
        </w:rPr>
        <w:t>persistent absence</w:t>
      </w:r>
    </w:p>
    <w:p w:rsidR="00C04BDC" w:rsidRPr="00B40A8A" w:rsidP="0063449E">
      <w:pPr>
        <w:pStyle w:val="ListParagraph"/>
        <w:numPr>
          <w:ilvl w:val="0"/>
          <w:numId w:val="21"/>
        </w:numPr>
        <w:spacing w:after="0" w:line="240" w:lineRule="auto"/>
        <w:contextualSpacing w:val="0"/>
        <w:jc w:val="both"/>
        <w:rPr>
          <w:rFonts w:ascii="Calibri" w:hAnsi="Calibri" w:cs="Calibri"/>
          <w:sz w:val="22"/>
          <w:szCs w:val="22"/>
        </w:rPr>
      </w:pPr>
      <w:r w:rsidRPr="00B40A8A">
        <w:rPr>
          <w:rFonts w:ascii="Calibri" w:hAnsi="Calibri" w:cs="Calibri"/>
          <w:sz w:val="22"/>
          <w:szCs w:val="22"/>
        </w:rPr>
        <w:t>r</w:t>
      </w:r>
      <w:r w:rsidRPr="00B40A8A">
        <w:rPr>
          <w:rFonts w:ascii="Calibri" w:hAnsi="Calibri" w:cs="Calibri"/>
          <w:sz w:val="22"/>
          <w:szCs w:val="22"/>
        </w:rPr>
        <w:t>et</w:t>
      </w:r>
      <w:r w:rsidRPr="00B40A8A">
        <w:rPr>
          <w:rFonts w:ascii="Calibri" w:hAnsi="Calibri" w:cs="Calibri"/>
          <w:sz w:val="22"/>
          <w:szCs w:val="22"/>
        </w:rPr>
        <w:t>aining</w:t>
      </w:r>
      <w:r w:rsidRPr="00B40A8A">
        <w:rPr>
          <w:rFonts w:ascii="Calibri" w:hAnsi="Calibri" w:cs="Calibri"/>
          <w:sz w:val="22"/>
          <w:szCs w:val="22"/>
        </w:rPr>
        <w:t xml:space="preserve"> </w:t>
      </w:r>
      <w:r w:rsidRPr="00B40A8A">
        <w:rPr>
          <w:rFonts w:ascii="Calibri" w:hAnsi="Calibri" w:cs="Calibri"/>
          <w:sz w:val="22"/>
          <w:szCs w:val="22"/>
        </w:rPr>
        <w:t>choice and fairness by avoiding premature defunding of trusted, high</w:t>
      </w:r>
      <w:r w:rsidRPr="00B40A8A">
        <w:rPr>
          <w:rFonts w:ascii="Calibri" w:hAnsi="Calibri" w:cs="Calibri"/>
          <w:sz w:val="22"/>
          <w:szCs w:val="22"/>
        </w:rPr>
        <w:t>-</w:t>
      </w:r>
      <w:r w:rsidRPr="00B40A8A">
        <w:rPr>
          <w:rFonts w:ascii="Calibri" w:hAnsi="Calibri" w:cs="Calibri"/>
          <w:sz w:val="22"/>
          <w:szCs w:val="22"/>
        </w:rPr>
        <w:t>quality courses</w:t>
      </w:r>
    </w:p>
    <w:p w:rsidR="00C04BDC" w:rsidRPr="00B40A8A" w:rsidP="0063449E">
      <w:pPr>
        <w:pStyle w:val="ListParagraph"/>
        <w:numPr>
          <w:ilvl w:val="0"/>
          <w:numId w:val="21"/>
        </w:numPr>
        <w:spacing w:after="0" w:line="240" w:lineRule="auto"/>
        <w:contextualSpacing w:val="0"/>
        <w:jc w:val="both"/>
        <w:rPr>
          <w:rFonts w:ascii="Calibri" w:hAnsi="Calibri" w:cs="Calibri"/>
          <w:sz w:val="22"/>
          <w:szCs w:val="22"/>
        </w:rPr>
      </w:pPr>
      <w:r w:rsidRPr="00B40A8A">
        <w:rPr>
          <w:rFonts w:ascii="Calibri" w:hAnsi="Calibri" w:cs="Calibri"/>
          <w:sz w:val="22"/>
          <w:szCs w:val="22"/>
        </w:rPr>
        <w:t>f</w:t>
      </w:r>
      <w:r w:rsidRPr="00B40A8A">
        <w:rPr>
          <w:rFonts w:ascii="Calibri" w:hAnsi="Calibri" w:cs="Calibri"/>
          <w:sz w:val="22"/>
          <w:szCs w:val="22"/>
        </w:rPr>
        <w:t>ully</w:t>
      </w:r>
      <w:r w:rsidRPr="00B40A8A">
        <w:rPr>
          <w:rFonts w:ascii="Calibri" w:hAnsi="Calibri" w:cs="Calibri"/>
          <w:sz w:val="22"/>
          <w:szCs w:val="22"/>
        </w:rPr>
        <w:t xml:space="preserve"> </w:t>
      </w:r>
      <w:r w:rsidRPr="00B40A8A">
        <w:rPr>
          <w:rFonts w:ascii="Calibri" w:hAnsi="Calibri" w:cs="Calibri"/>
          <w:sz w:val="22"/>
          <w:szCs w:val="22"/>
        </w:rPr>
        <w:t>funded,</w:t>
      </w:r>
      <w:r w:rsidRPr="00B40A8A">
        <w:rPr>
          <w:rFonts w:ascii="Calibri" w:hAnsi="Calibri" w:cs="Calibri"/>
          <w:sz w:val="22"/>
          <w:szCs w:val="22"/>
        </w:rPr>
        <w:t xml:space="preserve"> high</w:t>
      </w:r>
      <w:r w:rsidRPr="00B40A8A">
        <w:rPr>
          <w:rFonts w:ascii="Calibri" w:hAnsi="Calibri" w:cs="Calibri"/>
          <w:sz w:val="22"/>
          <w:szCs w:val="22"/>
        </w:rPr>
        <w:t>-</w:t>
      </w:r>
      <w:r w:rsidRPr="00B40A8A">
        <w:rPr>
          <w:rFonts w:ascii="Calibri" w:hAnsi="Calibri" w:cs="Calibri"/>
          <w:sz w:val="22"/>
          <w:szCs w:val="22"/>
        </w:rPr>
        <w:t>quality careers guidance and support for all schools and colleges</w:t>
      </w:r>
    </w:p>
    <w:p w:rsidR="00C04BDC" w:rsidRPr="00B40A8A" w:rsidP="0063449E">
      <w:pPr>
        <w:pStyle w:val="ListParagraph"/>
        <w:numPr>
          <w:ilvl w:val="0"/>
          <w:numId w:val="21"/>
        </w:numPr>
        <w:spacing w:after="0" w:line="240" w:lineRule="auto"/>
        <w:contextualSpacing w:val="0"/>
        <w:jc w:val="both"/>
        <w:rPr>
          <w:rFonts w:ascii="Calibri" w:hAnsi="Calibri" w:cs="Calibri"/>
          <w:sz w:val="22"/>
          <w:szCs w:val="22"/>
        </w:rPr>
      </w:pPr>
      <w:r w:rsidRPr="00B40A8A">
        <w:rPr>
          <w:rFonts w:ascii="Calibri" w:hAnsi="Calibri" w:cs="Calibri"/>
          <w:sz w:val="22"/>
          <w:szCs w:val="22"/>
        </w:rPr>
        <w:t xml:space="preserve">investment in training </w:t>
      </w:r>
      <w:r w:rsidRPr="00B40A8A">
        <w:rPr>
          <w:rFonts w:ascii="Calibri" w:hAnsi="Calibri" w:cs="Calibri"/>
          <w:sz w:val="22"/>
          <w:szCs w:val="22"/>
        </w:rPr>
        <w:t>to ensure</w:t>
      </w:r>
      <w:r w:rsidRPr="00B40A8A">
        <w:rPr>
          <w:rFonts w:ascii="Calibri" w:hAnsi="Calibri" w:cs="Calibri"/>
          <w:sz w:val="22"/>
          <w:szCs w:val="22"/>
        </w:rPr>
        <w:t xml:space="preserve"> inclusive</w:t>
      </w:r>
      <w:r w:rsidRPr="00B40A8A">
        <w:rPr>
          <w:rFonts w:ascii="Calibri" w:hAnsi="Calibri" w:cs="Calibri"/>
          <w:sz w:val="22"/>
          <w:szCs w:val="22"/>
        </w:rPr>
        <w:t xml:space="preserve"> workplaces</w:t>
      </w:r>
      <w:r w:rsidRPr="00B40A8A">
        <w:rPr>
          <w:rFonts w:ascii="Calibri" w:hAnsi="Calibri" w:cs="Calibri"/>
          <w:sz w:val="22"/>
          <w:szCs w:val="22"/>
        </w:rPr>
        <w:t xml:space="preserve">, </w:t>
      </w:r>
      <w:r w:rsidRPr="00B40A8A">
        <w:rPr>
          <w:rFonts w:ascii="Calibri" w:hAnsi="Calibri" w:cs="Calibri"/>
          <w:sz w:val="22"/>
          <w:szCs w:val="22"/>
        </w:rPr>
        <w:t>including greater</w:t>
      </w:r>
      <w:r w:rsidRPr="00B40A8A">
        <w:rPr>
          <w:rFonts w:ascii="Calibri" w:hAnsi="Calibri" w:cs="Calibri"/>
          <w:sz w:val="22"/>
          <w:szCs w:val="22"/>
        </w:rPr>
        <w:t xml:space="preserve"> understanding of reasonable adjustments</w:t>
      </w:r>
      <w:r w:rsidRPr="00B40A8A">
        <w:rPr>
          <w:rFonts w:ascii="Calibri" w:hAnsi="Calibri" w:cs="Calibri"/>
          <w:sz w:val="22"/>
          <w:szCs w:val="22"/>
        </w:rPr>
        <w:t>.</w:t>
      </w:r>
    </w:p>
    <w:p w:rsidR="00C04BDC" w:rsidRPr="00B40A8A" w:rsidP="00B40A8A">
      <w:pPr>
        <w:spacing w:after="0" w:line="240" w:lineRule="auto"/>
        <w:rPr>
          <w:rFonts w:ascii="Calibri" w:hAnsi="Calibri" w:cs="Calibri"/>
          <w:sz w:val="22"/>
          <w:szCs w:val="22"/>
        </w:rPr>
      </w:pPr>
    </w:p>
    <w:p w:rsidR="00C04BDC" w:rsidRPr="00B40A8A" w:rsidP="0063449E">
      <w:pPr>
        <w:spacing w:after="0" w:line="240" w:lineRule="auto"/>
        <w:jc w:val="both"/>
        <w:rPr>
          <w:rFonts w:ascii="Calibri" w:hAnsi="Calibri" w:cs="Calibri"/>
          <w:sz w:val="22"/>
          <w:szCs w:val="22"/>
        </w:rPr>
      </w:pPr>
      <w:r w:rsidRPr="00B40A8A">
        <w:rPr>
          <w:rFonts w:ascii="Calibri" w:hAnsi="Calibri" w:cs="Calibri"/>
          <w:sz w:val="22"/>
          <w:szCs w:val="22"/>
        </w:rPr>
        <w:t>Solutions must also meet the needs of local communities</w:t>
      </w:r>
      <w:r w:rsidRPr="00B40A8A">
        <w:rPr>
          <w:rFonts w:ascii="Calibri" w:hAnsi="Calibri" w:cs="Calibri"/>
          <w:sz w:val="22"/>
          <w:szCs w:val="22"/>
        </w:rPr>
        <w:t>. This includes</w:t>
      </w:r>
      <w:r w:rsidRPr="00B40A8A">
        <w:rPr>
          <w:rFonts w:ascii="Calibri" w:hAnsi="Calibri" w:cs="Calibri"/>
          <w:sz w:val="22"/>
          <w:szCs w:val="22"/>
        </w:rPr>
        <w:t xml:space="preserve"> understanding </w:t>
      </w:r>
      <w:r w:rsidRPr="00B40A8A">
        <w:rPr>
          <w:rFonts w:ascii="Calibri" w:hAnsi="Calibri" w:cs="Calibri"/>
          <w:sz w:val="22"/>
          <w:szCs w:val="22"/>
        </w:rPr>
        <w:t>s</w:t>
      </w:r>
      <w:r w:rsidRPr="00B40A8A">
        <w:rPr>
          <w:rFonts w:ascii="Calibri" w:hAnsi="Calibri" w:cs="Calibri"/>
          <w:sz w:val="22"/>
          <w:szCs w:val="22"/>
        </w:rPr>
        <w:t>ignificant regional variation in demography, opportunity and outcomes</w:t>
      </w:r>
      <w:r w:rsidRPr="00B40A8A">
        <w:rPr>
          <w:rFonts w:ascii="Calibri" w:hAnsi="Calibri" w:cs="Calibri"/>
          <w:sz w:val="22"/>
          <w:szCs w:val="22"/>
        </w:rPr>
        <w:t>, and ensuring reforms are responsive to those differences</w:t>
      </w:r>
      <w:r w:rsidRPr="00B40A8A">
        <w:rPr>
          <w:rFonts w:ascii="Calibri" w:hAnsi="Calibri" w:cs="Calibri"/>
          <w:sz w:val="22"/>
          <w:szCs w:val="22"/>
        </w:rPr>
        <w:t xml:space="preserve">. </w:t>
      </w:r>
    </w:p>
    <w:p w:rsidR="00C04BDC" w:rsidRPr="00B40A8A" w:rsidP="0063449E">
      <w:pPr>
        <w:spacing w:after="0" w:line="240" w:lineRule="auto"/>
        <w:jc w:val="both"/>
        <w:rPr>
          <w:rFonts w:ascii="Calibri" w:hAnsi="Calibri" w:cs="Calibri"/>
          <w:sz w:val="22"/>
          <w:szCs w:val="22"/>
        </w:rPr>
      </w:pPr>
    </w:p>
    <w:p w:rsidR="00C04BDC" w:rsidRPr="00B40A8A" w:rsidP="0063449E">
      <w:pPr>
        <w:spacing w:after="0" w:line="240" w:lineRule="auto"/>
        <w:jc w:val="both"/>
        <w:rPr>
          <w:rFonts w:ascii="Calibri" w:hAnsi="Calibri" w:cs="Calibri"/>
          <w:sz w:val="22"/>
          <w:szCs w:val="22"/>
        </w:rPr>
      </w:pPr>
      <w:r w:rsidRPr="00B40A8A">
        <w:rPr>
          <w:rFonts w:ascii="Calibri" w:hAnsi="Calibri" w:cs="Calibri"/>
          <w:sz w:val="22"/>
          <w:szCs w:val="22"/>
        </w:rPr>
        <w:t xml:space="preserve">To make reform a reality, government </w:t>
      </w:r>
      <w:r w:rsidRPr="00B40A8A">
        <w:rPr>
          <w:rFonts w:ascii="Calibri" w:hAnsi="Calibri" w:cs="Calibri"/>
          <w:sz w:val="22"/>
          <w:szCs w:val="22"/>
        </w:rPr>
        <w:t>must address t</w:t>
      </w:r>
      <w:r w:rsidRPr="00B40A8A">
        <w:rPr>
          <w:rFonts w:ascii="Calibri" w:hAnsi="Calibri" w:cs="Calibri"/>
          <w:sz w:val="22"/>
          <w:szCs w:val="22"/>
        </w:rPr>
        <w:t xml:space="preserve">he chronic </w:t>
      </w:r>
      <w:r w:rsidRPr="00B40A8A">
        <w:rPr>
          <w:rFonts w:ascii="Calibri" w:hAnsi="Calibri" w:cs="Calibri"/>
          <w:sz w:val="22"/>
          <w:szCs w:val="22"/>
        </w:rPr>
        <w:t>under</w:t>
      </w:r>
      <w:r w:rsidRPr="00B40A8A">
        <w:rPr>
          <w:rFonts w:ascii="Calibri" w:hAnsi="Calibri" w:cs="Calibri"/>
          <w:sz w:val="22"/>
          <w:szCs w:val="22"/>
        </w:rPr>
        <w:t>investment in education</w:t>
      </w:r>
      <w:r w:rsidRPr="00B40A8A">
        <w:rPr>
          <w:rFonts w:ascii="Calibri" w:hAnsi="Calibri" w:cs="Calibri"/>
          <w:sz w:val="22"/>
          <w:szCs w:val="22"/>
        </w:rPr>
        <w:t xml:space="preserve">. This includes tackling long-standing issues in </w:t>
      </w:r>
      <w:r w:rsidRPr="00B40A8A">
        <w:rPr>
          <w:rFonts w:ascii="Calibri" w:hAnsi="Calibri" w:cs="Calibri"/>
          <w:sz w:val="22"/>
          <w:szCs w:val="22"/>
        </w:rPr>
        <w:t xml:space="preserve">staff </w:t>
      </w:r>
      <w:r w:rsidRPr="00B40A8A">
        <w:rPr>
          <w:rFonts w:ascii="Calibri" w:hAnsi="Calibri" w:cs="Calibri"/>
          <w:sz w:val="22"/>
          <w:szCs w:val="22"/>
        </w:rPr>
        <w:t>recruitment and retention</w:t>
      </w:r>
      <w:r w:rsidRPr="00B40A8A">
        <w:rPr>
          <w:rFonts w:ascii="Calibri" w:hAnsi="Calibri" w:cs="Calibri"/>
          <w:sz w:val="22"/>
          <w:szCs w:val="22"/>
        </w:rPr>
        <w:t xml:space="preserve">, as well as the </w:t>
      </w:r>
      <w:r w:rsidRPr="00B40A8A">
        <w:rPr>
          <w:rFonts w:ascii="Calibri" w:hAnsi="Calibri" w:cs="Calibri"/>
          <w:sz w:val="22"/>
          <w:szCs w:val="22"/>
        </w:rPr>
        <w:t xml:space="preserve">wider social conditions </w:t>
      </w:r>
      <w:r w:rsidRPr="00B40A8A">
        <w:rPr>
          <w:rFonts w:ascii="Calibri" w:hAnsi="Calibri" w:cs="Calibri"/>
          <w:sz w:val="22"/>
          <w:szCs w:val="22"/>
        </w:rPr>
        <w:t>affecting</w:t>
      </w:r>
      <w:r w:rsidRPr="00B40A8A">
        <w:rPr>
          <w:rFonts w:ascii="Calibri" w:hAnsi="Calibri" w:cs="Calibri"/>
          <w:sz w:val="22"/>
          <w:szCs w:val="22"/>
        </w:rPr>
        <w:t xml:space="preserve"> children and young people. </w:t>
      </w:r>
      <w:r w:rsidRPr="00B40A8A">
        <w:rPr>
          <w:rFonts w:ascii="Calibri" w:hAnsi="Calibri" w:cs="Calibri"/>
          <w:sz w:val="22"/>
          <w:szCs w:val="22"/>
        </w:rPr>
        <w:t xml:space="preserve">NEU members, with their extensive </w:t>
      </w:r>
      <w:r w:rsidRPr="00B40A8A">
        <w:rPr>
          <w:rFonts w:ascii="Calibri" w:hAnsi="Calibri" w:cs="Calibri"/>
          <w:sz w:val="22"/>
          <w:szCs w:val="22"/>
        </w:rPr>
        <w:t xml:space="preserve">professional </w:t>
      </w:r>
      <w:r w:rsidRPr="00B40A8A">
        <w:rPr>
          <w:rFonts w:ascii="Calibri" w:hAnsi="Calibri" w:cs="Calibri"/>
          <w:sz w:val="22"/>
          <w:szCs w:val="22"/>
        </w:rPr>
        <w:t>expertise, stand ready to contribute to</w:t>
      </w:r>
      <w:r w:rsidRPr="00B40A8A">
        <w:rPr>
          <w:rFonts w:ascii="Calibri" w:hAnsi="Calibri" w:cs="Calibri"/>
          <w:sz w:val="22"/>
          <w:szCs w:val="22"/>
        </w:rPr>
        <w:t xml:space="preserve"> the development and implementation of these </w:t>
      </w:r>
      <w:r w:rsidRPr="00B40A8A">
        <w:rPr>
          <w:rFonts w:ascii="Calibri" w:hAnsi="Calibri" w:cs="Calibri"/>
          <w:sz w:val="22"/>
          <w:szCs w:val="22"/>
        </w:rPr>
        <w:t>essential reform</w:t>
      </w:r>
      <w:r w:rsidRPr="00B40A8A">
        <w:rPr>
          <w:rFonts w:ascii="Calibri" w:hAnsi="Calibri" w:cs="Calibri"/>
          <w:sz w:val="22"/>
          <w:szCs w:val="22"/>
        </w:rPr>
        <w:t>s.</w:t>
      </w:r>
      <w:r w:rsidRPr="00B40A8A">
        <w:rPr>
          <w:rFonts w:ascii="Calibri" w:hAnsi="Calibri" w:cs="Calibri"/>
          <w:sz w:val="22"/>
          <w:szCs w:val="22"/>
        </w:rPr>
        <w:br/>
      </w:r>
    </w:p>
    <w:p w:rsidR="00C04BDC" w:rsidRPr="00253385" w:rsidP="00B40A8A">
      <w:pPr>
        <w:pStyle w:val="Heading3"/>
        <w:keepNext w:val="0"/>
        <w:keepLines w:val="0"/>
        <w:numPr>
          <w:ilvl w:val="0"/>
          <w:numId w:val="6"/>
        </w:numPr>
        <w:spacing w:after="0" w:line="240" w:lineRule="auto"/>
        <w:rPr>
          <w:rFonts w:ascii="Calibri" w:hAnsi="Calibri" w:cs="Calibri"/>
          <w:b/>
          <w:bCs/>
          <w:sz w:val="22"/>
          <w:szCs w:val="22"/>
          <w:u w:val="single"/>
        </w:rPr>
      </w:pPr>
      <w:r w:rsidRPr="00253385">
        <w:rPr>
          <w:rFonts w:ascii="Calibri" w:hAnsi="Calibri" w:cs="Calibri"/>
          <w:b/>
          <w:bCs/>
          <w:sz w:val="22"/>
          <w:szCs w:val="22"/>
          <w:u w:val="single"/>
        </w:rPr>
        <w:t>Young people who are NEET</w:t>
      </w:r>
      <w:r w:rsidRPr="00253385">
        <w:rPr>
          <w:rFonts w:ascii="Calibri" w:hAnsi="Calibri" w:cs="Calibri"/>
          <w:b/>
          <w:bCs/>
          <w:sz w:val="22"/>
          <w:szCs w:val="22"/>
          <w:u w:val="single"/>
        </w:rPr>
        <w:t xml:space="preserve"> – influencing factors and long-term consequences</w:t>
      </w:r>
      <w:r w:rsidRPr="00253385">
        <w:rPr>
          <w:rFonts w:ascii="Calibri" w:hAnsi="Calibri" w:cs="Calibri"/>
          <w:b/>
          <w:bCs/>
          <w:sz w:val="22"/>
          <w:szCs w:val="22"/>
          <w:u w:val="single"/>
        </w:rPr>
        <w:br/>
      </w:r>
    </w:p>
    <w:p w:rsidR="00C04BDC" w:rsidRPr="00B40A8A" w:rsidP="00B40A8A">
      <w:pPr>
        <w:pStyle w:val="Heading3"/>
        <w:keepNext w:val="0"/>
        <w:keepLines w:val="0"/>
        <w:spacing w:after="0" w:line="240" w:lineRule="auto"/>
        <w:rPr>
          <w:rFonts w:ascii="Calibri" w:hAnsi="Calibri" w:cs="Calibri"/>
          <w:b/>
          <w:bCs/>
          <w:color w:val="auto"/>
          <w:sz w:val="22"/>
          <w:szCs w:val="22"/>
        </w:rPr>
      </w:pPr>
      <w:r w:rsidRPr="00B40A8A">
        <w:rPr>
          <w:rFonts w:ascii="Calibri" w:hAnsi="Calibri" w:cs="Calibri"/>
          <w:b/>
          <w:bCs/>
          <w:color w:val="auto"/>
          <w:sz w:val="22"/>
          <w:szCs w:val="22"/>
        </w:rPr>
        <w:t xml:space="preserve">Young people with </w:t>
      </w:r>
      <w:r w:rsidRPr="00B40A8A">
        <w:rPr>
          <w:rFonts w:ascii="Calibri" w:hAnsi="Calibri" w:cs="Calibri"/>
          <w:b/>
          <w:bCs/>
          <w:color w:val="auto"/>
          <w:sz w:val="22"/>
          <w:szCs w:val="22"/>
        </w:rPr>
        <w:t>special educational needs, health conditions and experiencing disadvantage</w:t>
      </w:r>
      <w:r w:rsidRPr="00B40A8A">
        <w:rPr>
          <w:rFonts w:ascii="Calibri" w:hAnsi="Calibri" w:cs="Calibri"/>
          <w:sz w:val="22"/>
          <w:szCs w:val="22"/>
        </w:rPr>
        <w:br/>
      </w:r>
    </w:p>
    <w:p w:rsidR="00C04BDC" w:rsidRPr="00B40A8A" w:rsidP="00253385">
      <w:pPr>
        <w:spacing w:after="0" w:line="240" w:lineRule="auto"/>
        <w:jc w:val="both"/>
        <w:rPr>
          <w:rFonts w:ascii="Calibri" w:hAnsi="Calibri" w:cs="Calibri"/>
          <w:sz w:val="22"/>
          <w:szCs w:val="22"/>
        </w:rPr>
      </w:pPr>
      <w:r w:rsidRPr="00B40A8A">
        <w:rPr>
          <w:rFonts w:ascii="Calibri" w:hAnsi="Calibri" w:cs="Calibri"/>
          <w:sz w:val="22"/>
          <w:szCs w:val="22"/>
        </w:rPr>
        <w:t>Barriers to participation in education, employment and training are particularly acute for some groups, including individuals with health conditions</w:t>
      </w:r>
      <w:r w:rsidRPr="00B40A8A">
        <w:rPr>
          <w:rFonts w:ascii="Calibri" w:hAnsi="Calibri" w:cs="Calibri"/>
          <w:sz w:val="22"/>
          <w:szCs w:val="22"/>
        </w:rPr>
        <w:t>,</w:t>
      </w:r>
      <w:r w:rsidRPr="00B40A8A">
        <w:rPr>
          <w:rFonts w:ascii="Calibri" w:hAnsi="Calibri" w:cs="Calibri"/>
          <w:sz w:val="22"/>
          <w:szCs w:val="22"/>
        </w:rPr>
        <w:t xml:space="preserve"> </w:t>
      </w:r>
      <w:r w:rsidRPr="00B40A8A">
        <w:rPr>
          <w:rFonts w:ascii="Calibri" w:hAnsi="Calibri" w:cs="Calibri"/>
          <w:sz w:val="22"/>
          <w:szCs w:val="22"/>
        </w:rPr>
        <w:t>SEND or experiencing disadvantage. Ten per cent of 16-17-year-olds who have an education, health and care plan (EHCP) or SEND are NEET, compared to five per cent of their peers without SEND</w:t>
      </w:r>
      <w:r>
        <w:rPr>
          <w:rStyle w:val="FootnoteReference"/>
          <w:rFonts w:ascii="Calibri" w:hAnsi="Calibri" w:cs="Calibri"/>
          <w:sz w:val="22"/>
          <w:szCs w:val="22"/>
        </w:rPr>
        <w:footnoteReference w:id="2"/>
      </w:r>
      <w:r w:rsidRPr="00B40A8A">
        <w:rPr>
          <w:rFonts w:ascii="Calibri" w:hAnsi="Calibri" w:cs="Calibri"/>
          <w:sz w:val="22"/>
          <w:szCs w:val="22"/>
        </w:rPr>
        <w:t>. This is particularly concerning given that education, training or work-based learning is compulsory for all young people up to the age of 18. Among 16-24-year-olds with a health condition, 22 per cent are NEET, with 30 per cent of that group reporting a mental health condition as their main health condition</w:t>
      </w:r>
      <w:r>
        <w:rPr>
          <w:rStyle w:val="FootnoteReference"/>
          <w:rFonts w:ascii="Calibri" w:hAnsi="Calibri" w:cs="Calibri"/>
          <w:sz w:val="22"/>
          <w:szCs w:val="22"/>
        </w:rPr>
        <w:footnoteReference w:id="3"/>
      </w:r>
      <w:r w:rsidRPr="00B40A8A">
        <w:rPr>
          <w:rFonts w:ascii="Calibri" w:hAnsi="Calibri" w:cs="Calibri"/>
          <w:sz w:val="22"/>
          <w:szCs w:val="22"/>
        </w:rPr>
        <w:t>. This compares with a NEET rate of eight per cent for those without health conditions.</w:t>
      </w:r>
    </w:p>
    <w:p w:rsidR="00C04BDC" w:rsidRPr="00B40A8A" w:rsidP="00253385">
      <w:pPr>
        <w:spacing w:after="0" w:line="240" w:lineRule="auto"/>
        <w:jc w:val="both"/>
        <w:rPr>
          <w:rFonts w:ascii="Calibri" w:hAnsi="Calibri" w:cs="Calibri"/>
          <w:sz w:val="22"/>
          <w:szCs w:val="22"/>
        </w:rPr>
      </w:pPr>
    </w:p>
    <w:p w:rsidR="00C04BDC" w:rsidRPr="00B40A8A" w:rsidP="00253385">
      <w:pPr>
        <w:spacing w:after="0" w:line="240" w:lineRule="auto"/>
        <w:jc w:val="both"/>
        <w:rPr>
          <w:rFonts w:ascii="Calibri" w:hAnsi="Calibri" w:cs="Calibri"/>
          <w:sz w:val="22"/>
          <w:szCs w:val="22"/>
        </w:rPr>
      </w:pPr>
      <w:r w:rsidRPr="00B40A8A">
        <w:rPr>
          <w:rFonts w:ascii="Calibri" w:hAnsi="Calibri" w:cs="Calibri"/>
          <w:sz w:val="22"/>
          <w:szCs w:val="22"/>
        </w:rPr>
        <w:t xml:space="preserve">Children with SEND often </w:t>
      </w:r>
      <w:r w:rsidRPr="00B40A8A">
        <w:rPr>
          <w:rFonts w:ascii="Calibri" w:hAnsi="Calibri" w:cs="Calibri"/>
          <w:sz w:val="22"/>
          <w:szCs w:val="22"/>
        </w:rPr>
        <w:t>face</w:t>
      </w:r>
      <w:r w:rsidRPr="00B40A8A">
        <w:rPr>
          <w:rFonts w:ascii="Calibri" w:hAnsi="Calibri" w:cs="Calibri"/>
          <w:sz w:val="22"/>
          <w:szCs w:val="22"/>
        </w:rPr>
        <w:t xml:space="preserve"> multiple disadvantage. Students experiencing socioeconomic disadvantage are “more likely than their peers to be born with inherited SEND, more likely to develop some forms of SEND in childhood and less likely to move out of SEND categories while at school”</w:t>
      </w:r>
      <w:r>
        <w:rPr>
          <w:rStyle w:val="FootnoteReference"/>
          <w:rFonts w:ascii="Calibri" w:hAnsi="Calibri" w:cs="Calibri"/>
          <w:sz w:val="22"/>
          <w:szCs w:val="22"/>
        </w:rPr>
        <w:footnoteReference w:id="4"/>
      </w:r>
      <w:r w:rsidRPr="00B40A8A">
        <w:rPr>
          <w:rFonts w:ascii="Calibri" w:hAnsi="Calibri" w:cs="Calibri"/>
          <w:sz w:val="22"/>
          <w:szCs w:val="22"/>
        </w:rPr>
        <w:t>.</w:t>
      </w:r>
      <w:r w:rsidRPr="00B40A8A">
        <w:rPr>
          <w:rFonts w:ascii="Calibri" w:hAnsi="Calibri" w:cs="Calibri"/>
          <w:sz w:val="22"/>
          <w:szCs w:val="22"/>
        </w:rPr>
        <w:br/>
      </w:r>
    </w:p>
    <w:p w:rsidR="00C04BDC" w:rsidRPr="00B40A8A" w:rsidP="00B40A8A">
      <w:pPr>
        <w:spacing w:line="240" w:lineRule="auto"/>
        <w:rPr>
          <w:rFonts w:ascii="Calibri" w:hAnsi="Calibri" w:cs="Calibri"/>
          <w:b/>
          <w:bCs/>
          <w:sz w:val="22"/>
          <w:szCs w:val="22"/>
        </w:rPr>
      </w:pPr>
      <w:r w:rsidRPr="00B40A8A">
        <w:rPr>
          <w:rFonts w:ascii="Calibri" w:hAnsi="Calibri" w:cs="Calibri"/>
          <w:b/>
          <w:bCs/>
          <w:sz w:val="22"/>
          <w:szCs w:val="22"/>
        </w:rPr>
        <w:t>Greater risks for young people from marginalised groups</w:t>
      </w:r>
    </w:p>
    <w:p w:rsidR="00C04BDC" w:rsidRPr="00B40A8A" w:rsidP="00253385">
      <w:pPr>
        <w:spacing w:after="0" w:line="240" w:lineRule="auto"/>
        <w:jc w:val="both"/>
        <w:rPr>
          <w:rFonts w:ascii="Calibri" w:hAnsi="Calibri" w:cs="Calibri"/>
          <w:sz w:val="22"/>
          <w:szCs w:val="22"/>
        </w:rPr>
      </w:pPr>
      <w:r w:rsidRPr="00B40A8A">
        <w:rPr>
          <w:rFonts w:ascii="Calibri" w:hAnsi="Calibri" w:cs="Calibri"/>
          <w:sz w:val="22"/>
          <w:szCs w:val="22"/>
        </w:rPr>
        <w:t xml:space="preserve">Higher than average NEET rates also affect some marginalised groups, including young people from Black </w:t>
      </w:r>
      <w:r w:rsidRPr="00B40A8A">
        <w:rPr>
          <w:rFonts w:ascii="Calibri" w:hAnsi="Calibri" w:cs="Calibri"/>
          <w:sz w:val="22"/>
          <w:szCs w:val="22"/>
        </w:rPr>
        <w:t xml:space="preserve">and Mixed </w:t>
      </w:r>
      <w:r w:rsidRPr="00B40A8A">
        <w:rPr>
          <w:rFonts w:ascii="Calibri" w:hAnsi="Calibri" w:cs="Calibri"/>
          <w:sz w:val="22"/>
          <w:szCs w:val="22"/>
        </w:rPr>
        <w:t>Caribbean, Pakistani, Bangladeshi and Romani (Gypsy), Roma and Traveller communities</w:t>
      </w:r>
      <w:r>
        <w:rPr>
          <w:rStyle w:val="FootnoteReference"/>
          <w:rFonts w:ascii="Calibri" w:hAnsi="Calibri" w:cs="Calibri"/>
          <w:sz w:val="22"/>
          <w:szCs w:val="22"/>
        </w:rPr>
        <w:footnoteReference w:id="5"/>
      </w:r>
      <w:r w:rsidRPr="00B40A8A">
        <w:rPr>
          <w:rFonts w:ascii="Calibri" w:hAnsi="Calibri" w:cs="Calibri"/>
          <w:sz w:val="22"/>
          <w:szCs w:val="22"/>
        </w:rPr>
        <w:t xml:space="preserve">. </w:t>
      </w:r>
    </w:p>
    <w:p w:rsidR="00C04BDC" w:rsidRPr="00B40A8A" w:rsidP="00253385">
      <w:pPr>
        <w:spacing w:after="0" w:line="240" w:lineRule="auto"/>
        <w:jc w:val="both"/>
        <w:rPr>
          <w:rFonts w:ascii="Calibri" w:hAnsi="Calibri" w:cs="Calibri"/>
          <w:sz w:val="22"/>
          <w:szCs w:val="22"/>
        </w:rPr>
      </w:pPr>
    </w:p>
    <w:p w:rsidR="00C04BDC" w:rsidP="00253385">
      <w:pPr>
        <w:spacing w:after="0" w:line="240" w:lineRule="auto"/>
        <w:jc w:val="both"/>
        <w:rPr>
          <w:rFonts w:ascii="Calibri" w:hAnsi="Calibri" w:cs="Calibri"/>
          <w:sz w:val="22"/>
          <w:szCs w:val="22"/>
        </w:rPr>
      </w:pPr>
      <w:r w:rsidRPr="00B40A8A">
        <w:rPr>
          <w:rFonts w:ascii="Calibri" w:hAnsi="Calibri" w:cs="Calibri"/>
          <w:sz w:val="22"/>
          <w:szCs w:val="22"/>
        </w:rPr>
        <w:t>An increasing proportion of socioeconomically disadvantaged children are from Black</w:t>
      </w:r>
      <w:r>
        <w:rPr>
          <w:rStyle w:val="FootnoteReference"/>
          <w:rFonts w:ascii="Calibri" w:hAnsi="Calibri" w:cs="Calibri"/>
          <w:sz w:val="22"/>
          <w:szCs w:val="22"/>
        </w:rPr>
        <w:footnoteReference w:id="6"/>
      </w:r>
      <w:r w:rsidRPr="00B40A8A">
        <w:rPr>
          <w:rFonts w:ascii="Calibri" w:hAnsi="Calibri" w:cs="Calibri"/>
          <w:sz w:val="22"/>
          <w:szCs w:val="22"/>
        </w:rPr>
        <w:t xml:space="preserve"> communities. Research shows that minority ethnic families are 2.5 times more likely than white families to live in relative poverty and 2.2 times more likely to live in deep poverty</w:t>
      </w:r>
      <w:r>
        <w:rPr>
          <w:rStyle w:val="FootnoteReference"/>
          <w:rFonts w:ascii="Calibri" w:hAnsi="Calibri" w:cs="Calibri"/>
          <w:sz w:val="22"/>
          <w:szCs w:val="22"/>
        </w:rPr>
        <w:footnoteReference w:id="7"/>
      </w:r>
      <w:r w:rsidRPr="00B40A8A">
        <w:rPr>
          <w:rFonts w:ascii="Calibri" w:hAnsi="Calibri" w:cs="Calibri"/>
          <w:sz w:val="22"/>
          <w:szCs w:val="22"/>
        </w:rPr>
        <w:t>. As a result, any negative impact on disadvantaged students disproportionately affects Black students as well.</w:t>
      </w:r>
    </w:p>
    <w:p w:rsidR="00C04BDC" w:rsidRPr="00253385" w:rsidP="00253385">
      <w:pPr>
        <w:spacing w:after="0" w:line="240" w:lineRule="auto"/>
        <w:jc w:val="both"/>
        <w:rPr>
          <w:rFonts w:ascii="Calibri" w:hAnsi="Calibri" w:cs="Calibri"/>
          <w:b/>
          <w:bCs/>
          <w:sz w:val="22"/>
          <w:szCs w:val="22"/>
        </w:rPr>
      </w:pPr>
    </w:p>
    <w:p w:rsidR="00C04BDC" w:rsidRPr="00253385" w:rsidP="00253385">
      <w:pPr>
        <w:rPr>
          <w:rFonts w:ascii="Calibri" w:hAnsi="Calibri" w:cs="Calibri"/>
          <w:b/>
          <w:bCs/>
          <w:sz w:val="22"/>
          <w:szCs w:val="22"/>
        </w:rPr>
      </w:pPr>
      <w:r w:rsidRPr="00253385">
        <w:rPr>
          <w:rFonts w:ascii="Calibri" w:hAnsi="Calibri" w:cs="Calibri"/>
          <w:b/>
          <w:bCs/>
          <w:sz w:val="22"/>
          <w:szCs w:val="22"/>
        </w:rPr>
        <w:t>Young people with persistent absence or low</w:t>
      </w:r>
      <w:r w:rsidRPr="00253385">
        <w:rPr>
          <w:rFonts w:ascii="Calibri" w:hAnsi="Calibri" w:cs="Calibri"/>
          <w:b/>
          <w:bCs/>
          <w:sz w:val="22"/>
          <w:szCs w:val="22"/>
        </w:rPr>
        <w:t>er</w:t>
      </w:r>
      <w:r w:rsidRPr="00253385">
        <w:rPr>
          <w:rFonts w:ascii="Calibri" w:hAnsi="Calibri" w:cs="Calibri"/>
          <w:b/>
          <w:bCs/>
          <w:sz w:val="22"/>
          <w:szCs w:val="22"/>
        </w:rPr>
        <w:t xml:space="preserve"> educational attainment</w:t>
      </w:r>
    </w:p>
    <w:p w:rsidR="00C04BDC" w:rsidP="00253385">
      <w:pPr>
        <w:jc w:val="both"/>
        <w:rPr>
          <w:rFonts w:ascii="Calibri" w:hAnsi="Calibri" w:cs="Calibri"/>
          <w:sz w:val="22"/>
          <w:szCs w:val="22"/>
        </w:rPr>
      </w:pPr>
      <w:r w:rsidRPr="00253385">
        <w:rPr>
          <w:rFonts w:ascii="Calibri" w:hAnsi="Calibri" w:cs="Calibri"/>
          <w:sz w:val="22"/>
          <w:szCs w:val="22"/>
        </w:rPr>
        <w:t>The link between attendance and attainment is well established, and many families continue to struggle with challenges that disrupt regular learning. Research shows that young people</w:t>
      </w:r>
      <w:r w:rsidRPr="00B40A8A">
        <w:rPr>
          <w:rFonts w:ascii="Calibri" w:hAnsi="Calibri" w:cs="Calibri"/>
          <w:sz w:val="22"/>
          <w:szCs w:val="22"/>
        </w:rPr>
        <w:t xml:space="preserve"> who are persistently absent are 3.9 times more likely to become NEET</w:t>
      </w:r>
      <w:r>
        <w:rPr>
          <w:rStyle w:val="FootnoteReference"/>
          <w:rFonts w:ascii="Calibri" w:hAnsi="Calibri" w:cs="Calibri"/>
          <w:sz w:val="22"/>
          <w:szCs w:val="22"/>
        </w:rPr>
        <w:footnoteReference w:id="8"/>
      </w:r>
      <w:r w:rsidRPr="00B40A8A">
        <w:rPr>
          <w:rFonts w:ascii="Calibri" w:hAnsi="Calibri" w:cs="Calibri"/>
          <w:sz w:val="22"/>
          <w:szCs w:val="22"/>
        </w:rPr>
        <w:t>. Those who experience persistent absence are also more likely to have an EHCP, receive SEND support and/or be eligible for free school meals (FSM).</w:t>
      </w:r>
    </w:p>
    <w:p w:rsidR="00C04BDC" w:rsidRPr="00B40A8A" w:rsidP="00253385">
      <w:pPr>
        <w:jc w:val="both"/>
        <w:rPr>
          <w:rFonts w:ascii="Calibri" w:hAnsi="Calibri" w:cs="Calibri"/>
          <w:sz w:val="22"/>
          <w:szCs w:val="22"/>
        </w:rPr>
      </w:pPr>
      <w:r w:rsidRPr="00B40A8A">
        <w:rPr>
          <w:rFonts w:ascii="Calibri" w:hAnsi="Calibri" w:cs="Calibri"/>
          <w:sz w:val="22"/>
          <w:szCs w:val="22"/>
        </w:rPr>
        <w:t>Young people without Level 2 qualifications are more likely to become NEET. They are also more likely to end up in low-paid, precarious work and stay there</w:t>
      </w:r>
      <w:r>
        <w:rPr>
          <w:rStyle w:val="FootnoteReference"/>
          <w:rFonts w:ascii="Calibri" w:hAnsi="Calibri" w:cs="Calibri"/>
          <w:sz w:val="22"/>
          <w:szCs w:val="22"/>
        </w:rPr>
        <w:footnoteReference w:id="9"/>
      </w:r>
      <w:r w:rsidRPr="00B40A8A">
        <w:rPr>
          <w:rFonts w:ascii="Calibri" w:hAnsi="Calibri" w:cs="Calibri"/>
          <w:sz w:val="22"/>
          <w:szCs w:val="22"/>
        </w:rPr>
        <w:t xml:space="preserve">. It is therefore essential </w:t>
      </w:r>
      <w:r w:rsidRPr="00B40A8A">
        <w:rPr>
          <w:rFonts w:ascii="Calibri" w:hAnsi="Calibri" w:cs="Calibri"/>
          <w:sz w:val="22"/>
          <w:szCs w:val="22"/>
        </w:rPr>
        <w:t xml:space="preserve">that </w:t>
      </w:r>
      <w:r w:rsidRPr="00B40A8A">
        <w:rPr>
          <w:rFonts w:ascii="Calibri" w:hAnsi="Calibri" w:cs="Calibri"/>
          <w:sz w:val="22"/>
          <w:szCs w:val="22"/>
        </w:rPr>
        <w:t>qualifications align with what young people will need for employment and in their wider lives.</w:t>
      </w:r>
    </w:p>
    <w:p w:rsidR="00C04BDC" w:rsidRPr="00B40A8A" w:rsidP="00253385">
      <w:pPr>
        <w:spacing w:after="0" w:line="240" w:lineRule="auto"/>
        <w:jc w:val="both"/>
        <w:rPr>
          <w:rFonts w:ascii="Calibri" w:hAnsi="Calibri" w:cs="Calibri"/>
          <w:sz w:val="22"/>
          <w:szCs w:val="22"/>
        </w:rPr>
      </w:pPr>
      <w:r w:rsidRPr="00B40A8A">
        <w:rPr>
          <w:rFonts w:ascii="Calibri" w:hAnsi="Calibri" w:cs="Calibri"/>
          <w:sz w:val="22"/>
          <w:szCs w:val="22"/>
        </w:rPr>
        <w:t xml:space="preserve">Learners experiencing socioeconomic disadvantage face multiple barriers to attainment, progress, access and participation. The current system of curriculum and assessment is not closing the </w:t>
      </w:r>
      <w:r w:rsidRPr="00B40A8A">
        <w:rPr>
          <w:rFonts w:ascii="Calibri" w:hAnsi="Calibri" w:cs="Calibri"/>
          <w:sz w:val="22"/>
          <w:szCs w:val="22"/>
        </w:rPr>
        <w:t>attainment gap for these students, and may be exacerbating it, as it widens as students move through the curriculum</w:t>
      </w:r>
      <w:r>
        <w:rPr>
          <w:rStyle w:val="FootnoteReference"/>
          <w:rFonts w:ascii="Calibri" w:hAnsi="Calibri" w:cs="Calibri"/>
          <w:sz w:val="22"/>
          <w:szCs w:val="22"/>
        </w:rPr>
        <w:footnoteReference w:id="10"/>
      </w:r>
      <w:r w:rsidRPr="00B40A8A">
        <w:rPr>
          <w:rFonts w:ascii="Calibri" w:hAnsi="Calibri" w:cs="Calibri"/>
          <w:sz w:val="22"/>
          <w:szCs w:val="22"/>
        </w:rPr>
        <w:t>.</w:t>
      </w:r>
    </w:p>
    <w:p w:rsidR="00C04BDC" w:rsidRPr="00B40A8A" w:rsidP="00253385">
      <w:pPr>
        <w:spacing w:after="0" w:line="240" w:lineRule="auto"/>
        <w:jc w:val="both"/>
        <w:rPr>
          <w:rFonts w:ascii="Calibri" w:hAnsi="Calibri" w:cs="Calibri"/>
          <w:sz w:val="22"/>
          <w:szCs w:val="22"/>
        </w:rPr>
      </w:pPr>
    </w:p>
    <w:p w:rsidR="00C04BDC" w:rsidRPr="00B40A8A" w:rsidP="00253385">
      <w:pPr>
        <w:spacing w:after="0" w:line="240" w:lineRule="auto"/>
        <w:jc w:val="both"/>
        <w:rPr>
          <w:rFonts w:ascii="Calibri" w:hAnsi="Calibri" w:cs="Calibri"/>
          <w:sz w:val="22"/>
          <w:szCs w:val="22"/>
        </w:rPr>
      </w:pPr>
      <w:r w:rsidRPr="00B40A8A">
        <w:rPr>
          <w:rFonts w:ascii="Calibri" w:hAnsi="Calibri" w:cs="Calibri"/>
          <w:sz w:val="22"/>
          <w:szCs w:val="22"/>
        </w:rPr>
        <w:t>Targeted government action is essential to address the multiple disadvantages these groups face.</w:t>
      </w:r>
    </w:p>
    <w:p w:rsidR="00C04BDC" w:rsidRPr="00B40A8A" w:rsidP="00B40A8A">
      <w:pPr>
        <w:spacing w:after="0" w:line="240" w:lineRule="auto"/>
        <w:rPr>
          <w:rFonts w:ascii="Calibri" w:hAnsi="Calibri" w:cs="Calibri"/>
          <w:sz w:val="22"/>
          <w:szCs w:val="22"/>
        </w:rPr>
      </w:pPr>
    </w:p>
    <w:p w:rsidR="00C04BDC" w:rsidRPr="00253385" w:rsidP="00B40A8A">
      <w:pPr>
        <w:pStyle w:val="Heading3"/>
        <w:keepNext w:val="0"/>
        <w:keepLines w:val="0"/>
        <w:numPr>
          <w:ilvl w:val="0"/>
          <w:numId w:val="6"/>
        </w:numPr>
        <w:spacing w:after="0" w:line="240" w:lineRule="auto"/>
        <w:rPr>
          <w:rFonts w:ascii="Calibri" w:hAnsi="Calibri" w:cs="Calibri"/>
          <w:b/>
          <w:bCs/>
          <w:sz w:val="22"/>
          <w:szCs w:val="22"/>
          <w:u w:val="single"/>
        </w:rPr>
      </w:pPr>
      <w:r w:rsidRPr="00253385">
        <w:rPr>
          <w:rFonts w:ascii="Calibri" w:hAnsi="Calibri" w:cs="Calibri"/>
          <w:b/>
          <w:bCs/>
          <w:sz w:val="22"/>
          <w:szCs w:val="22"/>
          <w:u w:val="single"/>
        </w:rPr>
        <w:t>Preventing young people from becoming NEET</w:t>
      </w:r>
      <w:r w:rsidRPr="00253385">
        <w:rPr>
          <w:rFonts w:ascii="Calibri" w:hAnsi="Calibri" w:cs="Calibri"/>
          <w:b/>
          <w:bCs/>
          <w:sz w:val="22"/>
          <w:szCs w:val="22"/>
          <w:u w:val="single"/>
        </w:rPr>
        <w:br/>
      </w:r>
    </w:p>
    <w:p w:rsidR="00C04BDC" w:rsidRPr="00B40A8A" w:rsidP="00B40A8A">
      <w:pPr>
        <w:spacing w:after="0" w:line="240" w:lineRule="auto"/>
        <w:rPr>
          <w:rFonts w:ascii="Calibri" w:hAnsi="Calibri" w:cs="Calibri"/>
          <w:b/>
          <w:bCs/>
          <w:sz w:val="22"/>
          <w:szCs w:val="22"/>
        </w:rPr>
      </w:pPr>
      <w:r w:rsidRPr="00B40A8A">
        <w:rPr>
          <w:rFonts w:ascii="Calibri" w:hAnsi="Calibri" w:cs="Calibri"/>
          <w:b/>
          <w:bCs/>
          <w:sz w:val="22"/>
          <w:szCs w:val="22"/>
        </w:rPr>
        <w:t>The importance of early intervention so young people remain engaged in learning</w:t>
      </w:r>
      <w:r w:rsidRPr="00B40A8A">
        <w:rPr>
          <w:rFonts w:ascii="Calibri" w:hAnsi="Calibri" w:cs="Calibri"/>
          <w:sz w:val="22"/>
          <w:szCs w:val="22"/>
        </w:rPr>
        <w:br/>
      </w:r>
    </w:p>
    <w:p w:rsidR="00C04BDC" w:rsidRPr="00B40A8A" w:rsidP="00253385">
      <w:pPr>
        <w:spacing w:after="0" w:line="240" w:lineRule="auto"/>
        <w:jc w:val="both"/>
        <w:rPr>
          <w:rFonts w:ascii="Calibri" w:hAnsi="Calibri" w:cs="Calibri"/>
          <w:sz w:val="22"/>
          <w:szCs w:val="22"/>
        </w:rPr>
      </w:pPr>
      <w:r w:rsidRPr="00B40A8A">
        <w:rPr>
          <w:rFonts w:ascii="Calibri" w:hAnsi="Calibri" w:cs="Calibri"/>
          <w:sz w:val="22"/>
          <w:szCs w:val="22"/>
        </w:rPr>
        <w:t>A successful education system ensures that all young people leave with the knowledge, skills and attributes they need to thrive as active, engaged citizens. Yet with almost one million young people not in education, employment or training, a generation now risks seeing its life prospects significantly curtailed.</w:t>
      </w:r>
      <w:r w:rsidRPr="00B40A8A">
        <w:rPr>
          <w:rFonts w:ascii="Calibri" w:hAnsi="Calibri" w:cs="Calibri"/>
          <w:sz w:val="22"/>
          <w:szCs w:val="22"/>
        </w:rPr>
        <w:t xml:space="preserve"> Addressing issues at the earliest stage </w:t>
      </w:r>
      <w:r w:rsidRPr="00B40A8A">
        <w:rPr>
          <w:rFonts w:ascii="Calibri" w:hAnsi="Calibri" w:cs="Calibri"/>
          <w:sz w:val="22"/>
          <w:szCs w:val="22"/>
        </w:rPr>
        <w:t>is essential to ensure</w:t>
      </w:r>
      <w:r w:rsidRPr="00B40A8A">
        <w:rPr>
          <w:rFonts w:ascii="Calibri" w:hAnsi="Calibri" w:cs="Calibri"/>
          <w:sz w:val="22"/>
          <w:szCs w:val="22"/>
        </w:rPr>
        <w:t xml:space="preserve"> young people </w:t>
      </w:r>
      <w:r w:rsidRPr="00B40A8A">
        <w:rPr>
          <w:rFonts w:ascii="Calibri" w:hAnsi="Calibri" w:cs="Calibri"/>
          <w:sz w:val="22"/>
          <w:szCs w:val="22"/>
        </w:rPr>
        <w:t xml:space="preserve">can engage fully with </w:t>
      </w:r>
      <w:r w:rsidRPr="00B40A8A">
        <w:rPr>
          <w:rFonts w:ascii="Calibri" w:hAnsi="Calibri" w:cs="Calibri"/>
          <w:sz w:val="22"/>
          <w:szCs w:val="22"/>
        </w:rPr>
        <w:t xml:space="preserve">learning and develop the </w:t>
      </w:r>
      <w:r w:rsidRPr="00B40A8A">
        <w:rPr>
          <w:rFonts w:ascii="Calibri" w:hAnsi="Calibri" w:cs="Calibri"/>
          <w:sz w:val="22"/>
          <w:szCs w:val="22"/>
        </w:rPr>
        <w:t xml:space="preserve">wide set of skills needed in </w:t>
      </w:r>
      <w:r w:rsidRPr="00B40A8A">
        <w:rPr>
          <w:rFonts w:ascii="Calibri" w:hAnsi="Calibri" w:cs="Calibri"/>
          <w:sz w:val="22"/>
          <w:szCs w:val="22"/>
        </w:rPr>
        <w:t>21</w:t>
      </w:r>
      <w:r w:rsidRPr="00B40A8A">
        <w:rPr>
          <w:rFonts w:ascii="Calibri" w:hAnsi="Calibri" w:cs="Calibri"/>
          <w:sz w:val="22"/>
          <w:szCs w:val="22"/>
          <w:vertAlign w:val="superscript"/>
        </w:rPr>
        <w:t>st</w:t>
      </w:r>
      <w:r w:rsidRPr="00B40A8A">
        <w:rPr>
          <w:rFonts w:ascii="Calibri" w:hAnsi="Calibri" w:cs="Calibri"/>
          <w:sz w:val="22"/>
          <w:szCs w:val="22"/>
        </w:rPr>
        <w:t xml:space="preserve"> century Britain.</w:t>
      </w:r>
    </w:p>
    <w:p w:rsidR="00C04BDC" w:rsidRPr="00B40A8A" w:rsidP="00253385">
      <w:pPr>
        <w:spacing w:after="0" w:line="240" w:lineRule="auto"/>
        <w:jc w:val="both"/>
        <w:rPr>
          <w:rFonts w:ascii="Calibri" w:hAnsi="Calibri" w:cs="Calibri"/>
          <w:sz w:val="22"/>
          <w:szCs w:val="22"/>
        </w:rPr>
      </w:pPr>
    </w:p>
    <w:p w:rsidR="00C04BDC" w:rsidRPr="00B40A8A" w:rsidP="00253385">
      <w:pPr>
        <w:spacing w:after="0" w:line="240" w:lineRule="auto"/>
        <w:jc w:val="both"/>
        <w:rPr>
          <w:rFonts w:ascii="Calibri" w:hAnsi="Calibri" w:cs="Calibri"/>
          <w:sz w:val="22"/>
          <w:szCs w:val="22"/>
        </w:rPr>
      </w:pPr>
      <w:r w:rsidRPr="00B40A8A">
        <w:rPr>
          <w:rFonts w:ascii="Calibri" w:hAnsi="Calibri" w:cs="Calibri"/>
          <w:sz w:val="22"/>
          <w:szCs w:val="22"/>
        </w:rPr>
        <w:t>The government’s own Curriculum and Assessment Review (CAR) acknowledges growing evidence that many young people are struggling, reflected in low life satisfaction and persistent absence</w:t>
      </w:r>
      <w:r>
        <w:rPr>
          <w:rStyle w:val="FootnoteReference"/>
          <w:rFonts w:ascii="Calibri" w:hAnsi="Calibri" w:cs="Calibri"/>
          <w:sz w:val="22"/>
          <w:szCs w:val="22"/>
        </w:rPr>
        <w:footnoteReference w:id="11"/>
      </w:r>
      <w:r w:rsidRPr="00B40A8A">
        <w:rPr>
          <w:rFonts w:ascii="Calibri" w:hAnsi="Calibri" w:cs="Calibri"/>
          <w:sz w:val="22"/>
          <w:szCs w:val="22"/>
        </w:rPr>
        <w:t>. It is increasingly clear that England’s curriculum and assessment models are failing to deliver positive outcomes across a number of areas. The current curriculum is contributing to students becoming disengaged from their learning, and from the school itself</w:t>
      </w:r>
      <w:r>
        <w:rPr>
          <w:rStyle w:val="FootnoteReference"/>
          <w:rFonts w:ascii="Calibri" w:hAnsi="Calibri" w:cs="Calibri"/>
          <w:sz w:val="22"/>
          <w:szCs w:val="22"/>
        </w:rPr>
        <w:footnoteReference w:id="12"/>
      </w:r>
      <w:r w:rsidRPr="00B40A8A">
        <w:rPr>
          <w:rFonts w:ascii="Calibri" w:hAnsi="Calibri" w:cs="Calibri"/>
          <w:sz w:val="22"/>
          <w:szCs w:val="22"/>
        </w:rPr>
        <w:t>. This in turn fuels the rise in young people who are unable or unwilling to participate in education, training or employment. The Education Policy Institute has recognised that England’s “outlier” approach to curriculum, assessment and qualifications, pursued in the name of “standards”, has in fact resulted in rising NEET numbers, and poor health among many young people</w:t>
      </w:r>
      <w:r>
        <w:rPr>
          <w:rStyle w:val="FootnoteReference"/>
          <w:rFonts w:ascii="Calibri" w:hAnsi="Calibri" w:cs="Calibri"/>
          <w:sz w:val="22"/>
          <w:szCs w:val="22"/>
        </w:rPr>
        <w:footnoteReference w:id="13"/>
      </w:r>
      <w:r w:rsidRPr="00B40A8A">
        <w:rPr>
          <w:rFonts w:ascii="Calibri" w:hAnsi="Calibri" w:cs="Calibri"/>
          <w:sz w:val="22"/>
          <w:szCs w:val="22"/>
        </w:rPr>
        <w:t xml:space="preserve">. </w:t>
      </w:r>
    </w:p>
    <w:p w:rsidR="00C04BDC" w:rsidRPr="00B40A8A" w:rsidP="00B40A8A">
      <w:pPr>
        <w:spacing w:after="0" w:line="240" w:lineRule="auto"/>
        <w:rPr>
          <w:rFonts w:ascii="Calibri" w:hAnsi="Calibri" w:cs="Calibri"/>
          <w:sz w:val="22"/>
          <w:szCs w:val="22"/>
        </w:rPr>
      </w:pPr>
    </w:p>
    <w:p w:rsidR="00C04BDC" w:rsidRPr="00B40A8A" w:rsidP="00253385">
      <w:pPr>
        <w:spacing w:after="0" w:line="240" w:lineRule="auto"/>
        <w:jc w:val="both"/>
        <w:rPr>
          <w:rFonts w:ascii="Calibri" w:hAnsi="Calibri" w:cs="Calibri"/>
          <w:sz w:val="22"/>
          <w:szCs w:val="22"/>
        </w:rPr>
      </w:pPr>
      <w:r w:rsidRPr="00B40A8A">
        <w:rPr>
          <w:rFonts w:ascii="Calibri" w:hAnsi="Calibri" w:cs="Calibri"/>
          <w:sz w:val="22"/>
          <w:szCs w:val="22"/>
        </w:rPr>
        <w:t xml:space="preserve">While the NEU welcomes acknowledgement in the CAR of a lack of breadth and excessive content in the national curriculum, and commitments to reflecting diversity, addressing inequality and upholding autonomy, </w:t>
      </w:r>
      <w:r w:rsidRPr="00B40A8A">
        <w:rPr>
          <w:rFonts w:ascii="Calibri" w:hAnsi="Calibri" w:cs="Calibri"/>
          <w:sz w:val="22"/>
          <w:szCs w:val="22"/>
        </w:rPr>
        <w:t>both the review and government’s response miss crucial opportunities to broaden assessment methods and reform restrictive accountability measures</w:t>
      </w:r>
      <w:r w:rsidRPr="00B40A8A">
        <w:rPr>
          <w:rFonts w:ascii="Calibri" w:hAnsi="Calibri" w:cs="Calibri"/>
          <w:sz w:val="22"/>
          <w:szCs w:val="22"/>
        </w:rPr>
        <w:t xml:space="preserve">. Indicators such as Progress 8, which use exam results as a measure of school effectiveness, are misleading given that results are affected by many other factors outside a school’s control, which are not possible to model. </w:t>
      </w:r>
      <w:r w:rsidRPr="00B40A8A">
        <w:rPr>
          <w:rFonts w:ascii="Calibri" w:hAnsi="Calibri" w:cs="Calibri"/>
          <w:sz w:val="22"/>
          <w:szCs w:val="22"/>
        </w:rPr>
        <w:t>The measures also create a hierarchy of subjects and limit access to a broad range of subjects and skills</w:t>
      </w:r>
      <w:r>
        <w:rPr>
          <w:rStyle w:val="FootnoteReference"/>
          <w:rFonts w:ascii="Calibri" w:hAnsi="Calibri" w:cs="Calibri"/>
          <w:sz w:val="22"/>
          <w:szCs w:val="22"/>
        </w:rPr>
        <w:footnoteReference w:id="14"/>
      </w:r>
      <w:r w:rsidRPr="00B40A8A">
        <w:rPr>
          <w:rFonts w:ascii="Calibri" w:hAnsi="Calibri" w:cs="Calibri"/>
          <w:sz w:val="22"/>
          <w:szCs w:val="22"/>
        </w:rPr>
        <w:t xml:space="preserve">. </w:t>
      </w:r>
    </w:p>
    <w:p w:rsidR="00C04BDC" w:rsidRPr="00B40A8A" w:rsidP="00253385">
      <w:pPr>
        <w:spacing w:after="0" w:line="240" w:lineRule="auto"/>
        <w:jc w:val="both"/>
        <w:rPr>
          <w:rFonts w:ascii="Calibri" w:hAnsi="Calibri" w:cs="Calibri"/>
          <w:sz w:val="22"/>
          <w:szCs w:val="22"/>
        </w:rPr>
      </w:pPr>
    </w:p>
    <w:p w:rsidR="00C04BDC" w:rsidRPr="00B40A8A" w:rsidP="00253385">
      <w:pPr>
        <w:spacing w:after="0" w:line="240" w:lineRule="auto"/>
        <w:jc w:val="both"/>
        <w:rPr>
          <w:rFonts w:ascii="Calibri" w:hAnsi="Calibri" w:cs="Calibri"/>
          <w:sz w:val="22"/>
          <w:szCs w:val="22"/>
        </w:rPr>
      </w:pPr>
      <w:r w:rsidRPr="00B40A8A">
        <w:rPr>
          <w:rFonts w:ascii="Calibri" w:hAnsi="Calibri" w:cs="Calibri"/>
          <w:sz w:val="22"/>
          <w:szCs w:val="22"/>
        </w:rPr>
        <w:t xml:space="preserve">This submission </w:t>
      </w:r>
      <w:r w:rsidRPr="00B40A8A">
        <w:rPr>
          <w:rFonts w:ascii="Calibri" w:hAnsi="Calibri" w:cs="Calibri"/>
          <w:sz w:val="22"/>
          <w:szCs w:val="22"/>
        </w:rPr>
        <w:t>o</w:t>
      </w:r>
      <w:r w:rsidRPr="00B40A8A">
        <w:rPr>
          <w:rFonts w:ascii="Calibri" w:hAnsi="Calibri" w:cs="Calibri"/>
          <w:sz w:val="22"/>
          <w:szCs w:val="22"/>
        </w:rPr>
        <w:t>utline</w:t>
      </w:r>
      <w:r w:rsidRPr="00B40A8A">
        <w:rPr>
          <w:rFonts w:ascii="Calibri" w:hAnsi="Calibri" w:cs="Calibri"/>
          <w:sz w:val="22"/>
          <w:szCs w:val="22"/>
        </w:rPr>
        <w:t>s</w:t>
      </w:r>
      <w:r w:rsidRPr="00B40A8A">
        <w:rPr>
          <w:rFonts w:ascii="Calibri" w:hAnsi="Calibri" w:cs="Calibri"/>
          <w:sz w:val="22"/>
          <w:szCs w:val="22"/>
        </w:rPr>
        <w:t xml:space="preserve"> the key challenges in education and wider social systems, and </w:t>
      </w:r>
      <w:r w:rsidRPr="00B40A8A">
        <w:rPr>
          <w:rFonts w:ascii="Calibri" w:hAnsi="Calibri" w:cs="Calibri"/>
          <w:sz w:val="22"/>
          <w:szCs w:val="22"/>
        </w:rPr>
        <w:t>demonstrate</w:t>
      </w:r>
      <w:r w:rsidRPr="00B40A8A">
        <w:rPr>
          <w:rFonts w:ascii="Calibri" w:hAnsi="Calibri" w:cs="Calibri"/>
          <w:sz w:val="22"/>
          <w:szCs w:val="22"/>
        </w:rPr>
        <w:t>s</w:t>
      </w:r>
      <w:r w:rsidRPr="00B40A8A">
        <w:rPr>
          <w:rFonts w:ascii="Calibri" w:hAnsi="Calibri" w:cs="Calibri"/>
          <w:sz w:val="22"/>
          <w:szCs w:val="22"/>
        </w:rPr>
        <w:t xml:space="preserve"> how meaningful action will s</w:t>
      </w:r>
      <w:r w:rsidRPr="00B40A8A">
        <w:rPr>
          <w:rFonts w:ascii="Calibri" w:hAnsi="Calibri" w:cs="Calibri"/>
          <w:sz w:val="22"/>
          <w:szCs w:val="22"/>
        </w:rPr>
        <w:t>upport greater participation in education, employment and training.</w:t>
      </w:r>
    </w:p>
    <w:p w:rsidR="00C04BDC" w:rsidRPr="00B40A8A" w:rsidP="00B40A8A">
      <w:pPr>
        <w:spacing w:after="0" w:line="240" w:lineRule="auto"/>
        <w:rPr>
          <w:rFonts w:ascii="Calibri" w:hAnsi="Calibri" w:cs="Calibri"/>
          <w:sz w:val="22"/>
          <w:szCs w:val="22"/>
        </w:rPr>
      </w:pPr>
      <w:r w:rsidRPr="00B40A8A">
        <w:rPr>
          <w:rFonts w:ascii="Calibri" w:hAnsi="Calibri" w:cs="Calibri"/>
          <w:sz w:val="22"/>
          <w:szCs w:val="22"/>
        </w:rPr>
        <w:br/>
      </w:r>
      <w:r w:rsidRPr="00B40A8A">
        <w:rPr>
          <w:rFonts w:ascii="Calibri" w:hAnsi="Calibri" w:cs="Calibri"/>
          <w:b/>
          <w:bCs/>
          <w:sz w:val="22"/>
          <w:szCs w:val="22"/>
        </w:rPr>
        <w:t xml:space="preserve">Challenges in the education system </w:t>
      </w:r>
      <w:r w:rsidRPr="00B40A8A">
        <w:rPr>
          <w:rFonts w:ascii="Calibri" w:hAnsi="Calibri" w:cs="Calibri"/>
          <w:sz w:val="22"/>
          <w:szCs w:val="22"/>
        </w:rPr>
        <w:br/>
      </w:r>
    </w:p>
    <w:p w:rsidR="00C04BDC" w:rsidRPr="00B40A8A" w:rsidP="008126E1">
      <w:pPr>
        <w:spacing w:after="0" w:line="240" w:lineRule="auto"/>
        <w:jc w:val="both"/>
        <w:rPr>
          <w:rFonts w:ascii="Calibri" w:hAnsi="Calibri" w:cs="Calibri"/>
          <w:sz w:val="22"/>
          <w:szCs w:val="22"/>
          <w:u w:val="single"/>
        </w:rPr>
      </w:pPr>
      <w:r w:rsidRPr="00B40A8A">
        <w:rPr>
          <w:rFonts w:ascii="Calibri" w:hAnsi="Calibri" w:cs="Calibri"/>
          <w:i/>
          <w:iCs/>
          <w:sz w:val="22"/>
          <w:szCs w:val="22"/>
          <w:u w:val="single"/>
        </w:rPr>
        <w:t>The real-terms erosion of school and college funding</w:t>
      </w:r>
    </w:p>
    <w:p w:rsidR="00C04BDC" w:rsidRPr="008126E1" w:rsidP="008126E1">
      <w:pPr>
        <w:spacing w:after="0" w:line="240" w:lineRule="auto"/>
        <w:jc w:val="both"/>
        <w:rPr>
          <w:rFonts w:ascii="Calibri" w:hAnsi="Calibri" w:cs="Calibri"/>
          <w:sz w:val="22"/>
          <w:szCs w:val="22"/>
        </w:rPr>
      </w:pPr>
      <w:r w:rsidRPr="00B40A8A">
        <w:rPr>
          <w:rFonts w:ascii="Calibri" w:hAnsi="Calibri" w:cs="Calibri"/>
          <w:sz w:val="22"/>
          <w:szCs w:val="22"/>
        </w:rPr>
        <w:t>Significant, sustained investment in young people’s education and health is essential to support</w:t>
      </w:r>
      <w:r w:rsidRPr="00B40A8A">
        <w:rPr>
          <w:rFonts w:ascii="Calibri" w:hAnsi="Calibri" w:cs="Calibri"/>
          <w:sz w:val="22"/>
          <w:szCs w:val="22"/>
        </w:rPr>
        <w:t xml:space="preserve"> </w:t>
      </w:r>
      <w:r w:rsidRPr="00B40A8A">
        <w:rPr>
          <w:rFonts w:ascii="Calibri" w:hAnsi="Calibri" w:cs="Calibri"/>
          <w:sz w:val="22"/>
          <w:szCs w:val="22"/>
        </w:rPr>
        <w:t xml:space="preserve">participation in learning, employment and training. </w:t>
      </w:r>
      <w:r>
        <w:rPr>
          <w:rFonts w:ascii="Calibri" w:hAnsi="Calibri" w:cs="Calibri"/>
          <w:sz w:val="22"/>
          <w:szCs w:val="22"/>
        </w:rPr>
        <w:t xml:space="preserve"> </w:t>
      </w:r>
      <w:r w:rsidRPr="00B40A8A">
        <w:rPr>
          <w:rFonts w:ascii="Calibri" w:hAnsi="Calibri" w:cs="Calibri"/>
          <w:sz w:val="22"/>
          <w:szCs w:val="22"/>
        </w:rPr>
        <w:t>Years of austerity have narrowed the curriculum, constrained schools with government performance targets focused on core subject</w:t>
      </w:r>
      <w:r w:rsidRPr="00B40A8A">
        <w:rPr>
          <w:rFonts w:ascii="Calibri" w:hAnsi="Calibri" w:cs="Calibri"/>
          <w:sz w:val="22"/>
          <w:szCs w:val="22"/>
        </w:rPr>
        <w:t>s,</w:t>
      </w:r>
      <w:r w:rsidRPr="00B40A8A">
        <w:rPr>
          <w:rFonts w:ascii="Calibri" w:hAnsi="Calibri" w:cs="Calibri"/>
          <w:sz w:val="22"/>
          <w:szCs w:val="22"/>
        </w:rPr>
        <w:t xml:space="preserve"> and left</w:t>
      </w:r>
      <w:r w:rsidRPr="00B40A8A">
        <w:rPr>
          <w:rFonts w:ascii="Calibri" w:hAnsi="Calibri" w:cs="Calibri"/>
          <w:sz w:val="22"/>
          <w:szCs w:val="22"/>
        </w:rPr>
        <w:t xml:space="preserve"> </w:t>
      </w:r>
      <w:r w:rsidRPr="00B40A8A">
        <w:rPr>
          <w:rFonts w:ascii="Calibri" w:hAnsi="Calibri" w:cs="Calibri"/>
          <w:sz w:val="22"/>
          <w:szCs w:val="22"/>
        </w:rPr>
        <w:t>them</w:t>
      </w:r>
      <w:r w:rsidRPr="00B40A8A">
        <w:rPr>
          <w:rFonts w:ascii="Calibri" w:hAnsi="Calibri" w:cs="Calibri"/>
          <w:sz w:val="22"/>
          <w:szCs w:val="22"/>
        </w:rPr>
        <w:t xml:space="preserve"> running on empty. To ensure all young people access </w:t>
      </w:r>
      <w:r w:rsidRPr="00B40A8A">
        <w:rPr>
          <w:rFonts w:ascii="Calibri" w:hAnsi="Calibri" w:cs="Calibri"/>
          <w:sz w:val="22"/>
          <w:szCs w:val="22"/>
        </w:rPr>
        <w:t>high-quality education and the support they need</w:t>
      </w:r>
      <w:r w:rsidRPr="00B40A8A">
        <w:rPr>
          <w:rFonts w:ascii="Calibri" w:hAnsi="Calibri" w:cs="Calibri"/>
          <w:sz w:val="22"/>
          <w:szCs w:val="22"/>
        </w:rPr>
        <w:t xml:space="preserve">, schools and </w:t>
      </w:r>
      <w:r w:rsidRPr="00B40A8A">
        <w:rPr>
          <w:rFonts w:ascii="Calibri" w:hAnsi="Calibri" w:cs="Calibri"/>
          <w:sz w:val="22"/>
          <w:szCs w:val="22"/>
        </w:rPr>
        <w:t>colleges require adequate funding</w:t>
      </w:r>
      <w:r w:rsidRPr="00B40A8A">
        <w:rPr>
          <w:rFonts w:ascii="Calibri" w:hAnsi="Calibri" w:cs="Calibri"/>
          <w:sz w:val="22"/>
          <w:szCs w:val="22"/>
        </w:rPr>
        <w:t xml:space="preserve">. That </w:t>
      </w:r>
      <w:r w:rsidRPr="00B40A8A">
        <w:rPr>
          <w:rFonts w:ascii="Calibri" w:hAnsi="Calibri" w:cs="Calibri"/>
          <w:sz w:val="22"/>
          <w:szCs w:val="22"/>
        </w:rPr>
        <w:t>includes restoring lost funding</w:t>
      </w:r>
      <w:r w:rsidRPr="00B40A8A">
        <w:rPr>
          <w:rFonts w:ascii="Calibri" w:hAnsi="Calibri" w:cs="Calibri"/>
          <w:sz w:val="22"/>
          <w:szCs w:val="22"/>
        </w:rPr>
        <w:t xml:space="preserve">, reversing </w:t>
      </w:r>
      <w:r w:rsidRPr="00B40A8A">
        <w:rPr>
          <w:rFonts w:ascii="Calibri" w:hAnsi="Calibri" w:cs="Calibri"/>
          <w:sz w:val="22"/>
          <w:szCs w:val="22"/>
        </w:rPr>
        <w:t>r</w:t>
      </w:r>
      <w:r w:rsidRPr="00B40A8A">
        <w:rPr>
          <w:rFonts w:ascii="Calibri" w:hAnsi="Calibri" w:cs="Calibri"/>
          <w:sz w:val="22"/>
          <w:szCs w:val="22"/>
        </w:rPr>
        <w:t>eal</w:t>
      </w:r>
      <w:r w:rsidRPr="00B40A8A">
        <w:rPr>
          <w:rFonts w:ascii="Cambria Math" w:hAnsi="Cambria Math" w:cs="Cambria Math"/>
          <w:sz w:val="22"/>
          <w:szCs w:val="22"/>
        </w:rPr>
        <w:t>‑</w:t>
      </w:r>
      <w:r w:rsidRPr="00B40A8A">
        <w:rPr>
          <w:rFonts w:ascii="Calibri" w:hAnsi="Calibri" w:cs="Calibri"/>
          <w:sz w:val="22"/>
          <w:szCs w:val="22"/>
        </w:rPr>
        <w:t xml:space="preserve">terms pay cuts </w:t>
      </w:r>
      <w:r w:rsidRPr="00B40A8A">
        <w:rPr>
          <w:rFonts w:ascii="Calibri" w:hAnsi="Calibri" w:cs="Calibri"/>
          <w:sz w:val="22"/>
          <w:szCs w:val="22"/>
        </w:rPr>
        <w:t>for staff</w:t>
      </w:r>
      <w:r w:rsidRPr="00B40A8A">
        <w:rPr>
          <w:rFonts w:ascii="Calibri" w:hAnsi="Calibri" w:cs="Calibri"/>
          <w:sz w:val="22"/>
          <w:szCs w:val="22"/>
        </w:rPr>
        <w:t xml:space="preserve">, and committing to </w:t>
      </w:r>
      <w:r w:rsidRPr="00B40A8A">
        <w:rPr>
          <w:rFonts w:ascii="Calibri" w:hAnsi="Calibri" w:cs="Calibri"/>
          <w:sz w:val="22"/>
          <w:szCs w:val="22"/>
        </w:rPr>
        <w:t>increase</w:t>
      </w:r>
      <w:r w:rsidRPr="00B40A8A">
        <w:rPr>
          <w:rFonts w:ascii="Calibri" w:hAnsi="Calibri" w:cs="Calibri"/>
          <w:sz w:val="22"/>
          <w:szCs w:val="22"/>
        </w:rPr>
        <w:t xml:space="preserve"> education spending to five per cent of GDP.</w:t>
      </w:r>
      <w:r w:rsidRPr="00B40A8A">
        <w:rPr>
          <w:rFonts w:ascii="Calibri" w:hAnsi="Calibri" w:cs="Calibri"/>
          <w:sz w:val="22"/>
          <w:szCs w:val="22"/>
        </w:rPr>
        <w:br/>
      </w:r>
      <w:r w:rsidRPr="00B40A8A">
        <w:rPr>
          <w:rFonts w:ascii="Calibri" w:hAnsi="Calibri" w:cs="Calibri"/>
          <w:sz w:val="22"/>
          <w:szCs w:val="22"/>
        </w:rPr>
        <w:br/>
      </w:r>
      <w:r w:rsidRPr="00B40A8A">
        <w:rPr>
          <w:rFonts w:ascii="Calibri" w:hAnsi="Calibri" w:cs="Calibri"/>
          <w:i/>
          <w:iCs/>
          <w:sz w:val="22"/>
          <w:szCs w:val="22"/>
          <w:u w:val="single"/>
        </w:rPr>
        <w:t>Persistent challenges in recruitment and retention</w:t>
      </w:r>
    </w:p>
    <w:p w:rsidR="00C04BDC" w:rsidRPr="00B40A8A" w:rsidP="008126E1">
      <w:pPr>
        <w:spacing w:after="0" w:line="240" w:lineRule="auto"/>
        <w:jc w:val="both"/>
        <w:rPr>
          <w:rFonts w:ascii="Calibri" w:hAnsi="Calibri" w:cs="Calibri"/>
          <w:sz w:val="22"/>
          <w:szCs w:val="22"/>
        </w:rPr>
      </w:pPr>
      <w:r w:rsidRPr="00B40A8A">
        <w:rPr>
          <w:rFonts w:ascii="Calibri" w:hAnsi="Calibri" w:cs="Calibri"/>
          <w:sz w:val="22"/>
          <w:szCs w:val="22"/>
        </w:rPr>
        <w:t xml:space="preserve">A skilled, fairly remunerated workforce is </w:t>
      </w:r>
      <w:r w:rsidRPr="00B40A8A">
        <w:rPr>
          <w:rFonts w:ascii="Calibri" w:hAnsi="Calibri" w:cs="Calibri"/>
          <w:sz w:val="22"/>
          <w:szCs w:val="22"/>
        </w:rPr>
        <w:t>essential to an effective e</w:t>
      </w:r>
      <w:r w:rsidRPr="00B40A8A">
        <w:rPr>
          <w:rFonts w:ascii="Calibri" w:hAnsi="Calibri" w:cs="Calibri"/>
          <w:sz w:val="22"/>
          <w:szCs w:val="22"/>
        </w:rPr>
        <w:t xml:space="preserve">ducation and training system. </w:t>
      </w:r>
      <w:r w:rsidRPr="00B40A8A">
        <w:rPr>
          <w:rFonts w:ascii="Calibri" w:hAnsi="Calibri" w:cs="Calibri"/>
          <w:sz w:val="22"/>
          <w:szCs w:val="22"/>
        </w:rPr>
        <w:t>L</w:t>
      </w:r>
      <w:r w:rsidRPr="00B40A8A">
        <w:rPr>
          <w:rFonts w:ascii="Calibri" w:hAnsi="Calibri" w:cs="Calibri"/>
          <w:sz w:val="22"/>
          <w:szCs w:val="22"/>
        </w:rPr>
        <w:t xml:space="preserve">ong-term underinvestment has created </w:t>
      </w:r>
      <w:r w:rsidRPr="00B40A8A">
        <w:rPr>
          <w:rFonts w:ascii="Calibri" w:hAnsi="Calibri" w:cs="Calibri"/>
          <w:sz w:val="22"/>
          <w:szCs w:val="22"/>
        </w:rPr>
        <w:t>staffing issues</w:t>
      </w:r>
      <w:r w:rsidRPr="00B40A8A">
        <w:rPr>
          <w:rFonts w:ascii="Calibri" w:hAnsi="Calibri" w:cs="Calibri"/>
          <w:sz w:val="22"/>
          <w:szCs w:val="22"/>
        </w:rPr>
        <w:t>, particularly in post-16 education. Teachers and college staff have experienced significant real-terms</w:t>
      </w:r>
      <w:r w:rsidRPr="00B40A8A">
        <w:rPr>
          <w:rFonts w:ascii="Calibri" w:hAnsi="Calibri" w:cs="Calibri"/>
          <w:sz w:val="22"/>
          <w:szCs w:val="22"/>
        </w:rPr>
        <w:t xml:space="preserve"> pay cuts since 2010</w:t>
      </w:r>
      <w:r>
        <w:rPr>
          <w:rStyle w:val="FootnoteReference"/>
          <w:rFonts w:ascii="Calibri" w:hAnsi="Calibri" w:cs="Calibri"/>
          <w:sz w:val="22"/>
          <w:szCs w:val="22"/>
        </w:rPr>
        <w:footnoteReference w:id="15"/>
      </w:r>
      <w:r w:rsidRPr="00B40A8A">
        <w:rPr>
          <w:rFonts w:ascii="Calibri" w:hAnsi="Calibri" w:cs="Calibri"/>
          <w:sz w:val="22"/>
          <w:szCs w:val="22"/>
        </w:rPr>
        <w:t>, and salaries often lag behind industry, making it difficult to attract and retain professionals</w:t>
      </w:r>
      <w:r w:rsidRPr="00B40A8A">
        <w:rPr>
          <w:rFonts w:ascii="Calibri" w:hAnsi="Calibri" w:cs="Calibri"/>
          <w:sz w:val="22"/>
          <w:szCs w:val="22"/>
        </w:rPr>
        <w:t xml:space="preserve">. An effective </w:t>
      </w:r>
      <w:r w:rsidRPr="00B40A8A">
        <w:rPr>
          <w:rFonts w:ascii="Calibri" w:hAnsi="Calibri" w:cs="Calibri"/>
          <w:sz w:val="22"/>
          <w:szCs w:val="22"/>
        </w:rPr>
        <w:t>workforce</w:t>
      </w:r>
      <w:r w:rsidRPr="00B40A8A">
        <w:rPr>
          <w:rFonts w:ascii="Calibri" w:hAnsi="Calibri" w:cs="Calibri"/>
          <w:sz w:val="22"/>
          <w:szCs w:val="22"/>
        </w:rPr>
        <w:t xml:space="preserve"> strategy must address core issues of pay, workload, autonomy and punitive high-stakes accountability structures.</w:t>
      </w:r>
    </w:p>
    <w:p w:rsidR="00C04BDC" w:rsidRPr="00B40A8A" w:rsidP="00B40A8A">
      <w:pPr>
        <w:spacing w:after="0" w:line="240" w:lineRule="auto"/>
        <w:rPr>
          <w:rFonts w:ascii="Calibri" w:hAnsi="Calibri" w:cs="Calibri"/>
          <w:sz w:val="22"/>
          <w:szCs w:val="22"/>
          <w:u w:val="single"/>
        </w:rPr>
      </w:pPr>
      <w:r w:rsidRPr="00B40A8A">
        <w:rPr>
          <w:rFonts w:ascii="Calibri" w:hAnsi="Calibri" w:cs="Calibri"/>
          <w:sz w:val="22"/>
          <w:szCs w:val="22"/>
        </w:rPr>
        <w:br/>
      </w:r>
      <w:r w:rsidRPr="00B40A8A">
        <w:rPr>
          <w:rFonts w:ascii="Calibri" w:hAnsi="Calibri" w:cs="Calibri"/>
          <w:i/>
          <w:iCs/>
          <w:sz w:val="22"/>
          <w:szCs w:val="22"/>
          <w:u w:val="single"/>
        </w:rPr>
        <w:t>The absence challenge and the importance of an inclusive environment</w:t>
      </w:r>
    </w:p>
    <w:p w:rsidR="00C04BDC" w:rsidRPr="00B40A8A" w:rsidP="008126E1">
      <w:pPr>
        <w:spacing w:after="0" w:line="240" w:lineRule="auto"/>
        <w:jc w:val="both"/>
        <w:rPr>
          <w:rFonts w:ascii="Calibri" w:hAnsi="Calibri" w:cs="Calibri"/>
          <w:sz w:val="22"/>
          <w:szCs w:val="22"/>
        </w:rPr>
      </w:pPr>
      <w:r w:rsidRPr="00B40A8A">
        <w:rPr>
          <w:rFonts w:ascii="Calibri" w:hAnsi="Calibri" w:cs="Calibri"/>
          <w:sz w:val="22"/>
          <w:szCs w:val="22"/>
        </w:rPr>
        <w:t>T</w:t>
      </w:r>
      <w:r w:rsidRPr="00B40A8A">
        <w:rPr>
          <w:rFonts w:ascii="Calibri" w:hAnsi="Calibri" w:cs="Calibri"/>
          <w:sz w:val="22"/>
          <w:szCs w:val="22"/>
        </w:rPr>
        <w:t>he link between attendance and attainment</w:t>
      </w:r>
      <w:r w:rsidRPr="00B40A8A">
        <w:rPr>
          <w:rFonts w:ascii="Calibri" w:hAnsi="Calibri" w:cs="Calibri"/>
          <w:sz w:val="22"/>
          <w:szCs w:val="22"/>
        </w:rPr>
        <w:t>, highlighted above,</w:t>
      </w:r>
      <w:r w:rsidRPr="00B40A8A">
        <w:rPr>
          <w:rFonts w:ascii="Calibri" w:hAnsi="Calibri" w:cs="Calibri"/>
          <w:sz w:val="22"/>
          <w:szCs w:val="22"/>
        </w:rPr>
        <w:t xml:space="preserve"> is well established. Schools and employers play a crucial role in creating environments where all young people feel they belong. Approaches rooted in the social model of disability and whole school </w:t>
      </w:r>
      <w:r w:rsidRPr="00B40A8A">
        <w:rPr>
          <w:rFonts w:ascii="Calibri" w:hAnsi="Calibri" w:cs="Calibri"/>
          <w:sz w:val="22"/>
          <w:szCs w:val="22"/>
        </w:rPr>
        <w:t>inclusion</w:t>
      </w:r>
      <w:r w:rsidRPr="00B40A8A">
        <w:rPr>
          <w:rFonts w:ascii="Calibri" w:hAnsi="Calibri" w:cs="Calibri"/>
          <w:sz w:val="22"/>
          <w:szCs w:val="22"/>
        </w:rPr>
        <w:t xml:space="preserve">, rather than enforcement models, have </w:t>
      </w:r>
      <w:r w:rsidRPr="00B40A8A">
        <w:rPr>
          <w:rFonts w:ascii="Calibri" w:hAnsi="Calibri" w:cs="Calibri"/>
          <w:sz w:val="22"/>
          <w:szCs w:val="22"/>
        </w:rPr>
        <w:t>proven</w:t>
      </w:r>
      <w:r w:rsidRPr="00B40A8A">
        <w:rPr>
          <w:rFonts w:ascii="Calibri" w:hAnsi="Calibri" w:cs="Calibri"/>
          <w:sz w:val="22"/>
          <w:szCs w:val="22"/>
        </w:rPr>
        <w:t xml:space="preserve"> positive </w:t>
      </w:r>
      <w:r w:rsidRPr="00B40A8A">
        <w:rPr>
          <w:rFonts w:ascii="Calibri" w:hAnsi="Calibri" w:cs="Calibri"/>
          <w:sz w:val="22"/>
          <w:szCs w:val="22"/>
        </w:rPr>
        <w:t>effects</w:t>
      </w:r>
      <w:r>
        <w:rPr>
          <w:rStyle w:val="FootnoteReference"/>
          <w:rFonts w:ascii="Calibri" w:hAnsi="Calibri" w:cs="Calibri"/>
          <w:sz w:val="22"/>
          <w:szCs w:val="22"/>
        </w:rPr>
        <w:footnoteReference w:id="16"/>
      </w:r>
      <w:r w:rsidRPr="00B40A8A">
        <w:rPr>
          <w:rFonts w:ascii="Calibri" w:hAnsi="Calibri" w:cs="Calibri"/>
          <w:sz w:val="22"/>
          <w:szCs w:val="22"/>
        </w:rPr>
        <w:t xml:space="preserve">.  </w:t>
      </w:r>
    </w:p>
    <w:p w:rsidR="00C04BDC" w:rsidRPr="00B40A8A" w:rsidP="008126E1">
      <w:pPr>
        <w:spacing w:after="0" w:line="240" w:lineRule="auto"/>
        <w:jc w:val="both"/>
        <w:rPr>
          <w:rFonts w:ascii="Calibri" w:hAnsi="Calibri" w:cs="Calibri"/>
          <w:sz w:val="22"/>
          <w:szCs w:val="22"/>
        </w:rPr>
      </w:pPr>
    </w:p>
    <w:p w:rsidR="00C04BDC" w:rsidRPr="009A3ADE" w:rsidP="009A3ADE">
      <w:pPr>
        <w:jc w:val="both"/>
        <w:rPr>
          <w:rFonts w:ascii="Calibri" w:hAnsi="Calibri" w:cs="Calibri"/>
          <w:sz w:val="22"/>
          <w:szCs w:val="22"/>
        </w:rPr>
      </w:pPr>
      <w:r w:rsidRPr="00B40A8A">
        <w:rPr>
          <w:rFonts w:ascii="Calibri" w:hAnsi="Calibri" w:cs="Calibri"/>
          <w:sz w:val="22"/>
          <w:szCs w:val="22"/>
        </w:rPr>
        <w:t xml:space="preserve">Parents and teachers </w:t>
      </w:r>
      <w:r w:rsidRPr="00B40A8A">
        <w:rPr>
          <w:rFonts w:ascii="Calibri" w:hAnsi="Calibri" w:cs="Calibri"/>
          <w:sz w:val="22"/>
          <w:szCs w:val="22"/>
        </w:rPr>
        <w:t>also highlight the</w:t>
      </w:r>
      <w:r w:rsidRPr="00B40A8A">
        <w:rPr>
          <w:rFonts w:ascii="Calibri" w:hAnsi="Calibri" w:cs="Calibri"/>
          <w:sz w:val="22"/>
          <w:szCs w:val="22"/>
        </w:rPr>
        <w:t xml:space="preserve"> </w:t>
      </w:r>
      <w:r w:rsidRPr="00B40A8A">
        <w:rPr>
          <w:rFonts w:ascii="Calibri" w:hAnsi="Calibri" w:cs="Calibri"/>
          <w:sz w:val="22"/>
          <w:szCs w:val="22"/>
        </w:rPr>
        <w:t>role of social media in the</w:t>
      </w:r>
      <w:r w:rsidRPr="00B40A8A">
        <w:rPr>
          <w:rFonts w:ascii="Calibri" w:hAnsi="Calibri" w:cs="Calibri"/>
          <w:sz w:val="22"/>
          <w:szCs w:val="22"/>
        </w:rPr>
        <w:t xml:space="preserve"> youth mental health crisis, with implications for attendance. The damaging impacts of the vicious cycle of ever</w:t>
      </w:r>
      <w:r w:rsidRPr="00B40A8A">
        <w:rPr>
          <w:rFonts w:ascii="Cambria Math" w:hAnsi="Cambria Math" w:cs="Cambria Math"/>
          <w:sz w:val="22"/>
          <w:szCs w:val="22"/>
        </w:rPr>
        <w:t>‑</w:t>
      </w:r>
      <w:r w:rsidRPr="00B40A8A">
        <w:rPr>
          <w:rFonts w:ascii="Calibri" w:hAnsi="Calibri" w:cs="Calibri"/>
          <w:sz w:val="22"/>
          <w:szCs w:val="22"/>
        </w:rPr>
        <w:t>increasing screen time, leading to difficulties with concentration, disrupted sleep, and challenges in forming real</w:t>
      </w:r>
      <w:r w:rsidRPr="00B40A8A">
        <w:rPr>
          <w:rFonts w:ascii="Cambria Math" w:hAnsi="Cambria Math" w:cs="Cambria Math"/>
          <w:sz w:val="22"/>
          <w:szCs w:val="22"/>
        </w:rPr>
        <w:t>‑</w:t>
      </w:r>
      <w:r w:rsidRPr="00B40A8A">
        <w:rPr>
          <w:rFonts w:ascii="Calibri" w:hAnsi="Calibri" w:cs="Calibri"/>
          <w:sz w:val="22"/>
          <w:szCs w:val="22"/>
        </w:rPr>
        <w:t>life friendships, which in turn fuel anxiety and low self</w:t>
      </w:r>
      <w:r w:rsidRPr="00B40A8A">
        <w:rPr>
          <w:rFonts w:ascii="Cambria Math" w:hAnsi="Cambria Math" w:cs="Cambria Math"/>
          <w:sz w:val="22"/>
          <w:szCs w:val="22"/>
        </w:rPr>
        <w:t>‑</w:t>
      </w:r>
      <w:r w:rsidRPr="00B40A8A">
        <w:rPr>
          <w:rFonts w:ascii="Calibri" w:hAnsi="Calibri" w:cs="Calibri"/>
          <w:sz w:val="22"/>
          <w:szCs w:val="22"/>
        </w:rPr>
        <w:t>worth, are laid bare in the NEU’s Big Tech, Little Victims</w:t>
      </w:r>
      <w:r w:rsidRPr="00B40A8A">
        <w:rPr>
          <w:rFonts w:ascii="Calibri" w:hAnsi="Calibri" w:cs="Calibri"/>
          <w:sz w:val="22"/>
          <w:szCs w:val="22"/>
        </w:rPr>
        <w:t>:</w:t>
      </w:r>
      <w:r w:rsidRPr="00B40A8A">
        <w:rPr>
          <w:rFonts w:ascii="Calibri" w:hAnsi="Calibri" w:cs="Calibri"/>
          <w:sz w:val="22"/>
          <w:szCs w:val="22"/>
        </w:rPr>
        <w:t xml:space="preserve"> Robbed report </w:t>
      </w:r>
      <w:r>
        <w:rPr>
          <w:rStyle w:val="FootnoteReference"/>
          <w:rFonts w:ascii="Calibri" w:eastAsia="MS Mincho" w:hAnsi="Calibri" w:cs="Calibri"/>
          <w:sz w:val="22"/>
          <w:szCs w:val="22"/>
        </w:rPr>
        <w:footnoteReference w:id="17"/>
      </w:r>
      <w:r w:rsidRPr="00B40A8A">
        <w:rPr>
          <w:rFonts w:ascii="Calibri" w:eastAsia="MS Mincho" w:hAnsi="Calibri" w:cs="Calibri"/>
          <w:sz w:val="22"/>
          <w:szCs w:val="22"/>
        </w:rPr>
        <w:t xml:space="preserve">. These </w:t>
      </w:r>
      <w:r w:rsidRPr="009A3ADE">
        <w:rPr>
          <w:rFonts w:ascii="Calibri" w:eastAsia="MS Mincho" w:hAnsi="Calibri" w:cs="Calibri"/>
          <w:sz w:val="22"/>
          <w:szCs w:val="22"/>
        </w:rPr>
        <w:t>issues are strongly linked to rising levels of disengagement</w:t>
      </w:r>
      <w:r w:rsidRPr="009A3ADE">
        <w:rPr>
          <w:rFonts w:ascii="Calibri" w:eastAsia="MS Mincho" w:hAnsi="Calibri" w:cs="Calibri"/>
          <w:sz w:val="22"/>
          <w:szCs w:val="22"/>
        </w:rPr>
        <w:t>.</w:t>
      </w:r>
      <w:r w:rsidRPr="009A3ADE">
        <w:rPr>
          <w:rFonts w:ascii="Calibri" w:eastAsia="MS Mincho" w:hAnsi="Calibri" w:cs="Calibri"/>
          <w:sz w:val="22"/>
          <w:szCs w:val="22"/>
        </w:rPr>
        <w:t xml:space="preserve"> </w:t>
      </w:r>
      <w:r w:rsidRPr="009A3ADE">
        <w:rPr>
          <w:rFonts w:ascii="Calibri" w:eastAsia="MS Mincho" w:hAnsi="Calibri" w:cs="Calibri"/>
          <w:sz w:val="22"/>
          <w:szCs w:val="22"/>
        </w:rPr>
        <w:t>I</w:t>
      </w:r>
      <w:r w:rsidRPr="009A3ADE">
        <w:rPr>
          <w:rFonts w:ascii="Calibri" w:eastAsia="MS Mincho" w:hAnsi="Calibri" w:cs="Calibri"/>
          <w:sz w:val="22"/>
          <w:szCs w:val="22"/>
        </w:rPr>
        <w:t>t is essential that government takes fir</w:t>
      </w:r>
      <w:r w:rsidRPr="009A3ADE">
        <w:rPr>
          <w:rFonts w:ascii="Calibri" w:hAnsi="Calibri" w:cs="Calibri"/>
          <w:sz w:val="22"/>
          <w:szCs w:val="22"/>
        </w:rPr>
        <w:t>m action to break this cycle.</w:t>
      </w:r>
    </w:p>
    <w:p w:rsidR="00C04BDC" w:rsidRPr="009A3ADE" w:rsidP="009A3ADE">
      <w:pPr>
        <w:rPr>
          <w:rFonts w:ascii="Calibri" w:hAnsi="Calibri" w:cs="Calibri"/>
          <w:i/>
          <w:iCs/>
          <w:sz w:val="22"/>
          <w:szCs w:val="22"/>
          <w:u w:val="single"/>
        </w:rPr>
      </w:pPr>
      <w:r w:rsidRPr="009A3ADE">
        <w:rPr>
          <w:rFonts w:ascii="Calibri" w:hAnsi="Calibri" w:cs="Calibri"/>
          <w:i/>
          <w:iCs/>
          <w:sz w:val="22"/>
          <w:szCs w:val="22"/>
          <w:u w:val="single"/>
        </w:rPr>
        <w:t>A lack of wider support for young people</w:t>
      </w:r>
    </w:p>
    <w:p w:rsidR="00C04BDC" w:rsidP="009A3ADE">
      <w:pPr>
        <w:jc w:val="both"/>
      </w:pPr>
      <w:r w:rsidRPr="009A3ADE">
        <w:rPr>
          <w:rFonts w:ascii="Calibri" w:hAnsi="Calibri" w:cs="Calibri"/>
          <w:sz w:val="22"/>
          <w:szCs w:val="22"/>
        </w:rPr>
        <w:t>Demand for early intervention</w:t>
      </w:r>
      <w:r w:rsidRPr="009A3ADE">
        <w:rPr>
          <w:rFonts w:ascii="Calibri" w:hAnsi="Calibri" w:cs="Calibri"/>
          <w:sz w:val="22"/>
          <w:szCs w:val="22"/>
        </w:rPr>
        <w:t xml:space="preserve">, SEND support </w:t>
      </w:r>
      <w:r w:rsidRPr="009A3ADE">
        <w:rPr>
          <w:rFonts w:ascii="Calibri" w:hAnsi="Calibri" w:cs="Calibri"/>
          <w:sz w:val="22"/>
          <w:szCs w:val="22"/>
        </w:rPr>
        <w:t>and child</w:t>
      </w:r>
      <w:r w:rsidRPr="00B40A8A">
        <w:rPr>
          <w:rFonts w:ascii="Calibri" w:hAnsi="Calibri" w:cs="Calibri"/>
          <w:sz w:val="22"/>
          <w:szCs w:val="22"/>
        </w:rPr>
        <w:t xml:space="preserve"> and adolescent mental health services (CAMHS) continues to rise</w:t>
      </w:r>
      <w:r w:rsidRPr="00B40A8A">
        <w:rPr>
          <w:rFonts w:ascii="Calibri" w:hAnsi="Calibri" w:cs="Calibri"/>
          <w:sz w:val="22"/>
          <w:szCs w:val="22"/>
        </w:rPr>
        <w:t>,</w:t>
      </w:r>
      <w:r w:rsidRPr="00B40A8A">
        <w:rPr>
          <w:rFonts w:ascii="Calibri" w:hAnsi="Calibri" w:cs="Calibri"/>
          <w:sz w:val="22"/>
          <w:szCs w:val="22"/>
        </w:rPr>
        <w:t xml:space="preserve"> but access has not </w:t>
      </w:r>
      <w:r w:rsidRPr="00B40A8A">
        <w:rPr>
          <w:rFonts w:ascii="Calibri" w:hAnsi="Calibri" w:cs="Calibri"/>
          <w:sz w:val="22"/>
          <w:szCs w:val="22"/>
        </w:rPr>
        <w:t>kept pace</w:t>
      </w:r>
      <w:r w:rsidRPr="00B40A8A">
        <w:rPr>
          <w:rFonts w:ascii="Calibri" w:hAnsi="Calibri" w:cs="Calibri"/>
          <w:sz w:val="22"/>
          <w:szCs w:val="22"/>
        </w:rPr>
        <w:t xml:space="preserve">. Without </w:t>
      </w:r>
      <w:r w:rsidRPr="00B40A8A">
        <w:rPr>
          <w:rFonts w:ascii="Calibri" w:hAnsi="Calibri" w:cs="Calibri"/>
          <w:sz w:val="22"/>
          <w:szCs w:val="22"/>
        </w:rPr>
        <w:t>the right</w:t>
      </w:r>
      <w:r w:rsidRPr="00B40A8A">
        <w:rPr>
          <w:rFonts w:ascii="Calibri" w:hAnsi="Calibri" w:cs="Calibri"/>
          <w:sz w:val="22"/>
          <w:szCs w:val="22"/>
        </w:rPr>
        <w:t xml:space="preserve"> support, young people struggle to participate fully in education and subsequent employment and training. Investment in early intervention, inclusiv</w:t>
      </w:r>
      <w:r w:rsidRPr="00B40A8A">
        <w:rPr>
          <w:rFonts w:ascii="Calibri" w:hAnsi="Calibri" w:cs="Calibri"/>
          <w:sz w:val="22"/>
          <w:szCs w:val="22"/>
        </w:rPr>
        <w:t>e</w:t>
      </w:r>
      <w:r w:rsidRPr="00B40A8A">
        <w:rPr>
          <w:rFonts w:ascii="Calibri" w:hAnsi="Calibri" w:cs="Calibri"/>
          <w:sz w:val="22"/>
          <w:szCs w:val="22"/>
        </w:rPr>
        <w:t xml:space="preserve"> systems and evidence-based preventative </w:t>
      </w:r>
      <w:r w:rsidRPr="00B40A8A">
        <w:rPr>
          <w:rFonts w:ascii="Calibri" w:hAnsi="Calibri" w:cs="Calibri"/>
          <w:sz w:val="22"/>
          <w:szCs w:val="22"/>
        </w:rPr>
        <w:t>approaches</w:t>
      </w:r>
      <w:r w:rsidRPr="00B40A8A">
        <w:rPr>
          <w:rFonts w:ascii="Calibri" w:hAnsi="Calibri" w:cs="Calibri"/>
          <w:sz w:val="22"/>
          <w:szCs w:val="22"/>
        </w:rPr>
        <w:t xml:space="preserve"> is essential</w:t>
      </w:r>
      <w:r>
        <w:rPr>
          <w:rStyle w:val="FootnoteReference"/>
          <w:rFonts w:ascii="Calibri" w:hAnsi="Calibri" w:cs="Calibri"/>
          <w:sz w:val="22"/>
          <w:szCs w:val="22"/>
        </w:rPr>
        <w:footnoteReference w:id="18"/>
      </w:r>
      <w:r w:rsidRPr="00B40A8A">
        <w:rPr>
          <w:rFonts w:ascii="Calibri" w:hAnsi="Calibri" w:cs="Calibri"/>
          <w:sz w:val="22"/>
          <w:szCs w:val="22"/>
        </w:rPr>
        <w:t>.</w:t>
      </w:r>
    </w:p>
    <w:p w:rsidR="00C04BDC" w:rsidP="009A3ADE">
      <w:pPr>
        <w:jc w:val="both"/>
      </w:pPr>
      <w:r w:rsidRPr="00B40A8A">
        <w:rPr>
          <w:rFonts w:ascii="Calibri" w:hAnsi="Calibri" w:cs="Calibri"/>
          <w:sz w:val="22"/>
          <w:szCs w:val="22"/>
        </w:rPr>
        <w:t xml:space="preserve">Youth and community work also </w:t>
      </w:r>
      <w:r w:rsidRPr="00B40A8A">
        <w:rPr>
          <w:rFonts w:ascii="Calibri" w:hAnsi="Calibri" w:cs="Calibri"/>
          <w:sz w:val="22"/>
          <w:szCs w:val="22"/>
        </w:rPr>
        <w:t>plays a vital role in supporting young people’s</w:t>
      </w:r>
      <w:r w:rsidRPr="00B40A8A">
        <w:rPr>
          <w:rFonts w:ascii="Calibri" w:hAnsi="Calibri" w:cs="Calibri"/>
          <w:sz w:val="22"/>
          <w:szCs w:val="22"/>
        </w:rPr>
        <w:t xml:space="preserve"> personal and social development</w:t>
      </w:r>
      <w:r w:rsidRPr="00B40A8A">
        <w:rPr>
          <w:rFonts w:ascii="Calibri" w:hAnsi="Calibri" w:cs="Calibri"/>
          <w:sz w:val="22"/>
          <w:szCs w:val="22"/>
        </w:rPr>
        <w:t xml:space="preserve">, </w:t>
      </w:r>
      <w:r w:rsidRPr="00B40A8A">
        <w:rPr>
          <w:rFonts w:ascii="Calibri" w:hAnsi="Calibri" w:cs="Calibri"/>
          <w:sz w:val="22"/>
          <w:szCs w:val="22"/>
        </w:rPr>
        <w:t>improv</w:t>
      </w:r>
      <w:r w:rsidRPr="00B40A8A">
        <w:rPr>
          <w:rFonts w:ascii="Calibri" w:hAnsi="Calibri" w:cs="Calibri"/>
          <w:sz w:val="22"/>
          <w:szCs w:val="22"/>
        </w:rPr>
        <w:t>ing</w:t>
      </w:r>
      <w:r w:rsidRPr="00B40A8A">
        <w:rPr>
          <w:rFonts w:ascii="Calibri" w:hAnsi="Calibri" w:cs="Calibri"/>
          <w:sz w:val="22"/>
          <w:szCs w:val="22"/>
        </w:rPr>
        <w:t xml:space="preserve"> their wellbeing and agency</w:t>
      </w:r>
      <w:r>
        <w:rPr>
          <w:rStyle w:val="FootnoteReference"/>
          <w:rFonts w:ascii="Calibri" w:hAnsi="Calibri" w:cs="Calibri"/>
          <w:sz w:val="22"/>
          <w:szCs w:val="22"/>
        </w:rPr>
        <w:footnoteReference w:id="19"/>
      </w:r>
      <w:r w:rsidRPr="00B40A8A">
        <w:rPr>
          <w:rFonts w:ascii="Calibri" w:hAnsi="Calibri" w:cs="Calibri"/>
          <w:sz w:val="22"/>
          <w:szCs w:val="22"/>
        </w:rPr>
        <w:t xml:space="preserve">. </w:t>
      </w:r>
      <w:r w:rsidRPr="00B40A8A">
        <w:rPr>
          <w:rFonts w:ascii="Calibri" w:hAnsi="Calibri" w:cs="Calibri"/>
          <w:sz w:val="22"/>
          <w:szCs w:val="22"/>
        </w:rPr>
        <w:t>The government’s</w:t>
      </w:r>
      <w:r w:rsidRPr="00B40A8A">
        <w:rPr>
          <w:rFonts w:ascii="Calibri" w:hAnsi="Calibri" w:cs="Calibri"/>
          <w:sz w:val="22"/>
          <w:szCs w:val="22"/>
        </w:rPr>
        <w:t xml:space="preserve"> National Youth Strategy and </w:t>
      </w:r>
      <w:r w:rsidRPr="00B40A8A">
        <w:rPr>
          <w:rFonts w:ascii="Calibri" w:hAnsi="Calibri" w:cs="Calibri"/>
          <w:sz w:val="22"/>
          <w:szCs w:val="22"/>
        </w:rPr>
        <w:t xml:space="preserve">efforts </w:t>
      </w:r>
      <w:r w:rsidRPr="00B40A8A">
        <w:rPr>
          <w:rFonts w:ascii="Calibri" w:hAnsi="Calibri" w:cs="Calibri"/>
          <w:sz w:val="22"/>
          <w:szCs w:val="22"/>
        </w:rPr>
        <w:t>to expand</w:t>
      </w:r>
      <w:r w:rsidRPr="00B40A8A">
        <w:rPr>
          <w:rFonts w:ascii="Calibri" w:hAnsi="Calibri" w:cs="Calibri"/>
          <w:sz w:val="22"/>
          <w:szCs w:val="22"/>
        </w:rPr>
        <w:t xml:space="preserve"> access to sport, arts and extracurricular activities </w:t>
      </w:r>
      <w:r w:rsidRPr="00B40A8A">
        <w:rPr>
          <w:rFonts w:ascii="Calibri" w:hAnsi="Calibri" w:cs="Calibri"/>
          <w:sz w:val="22"/>
          <w:szCs w:val="22"/>
        </w:rPr>
        <w:t>are welcome, but ambition and effective implementation</w:t>
      </w:r>
      <w:r w:rsidRPr="00B40A8A">
        <w:rPr>
          <w:rFonts w:ascii="Calibri" w:hAnsi="Calibri" w:cs="Calibri"/>
          <w:sz w:val="22"/>
          <w:szCs w:val="22"/>
        </w:rPr>
        <w:t>, including long</w:t>
      </w:r>
      <w:r w:rsidRPr="00B40A8A">
        <w:rPr>
          <w:rFonts w:ascii="Calibri" w:hAnsi="Calibri" w:cs="Calibri"/>
          <w:sz w:val="22"/>
          <w:szCs w:val="22"/>
        </w:rPr>
        <w:t>-term</w:t>
      </w:r>
      <w:r w:rsidRPr="00B40A8A">
        <w:rPr>
          <w:rFonts w:ascii="Calibri" w:hAnsi="Calibri" w:cs="Calibri"/>
          <w:sz w:val="22"/>
          <w:szCs w:val="22"/>
        </w:rPr>
        <w:t xml:space="preserve"> sustainable funding</w:t>
      </w:r>
      <w:r w:rsidRPr="00B40A8A">
        <w:rPr>
          <w:rFonts w:ascii="Calibri" w:hAnsi="Calibri" w:cs="Calibri"/>
          <w:sz w:val="22"/>
          <w:szCs w:val="22"/>
        </w:rPr>
        <w:t xml:space="preserve"> and a focus on rebuilding infrastructure and workforce</w:t>
      </w:r>
      <w:r w:rsidRPr="00B40A8A">
        <w:rPr>
          <w:rFonts w:ascii="Calibri" w:hAnsi="Calibri" w:cs="Calibri"/>
          <w:sz w:val="22"/>
          <w:szCs w:val="22"/>
        </w:rPr>
        <w:t>,</w:t>
      </w:r>
      <w:r w:rsidRPr="00B40A8A">
        <w:rPr>
          <w:rFonts w:ascii="Calibri" w:hAnsi="Calibri" w:cs="Calibri"/>
          <w:sz w:val="22"/>
          <w:szCs w:val="22"/>
        </w:rPr>
        <w:t xml:space="preserve"> are essential to ensure young people feel real benefit within their communities</w:t>
      </w:r>
      <w:r w:rsidRPr="00B40A8A">
        <w:rPr>
          <w:rFonts w:ascii="Calibri" w:hAnsi="Calibri" w:cs="Calibri"/>
          <w:sz w:val="22"/>
          <w:szCs w:val="22"/>
        </w:rPr>
        <w:t xml:space="preserve">. </w:t>
      </w:r>
    </w:p>
    <w:p w:rsidR="00C04BDC" w:rsidRPr="009A3ADE" w:rsidP="009A3ADE">
      <w:pPr>
        <w:jc w:val="both"/>
      </w:pPr>
      <w:r w:rsidRPr="00B40A8A">
        <w:rPr>
          <w:rFonts w:ascii="Calibri" w:hAnsi="Calibri" w:cs="Calibri"/>
          <w:sz w:val="22"/>
          <w:szCs w:val="22"/>
        </w:rPr>
        <w:t xml:space="preserve">Embedding a </w:t>
      </w:r>
      <w:r w:rsidRPr="00B40A8A">
        <w:rPr>
          <w:rFonts w:ascii="Calibri" w:hAnsi="Calibri" w:cs="Calibri"/>
          <w:sz w:val="22"/>
          <w:szCs w:val="22"/>
        </w:rPr>
        <w:t xml:space="preserve">broad </w:t>
      </w:r>
      <w:r w:rsidRPr="00B40A8A">
        <w:rPr>
          <w:rFonts w:ascii="Calibri" w:hAnsi="Calibri" w:cs="Calibri"/>
          <w:sz w:val="22"/>
          <w:szCs w:val="22"/>
        </w:rPr>
        <w:t xml:space="preserve">range of learning experiences </w:t>
      </w:r>
      <w:r w:rsidRPr="00B40A8A">
        <w:rPr>
          <w:rFonts w:ascii="Calibri" w:hAnsi="Calibri" w:cs="Calibri"/>
          <w:sz w:val="22"/>
          <w:szCs w:val="22"/>
        </w:rPr>
        <w:t xml:space="preserve">into </w:t>
      </w:r>
      <w:r w:rsidRPr="00B40A8A">
        <w:rPr>
          <w:rFonts w:ascii="Calibri" w:hAnsi="Calibri" w:cs="Calibri"/>
          <w:sz w:val="22"/>
          <w:szCs w:val="22"/>
        </w:rPr>
        <w:t xml:space="preserve">the school day </w:t>
      </w:r>
      <w:r w:rsidRPr="00B40A8A">
        <w:rPr>
          <w:rFonts w:ascii="Calibri" w:hAnsi="Calibri" w:cs="Calibri"/>
          <w:sz w:val="22"/>
          <w:szCs w:val="22"/>
        </w:rPr>
        <w:t>remains</w:t>
      </w:r>
      <w:r w:rsidRPr="00B40A8A">
        <w:rPr>
          <w:rFonts w:ascii="Calibri" w:hAnsi="Calibri" w:cs="Calibri"/>
          <w:sz w:val="22"/>
          <w:szCs w:val="22"/>
        </w:rPr>
        <w:t xml:space="preserve"> the best way to reach every young person. The </w:t>
      </w:r>
      <w:r w:rsidRPr="00B40A8A">
        <w:rPr>
          <w:rFonts w:ascii="Calibri" w:hAnsi="Calibri" w:cs="Calibri"/>
          <w:sz w:val="22"/>
          <w:szCs w:val="22"/>
        </w:rPr>
        <w:t>next</w:t>
      </w:r>
      <w:r w:rsidRPr="00B40A8A">
        <w:rPr>
          <w:rFonts w:ascii="Calibri" w:hAnsi="Calibri" w:cs="Calibri"/>
          <w:sz w:val="22"/>
          <w:szCs w:val="22"/>
        </w:rPr>
        <w:t xml:space="preserve"> section </w:t>
      </w:r>
      <w:r w:rsidRPr="00B40A8A">
        <w:rPr>
          <w:rFonts w:ascii="Calibri" w:hAnsi="Calibri" w:cs="Calibri"/>
          <w:sz w:val="22"/>
          <w:szCs w:val="22"/>
        </w:rPr>
        <w:t>outlines how</w:t>
      </w:r>
      <w:r w:rsidRPr="00B40A8A">
        <w:rPr>
          <w:rFonts w:ascii="Calibri" w:hAnsi="Calibri" w:cs="Calibri"/>
          <w:sz w:val="22"/>
          <w:szCs w:val="22"/>
        </w:rPr>
        <w:t xml:space="preserve"> current curriculum and assessment models are</w:t>
      </w:r>
      <w:r w:rsidRPr="00B40A8A">
        <w:rPr>
          <w:rFonts w:ascii="Calibri" w:hAnsi="Calibri" w:cs="Calibri"/>
          <w:sz w:val="22"/>
          <w:szCs w:val="22"/>
        </w:rPr>
        <w:t xml:space="preserve"> </w:t>
      </w:r>
      <w:r w:rsidRPr="00B40A8A">
        <w:rPr>
          <w:rFonts w:ascii="Calibri" w:hAnsi="Calibri" w:cs="Calibri"/>
          <w:sz w:val="22"/>
          <w:szCs w:val="22"/>
        </w:rPr>
        <w:t>misaligned with this</w:t>
      </w:r>
      <w:r w:rsidRPr="00B40A8A">
        <w:rPr>
          <w:rFonts w:ascii="Calibri" w:hAnsi="Calibri" w:cs="Calibri"/>
          <w:sz w:val="22"/>
          <w:szCs w:val="22"/>
        </w:rPr>
        <w:t xml:space="preserve"> goal</w:t>
      </w:r>
      <w:r w:rsidRPr="00B40A8A">
        <w:rPr>
          <w:rFonts w:ascii="Calibri" w:hAnsi="Calibri" w:cs="Calibri"/>
          <w:sz w:val="22"/>
          <w:szCs w:val="22"/>
        </w:rPr>
        <w:t xml:space="preserve"> and are not </w:t>
      </w:r>
      <w:r w:rsidRPr="00B40A8A">
        <w:rPr>
          <w:rFonts w:ascii="Calibri" w:hAnsi="Calibri" w:cs="Calibri"/>
          <w:sz w:val="22"/>
          <w:szCs w:val="22"/>
        </w:rPr>
        <w:t xml:space="preserve">equipping young people </w:t>
      </w:r>
      <w:r w:rsidRPr="00B40A8A">
        <w:rPr>
          <w:rFonts w:ascii="Calibri" w:hAnsi="Calibri" w:cs="Calibri"/>
          <w:sz w:val="22"/>
          <w:szCs w:val="22"/>
        </w:rPr>
        <w:t>with the skills they need to thriv</w:t>
      </w:r>
      <w:r w:rsidRPr="00B40A8A">
        <w:rPr>
          <w:rFonts w:ascii="Calibri" w:hAnsi="Calibri" w:cs="Calibri"/>
          <w:sz w:val="22"/>
          <w:szCs w:val="22"/>
        </w:rPr>
        <w:t>e.</w:t>
      </w:r>
    </w:p>
    <w:p w:rsidR="00C04BDC" w:rsidRPr="009A3ADE" w:rsidP="00B40A8A">
      <w:pPr>
        <w:spacing w:after="0" w:line="240" w:lineRule="auto"/>
        <w:rPr>
          <w:rFonts w:ascii="Calibri" w:hAnsi="Calibri" w:cs="Calibri"/>
          <w:b/>
          <w:bCs/>
          <w:sz w:val="22"/>
          <w:szCs w:val="22"/>
        </w:rPr>
      </w:pPr>
      <w:r w:rsidRPr="00B40A8A">
        <w:rPr>
          <w:rFonts w:ascii="Calibri" w:hAnsi="Calibri" w:cs="Calibri"/>
          <w:b/>
          <w:bCs/>
          <w:sz w:val="22"/>
          <w:szCs w:val="22"/>
        </w:rPr>
        <w:t xml:space="preserve">Current curriculum and assessment models </w:t>
      </w:r>
      <w:r w:rsidRPr="00B40A8A">
        <w:rPr>
          <w:rFonts w:ascii="Calibri" w:hAnsi="Calibri" w:cs="Calibri"/>
          <w:sz w:val="22"/>
          <w:szCs w:val="22"/>
        </w:rPr>
        <w:br/>
      </w:r>
    </w:p>
    <w:p w:rsidR="00C04BDC" w:rsidRPr="00B40A8A" w:rsidP="00B40A8A">
      <w:pPr>
        <w:spacing w:after="0" w:line="240" w:lineRule="auto"/>
        <w:rPr>
          <w:rFonts w:ascii="Calibri" w:hAnsi="Calibri" w:cs="Calibri"/>
          <w:sz w:val="22"/>
          <w:szCs w:val="22"/>
          <w:u w:val="single"/>
        </w:rPr>
      </w:pPr>
      <w:r w:rsidRPr="00B40A8A">
        <w:rPr>
          <w:rFonts w:ascii="Calibri" w:hAnsi="Calibri" w:cs="Calibri"/>
          <w:i/>
          <w:iCs/>
          <w:sz w:val="22"/>
          <w:szCs w:val="22"/>
          <w:u w:val="single"/>
        </w:rPr>
        <w:t xml:space="preserve">Current models already present barriers to attainment and </w:t>
      </w:r>
      <w:r w:rsidRPr="00B40A8A">
        <w:rPr>
          <w:rFonts w:ascii="Calibri" w:hAnsi="Calibri" w:cs="Calibri"/>
          <w:i/>
          <w:iCs/>
          <w:sz w:val="22"/>
          <w:szCs w:val="22"/>
          <w:u w:val="single"/>
        </w:rPr>
        <w:t>gaps</w:t>
      </w:r>
      <w:r w:rsidRPr="00B40A8A">
        <w:rPr>
          <w:rFonts w:ascii="Calibri" w:hAnsi="Calibri" w:cs="Calibri"/>
          <w:i/>
          <w:iCs/>
          <w:sz w:val="22"/>
          <w:szCs w:val="22"/>
          <w:u w:val="single"/>
        </w:rPr>
        <w:t xml:space="preserve"> risk widening, with consequences for later education, employment and training</w:t>
      </w:r>
    </w:p>
    <w:p w:rsidR="00C04BDC" w:rsidRPr="00B40A8A" w:rsidP="009A3ADE">
      <w:pPr>
        <w:spacing w:after="0" w:line="240" w:lineRule="auto"/>
        <w:jc w:val="both"/>
        <w:rPr>
          <w:rFonts w:ascii="Calibri" w:hAnsi="Calibri" w:cs="Calibri"/>
          <w:sz w:val="22"/>
          <w:szCs w:val="22"/>
        </w:rPr>
      </w:pPr>
      <w:r w:rsidRPr="00B40A8A">
        <w:rPr>
          <w:rFonts w:ascii="Calibri" w:hAnsi="Calibri" w:cs="Calibri"/>
          <w:sz w:val="22"/>
          <w:szCs w:val="22"/>
        </w:rPr>
        <w:t xml:space="preserve">High-stakes assessment and an overloaded curriculum reinforce class ceilings from an early age. Research from More than a Score shows that SATs preparation places a far heavier burden on children </w:t>
      </w:r>
      <w:r w:rsidRPr="00B40A8A">
        <w:rPr>
          <w:rFonts w:ascii="Calibri" w:hAnsi="Calibri" w:cs="Calibri"/>
          <w:sz w:val="22"/>
          <w:szCs w:val="22"/>
        </w:rPr>
        <w:t>experiencing socioeconomic disadvantage. In the April before testing, 55 per cent of schools in deprived catchments spent more than six hours per week on SATs preparation, compared with only 37 per cent of schools in more affluent areas</w:t>
      </w:r>
      <w:r>
        <w:rPr>
          <w:rStyle w:val="FootnoteReference"/>
          <w:rFonts w:ascii="Calibri" w:hAnsi="Calibri" w:cs="Calibri"/>
          <w:sz w:val="22"/>
          <w:szCs w:val="22"/>
        </w:rPr>
        <w:footnoteReference w:id="20"/>
      </w:r>
      <w:r w:rsidRPr="00B40A8A">
        <w:rPr>
          <w:rFonts w:ascii="Calibri" w:hAnsi="Calibri" w:cs="Calibri"/>
          <w:sz w:val="22"/>
          <w:szCs w:val="22"/>
        </w:rPr>
        <w:t xml:space="preserve">. </w:t>
      </w:r>
    </w:p>
    <w:p w:rsidR="00C04BDC" w:rsidRPr="00B40A8A" w:rsidP="00B40A8A">
      <w:pPr>
        <w:spacing w:after="0" w:line="240" w:lineRule="auto"/>
        <w:rPr>
          <w:rFonts w:ascii="Calibri" w:hAnsi="Calibri" w:cs="Calibri"/>
          <w:sz w:val="22"/>
          <w:szCs w:val="22"/>
        </w:rPr>
      </w:pPr>
    </w:p>
    <w:p w:rsidR="00C04BDC" w:rsidRPr="00B40A8A" w:rsidP="009A3ADE">
      <w:pPr>
        <w:spacing w:after="0" w:line="240" w:lineRule="auto"/>
        <w:jc w:val="both"/>
        <w:rPr>
          <w:rFonts w:ascii="Calibri" w:hAnsi="Calibri" w:cs="Calibri"/>
          <w:sz w:val="22"/>
          <w:szCs w:val="22"/>
        </w:rPr>
      </w:pPr>
      <w:r w:rsidRPr="00B40A8A">
        <w:rPr>
          <w:rFonts w:ascii="Calibri" w:hAnsi="Calibri" w:cs="Calibri"/>
          <w:sz w:val="22"/>
          <w:szCs w:val="22"/>
        </w:rPr>
        <w:t>SATs are also putting disproportionate pressure on children, disengaging them before they even reach secondary school. Almost 80 per cent of parents felt that SATs harm the mental health of 10-11-year-olds</w:t>
      </w:r>
      <w:r w:rsidRPr="00B40A8A">
        <w:rPr>
          <w:rFonts w:ascii="Calibri" w:hAnsi="Calibri" w:cs="Calibri"/>
          <w:sz w:val="22"/>
          <w:szCs w:val="22"/>
        </w:rPr>
        <w:t>, with particular concern among parents of children with SEND</w:t>
      </w:r>
      <w:r>
        <w:rPr>
          <w:rStyle w:val="FootnoteReference"/>
          <w:rFonts w:ascii="Calibri" w:hAnsi="Calibri" w:cs="Calibri"/>
          <w:sz w:val="22"/>
          <w:szCs w:val="22"/>
        </w:rPr>
        <w:footnoteReference w:id="21"/>
      </w:r>
      <w:r w:rsidRPr="00B40A8A">
        <w:rPr>
          <w:rFonts w:ascii="Calibri" w:hAnsi="Calibri" w:cs="Calibri"/>
          <w:sz w:val="22"/>
          <w:szCs w:val="22"/>
        </w:rPr>
        <w:t>.</w:t>
      </w:r>
    </w:p>
    <w:p w:rsidR="00C04BDC" w:rsidRPr="00B40A8A" w:rsidP="00B40A8A">
      <w:pPr>
        <w:spacing w:after="0" w:line="240" w:lineRule="auto"/>
        <w:rPr>
          <w:rFonts w:ascii="Calibri" w:hAnsi="Calibri" w:cs="Calibri"/>
          <w:i/>
          <w:iCs/>
          <w:sz w:val="22"/>
          <w:szCs w:val="22"/>
        </w:rPr>
      </w:pPr>
    </w:p>
    <w:p w:rsidR="00C04BDC" w:rsidRPr="00B40A8A" w:rsidP="00B40A8A">
      <w:pPr>
        <w:spacing w:after="0" w:line="240" w:lineRule="auto"/>
        <w:rPr>
          <w:rFonts w:ascii="Calibri" w:hAnsi="Calibri" w:cs="Calibri"/>
          <w:sz w:val="22"/>
          <w:szCs w:val="22"/>
        </w:rPr>
      </w:pPr>
      <w:r w:rsidRPr="00B40A8A">
        <w:rPr>
          <w:rFonts w:ascii="Calibri" w:hAnsi="Calibri" w:cs="Calibri"/>
          <w:i/>
          <w:iCs/>
          <w:sz w:val="22"/>
          <w:szCs w:val="22"/>
          <w:u w:val="single"/>
        </w:rPr>
        <w:t>The curriculum is not well aligned with the skills and competencies young people need</w:t>
      </w:r>
    </w:p>
    <w:p w:rsidR="00C04BDC" w:rsidRPr="00B40A8A" w:rsidP="009A3ADE">
      <w:pPr>
        <w:spacing w:after="0" w:line="240" w:lineRule="auto"/>
        <w:jc w:val="both"/>
        <w:rPr>
          <w:rFonts w:ascii="Calibri" w:hAnsi="Calibri" w:cs="Calibri"/>
          <w:sz w:val="22"/>
          <w:szCs w:val="22"/>
        </w:rPr>
      </w:pPr>
      <w:r w:rsidRPr="00B40A8A">
        <w:rPr>
          <w:rFonts w:ascii="Calibri" w:hAnsi="Calibri" w:cs="Calibri"/>
          <w:sz w:val="22"/>
          <w:szCs w:val="22"/>
        </w:rPr>
        <w:t xml:space="preserve">The National Foundation for Educational Research (NFER) has identified the most essential skills for the future workforce. These include: </w:t>
      </w:r>
    </w:p>
    <w:p w:rsidR="00C04BDC" w:rsidRPr="00B40A8A" w:rsidP="00B40A8A">
      <w:pPr>
        <w:pStyle w:val="ListParagraph"/>
        <w:numPr>
          <w:ilvl w:val="0"/>
          <w:numId w:val="2"/>
        </w:numPr>
        <w:spacing w:after="0" w:line="240" w:lineRule="auto"/>
        <w:contextualSpacing w:val="0"/>
        <w:rPr>
          <w:rFonts w:ascii="Calibri" w:hAnsi="Calibri" w:cs="Calibri"/>
          <w:sz w:val="22"/>
          <w:szCs w:val="22"/>
        </w:rPr>
      </w:pPr>
      <w:r w:rsidRPr="00B40A8A">
        <w:rPr>
          <w:rFonts w:ascii="Calibri" w:hAnsi="Calibri" w:cs="Calibri"/>
          <w:sz w:val="22"/>
          <w:szCs w:val="22"/>
        </w:rPr>
        <w:t>communication</w:t>
      </w:r>
    </w:p>
    <w:p w:rsidR="00C04BDC" w:rsidRPr="00B40A8A" w:rsidP="00B40A8A">
      <w:pPr>
        <w:pStyle w:val="ListParagraph"/>
        <w:numPr>
          <w:ilvl w:val="0"/>
          <w:numId w:val="2"/>
        </w:numPr>
        <w:spacing w:after="0" w:line="240" w:lineRule="auto"/>
        <w:contextualSpacing w:val="0"/>
        <w:rPr>
          <w:rFonts w:ascii="Calibri" w:hAnsi="Calibri" w:cs="Calibri"/>
          <w:sz w:val="22"/>
          <w:szCs w:val="22"/>
        </w:rPr>
      </w:pPr>
      <w:r w:rsidRPr="00B40A8A">
        <w:rPr>
          <w:rFonts w:ascii="Calibri" w:hAnsi="Calibri" w:cs="Calibri"/>
          <w:sz w:val="22"/>
          <w:szCs w:val="22"/>
        </w:rPr>
        <w:t>collaboration</w:t>
      </w:r>
    </w:p>
    <w:p w:rsidR="00C04BDC" w:rsidRPr="00B40A8A" w:rsidP="00B40A8A">
      <w:pPr>
        <w:pStyle w:val="ListParagraph"/>
        <w:numPr>
          <w:ilvl w:val="0"/>
          <w:numId w:val="2"/>
        </w:numPr>
        <w:spacing w:after="0" w:line="240" w:lineRule="auto"/>
        <w:contextualSpacing w:val="0"/>
        <w:rPr>
          <w:rFonts w:ascii="Calibri" w:hAnsi="Calibri" w:cs="Calibri"/>
          <w:sz w:val="22"/>
          <w:szCs w:val="22"/>
        </w:rPr>
      </w:pPr>
      <w:r w:rsidRPr="00B40A8A">
        <w:rPr>
          <w:rFonts w:ascii="Calibri" w:hAnsi="Calibri" w:cs="Calibri"/>
          <w:sz w:val="22"/>
          <w:szCs w:val="22"/>
        </w:rPr>
        <w:t>problem-solving</w:t>
      </w:r>
    </w:p>
    <w:p w:rsidR="00C04BDC" w:rsidRPr="00B40A8A" w:rsidP="00B40A8A">
      <w:pPr>
        <w:pStyle w:val="ListParagraph"/>
        <w:numPr>
          <w:ilvl w:val="0"/>
          <w:numId w:val="2"/>
        </w:numPr>
        <w:spacing w:after="0" w:line="240" w:lineRule="auto"/>
        <w:contextualSpacing w:val="0"/>
        <w:rPr>
          <w:rFonts w:ascii="Calibri" w:hAnsi="Calibri" w:cs="Calibri"/>
          <w:sz w:val="22"/>
          <w:szCs w:val="22"/>
        </w:rPr>
      </w:pPr>
      <w:r w:rsidRPr="00B40A8A">
        <w:rPr>
          <w:rFonts w:ascii="Calibri" w:hAnsi="Calibri" w:cs="Calibri"/>
          <w:sz w:val="22"/>
          <w:szCs w:val="22"/>
        </w:rPr>
        <w:t>organising, planning and prioritising work</w:t>
      </w:r>
    </w:p>
    <w:p w:rsidR="00C04BDC" w:rsidRPr="00B40A8A" w:rsidP="00B40A8A">
      <w:pPr>
        <w:pStyle w:val="ListParagraph"/>
        <w:numPr>
          <w:ilvl w:val="0"/>
          <w:numId w:val="2"/>
        </w:numPr>
        <w:spacing w:after="0" w:line="240" w:lineRule="auto"/>
        <w:contextualSpacing w:val="0"/>
        <w:rPr>
          <w:rFonts w:ascii="Calibri" w:hAnsi="Calibri" w:cs="Calibri"/>
          <w:sz w:val="22"/>
          <w:szCs w:val="22"/>
        </w:rPr>
      </w:pPr>
      <w:r w:rsidRPr="00B40A8A">
        <w:rPr>
          <w:rFonts w:ascii="Calibri" w:hAnsi="Calibri" w:cs="Calibri"/>
          <w:sz w:val="22"/>
          <w:szCs w:val="22"/>
        </w:rPr>
        <w:t>creative thinking</w:t>
      </w:r>
    </w:p>
    <w:p w:rsidR="00C04BDC" w:rsidRPr="00B40A8A" w:rsidP="00B40A8A">
      <w:pPr>
        <w:pStyle w:val="ListParagraph"/>
        <w:numPr>
          <w:ilvl w:val="0"/>
          <w:numId w:val="2"/>
        </w:numPr>
        <w:spacing w:after="0" w:line="240" w:lineRule="auto"/>
        <w:contextualSpacing w:val="0"/>
        <w:rPr>
          <w:rFonts w:ascii="Calibri" w:hAnsi="Calibri" w:cs="Calibri"/>
          <w:sz w:val="22"/>
          <w:szCs w:val="22"/>
        </w:rPr>
      </w:pPr>
      <w:r w:rsidRPr="00B40A8A">
        <w:rPr>
          <w:rFonts w:ascii="Calibri" w:hAnsi="Calibri" w:cs="Calibri"/>
          <w:sz w:val="22"/>
          <w:szCs w:val="22"/>
        </w:rPr>
        <w:t>information literacy (skills related to the gathering, processing and use of information)</w:t>
      </w:r>
      <w:r>
        <w:rPr>
          <w:rStyle w:val="FootnoteReference"/>
          <w:rFonts w:ascii="Calibri" w:hAnsi="Calibri" w:cs="Calibri"/>
          <w:sz w:val="22"/>
          <w:szCs w:val="22"/>
        </w:rPr>
        <w:footnoteReference w:id="22"/>
      </w:r>
      <w:r w:rsidRPr="00B40A8A">
        <w:rPr>
          <w:rFonts w:ascii="Calibri" w:hAnsi="Calibri" w:cs="Calibri"/>
          <w:sz w:val="22"/>
          <w:szCs w:val="22"/>
        </w:rPr>
        <w:t xml:space="preserve">. </w:t>
      </w:r>
      <w:r w:rsidRPr="00B40A8A">
        <w:rPr>
          <w:rFonts w:ascii="Calibri" w:hAnsi="Calibri" w:cs="Calibri"/>
          <w:sz w:val="22"/>
          <w:szCs w:val="22"/>
        </w:rPr>
        <w:br/>
      </w:r>
    </w:p>
    <w:p w:rsidR="00C04BDC" w:rsidRPr="00B40A8A" w:rsidP="009A3ADE">
      <w:pPr>
        <w:spacing w:after="0" w:line="240" w:lineRule="auto"/>
        <w:jc w:val="both"/>
        <w:rPr>
          <w:rFonts w:ascii="Calibri" w:hAnsi="Calibri" w:cs="Calibri"/>
          <w:sz w:val="22"/>
          <w:szCs w:val="22"/>
        </w:rPr>
      </w:pPr>
      <w:r w:rsidRPr="00B40A8A">
        <w:rPr>
          <w:rFonts w:ascii="Calibri" w:hAnsi="Calibri" w:cs="Calibri"/>
          <w:sz w:val="22"/>
          <w:szCs w:val="22"/>
        </w:rPr>
        <w:t>While specialist skills and knowledge will also be necessary, it is these transferable skills that will be in greatest demand across the labour market by 2035</w:t>
      </w:r>
      <w:r>
        <w:rPr>
          <w:rStyle w:val="FootnoteReference"/>
          <w:rFonts w:ascii="Calibri" w:hAnsi="Calibri" w:cs="Calibri"/>
          <w:sz w:val="22"/>
          <w:szCs w:val="22"/>
        </w:rPr>
        <w:footnoteReference w:id="23"/>
      </w:r>
      <w:r w:rsidRPr="00B40A8A">
        <w:rPr>
          <w:rFonts w:ascii="Calibri" w:hAnsi="Calibri" w:cs="Calibri"/>
          <w:sz w:val="22"/>
          <w:szCs w:val="22"/>
        </w:rPr>
        <w:t xml:space="preserve">. Our education system must therefore enable young people to develop and practise these skills if they are to </w:t>
      </w:r>
      <w:r w:rsidRPr="00B40A8A">
        <w:rPr>
          <w:rFonts w:ascii="Calibri" w:hAnsi="Calibri" w:cs="Calibri"/>
          <w:sz w:val="22"/>
          <w:szCs w:val="22"/>
        </w:rPr>
        <w:t>succeed</w:t>
      </w:r>
      <w:r w:rsidRPr="00B40A8A">
        <w:rPr>
          <w:rFonts w:ascii="Calibri" w:hAnsi="Calibri" w:cs="Calibri"/>
          <w:sz w:val="22"/>
          <w:szCs w:val="22"/>
        </w:rPr>
        <w:t xml:space="preserve">.  </w:t>
      </w:r>
    </w:p>
    <w:p w:rsidR="00C04BDC" w:rsidRPr="00B40A8A" w:rsidP="009A3ADE">
      <w:pPr>
        <w:spacing w:after="0" w:line="240" w:lineRule="auto"/>
        <w:jc w:val="both"/>
        <w:rPr>
          <w:rFonts w:ascii="Calibri" w:hAnsi="Calibri" w:cs="Calibri"/>
          <w:sz w:val="22"/>
          <w:szCs w:val="22"/>
        </w:rPr>
      </w:pPr>
    </w:p>
    <w:p w:rsidR="00C04BDC" w:rsidP="009A3ADE">
      <w:pPr>
        <w:spacing w:after="0" w:line="240" w:lineRule="auto"/>
        <w:jc w:val="both"/>
        <w:rPr>
          <w:rFonts w:ascii="Calibri" w:hAnsi="Calibri" w:cs="Calibri"/>
          <w:sz w:val="22"/>
          <w:szCs w:val="22"/>
        </w:rPr>
      </w:pPr>
      <w:r w:rsidRPr="00B40A8A">
        <w:rPr>
          <w:rFonts w:ascii="Calibri" w:hAnsi="Calibri" w:cs="Calibri"/>
          <w:sz w:val="22"/>
          <w:szCs w:val="22"/>
        </w:rPr>
        <w:t xml:space="preserve">However, the Independent Assessment Commission found that England’s current curriculum and assessment system does not provide young people with the range of skills needed to </w:t>
      </w:r>
      <w:r w:rsidRPr="00B40A8A">
        <w:rPr>
          <w:rFonts w:ascii="Calibri" w:hAnsi="Calibri" w:cs="Calibri"/>
          <w:sz w:val="22"/>
          <w:szCs w:val="22"/>
        </w:rPr>
        <w:t>progress</w:t>
      </w:r>
      <w:r w:rsidRPr="00B40A8A">
        <w:rPr>
          <w:rFonts w:ascii="Calibri" w:hAnsi="Calibri" w:cs="Calibri"/>
          <w:sz w:val="22"/>
          <w:szCs w:val="22"/>
        </w:rPr>
        <w:t xml:space="preserve"> in a global, 21</w:t>
      </w:r>
      <w:r w:rsidRPr="00B40A8A">
        <w:rPr>
          <w:rFonts w:ascii="Calibri" w:hAnsi="Calibri" w:cs="Calibri"/>
          <w:sz w:val="22"/>
          <w:szCs w:val="22"/>
          <w:vertAlign w:val="superscript"/>
        </w:rPr>
        <w:t>st</w:t>
      </w:r>
      <w:r w:rsidRPr="00B40A8A">
        <w:rPr>
          <w:rFonts w:ascii="Calibri" w:hAnsi="Calibri" w:cs="Calibri"/>
          <w:sz w:val="22"/>
          <w:szCs w:val="22"/>
        </w:rPr>
        <w:t xml:space="preserve"> century environment</w:t>
      </w:r>
      <w:r>
        <w:rPr>
          <w:rStyle w:val="FootnoteReference"/>
          <w:rFonts w:ascii="Calibri" w:hAnsi="Calibri" w:cs="Calibri"/>
          <w:sz w:val="22"/>
          <w:szCs w:val="22"/>
        </w:rPr>
        <w:footnoteReference w:id="24"/>
      </w:r>
      <w:r w:rsidRPr="00B40A8A">
        <w:rPr>
          <w:rFonts w:ascii="Calibri" w:hAnsi="Calibri" w:cs="Calibri"/>
          <w:sz w:val="22"/>
          <w:szCs w:val="22"/>
        </w:rPr>
        <w:t xml:space="preserve">. </w:t>
      </w:r>
    </w:p>
    <w:p w:rsidR="00C04BDC" w:rsidP="009A3ADE">
      <w:pPr>
        <w:spacing w:after="0" w:line="240" w:lineRule="auto"/>
        <w:jc w:val="both"/>
        <w:rPr>
          <w:rFonts w:ascii="Calibri" w:hAnsi="Calibri" w:cs="Calibri"/>
          <w:sz w:val="22"/>
          <w:szCs w:val="22"/>
        </w:rPr>
      </w:pPr>
    </w:p>
    <w:p w:rsidR="00C04BDC" w:rsidP="009A3ADE">
      <w:pPr>
        <w:spacing w:after="0" w:line="240" w:lineRule="auto"/>
        <w:jc w:val="both"/>
        <w:rPr>
          <w:rFonts w:ascii="Calibri" w:hAnsi="Calibri" w:cs="Calibri"/>
          <w:sz w:val="22"/>
          <w:szCs w:val="22"/>
        </w:rPr>
      </w:pPr>
      <w:r w:rsidRPr="00B40A8A">
        <w:rPr>
          <w:rFonts w:ascii="Calibri" w:hAnsi="Calibri" w:cs="Calibri"/>
          <w:sz w:val="22"/>
          <w:szCs w:val="22"/>
        </w:rPr>
        <w:t>Several features of the current curriculum and assessment model contribute to these problems</w:t>
      </w:r>
      <w:r w:rsidRPr="00B40A8A">
        <w:rPr>
          <w:rFonts w:ascii="Calibri" w:hAnsi="Calibri" w:cs="Calibri"/>
          <w:sz w:val="22"/>
          <w:szCs w:val="22"/>
        </w:rPr>
        <w:t xml:space="preserve">, compounded by </w:t>
      </w:r>
      <w:r w:rsidRPr="00B40A8A">
        <w:rPr>
          <w:rFonts w:ascii="Calibri" w:hAnsi="Calibri" w:cs="Calibri"/>
          <w:sz w:val="22"/>
          <w:szCs w:val="22"/>
        </w:rPr>
        <w:t>under</w:t>
      </w:r>
      <w:r w:rsidRPr="00B40A8A">
        <w:rPr>
          <w:rFonts w:ascii="Calibri" w:hAnsi="Calibri" w:cs="Calibri"/>
          <w:sz w:val="22"/>
          <w:szCs w:val="22"/>
        </w:rPr>
        <w:t>funding in the education system and the constraint of government performance targets in ‘core’ subjects</w:t>
      </w:r>
      <w:r w:rsidRPr="00B40A8A">
        <w:rPr>
          <w:rFonts w:ascii="Calibri" w:hAnsi="Calibri" w:cs="Calibri"/>
          <w:sz w:val="22"/>
          <w:szCs w:val="22"/>
        </w:rPr>
        <w:t>. These</w:t>
      </w:r>
      <w:r w:rsidRPr="00B40A8A">
        <w:rPr>
          <w:rFonts w:ascii="Calibri" w:hAnsi="Calibri" w:cs="Calibri"/>
          <w:sz w:val="22"/>
          <w:szCs w:val="22"/>
        </w:rPr>
        <w:t xml:space="preserve"> features</w:t>
      </w:r>
      <w:r w:rsidRPr="00B40A8A">
        <w:rPr>
          <w:rFonts w:ascii="Calibri" w:hAnsi="Calibri" w:cs="Calibri"/>
          <w:sz w:val="22"/>
          <w:szCs w:val="22"/>
        </w:rPr>
        <w:t xml:space="preserve"> are set out below.</w:t>
      </w:r>
    </w:p>
    <w:p w:rsidR="00C04BDC" w:rsidRPr="00B40A8A" w:rsidP="009A3ADE">
      <w:pPr>
        <w:spacing w:after="0" w:line="240" w:lineRule="auto"/>
        <w:jc w:val="both"/>
        <w:rPr>
          <w:rFonts w:ascii="Calibri" w:hAnsi="Calibri" w:cs="Calibri"/>
          <w:sz w:val="22"/>
          <w:szCs w:val="22"/>
        </w:rPr>
      </w:pPr>
    </w:p>
    <w:p w:rsidR="00C04BDC" w:rsidRPr="00B40A8A" w:rsidP="009A3ADE">
      <w:pPr>
        <w:pStyle w:val="ListParagraph"/>
        <w:numPr>
          <w:ilvl w:val="0"/>
          <w:numId w:val="1"/>
        </w:numPr>
        <w:spacing w:after="0" w:line="240" w:lineRule="auto"/>
        <w:contextualSpacing w:val="0"/>
        <w:jc w:val="both"/>
        <w:rPr>
          <w:rFonts w:ascii="Calibri" w:hAnsi="Calibri" w:cs="Calibri"/>
          <w:sz w:val="22"/>
          <w:szCs w:val="22"/>
        </w:rPr>
      </w:pPr>
      <w:r w:rsidRPr="00B40A8A">
        <w:rPr>
          <w:rFonts w:ascii="Calibri" w:hAnsi="Calibri" w:cs="Calibri"/>
          <w:sz w:val="22"/>
          <w:szCs w:val="22"/>
        </w:rPr>
        <w:t>A narrow and overloaded curriculum that:</w:t>
      </w:r>
    </w:p>
    <w:p w:rsidR="00C04BDC" w:rsidRPr="00B40A8A" w:rsidP="009A3ADE">
      <w:pPr>
        <w:pStyle w:val="ListParagraph"/>
        <w:numPr>
          <w:ilvl w:val="1"/>
          <w:numId w:val="1"/>
        </w:numPr>
        <w:spacing w:after="0" w:line="240" w:lineRule="auto"/>
        <w:contextualSpacing w:val="0"/>
        <w:jc w:val="both"/>
        <w:rPr>
          <w:rFonts w:ascii="Calibri" w:hAnsi="Calibri" w:cs="Calibri"/>
          <w:sz w:val="22"/>
          <w:szCs w:val="22"/>
        </w:rPr>
      </w:pPr>
      <w:r w:rsidRPr="00B40A8A">
        <w:rPr>
          <w:rFonts w:ascii="Calibri" w:hAnsi="Calibri" w:cs="Calibri"/>
          <w:sz w:val="22"/>
          <w:szCs w:val="22"/>
        </w:rPr>
        <w:t>restricts learners’ choices</w:t>
      </w:r>
    </w:p>
    <w:p w:rsidR="00C04BDC" w:rsidRPr="00B40A8A" w:rsidP="009A3ADE">
      <w:pPr>
        <w:pStyle w:val="ListParagraph"/>
        <w:numPr>
          <w:ilvl w:val="1"/>
          <w:numId w:val="1"/>
        </w:numPr>
        <w:spacing w:after="0" w:line="240" w:lineRule="auto"/>
        <w:contextualSpacing w:val="0"/>
        <w:jc w:val="both"/>
        <w:rPr>
          <w:rFonts w:ascii="Calibri" w:hAnsi="Calibri" w:cs="Calibri"/>
          <w:sz w:val="22"/>
          <w:szCs w:val="22"/>
        </w:rPr>
      </w:pPr>
      <w:r w:rsidRPr="00B40A8A">
        <w:rPr>
          <w:rFonts w:ascii="Calibri" w:hAnsi="Calibri" w:cs="Calibri"/>
          <w:sz w:val="22"/>
          <w:szCs w:val="22"/>
        </w:rPr>
        <w:t>feels irrelevant to many young people, contributing to rising disaffection and disengagement in education</w:t>
      </w:r>
    </w:p>
    <w:p w:rsidR="00C04BDC" w:rsidRPr="00B40A8A" w:rsidP="009A3ADE">
      <w:pPr>
        <w:pStyle w:val="ListParagraph"/>
        <w:numPr>
          <w:ilvl w:val="1"/>
          <w:numId w:val="1"/>
        </w:numPr>
        <w:spacing w:after="0" w:line="240" w:lineRule="auto"/>
        <w:contextualSpacing w:val="0"/>
        <w:jc w:val="both"/>
        <w:rPr>
          <w:rFonts w:ascii="Calibri" w:hAnsi="Calibri" w:cs="Calibri"/>
          <w:sz w:val="22"/>
          <w:szCs w:val="22"/>
        </w:rPr>
      </w:pPr>
      <w:r w:rsidRPr="00B40A8A">
        <w:rPr>
          <w:rFonts w:ascii="Calibri" w:hAnsi="Calibri" w:cs="Calibri"/>
          <w:sz w:val="22"/>
          <w:szCs w:val="22"/>
        </w:rPr>
        <w:t>lacks parity across subjects (particularly arts and creative subjects and vocational qualifications), denying students the opportunity to develop a broad range of skills</w:t>
      </w:r>
      <w:r>
        <w:rPr>
          <w:rStyle w:val="FootnoteReference"/>
          <w:rFonts w:ascii="Calibri" w:hAnsi="Calibri" w:cs="Calibri"/>
          <w:sz w:val="22"/>
          <w:szCs w:val="22"/>
        </w:rPr>
        <w:footnoteReference w:id="25"/>
      </w:r>
    </w:p>
    <w:p w:rsidR="00C04BDC" w:rsidRPr="00B40A8A" w:rsidP="009A3ADE">
      <w:pPr>
        <w:pStyle w:val="ListParagraph"/>
        <w:numPr>
          <w:ilvl w:val="1"/>
          <w:numId w:val="1"/>
        </w:numPr>
        <w:spacing w:after="0" w:line="240" w:lineRule="auto"/>
        <w:contextualSpacing w:val="0"/>
        <w:jc w:val="both"/>
        <w:rPr>
          <w:rFonts w:ascii="Calibri" w:hAnsi="Calibri" w:cs="Calibri"/>
          <w:sz w:val="22"/>
          <w:szCs w:val="22"/>
        </w:rPr>
      </w:pPr>
      <w:r w:rsidRPr="00B40A8A">
        <w:rPr>
          <w:rFonts w:ascii="Calibri" w:hAnsi="Calibri" w:cs="Calibri"/>
          <w:sz w:val="22"/>
          <w:szCs w:val="22"/>
        </w:rPr>
        <w:t>provides insufficient space to build employment and life skills</w:t>
      </w:r>
    </w:p>
    <w:p w:rsidR="00C04BDC" w:rsidRPr="00B40A8A" w:rsidP="009A3ADE">
      <w:pPr>
        <w:pStyle w:val="ListParagraph"/>
        <w:numPr>
          <w:ilvl w:val="1"/>
          <w:numId w:val="1"/>
        </w:numPr>
        <w:spacing w:after="0" w:line="240" w:lineRule="auto"/>
        <w:contextualSpacing w:val="0"/>
        <w:jc w:val="both"/>
        <w:rPr>
          <w:rFonts w:ascii="Calibri" w:hAnsi="Calibri" w:cs="Calibri"/>
          <w:sz w:val="22"/>
          <w:szCs w:val="22"/>
        </w:rPr>
      </w:pPr>
      <w:r w:rsidRPr="00B40A8A">
        <w:rPr>
          <w:rFonts w:ascii="Calibri" w:hAnsi="Calibri" w:cs="Calibri"/>
          <w:sz w:val="22"/>
          <w:szCs w:val="22"/>
        </w:rPr>
        <w:t>does not adequately prepare young people for life in diverse modern Britain, nor ensure all young people feel engaged, represented or that their learning is relatable.</w:t>
      </w:r>
      <w:r w:rsidRPr="00B40A8A">
        <w:rPr>
          <w:rFonts w:ascii="Calibri" w:hAnsi="Calibri" w:cs="Calibri"/>
          <w:sz w:val="22"/>
          <w:szCs w:val="22"/>
        </w:rPr>
        <w:br/>
      </w:r>
    </w:p>
    <w:p w:rsidR="00C04BDC" w:rsidRPr="00B40A8A" w:rsidP="009A3ADE">
      <w:pPr>
        <w:pStyle w:val="ListParagraph"/>
        <w:numPr>
          <w:ilvl w:val="0"/>
          <w:numId w:val="1"/>
        </w:numPr>
        <w:spacing w:after="0" w:line="240" w:lineRule="auto"/>
        <w:contextualSpacing w:val="0"/>
        <w:jc w:val="both"/>
        <w:rPr>
          <w:rFonts w:ascii="Calibri" w:hAnsi="Calibri" w:cs="Calibri"/>
          <w:sz w:val="22"/>
          <w:szCs w:val="22"/>
        </w:rPr>
      </w:pPr>
      <w:r w:rsidRPr="00B40A8A">
        <w:rPr>
          <w:rFonts w:ascii="Calibri" w:hAnsi="Calibri" w:cs="Calibri"/>
          <w:sz w:val="22"/>
          <w:szCs w:val="22"/>
        </w:rPr>
        <w:t>An extremely limited range of high-stakes assessment methods that:</w:t>
      </w:r>
    </w:p>
    <w:p w:rsidR="00C04BDC" w:rsidRPr="00B40A8A" w:rsidP="009A3ADE">
      <w:pPr>
        <w:pStyle w:val="ListParagraph"/>
        <w:numPr>
          <w:ilvl w:val="1"/>
          <w:numId w:val="1"/>
        </w:numPr>
        <w:spacing w:after="0" w:line="240" w:lineRule="auto"/>
        <w:contextualSpacing w:val="0"/>
        <w:jc w:val="both"/>
        <w:rPr>
          <w:rFonts w:ascii="Calibri" w:hAnsi="Calibri" w:cs="Calibri"/>
          <w:sz w:val="22"/>
          <w:szCs w:val="22"/>
        </w:rPr>
      </w:pPr>
      <w:r w:rsidRPr="00B40A8A">
        <w:rPr>
          <w:rFonts w:ascii="Calibri" w:hAnsi="Calibri" w:cs="Calibri"/>
          <w:sz w:val="22"/>
          <w:szCs w:val="22"/>
        </w:rPr>
        <w:t>drive an exam factory culture and distort teaching styles and choices</w:t>
      </w:r>
      <w:r>
        <w:rPr>
          <w:rStyle w:val="FootnoteReference"/>
          <w:rFonts w:ascii="Calibri" w:hAnsi="Calibri" w:cs="Calibri"/>
          <w:sz w:val="22"/>
          <w:szCs w:val="22"/>
        </w:rPr>
        <w:footnoteReference w:id="26"/>
      </w:r>
      <w:r w:rsidRPr="00B40A8A">
        <w:rPr>
          <w:rFonts w:ascii="Calibri" w:hAnsi="Calibri" w:cs="Calibri"/>
          <w:sz w:val="22"/>
          <w:szCs w:val="22"/>
        </w:rPr>
        <w:t xml:space="preserve"> </w:t>
      </w:r>
    </w:p>
    <w:p w:rsidR="00C04BDC" w:rsidRPr="00B40A8A" w:rsidP="009A3ADE">
      <w:pPr>
        <w:pStyle w:val="ListParagraph"/>
        <w:numPr>
          <w:ilvl w:val="1"/>
          <w:numId w:val="1"/>
        </w:numPr>
        <w:spacing w:after="0" w:line="240" w:lineRule="auto"/>
        <w:contextualSpacing w:val="0"/>
        <w:jc w:val="both"/>
        <w:rPr>
          <w:rFonts w:ascii="Calibri" w:hAnsi="Calibri" w:cs="Calibri"/>
          <w:sz w:val="22"/>
          <w:szCs w:val="22"/>
        </w:rPr>
      </w:pPr>
      <w:r w:rsidRPr="00B40A8A">
        <w:rPr>
          <w:rFonts w:ascii="Calibri" w:hAnsi="Calibri" w:cs="Calibri"/>
          <w:sz w:val="22"/>
          <w:szCs w:val="22"/>
        </w:rPr>
        <w:t>limit students' ability to demonstrate the full breadth of their skills</w:t>
      </w:r>
    </w:p>
    <w:p w:rsidR="00C04BDC" w:rsidRPr="00B40A8A" w:rsidP="009A3ADE">
      <w:pPr>
        <w:pStyle w:val="ListParagraph"/>
        <w:numPr>
          <w:ilvl w:val="1"/>
          <w:numId w:val="1"/>
        </w:numPr>
        <w:spacing w:after="0" w:line="240" w:lineRule="auto"/>
        <w:contextualSpacing w:val="0"/>
        <w:jc w:val="both"/>
        <w:rPr>
          <w:rFonts w:ascii="Calibri" w:hAnsi="Calibri" w:cs="Calibri"/>
          <w:sz w:val="22"/>
          <w:szCs w:val="22"/>
        </w:rPr>
      </w:pPr>
      <w:r w:rsidRPr="00B40A8A">
        <w:rPr>
          <w:rFonts w:ascii="Calibri" w:hAnsi="Calibri" w:cs="Calibri"/>
          <w:sz w:val="22"/>
          <w:szCs w:val="22"/>
        </w:rPr>
        <w:t>fail to adequately prepare young people for modern work</w:t>
      </w:r>
    </w:p>
    <w:p w:rsidR="00C04BDC" w:rsidP="00B40A8A">
      <w:pPr>
        <w:pStyle w:val="ListParagraph"/>
        <w:numPr>
          <w:ilvl w:val="1"/>
          <w:numId w:val="1"/>
        </w:numPr>
        <w:spacing w:after="0" w:line="240" w:lineRule="auto"/>
        <w:contextualSpacing w:val="0"/>
        <w:jc w:val="both"/>
        <w:rPr>
          <w:rFonts w:ascii="Calibri" w:hAnsi="Calibri" w:cs="Calibri"/>
          <w:sz w:val="22"/>
          <w:szCs w:val="22"/>
        </w:rPr>
      </w:pPr>
      <w:r w:rsidRPr="00B40A8A">
        <w:rPr>
          <w:rFonts w:ascii="Calibri" w:hAnsi="Calibri" w:cs="Calibri"/>
          <w:sz w:val="22"/>
          <w:szCs w:val="22"/>
        </w:rPr>
        <w:t>promote “teach to the test” cultures, prioritising rote learning and memorisation, without time to consolidate or foster learning.</w:t>
      </w:r>
      <w:r>
        <w:rPr>
          <w:rFonts w:ascii="Calibri" w:hAnsi="Calibri" w:cs="Calibri"/>
          <w:sz w:val="22"/>
          <w:szCs w:val="22"/>
        </w:rPr>
        <w:t xml:space="preserve"> </w:t>
      </w:r>
    </w:p>
    <w:p w:rsidR="00C04BDC" w:rsidP="009A3ADE">
      <w:pPr>
        <w:spacing w:after="0" w:line="240" w:lineRule="auto"/>
        <w:jc w:val="both"/>
        <w:rPr>
          <w:rFonts w:ascii="Calibri" w:hAnsi="Calibri" w:cs="Calibri"/>
          <w:i/>
          <w:iCs/>
          <w:sz w:val="22"/>
          <w:szCs w:val="22"/>
          <w:u w:val="single"/>
        </w:rPr>
      </w:pPr>
    </w:p>
    <w:p w:rsidR="00C04BDC" w:rsidP="009A3ADE">
      <w:pPr>
        <w:spacing w:after="0" w:line="240" w:lineRule="auto"/>
        <w:rPr>
          <w:rFonts w:ascii="Calibri" w:hAnsi="Calibri" w:cs="Calibri"/>
          <w:i/>
          <w:iCs/>
          <w:sz w:val="22"/>
          <w:szCs w:val="22"/>
          <w:u w:val="single"/>
        </w:rPr>
      </w:pPr>
      <w:r w:rsidRPr="009A3ADE">
        <w:rPr>
          <w:rFonts w:ascii="Calibri" w:hAnsi="Calibri" w:cs="Calibri"/>
          <w:i/>
          <w:iCs/>
          <w:sz w:val="22"/>
          <w:szCs w:val="22"/>
          <w:u w:val="single"/>
        </w:rPr>
        <w:t>The impact of a narrowly-focused curriculum on engagement</w:t>
      </w:r>
    </w:p>
    <w:p w:rsidR="00C04BDC" w:rsidP="009A3ADE">
      <w:pPr>
        <w:spacing w:after="0" w:line="240" w:lineRule="auto"/>
        <w:jc w:val="both"/>
        <w:rPr>
          <w:rFonts w:ascii="Calibri" w:hAnsi="Calibri" w:cs="Calibri"/>
          <w:sz w:val="22"/>
          <w:szCs w:val="22"/>
        </w:rPr>
      </w:pPr>
      <w:r w:rsidRPr="009A3ADE">
        <w:rPr>
          <w:rFonts w:ascii="Calibri" w:hAnsi="Calibri" w:cs="Calibri"/>
          <w:sz w:val="22"/>
          <w:szCs w:val="22"/>
        </w:rPr>
        <w:t>Too little of the curriculum feels relevant to students. NEU members have reported decreasing engagement since the most recent GCSE and A-level reforms</w:t>
      </w:r>
      <w:r>
        <w:rPr>
          <w:rStyle w:val="FootnoteReference"/>
          <w:rFonts w:ascii="Calibri" w:hAnsi="Calibri" w:cs="Calibri"/>
          <w:sz w:val="22"/>
          <w:szCs w:val="22"/>
        </w:rPr>
        <w:footnoteReference w:id="27"/>
      </w:r>
      <w:r w:rsidRPr="009A3ADE">
        <w:rPr>
          <w:rFonts w:ascii="Calibri" w:hAnsi="Calibri" w:cs="Calibri"/>
          <w:sz w:val="22"/>
          <w:szCs w:val="22"/>
        </w:rPr>
        <w:t xml:space="preserve">. Research by Pearson </w:t>
      </w:r>
      <w:r w:rsidRPr="009A3ADE">
        <w:rPr>
          <w:rFonts w:ascii="Calibri" w:hAnsi="Calibri" w:cs="Calibri"/>
          <w:sz w:val="22"/>
          <w:szCs w:val="22"/>
        </w:rPr>
        <w:t>also</w:t>
      </w:r>
      <w:r w:rsidRPr="009A3ADE">
        <w:rPr>
          <w:rFonts w:ascii="Calibri" w:hAnsi="Calibri" w:cs="Calibri"/>
          <w:sz w:val="22"/>
          <w:szCs w:val="22"/>
        </w:rPr>
        <w:t xml:space="preserve"> found that the curriculum does not sufficiently reflect or represent young people’s lives</w:t>
      </w:r>
      <w:r>
        <w:rPr>
          <w:rStyle w:val="FootnoteReference"/>
          <w:rFonts w:ascii="Calibri" w:hAnsi="Calibri" w:cs="Calibri"/>
          <w:sz w:val="22"/>
          <w:szCs w:val="22"/>
        </w:rPr>
        <w:footnoteReference w:id="28"/>
      </w:r>
      <w:r w:rsidRPr="009A3ADE">
        <w:rPr>
          <w:rFonts w:ascii="Calibri" w:hAnsi="Calibri" w:cs="Calibri"/>
          <w:sz w:val="22"/>
          <w:szCs w:val="22"/>
        </w:rPr>
        <w:t>.  Among educators there is limited expectation that reforms in the CAR will significantly address this issue. Many NEU members are concerned that the government’s renewed focus on testing, which goes beyond the CAR’s recommendations, will worsen student engagement and wellbeing</w:t>
      </w:r>
      <w:r>
        <w:rPr>
          <w:rStyle w:val="FootnoteReference"/>
          <w:rFonts w:ascii="Calibri" w:hAnsi="Calibri" w:cs="Calibri"/>
          <w:sz w:val="22"/>
          <w:szCs w:val="22"/>
        </w:rPr>
        <w:footnoteReference w:id="29"/>
      </w:r>
      <w:r w:rsidRPr="009A3ADE">
        <w:rPr>
          <w:rFonts w:ascii="Calibri" w:hAnsi="Calibri" w:cs="Calibri"/>
          <w:sz w:val="22"/>
          <w:szCs w:val="22"/>
        </w:rPr>
        <w:t>.</w:t>
      </w:r>
    </w:p>
    <w:p w:rsidR="00C04BDC" w:rsidP="009A3ADE">
      <w:pPr>
        <w:spacing w:after="0" w:line="240" w:lineRule="auto"/>
        <w:jc w:val="both"/>
        <w:rPr>
          <w:rFonts w:ascii="Calibri" w:hAnsi="Calibri" w:cs="Calibri"/>
          <w:sz w:val="22"/>
          <w:szCs w:val="22"/>
        </w:rPr>
      </w:pPr>
    </w:p>
    <w:p w:rsidR="00C04BDC" w:rsidP="009A3ADE">
      <w:pPr>
        <w:spacing w:after="0" w:line="240" w:lineRule="auto"/>
        <w:jc w:val="both"/>
        <w:rPr>
          <w:rFonts w:ascii="Calibri" w:hAnsi="Calibri" w:cs="Calibri"/>
          <w:sz w:val="22"/>
          <w:szCs w:val="22"/>
        </w:rPr>
      </w:pPr>
      <w:r w:rsidRPr="00B40A8A">
        <w:rPr>
          <w:rFonts w:ascii="Calibri" w:eastAsia="Aptos" w:hAnsi="Calibri" w:cs="Calibri"/>
          <w:sz w:val="22"/>
          <w:szCs w:val="22"/>
        </w:rPr>
        <w:t xml:space="preserve">Students, especially those at risk of disengagement, need to see their interests and experiences reflected and valued in the work they do. This is particularly true for young people experiencing socioeconomic disadvantage. </w:t>
      </w:r>
      <w:r w:rsidRPr="00B40A8A">
        <w:rPr>
          <w:rFonts w:ascii="Calibri" w:hAnsi="Calibri" w:cs="Calibri"/>
          <w:sz w:val="22"/>
          <w:szCs w:val="22"/>
        </w:rPr>
        <w:t xml:space="preserve">Working-class students are likely to bring different experiences </w:t>
      </w:r>
      <w:r w:rsidRPr="00B40A8A">
        <w:rPr>
          <w:rFonts w:ascii="Calibri" w:hAnsi="Calibri" w:cs="Calibri"/>
          <w:sz w:val="22"/>
          <w:szCs w:val="22"/>
        </w:rPr>
        <w:t>f</w:t>
      </w:r>
      <w:r w:rsidRPr="00B40A8A">
        <w:rPr>
          <w:rFonts w:ascii="Calibri" w:hAnsi="Calibri" w:cs="Calibri"/>
          <w:sz w:val="22"/>
          <w:szCs w:val="22"/>
        </w:rPr>
        <w:t>rom middle- and upper-class students, shaping how they relate to school learning. Research suggests many working-class students see little recognition in school of the activities they enjoy and succeed at outside it</w:t>
      </w:r>
      <w:r>
        <w:rPr>
          <w:rStyle w:val="FootnoteReference"/>
          <w:rFonts w:ascii="Calibri" w:hAnsi="Calibri" w:cs="Calibri"/>
          <w:sz w:val="22"/>
          <w:szCs w:val="22"/>
        </w:rPr>
        <w:footnoteReference w:id="30"/>
      </w:r>
      <w:r w:rsidRPr="00B40A8A">
        <w:rPr>
          <w:rFonts w:ascii="Calibri" w:hAnsi="Calibri" w:cs="Calibri"/>
          <w:sz w:val="22"/>
          <w:szCs w:val="22"/>
        </w:rPr>
        <w:t xml:space="preserve">. </w:t>
      </w:r>
    </w:p>
    <w:p w:rsidR="00C04BDC" w:rsidP="009A3ADE">
      <w:pPr>
        <w:spacing w:after="0" w:line="240" w:lineRule="auto"/>
        <w:jc w:val="both"/>
        <w:rPr>
          <w:rFonts w:ascii="Calibri" w:hAnsi="Calibri" w:cs="Calibri"/>
          <w:sz w:val="22"/>
          <w:szCs w:val="22"/>
        </w:rPr>
      </w:pPr>
    </w:p>
    <w:p w:rsidR="00C04BDC" w:rsidRPr="00B40A8A" w:rsidP="009A3ADE">
      <w:pPr>
        <w:spacing w:after="0" w:line="240" w:lineRule="auto"/>
        <w:jc w:val="both"/>
        <w:rPr>
          <w:rFonts w:ascii="Calibri" w:hAnsi="Calibri" w:cs="Calibri"/>
          <w:sz w:val="22"/>
          <w:szCs w:val="22"/>
        </w:rPr>
      </w:pPr>
      <w:r w:rsidRPr="00B40A8A">
        <w:rPr>
          <w:rFonts w:ascii="Calibri" w:hAnsi="Calibri" w:cs="Calibri"/>
          <w:sz w:val="22"/>
          <w:szCs w:val="22"/>
        </w:rPr>
        <w:t>This lack of relevance deepens the divide between vocational and academic curricula. The separation between vocational and academic pathways persists along class lines through every key stage and goes on to impact earnings</w:t>
      </w:r>
      <w:r>
        <w:rPr>
          <w:rStyle w:val="FootnoteReference"/>
          <w:rFonts w:ascii="Calibri" w:hAnsi="Calibri" w:cs="Calibri"/>
          <w:sz w:val="22"/>
          <w:szCs w:val="22"/>
        </w:rPr>
        <w:footnoteReference w:id="31"/>
      </w:r>
      <w:r w:rsidRPr="00B40A8A">
        <w:rPr>
          <w:rFonts w:ascii="Calibri" w:hAnsi="Calibri" w:cs="Calibri"/>
          <w:sz w:val="22"/>
          <w:szCs w:val="22"/>
        </w:rPr>
        <w:t>, perpetuating class ceilings for entire generations. Ensuring that students do not have routes to progression shut down is essential to breaking those class ceilings, and addressing potential barriers to later participation in education, training and employment.</w:t>
      </w:r>
    </w:p>
    <w:p w:rsidR="00C04BDC" w:rsidRPr="00B40A8A" w:rsidP="00B40A8A">
      <w:pPr>
        <w:spacing w:after="0" w:line="240" w:lineRule="auto"/>
        <w:rPr>
          <w:rFonts w:ascii="Calibri" w:hAnsi="Calibri" w:cs="Calibri"/>
          <w:sz w:val="22"/>
          <w:szCs w:val="22"/>
        </w:rPr>
      </w:pPr>
    </w:p>
    <w:p w:rsidR="00C04BDC" w:rsidRPr="00B40A8A" w:rsidP="00B40A8A">
      <w:pPr>
        <w:spacing w:after="0" w:line="240" w:lineRule="auto"/>
        <w:rPr>
          <w:rFonts w:ascii="Calibri" w:eastAsia="Aptos" w:hAnsi="Calibri" w:cs="Calibri"/>
          <w:i/>
          <w:iCs/>
          <w:sz w:val="22"/>
          <w:szCs w:val="22"/>
          <w:u w:val="single"/>
        </w:rPr>
      </w:pPr>
      <w:r w:rsidRPr="00B40A8A">
        <w:rPr>
          <w:rFonts w:ascii="Calibri" w:eastAsia="Aptos" w:hAnsi="Calibri" w:cs="Calibri"/>
          <w:i/>
          <w:iCs/>
          <w:sz w:val="22"/>
          <w:szCs w:val="22"/>
          <w:u w:val="single"/>
        </w:rPr>
        <w:t xml:space="preserve">A lack of diversity and representation in the curriculum deepens disengagement, and entrenches long-standing inequalities </w:t>
      </w:r>
    </w:p>
    <w:p w:rsidR="00C04BDC" w:rsidP="009A3ADE">
      <w:pPr>
        <w:spacing w:after="0" w:line="240" w:lineRule="auto"/>
        <w:jc w:val="both"/>
        <w:rPr>
          <w:rFonts w:ascii="Calibri" w:eastAsia="Aptos" w:hAnsi="Calibri" w:cs="Calibri"/>
          <w:sz w:val="22"/>
          <w:szCs w:val="22"/>
        </w:rPr>
      </w:pPr>
      <w:r w:rsidRPr="00B40A8A">
        <w:rPr>
          <w:rFonts w:ascii="Calibri" w:eastAsia="Aptos" w:hAnsi="Calibri" w:cs="Calibri"/>
          <w:sz w:val="22"/>
          <w:szCs w:val="22"/>
        </w:rPr>
        <w:t>It has long been recognised that the national curriculum should embed inclusion and foster a sense of belonging for all learners. This is even more critical as the student population becomes increasingly diverse. Currently, 38 per cent of school students are from backgrounds other than white British</w:t>
      </w:r>
      <w:r>
        <w:rPr>
          <w:rStyle w:val="FootnoteReference"/>
          <w:rFonts w:ascii="Calibri" w:eastAsia="Aptos" w:hAnsi="Calibri" w:cs="Calibri"/>
          <w:sz w:val="22"/>
          <w:szCs w:val="22"/>
        </w:rPr>
        <w:footnoteReference w:id="32"/>
      </w:r>
      <w:r w:rsidRPr="00B40A8A">
        <w:rPr>
          <w:rFonts w:ascii="Calibri" w:eastAsia="Aptos" w:hAnsi="Calibri" w:cs="Calibri"/>
          <w:sz w:val="22"/>
          <w:szCs w:val="22"/>
        </w:rPr>
        <w:t>.  An inclusive, representative and relevant curriculum</w:t>
      </w:r>
      <w:r w:rsidRPr="00B40A8A">
        <w:rPr>
          <w:rFonts w:ascii="Calibri" w:eastAsia="Aptos" w:hAnsi="Calibri" w:cs="Calibri"/>
          <w:sz w:val="22"/>
          <w:szCs w:val="22"/>
        </w:rPr>
        <w:t>, delivered by confident, well-trained and resourced teachers,</w:t>
      </w:r>
      <w:r w:rsidRPr="00B40A8A">
        <w:rPr>
          <w:rFonts w:ascii="Calibri" w:eastAsia="Aptos" w:hAnsi="Calibri" w:cs="Calibri"/>
          <w:sz w:val="22"/>
          <w:szCs w:val="22"/>
        </w:rPr>
        <w:t xml:space="preserve"> can play a vital role in promoting belonging and ensuring that every young person sees themselves reflected in what they learn and how they learn it.</w:t>
      </w:r>
    </w:p>
    <w:p w:rsidR="00C04BDC" w:rsidP="009A3ADE">
      <w:pPr>
        <w:spacing w:after="0" w:line="240" w:lineRule="auto"/>
        <w:jc w:val="both"/>
        <w:rPr>
          <w:rFonts w:ascii="Calibri" w:eastAsia="Aptos" w:hAnsi="Calibri" w:cs="Calibri"/>
          <w:sz w:val="22"/>
          <w:szCs w:val="22"/>
        </w:rPr>
      </w:pPr>
    </w:p>
    <w:p w:rsidR="00C04BDC" w:rsidP="009A3ADE">
      <w:pPr>
        <w:spacing w:after="0" w:line="240" w:lineRule="auto"/>
        <w:jc w:val="both"/>
        <w:rPr>
          <w:rFonts w:ascii="Calibri" w:hAnsi="Calibri" w:cs="Calibri"/>
          <w:sz w:val="22"/>
          <w:szCs w:val="22"/>
        </w:rPr>
      </w:pPr>
      <w:r w:rsidRPr="00B40A8A">
        <w:rPr>
          <w:rFonts w:ascii="Calibri" w:eastAsia="Aptos" w:hAnsi="Calibri" w:cs="Calibri"/>
          <w:sz w:val="22"/>
          <w:szCs w:val="22"/>
        </w:rPr>
        <w:t>This is clearly illustrated by the Lit in Colour Pioneers pilot. Schools that introduced GCSE texts by authors of colour that were diverse, modern and culturally relevant reported an increased sense of belonging, engagement and attainment</w:t>
      </w:r>
      <w:r>
        <w:rPr>
          <w:rStyle w:val="FootnoteReference"/>
          <w:rFonts w:ascii="Calibri" w:eastAsia="Aptos" w:hAnsi="Calibri" w:cs="Calibri"/>
          <w:sz w:val="22"/>
          <w:szCs w:val="22"/>
        </w:rPr>
        <w:footnoteReference w:id="33"/>
      </w:r>
      <w:r w:rsidRPr="00B40A8A">
        <w:rPr>
          <w:rFonts w:ascii="Calibri" w:eastAsia="Aptos" w:hAnsi="Calibri" w:cs="Calibri"/>
          <w:sz w:val="22"/>
          <w:szCs w:val="22"/>
        </w:rPr>
        <w:t xml:space="preserve">. </w:t>
      </w:r>
    </w:p>
    <w:p w:rsidR="00C04BDC" w:rsidP="009A3ADE">
      <w:pPr>
        <w:spacing w:after="0" w:line="240" w:lineRule="auto"/>
        <w:jc w:val="both"/>
        <w:rPr>
          <w:rFonts w:ascii="Calibri" w:hAnsi="Calibri" w:cs="Calibri"/>
          <w:sz w:val="22"/>
          <w:szCs w:val="22"/>
        </w:rPr>
      </w:pPr>
    </w:p>
    <w:p w:rsidR="00C04BDC" w:rsidRPr="009A3ADE" w:rsidP="009A3ADE">
      <w:pPr>
        <w:spacing w:after="0" w:line="240" w:lineRule="auto"/>
        <w:jc w:val="both"/>
        <w:rPr>
          <w:rFonts w:ascii="Calibri" w:eastAsia="Aptos" w:hAnsi="Calibri" w:cs="Calibri"/>
          <w:sz w:val="22"/>
          <w:szCs w:val="22"/>
        </w:rPr>
      </w:pPr>
      <w:r w:rsidRPr="00B40A8A">
        <w:rPr>
          <w:rFonts w:ascii="Calibri" w:hAnsi="Calibri" w:cs="Calibri"/>
          <w:i/>
          <w:iCs/>
          <w:sz w:val="22"/>
          <w:szCs w:val="22"/>
          <w:u w:val="single"/>
        </w:rPr>
        <w:t>An overloaded curriculum limits teachers’ capacity to support students, impacting their progression</w:t>
      </w:r>
    </w:p>
    <w:p w:rsidR="00C04BDC" w:rsidRPr="00B40A8A" w:rsidP="009A3ADE">
      <w:pPr>
        <w:spacing w:after="0" w:line="240" w:lineRule="auto"/>
        <w:jc w:val="both"/>
        <w:rPr>
          <w:rFonts w:ascii="Calibri" w:hAnsi="Calibri" w:cs="Calibri"/>
          <w:sz w:val="22"/>
          <w:szCs w:val="22"/>
        </w:rPr>
      </w:pPr>
      <w:r w:rsidRPr="00B40A8A">
        <w:rPr>
          <w:rFonts w:ascii="Calibri" w:hAnsi="Calibri" w:cs="Calibri"/>
          <w:sz w:val="22"/>
          <w:szCs w:val="22"/>
        </w:rPr>
        <w:t>Teachers consistently link curriculum overload with a lack of time to provide the support students need. NEU members report that “teachers don’t have the time to support students in the way they would like because the curriculum is being so jam packed into the day and the amount expected”</w:t>
      </w:r>
      <w:r>
        <w:rPr>
          <w:rStyle w:val="FootnoteReference"/>
          <w:rFonts w:ascii="Calibri" w:hAnsi="Calibri" w:cs="Calibri"/>
          <w:sz w:val="22"/>
          <w:szCs w:val="22"/>
        </w:rPr>
        <w:footnoteReference w:id="34"/>
      </w:r>
      <w:r w:rsidRPr="00B40A8A">
        <w:rPr>
          <w:rFonts w:ascii="Calibri" w:hAnsi="Calibri" w:cs="Calibri"/>
          <w:sz w:val="22"/>
          <w:szCs w:val="22"/>
        </w:rPr>
        <w:t>. Students in the lowest income quintile are four times more likely to experience severe mental health problems than their peers in the highest quintile</w:t>
      </w:r>
      <w:r>
        <w:rPr>
          <w:rStyle w:val="FootnoteReference"/>
          <w:rFonts w:ascii="Calibri" w:hAnsi="Calibri" w:cs="Calibri"/>
          <w:sz w:val="22"/>
          <w:szCs w:val="22"/>
        </w:rPr>
        <w:footnoteReference w:id="35"/>
      </w:r>
      <w:r w:rsidRPr="00B40A8A">
        <w:rPr>
          <w:rFonts w:ascii="Calibri" w:hAnsi="Calibri" w:cs="Calibri"/>
          <w:sz w:val="22"/>
          <w:szCs w:val="22"/>
        </w:rPr>
        <w:t xml:space="preserve"> meaning they are more likely to require additional support. An overloaded curriculum reduces the availability of this support, which disproportionately </w:t>
      </w:r>
      <w:r w:rsidRPr="00B40A8A">
        <w:rPr>
          <w:rFonts w:ascii="Calibri" w:hAnsi="Calibri" w:cs="Calibri"/>
          <w:sz w:val="22"/>
          <w:szCs w:val="22"/>
        </w:rPr>
        <w:t xml:space="preserve">affects students experiencing socioeconomic disadvantage and contributes to class ceilings in their progression. </w:t>
      </w:r>
    </w:p>
    <w:p w:rsidR="00C04BDC" w:rsidRPr="00B40A8A" w:rsidP="00B40A8A">
      <w:pPr>
        <w:spacing w:after="0" w:line="240" w:lineRule="auto"/>
        <w:rPr>
          <w:rFonts w:ascii="Calibri" w:hAnsi="Calibri" w:cs="Calibri"/>
          <w:i/>
          <w:iCs/>
          <w:sz w:val="22"/>
          <w:szCs w:val="22"/>
          <w:u w:val="single"/>
        </w:rPr>
      </w:pPr>
      <w:r w:rsidRPr="00B40A8A">
        <w:rPr>
          <w:rFonts w:ascii="Calibri" w:hAnsi="Calibri" w:cs="Calibri"/>
          <w:sz w:val="22"/>
          <w:szCs w:val="22"/>
        </w:rPr>
        <w:br/>
      </w:r>
      <w:r w:rsidRPr="00B40A8A">
        <w:rPr>
          <w:rFonts w:ascii="Calibri" w:hAnsi="Calibri" w:cs="Calibri"/>
          <w:i/>
          <w:iCs/>
          <w:sz w:val="22"/>
          <w:szCs w:val="22"/>
          <w:u w:val="single"/>
        </w:rPr>
        <w:t>Overreliance on a single method of high-stakes assessment</w:t>
      </w:r>
    </w:p>
    <w:p w:rsidR="00C04BDC" w:rsidRPr="00B40A8A" w:rsidP="009A3ADE">
      <w:pPr>
        <w:spacing w:after="0" w:line="240" w:lineRule="auto"/>
        <w:jc w:val="both"/>
        <w:rPr>
          <w:rFonts w:ascii="Calibri" w:hAnsi="Calibri" w:cs="Calibri"/>
          <w:sz w:val="22"/>
          <w:szCs w:val="22"/>
        </w:rPr>
      </w:pPr>
      <w:r w:rsidRPr="00B40A8A">
        <w:rPr>
          <w:rFonts w:ascii="Calibri" w:hAnsi="Calibri" w:cs="Calibri"/>
          <w:sz w:val="22"/>
          <w:szCs w:val="22"/>
        </w:rPr>
        <w:t>Assessment methods in England lack diversity and do not adequately capture the breadth of skills students need to demonstrate, nor the skills required in the modern workplace. England is an international outlier in its reliance on terminal examinations (often a single written test) in education, compared with other high-performing jurisdictions. For example, New Zealand’s Ministry of Education recognises that “No single source of assessment information can accurately summarise a student’s achievement or pro</w:t>
      </w:r>
      <w:r w:rsidRPr="00B40A8A">
        <w:rPr>
          <w:rFonts w:ascii="Calibri" w:hAnsi="Calibri" w:cs="Calibri"/>
          <w:sz w:val="22"/>
          <w:szCs w:val="22"/>
        </w:rPr>
        <w:t>gress. A range of approaches is necessary in order to compile a comprehensive picture”</w:t>
      </w:r>
      <w:r>
        <w:rPr>
          <w:rStyle w:val="FootnoteReference"/>
          <w:rFonts w:ascii="Calibri" w:hAnsi="Calibri" w:cs="Calibri"/>
          <w:sz w:val="22"/>
          <w:szCs w:val="22"/>
        </w:rPr>
        <w:footnoteReference w:id="36"/>
      </w:r>
      <w:r w:rsidRPr="00B40A8A">
        <w:rPr>
          <w:rFonts w:ascii="Calibri" w:hAnsi="Calibri" w:cs="Calibri"/>
          <w:sz w:val="22"/>
          <w:szCs w:val="22"/>
        </w:rPr>
        <w:t xml:space="preserve">. </w:t>
      </w:r>
    </w:p>
    <w:p w:rsidR="00C04BDC" w:rsidRPr="00B40A8A" w:rsidP="009A3ADE">
      <w:pPr>
        <w:spacing w:after="0" w:line="240" w:lineRule="auto"/>
        <w:jc w:val="both"/>
        <w:rPr>
          <w:rFonts w:ascii="Calibri" w:hAnsi="Calibri" w:cs="Calibri"/>
          <w:sz w:val="22"/>
          <w:szCs w:val="22"/>
        </w:rPr>
      </w:pPr>
    </w:p>
    <w:p w:rsidR="00C04BDC" w:rsidP="009A3ADE">
      <w:pPr>
        <w:spacing w:after="0" w:line="240" w:lineRule="auto"/>
        <w:jc w:val="both"/>
        <w:rPr>
          <w:rFonts w:ascii="Calibri" w:hAnsi="Calibri" w:cs="Calibri"/>
          <w:sz w:val="22"/>
          <w:szCs w:val="22"/>
        </w:rPr>
      </w:pPr>
      <w:r w:rsidRPr="00B40A8A">
        <w:rPr>
          <w:rFonts w:ascii="Calibri" w:hAnsi="Calibri" w:cs="Calibri"/>
          <w:sz w:val="22"/>
          <w:szCs w:val="22"/>
        </w:rPr>
        <w:t>Research by OCR identifies several limitations to this narrow approach</w:t>
      </w:r>
      <w:r w:rsidRPr="00B40A8A">
        <w:rPr>
          <w:rFonts w:ascii="Calibri" w:hAnsi="Calibri" w:cs="Calibri"/>
          <w:sz w:val="22"/>
          <w:szCs w:val="22"/>
        </w:rPr>
        <w:t xml:space="preserve"> including</w:t>
      </w:r>
      <w:r w:rsidRPr="00B40A8A">
        <w:rPr>
          <w:rFonts w:ascii="Calibri" w:hAnsi="Calibri" w:cs="Calibri"/>
          <w:sz w:val="22"/>
          <w:szCs w:val="22"/>
        </w:rPr>
        <w:t>:</w:t>
      </w:r>
      <w:r w:rsidRPr="00B40A8A">
        <w:rPr>
          <w:rFonts w:ascii="Calibri" w:hAnsi="Calibri" w:cs="Calibri"/>
          <w:sz w:val="22"/>
          <w:szCs w:val="22"/>
        </w:rPr>
        <w:t xml:space="preserve"> negative impacts on young people’s mental health and wellbeing</w:t>
      </w:r>
      <w:r w:rsidRPr="00B40A8A">
        <w:rPr>
          <w:rFonts w:ascii="Calibri" w:hAnsi="Calibri" w:cs="Calibri"/>
          <w:sz w:val="22"/>
          <w:szCs w:val="22"/>
        </w:rPr>
        <w:t>;</w:t>
      </w:r>
      <w:r w:rsidRPr="00B40A8A">
        <w:rPr>
          <w:rFonts w:ascii="Calibri" w:hAnsi="Calibri" w:cs="Calibri"/>
          <w:sz w:val="22"/>
          <w:szCs w:val="22"/>
        </w:rPr>
        <w:t xml:space="preserve"> limited opportunities for all students to demonstrate the </w:t>
      </w:r>
      <w:r w:rsidRPr="00B40A8A">
        <w:rPr>
          <w:rFonts w:ascii="Calibri" w:hAnsi="Calibri" w:cs="Calibri"/>
          <w:sz w:val="22"/>
          <w:szCs w:val="22"/>
        </w:rPr>
        <w:t>range and extent of</w:t>
      </w:r>
      <w:r w:rsidRPr="00B40A8A">
        <w:rPr>
          <w:rFonts w:ascii="Calibri" w:hAnsi="Calibri" w:cs="Calibri"/>
          <w:sz w:val="22"/>
          <w:szCs w:val="22"/>
        </w:rPr>
        <w:t xml:space="preserve"> their capabilities</w:t>
      </w:r>
      <w:r w:rsidRPr="00B40A8A">
        <w:rPr>
          <w:rFonts w:ascii="Calibri" w:hAnsi="Calibri" w:cs="Calibri"/>
          <w:sz w:val="22"/>
          <w:szCs w:val="22"/>
        </w:rPr>
        <w:t xml:space="preserve">, and; </w:t>
      </w:r>
      <w:r w:rsidRPr="00B40A8A">
        <w:rPr>
          <w:rFonts w:ascii="Calibri" w:hAnsi="Calibri" w:cs="Calibri"/>
          <w:sz w:val="22"/>
          <w:szCs w:val="22"/>
        </w:rPr>
        <w:t>reduced opportunity to develop problem solving and critical thinking skills</w:t>
      </w:r>
      <w:r>
        <w:rPr>
          <w:rStyle w:val="FootnoteReference"/>
          <w:rFonts w:ascii="Calibri" w:hAnsi="Calibri" w:cs="Calibri"/>
          <w:sz w:val="22"/>
          <w:szCs w:val="22"/>
        </w:rPr>
        <w:footnoteReference w:id="37"/>
      </w:r>
      <w:r w:rsidRPr="00B40A8A">
        <w:rPr>
          <w:rFonts w:ascii="Calibri" w:hAnsi="Calibri" w:cs="Calibri"/>
          <w:sz w:val="22"/>
          <w:szCs w:val="22"/>
        </w:rPr>
        <w:t>.</w:t>
      </w:r>
    </w:p>
    <w:p w:rsidR="00C04BDC" w:rsidP="009A3ADE">
      <w:pPr>
        <w:spacing w:after="0" w:line="240" w:lineRule="auto"/>
        <w:jc w:val="both"/>
        <w:rPr>
          <w:rFonts w:ascii="Calibri" w:hAnsi="Calibri" w:cs="Calibri"/>
          <w:sz w:val="22"/>
          <w:szCs w:val="22"/>
        </w:rPr>
      </w:pPr>
    </w:p>
    <w:p w:rsidR="00C04BDC" w:rsidRPr="009A3ADE" w:rsidP="009A3ADE">
      <w:pPr>
        <w:spacing w:after="0" w:line="240" w:lineRule="auto"/>
        <w:jc w:val="both"/>
        <w:rPr>
          <w:rFonts w:ascii="Calibri" w:hAnsi="Calibri" w:cs="Calibri"/>
          <w:b/>
          <w:bCs/>
          <w:sz w:val="22"/>
          <w:szCs w:val="22"/>
        </w:rPr>
      </w:pPr>
      <w:r w:rsidRPr="00B40A8A">
        <w:rPr>
          <w:rFonts w:ascii="Calibri" w:hAnsi="Calibri" w:cs="Calibri"/>
          <w:sz w:val="22"/>
          <w:szCs w:val="22"/>
        </w:rPr>
        <w:t>These challenges play out in real time for young people as they transition to post-16 education or training. Many struggle to gain appropriate recognition for their skills and capabilities, especially if they are already disengaged. NEU members are all too aware of this negative impact, with over 60 per cent of GCSE teachers reporting the most recent reforms reduced student engagement</w:t>
      </w:r>
      <w:r>
        <w:rPr>
          <w:rStyle w:val="FootnoteReference"/>
          <w:rFonts w:ascii="Calibri" w:hAnsi="Calibri" w:cs="Calibri"/>
          <w:sz w:val="22"/>
          <w:szCs w:val="22"/>
        </w:rPr>
        <w:footnoteReference w:id="38"/>
      </w:r>
      <w:r w:rsidRPr="00B40A8A">
        <w:rPr>
          <w:rFonts w:ascii="Calibri" w:hAnsi="Calibri" w:cs="Calibri"/>
          <w:sz w:val="22"/>
          <w:szCs w:val="22"/>
        </w:rPr>
        <w:t xml:space="preserve">. </w:t>
      </w:r>
    </w:p>
    <w:p w:rsidR="00C04BDC" w:rsidRPr="00B40A8A" w:rsidP="00B40A8A">
      <w:pPr>
        <w:spacing w:after="0" w:line="240" w:lineRule="auto"/>
        <w:rPr>
          <w:rFonts w:ascii="Calibri" w:hAnsi="Calibri" w:cs="Calibri"/>
          <w:i/>
          <w:iCs/>
          <w:sz w:val="22"/>
          <w:szCs w:val="22"/>
          <w:u w:val="single"/>
        </w:rPr>
      </w:pPr>
    </w:p>
    <w:p w:rsidR="00C04BDC" w:rsidRPr="00B40A8A" w:rsidP="00B40A8A">
      <w:pPr>
        <w:spacing w:after="0" w:line="240" w:lineRule="auto"/>
        <w:rPr>
          <w:rFonts w:ascii="Calibri" w:hAnsi="Calibri" w:cs="Calibri"/>
          <w:sz w:val="22"/>
          <w:szCs w:val="22"/>
        </w:rPr>
      </w:pPr>
      <w:r w:rsidRPr="00B40A8A">
        <w:rPr>
          <w:rFonts w:ascii="Calibri" w:hAnsi="Calibri" w:cs="Calibri"/>
          <w:i/>
          <w:iCs/>
          <w:sz w:val="22"/>
          <w:szCs w:val="22"/>
          <w:u w:val="single"/>
        </w:rPr>
        <w:t>A one-size fits all qualifications model for Maths and English demoralises learners without significant benefit</w:t>
      </w:r>
    </w:p>
    <w:p w:rsidR="00C04BDC" w:rsidP="009A3ADE">
      <w:pPr>
        <w:spacing w:after="0" w:line="240" w:lineRule="auto"/>
        <w:jc w:val="both"/>
        <w:rPr>
          <w:rFonts w:ascii="Calibri" w:hAnsi="Calibri" w:cs="Calibri"/>
          <w:sz w:val="22"/>
          <w:szCs w:val="22"/>
        </w:rPr>
      </w:pPr>
      <w:r w:rsidRPr="00B40A8A">
        <w:rPr>
          <w:rFonts w:ascii="Calibri" w:hAnsi="Calibri" w:cs="Calibri"/>
          <w:sz w:val="22"/>
          <w:szCs w:val="22"/>
        </w:rPr>
        <w:t>Given the increased risk of becoming NEET for young people with lower educational attainment, it is essential qualifications align with what young people</w:t>
      </w:r>
      <w:r w:rsidRPr="00B40A8A">
        <w:rPr>
          <w:rFonts w:ascii="Calibri" w:hAnsi="Calibri" w:cs="Calibri"/>
          <w:sz w:val="22"/>
          <w:szCs w:val="22"/>
        </w:rPr>
        <w:t xml:space="preserve"> need for employment and their wider lives</w:t>
      </w:r>
      <w:r w:rsidRPr="00B40A8A">
        <w:rPr>
          <w:rFonts w:ascii="Calibri" w:hAnsi="Calibri" w:cs="Calibri"/>
          <w:sz w:val="22"/>
          <w:szCs w:val="22"/>
        </w:rPr>
        <w:t xml:space="preserve">. While the NEU welcomes the CAR’s acknowledgement that the current arrangements for GCSE resits are not fit for purpose, this was a missed opportunity for meaningful reform. </w:t>
      </w:r>
    </w:p>
    <w:p w:rsidR="00C04BDC" w:rsidP="009A3ADE">
      <w:pPr>
        <w:spacing w:after="0" w:line="240" w:lineRule="auto"/>
        <w:jc w:val="both"/>
        <w:rPr>
          <w:rFonts w:ascii="Calibri" w:hAnsi="Calibri" w:cs="Calibri"/>
          <w:sz w:val="22"/>
          <w:szCs w:val="22"/>
        </w:rPr>
      </w:pPr>
    </w:p>
    <w:p w:rsidR="00C04BDC" w:rsidP="009A3ADE">
      <w:pPr>
        <w:spacing w:after="0" w:line="240" w:lineRule="auto"/>
        <w:jc w:val="both"/>
        <w:rPr>
          <w:rFonts w:ascii="Calibri" w:hAnsi="Calibri" w:cs="Calibri"/>
          <w:sz w:val="22"/>
          <w:szCs w:val="22"/>
        </w:rPr>
      </w:pPr>
      <w:r w:rsidRPr="00B40A8A">
        <w:rPr>
          <w:rFonts w:ascii="Calibri" w:hAnsi="Calibri" w:cs="Calibri"/>
          <w:sz w:val="22"/>
          <w:szCs w:val="22"/>
        </w:rPr>
        <w:t>Continuing to push students, including those with SEND, who do not achieve a grade 4 in maths and English down the same, one-size-fits-all, route repeatedly is demoralising, and not a beneficial use of their time or resources. Nuffield Foundation research found that repeated resits often leave students feeling like failures</w:t>
      </w:r>
      <w:r>
        <w:rPr>
          <w:rStyle w:val="FootnoteReference"/>
          <w:rFonts w:ascii="Calibri" w:hAnsi="Calibri" w:cs="Calibri"/>
          <w:sz w:val="22"/>
          <w:szCs w:val="22"/>
        </w:rPr>
        <w:footnoteReference w:id="39"/>
      </w:r>
      <w:r w:rsidRPr="00B40A8A">
        <w:rPr>
          <w:rFonts w:ascii="Calibri" w:hAnsi="Calibri" w:cs="Calibri"/>
          <w:sz w:val="22"/>
          <w:szCs w:val="22"/>
        </w:rPr>
        <w:t xml:space="preserve">. This is understandable given that 80 per cent of those on this route experience the ‘failure’ of not achieving a grade 4 for a second or third time. </w:t>
      </w:r>
      <w:r w:rsidRPr="00B40A8A">
        <w:rPr>
          <w:rFonts w:ascii="Calibri" w:hAnsi="Calibri" w:cs="Calibri"/>
          <w:sz w:val="22"/>
          <w:szCs w:val="22"/>
        </w:rPr>
        <w:t>E</w:t>
      </w:r>
      <w:r w:rsidRPr="00B40A8A">
        <w:rPr>
          <w:rFonts w:ascii="Calibri" w:hAnsi="Calibri" w:cs="Calibri"/>
          <w:sz w:val="22"/>
          <w:szCs w:val="22"/>
        </w:rPr>
        <w:t>xperiential evidence suggests this pressure is not improving employment prospects. Newcastle City Council told FE week that many apprenticeship vacancies require a grade 4 in maths and English upfront, and that employers could be reluctant to accept young people still undertaking resits</w:t>
      </w:r>
      <w:r>
        <w:rPr>
          <w:rStyle w:val="FootnoteReference"/>
          <w:rFonts w:ascii="Calibri" w:hAnsi="Calibri" w:cs="Calibri"/>
          <w:sz w:val="22"/>
          <w:szCs w:val="22"/>
        </w:rPr>
        <w:footnoteReference w:id="40"/>
      </w:r>
      <w:r w:rsidRPr="00B40A8A">
        <w:rPr>
          <w:rFonts w:ascii="Calibri" w:hAnsi="Calibri" w:cs="Calibri"/>
          <w:sz w:val="22"/>
          <w:szCs w:val="22"/>
        </w:rPr>
        <w:t>.</w:t>
      </w:r>
    </w:p>
    <w:p w:rsidR="00C04BDC" w:rsidP="009A3ADE">
      <w:pPr>
        <w:spacing w:after="0" w:line="240" w:lineRule="auto"/>
        <w:jc w:val="both"/>
        <w:rPr>
          <w:rFonts w:ascii="Calibri" w:hAnsi="Calibri" w:cs="Calibri"/>
          <w:sz w:val="22"/>
          <w:szCs w:val="22"/>
        </w:rPr>
      </w:pPr>
    </w:p>
    <w:p w:rsidR="00C04BDC" w:rsidRPr="00B40A8A" w:rsidP="009A3ADE">
      <w:pPr>
        <w:spacing w:after="0" w:line="240" w:lineRule="auto"/>
        <w:jc w:val="both"/>
        <w:rPr>
          <w:rFonts w:ascii="Calibri" w:hAnsi="Calibri" w:cs="Calibri"/>
          <w:sz w:val="22"/>
          <w:szCs w:val="22"/>
        </w:rPr>
      </w:pPr>
      <w:r w:rsidRPr="00B40A8A">
        <w:rPr>
          <w:rFonts w:ascii="Calibri" w:hAnsi="Calibri" w:cs="Calibri"/>
          <w:sz w:val="22"/>
          <w:szCs w:val="22"/>
        </w:rPr>
        <w:t xml:space="preserve">Ending the GCSE resit policy, with the associated conditions of funding, and offering a broader range of more relevant qualifications would better equip young people for work and life. It would also be welcomed by training providers and employers. </w:t>
      </w:r>
    </w:p>
    <w:p w:rsidR="00C04BDC" w:rsidRPr="00B40A8A" w:rsidP="00B40A8A">
      <w:pPr>
        <w:spacing w:after="0" w:line="240" w:lineRule="auto"/>
        <w:rPr>
          <w:rFonts w:ascii="Calibri" w:hAnsi="Calibri" w:cs="Calibri"/>
          <w:b/>
          <w:bCs/>
          <w:sz w:val="22"/>
          <w:szCs w:val="22"/>
        </w:rPr>
      </w:pPr>
      <w:r w:rsidRPr="00B40A8A">
        <w:rPr>
          <w:rFonts w:ascii="Calibri" w:hAnsi="Calibri" w:cs="Calibri"/>
          <w:sz w:val="22"/>
          <w:szCs w:val="22"/>
        </w:rPr>
        <w:br/>
      </w:r>
      <w:r w:rsidRPr="00B40A8A">
        <w:rPr>
          <w:rFonts w:ascii="Calibri" w:hAnsi="Calibri" w:cs="Calibri"/>
          <w:b/>
          <w:bCs/>
          <w:sz w:val="22"/>
          <w:szCs w:val="22"/>
        </w:rPr>
        <w:t>Post-16 pathways</w:t>
      </w:r>
      <w:r w:rsidRPr="00B40A8A">
        <w:rPr>
          <w:rFonts w:ascii="Calibri" w:hAnsi="Calibri" w:cs="Calibri"/>
          <w:sz w:val="22"/>
          <w:szCs w:val="22"/>
        </w:rPr>
        <w:br/>
      </w:r>
      <w:r w:rsidRPr="00B40A8A">
        <w:rPr>
          <w:rFonts w:ascii="Calibri" w:hAnsi="Calibri" w:cs="Calibri"/>
          <w:sz w:val="22"/>
          <w:szCs w:val="22"/>
        </w:rPr>
        <w:br/>
      </w:r>
      <w:r w:rsidRPr="00B40A8A">
        <w:rPr>
          <w:rFonts w:ascii="Calibri" w:hAnsi="Calibri" w:cs="Calibri"/>
          <w:i/>
          <w:iCs/>
          <w:sz w:val="22"/>
          <w:szCs w:val="22"/>
          <w:u w:val="single"/>
        </w:rPr>
        <w:t>Limited options for post-16 pathways</w:t>
      </w:r>
    </w:p>
    <w:p w:rsidR="00C04BDC" w:rsidP="009A3ADE">
      <w:pPr>
        <w:spacing w:after="0" w:line="240" w:lineRule="auto"/>
        <w:jc w:val="both"/>
        <w:rPr>
          <w:rFonts w:ascii="Calibri" w:hAnsi="Calibri" w:cs="Calibri"/>
          <w:sz w:val="22"/>
          <w:szCs w:val="22"/>
        </w:rPr>
      </w:pPr>
      <w:r w:rsidRPr="00B40A8A">
        <w:rPr>
          <w:rFonts w:ascii="Calibri" w:hAnsi="Calibri" w:cs="Calibri"/>
          <w:sz w:val="22"/>
          <w:szCs w:val="22"/>
        </w:rPr>
        <w:t>Challenges in accessing relevant, high-quality education, training and employment are compounded by the narrowness of post-16 pathways. England currently offers one of the least broad curricula among comparable nations. Research has concluded that this lack of breadth does not provide the right knowledge and skills to support students to progress and leaves them “poorly equipped for the workplace”</w:t>
      </w:r>
      <w:r w:rsidRPr="00B40A8A">
        <w:rPr>
          <w:rFonts w:ascii="Calibri" w:hAnsi="Calibri" w:cs="Calibri"/>
          <w:sz w:val="22"/>
          <w:szCs w:val="22"/>
        </w:rPr>
        <w:t xml:space="preserve"> </w:t>
      </w:r>
      <w:r>
        <w:rPr>
          <w:rStyle w:val="FootnoteReference"/>
          <w:rFonts w:ascii="Calibri" w:hAnsi="Calibri" w:cs="Calibri"/>
          <w:sz w:val="22"/>
          <w:szCs w:val="22"/>
        </w:rPr>
        <w:footnoteReference w:id="41"/>
      </w:r>
      <w:r w:rsidRPr="00B40A8A">
        <w:rPr>
          <w:rFonts w:ascii="Calibri" w:hAnsi="Calibri" w:cs="Calibri"/>
          <w:sz w:val="22"/>
          <w:szCs w:val="22"/>
        </w:rPr>
        <w:t xml:space="preserve">. </w:t>
      </w:r>
    </w:p>
    <w:p w:rsidR="00C04BDC" w:rsidP="009A3ADE">
      <w:pPr>
        <w:spacing w:after="0" w:line="240" w:lineRule="auto"/>
        <w:jc w:val="both"/>
        <w:rPr>
          <w:rFonts w:ascii="Calibri" w:hAnsi="Calibri" w:cs="Calibri"/>
          <w:sz w:val="22"/>
          <w:szCs w:val="22"/>
        </w:rPr>
      </w:pPr>
    </w:p>
    <w:p w:rsidR="00C04BDC" w:rsidP="009A3ADE">
      <w:pPr>
        <w:spacing w:after="0" w:line="240" w:lineRule="auto"/>
        <w:jc w:val="both"/>
        <w:rPr>
          <w:rFonts w:ascii="Calibri" w:hAnsi="Calibri" w:cs="Calibri"/>
          <w:sz w:val="22"/>
          <w:szCs w:val="22"/>
        </w:rPr>
      </w:pPr>
      <w:r w:rsidRPr="00B40A8A">
        <w:rPr>
          <w:rFonts w:ascii="Calibri" w:hAnsi="Calibri" w:cs="Calibri"/>
          <w:sz w:val="22"/>
          <w:szCs w:val="22"/>
        </w:rPr>
        <w:t>This narrowness impacts all stages of the student journey. A 2017 survey of university admissions officers found that students entering university with A-levels performed less well across a range of key skills than peers who had taken the International Baccalaureate. This included “nurturing communication skills”, “encouraging creativity”, “encouraging a global outlook”, “developing workplace skills” and “instilling a positive approach to risk taking”</w:t>
      </w:r>
      <w:r w:rsidRPr="00B40A8A">
        <w:rPr>
          <w:rFonts w:ascii="Calibri" w:hAnsi="Calibri" w:cs="Calibri"/>
          <w:sz w:val="22"/>
          <w:szCs w:val="22"/>
        </w:rPr>
        <w:t xml:space="preserve"> </w:t>
      </w:r>
      <w:r>
        <w:rPr>
          <w:rStyle w:val="FootnoteReference"/>
          <w:rFonts w:ascii="Calibri" w:hAnsi="Calibri" w:cs="Calibri"/>
          <w:sz w:val="22"/>
          <w:szCs w:val="22"/>
        </w:rPr>
        <w:footnoteReference w:id="42"/>
      </w:r>
      <w:r w:rsidRPr="00B40A8A">
        <w:rPr>
          <w:rFonts w:ascii="Calibri" w:hAnsi="Calibri" w:cs="Calibri"/>
          <w:sz w:val="22"/>
          <w:szCs w:val="22"/>
        </w:rPr>
        <w:t>.</w:t>
      </w:r>
    </w:p>
    <w:p w:rsidR="00C04BDC" w:rsidP="009A3ADE">
      <w:pPr>
        <w:spacing w:after="0" w:line="240" w:lineRule="auto"/>
        <w:jc w:val="both"/>
        <w:rPr>
          <w:rFonts w:ascii="Calibri" w:hAnsi="Calibri" w:cs="Calibri"/>
          <w:sz w:val="22"/>
          <w:szCs w:val="22"/>
        </w:rPr>
      </w:pPr>
    </w:p>
    <w:p w:rsidR="00C04BDC" w:rsidRPr="009A3ADE" w:rsidP="009A3ADE">
      <w:pPr>
        <w:spacing w:after="0" w:line="240" w:lineRule="auto"/>
        <w:jc w:val="both"/>
        <w:rPr>
          <w:rFonts w:ascii="Calibri" w:hAnsi="Calibri" w:cs="Calibri"/>
          <w:sz w:val="22"/>
          <w:szCs w:val="22"/>
        </w:rPr>
      </w:pPr>
      <w:r w:rsidRPr="00B40A8A">
        <w:rPr>
          <w:rFonts w:ascii="Calibri" w:hAnsi="Calibri" w:cs="Calibri"/>
          <w:i/>
          <w:iCs/>
          <w:sz w:val="22"/>
          <w:szCs w:val="22"/>
          <w:u w:val="single"/>
        </w:rPr>
        <w:t>Lack of coherence and clarity for vocational pathways</w:t>
      </w:r>
    </w:p>
    <w:p w:rsidR="00C04BDC" w:rsidRPr="00B40A8A" w:rsidP="009A3ADE">
      <w:pPr>
        <w:spacing w:after="0" w:line="240" w:lineRule="auto"/>
        <w:jc w:val="both"/>
        <w:rPr>
          <w:rFonts w:ascii="Calibri" w:hAnsi="Calibri" w:cs="Calibri"/>
          <w:sz w:val="22"/>
          <w:szCs w:val="22"/>
        </w:rPr>
      </w:pPr>
      <w:r w:rsidRPr="00B40A8A">
        <w:rPr>
          <w:rFonts w:ascii="Calibri" w:hAnsi="Calibri" w:cs="Calibri"/>
          <w:sz w:val="22"/>
          <w:szCs w:val="22"/>
        </w:rPr>
        <w:t xml:space="preserve">A lack of coherence in the post-16 qualifications framework has created confusion for students pursuing vocational options. While reforms outlined in the government’s post-16 education and skills white paper have the potential to offer greater fairness and consistency, the proposal to replace the wide range of Level 3 vocational and applied general qualifications (AGQs) with V-levels risks reducing learners’ choices. It also creates a cliff edge for students currently enrolled in existing programmes. </w:t>
      </w:r>
      <w:r w:rsidRPr="00B40A8A">
        <w:rPr>
          <w:rFonts w:ascii="Calibri" w:hAnsi="Calibri" w:cs="Calibri"/>
          <w:sz w:val="22"/>
          <w:szCs w:val="22"/>
        </w:rPr>
        <w:br/>
      </w:r>
    </w:p>
    <w:p w:rsidR="00C04BDC" w:rsidP="009A3ADE">
      <w:pPr>
        <w:spacing w:after="0" w:line="240" w:lineRule="auto"/>
        <w:jc w:val="both"/>
        <w:rPr>
          <w:rFonts w:ascii="Calibri" w:hAnsi="Calibri" w:cs="Calibri"/>
          <w:sz w:val="22"/>
          <w:szCs w:val="22"/>
        </w:rPr>
      </w:pPr>
      <w:r w:rsidRPr="00B40A8A">
        <w:rPr>
          <w:rFonts w:ascii="Calibri" w:hAnsi="Calibri" w:cs="Calibri"/>
          <w:sz w:val="22"/>
          <w:szCs w:val="22"/>
        </w:rPr>
        <w:t>Historically, AGQs such as BTECS have offered vital progression routes, particularly for young people with lower GCSE attainment, those from disadvantaged backgrounds, and those with SEND. These qualifications combine practical and academic learning and provide flexible pathways into further education and employment.  Evidence shows that AGQs disproportionately support disadvantaged students to access higher education</w:t>
      </w:r>
      <w:r>
        <w:rPr>
          <w:rStyle w:val="FootnoteReference"/>
          <w:rFonts w:ascii="Calibri" w:hAnsi="Calibri" w:cs="Calibri"/>
          <w:sz w:val="22"/>
          <w:szCs w:val="22"/>
        </w:rPr>
        <w:footnoteReference w:id="43"/>
      </w:r>
      <w:r w:rsidRPr="00B40A8A">
        <w:rPr>
          <w:rFonts w:ascii="Calibri" w:hAnsi="Calibri" w:cs="Calibri"/>
          <w:sz w:val="22"/>
          <w:szCs w:val="22"/>
        </w:rPr>
        <w:t>. Replacing qualifications that are widely recognised and respected by students, parents, employers and universities, carries significant risks. These include reduced student choice and the loss of a proven, flexible and trusted progression route. The impact would fall disproportionately on young people with SEND, and those from Black and disadvantaged backgrounds, as recognised in the Department for Education</w:t>
      </w:r>
      <w:r w:rsidRPr="00B40A8A">
        <w:rPr>
          <w:rFonts w:ascii="Calibri" w:hAnsi="Calibri" w:cs="Calibri"/>
          <w:sz w:val="22"/>
          <w:szCs w:val="22"/>
        </w:rPr>
        <w:t>’</w:t>
      </w:r>
      <w:r w:rsidRPr="00B40A8A">
        <w:rPr>
          <w:rFonts w:ascii="Calibri" w:hAnsi="Calibri" w:cs="Calibri"/>
          <w:sz w:val="22"/>
          <w:szCs w:val="22"/>
        </w:rPr>
        <w:t>s own impact assessment</w:t>
      </w:r>
      <w:r>
        <w:rPr>
          <w:rStyle w:val="FootnoteReference"/>
          <w:rFonts w:ascii="Calibri" w:hAnsi="Calibri" w:cs="Calibri"/>
          <w:sz w:val="22"/>
          <w:szCs w:val="22"/>
        </w:rPr>
        <w:footnoteReference w:id="44"/>
      </w:r>
      <w:r w:rsidRPr="00B40A8A">
        <w:rPr>
          <w:rFonts w:ascii="Calibri" w:hAnsi="Calibri" w:cs="Calibri"/>
          <w:sz w:val="22"/>
          <w:szCs w:val="22"/>
        </w:rPr>
        <w:t xml:space="preserve">. Any reduction in coverage or options compared to what AGQs currently provide would be damaging for students and employers.  </w:t>
      </w:r>
    </w:p>
    <w:p w:rsidR="00C04BDC" w:rsidP="009A3ADE">
      <w:pPr>
        <w:spacing w:after="0" w:line="240" w:lineRule="auto"/>
        <w:jc w:val="both"/>
        <w:rPr>
          <w:rFonts w:ascii="Calibri" w:hAnsi="Calibri" w:cs="Calibri"/>
          <w:sz w:val="22"/>
          <w:szCs w:val="22"/>
        </w:rPr>
      </w:pPr>
    </w:p>
    <w:p w:rsidR="00C04BDC" w:rsidP="009A3ADE">
      <w:pPr>
        <w:spacing w:after="0" w:line="240" w:lineRule="auto"/>
        <w:jc w:val="both"/>
        <w:rPr>
          <w:rFonts w:ascii="Calibri" w:hAnsi="Calibri" w:cs="Calibri"/>
          <w:sz w:val="22"/>
          <w:szCs w:val="22"/>
        </w:rPr>
      </w:pPr>
      <w:r w:rsidRPr="00B40A8A">
        <w:rPr>
          <w:rFonts w:ascii="Calibri" w:hAnsi="Calibri" w:cs="Calibri"/>
          <w:sz w:val="22"/>
          <w:szCs w:val="22"/>
        </w:rPr>
        <w:t>Prematurely removing or defunding some AGQs before V-levels are introduced will also create a significant qualification gap. This is particularly concerning for students currently enrolled in medium-sized qualifications (such as BTEC diplomas equivalent to two A-levels), increasing the risk of disengagement from education.</w:t>
      </w:r>
    </w:p>
    <w:p w:rsidR="00C04BDC" w:rsidP="009A3ADE">
      <w:pPr>
        <w:spacing w:after="0" w:line="240" w:lineRule="auto"/>
        <w:jc w:val="both"/>
        <w:rPr>
          <w:rFonts w:ascii="Calibri" w:hAnsi="Calibri" w:cs="Calibri"/>
          <w:sz w:val="22"/>
          <w:szCs w:val="22"/>
        </w:rPr>
      </w:pPr>
    </w:p>
    <w:p w:rsidR="00C04BDC" w:rsidRPr="00B40A8A" w:rsidP="009A3ADE">
      <w:pPr>
        <w:spacing w:after="0" w:line="240" w:lineRule="auto"/>
        <w:jc w:val="both"/>
        <w:rPr>
          <w:rFonts w:ascii="Calibri" w:hAnsi="Calibri" w:cs="Calibri"/>
          <w:sz w:val="22"/>
          <w:szCs w:val="22"/>
        </w:rPr>
      </w:pPr>
      <w:r w:rsidRPr="00B40A8A">
        <w:rPr>
          <w:rFonts w:ascii="Calibri" w:hAnsi="Calibri" w:cs="Calibri"/>
          <w:sz w:val="22"/>
          <w:szCs w:val="22"/>
        </w:rPr>
        <w:t xml:space="preserve">In the longer term, a broader 14–19 phase is needed, bringing together ‘vocational’ and ‘academic’ learning and allowing students to combine courses more flexibly. This would help young people access education and training that is most meaningful and useful to them, preparing them better for future opportunities. </w:t>
      </w:r>
      <w:r w:rsidRPr="00B40A8A">
        <w:rPr>
          <w:rFonts w:ascii="Calibri" w:hAnsi="Calibri" w:cs="Calibri"/>
          <w:sz w:val="22"/>
          <w:szCs w:val="22"/>
        </w:rPr>
        <w:br/>
      </w:r>
    </w:p>
    <w:p w:rsidR="00C04BDC" w:rsidP="00B40A8A">
      <w:pPr>
        <w:pStyle w:val="Heading3"/>
        <w:keepNext w:val="0"/>
        <w:keepLines w:val="0"/>
        <w:numPr>
          <w:ilvl w:val="0"/>
          <w:numId w:val="6"/>
        </w:numPr>
        <w:spacing w:after="0" w:line="240" w:lineRule="auto"/>
        <w:rPr>
          <w:rFonts w:ascii="Calibri" w:hAnsi="Calibri" w:cs="Calibri"/>
          <w:b/>
          <w:bCs/>
          <w:sz w:val="22"/>
          <w:szCs w:val="22"/>
          <w:u w:val="single"/>
        </w:rPr>
      </w:pPr>
      <w:r w:rsidRPr="009A3ADE">
        <w:rPr>
          <w:rFonts w:ascii="Calibri" w:hAnsi="Calibri" w:cs="Calibri"/>
          <w:b/>
          <w:bCs/>
          <w:sz w:val="22"/>
          <w:szCs w:val="22"/>
          <w:u w:val="single"/>
        </w:rPr>
        <w:t>Support for young people who are NEET</w:t>
      </w:r>
      <w:r w:rsidRPr="009A3ADE">
        <w:rPr>
          <w:rFonts w:ascii="Calibri" w:hAnsi="Calibri" w:cs="Calibri"/>
          <w:b/>
          <w:bCs/>
          <w:sz w:val="22"/>
          <w:szCs w:val="22"/>
          <w:u w:val="single"/>
        </w:rPr>
        <w:t xml:space="preserve"> – addressing barriers and disincentives, including employment and the labour market</w:t>
      </w:r>
    </w:p>
    <w:p w:rsidR="00C04BDC" w:rsidRPr="009A3ADE" w:rsidP="009A3ADE">
      <w:pPr>
        <w:pStyle w:val="Heading3"/>
        <w:keepNext w:val="0"/>
        <w:keepLines w:val="0"/>
        <w:spacing w:after="0" w:line="240" w:lineRule="auto"/>
        <w:rPr>
          <w:rFonts w:ascii="Calibri" w:hAnsi="Calibri" w:cs="Calibri"/>
          <w:b/>
          <w:bCs/>
          <w:sz w:val="22"/>
          <w:szCs w:val="22"/>
          <w:u w:val="single"/>
        </w:rPr>
      </w:pPr>
      <w:r w:rsidRPr="009A3ADE">
        <w:rPr>
          <w:rFonts w:ascii="Calibri" w:hAnsi="Calibri" w:cs="Calibri"/>
          <w:b/>
          <w:bCs/>
          <w:color w:val="auto"/>
          <w:sz w:val="22"/>
          <w:szCs w:val="22"/>
        </w:rPr>
        <w:t xml:space="preserve">Investment in </w:t>
      </w:r>
      <w:r w:rsidRPr="009A3ADE">
        <w:rPr>
          <w:rFonts w:ascii="Calibri" w:hAnsi="Calibri" w:cs="Calibri"/>
          <w:b/>
          <w:bCs/>
          <w:color w:val="auto"/>
          <w:sz w:val="22"/>
          <w:szCs w:val="22"/>
        </w:rPr>
        <w:t>initi</w:t>
      </w:r>
      <w:r w:rsidRPr="009A3ADE">
        <w:rPr>
          <w:rFonts w:ascii="Calibri" w:hAnsi="Calibri" w:cs="Calibri"/>
          <w:b/>
          <w:bCs/>
          <w:color w:val="auto"/>
          <w:sz w:val="22"/>
          <w:szCs w:val="22"/>
        </w:rPr>
        <w:t>atives that support young people into work and create inclusive work environments</w:t>
      </w:r>
      <w:r w:rsidRPr="009A3ADE">
        <w:rPr>
          <w:rFonts w:ascii="Calibri" w:hAnsi="Calibri" w:cs="Calibri"/>
          <w:sz w:val="22"/>
          <w:szCs w:val="22"/>
        </w:rPr>
        <w:br/>
      </w:r>
    </w:p>
    <w:p w:rsidR="00C04BDC" w:rsidRPr="00B40A8A" w:rsidP="009A3ADE">
      <w:pPr>
        <w:spacing w:after="0" w:line="240" w:lineRule="auto"/>
        <w:jc w:val="both"/>
        <w:rPr>
          <w:rFonts w:ascii="Calibri" w:hAnsi="Calibri" w:cs="Calibri"/>
          <w:sz w:val="22"/>
          <w:szCs w:val="22"/>
        </w:rPr>
      </w:pPr>
      <w:r w:rsidRPr="00B40A8A">
        <w:rPr>
          <w:rFonts w:ascii="Calibri" w:hAnsi="Calibri" w:cs="Calibri"/>
          <w:sz w:val="22"/>
          <w:szCs w:val="22"/>
        </w:rPr>
        <w:t>The government must remain ambitious with initiatives like Make Work Pay and the Youth Guarantee, and nurture good, secure, well-paid jobs and apprenticeships. Rather than pulling the rug from under young people and their families through welfare cuts, the government should strengthen these opportunities.</w:t>
      </w:r>
      <w:r w:rsidRPr="00B40A8A">
        <w:rPr>
          <w:rFonts w:ascii="Calibri" w:hAnsi="Calibri" w:cs="Calibri"/>
          <w:sz w:val="22"/>
          <w:szCs w:val="22"/>
        </w:rPr>
        <w:br/>
      </w:r>
    </w:p>
    <w:p w:rsidR="00C04BDC" w:rsidRPr="00B40A8A" w:rsidP="009A3ADE">
      <w:pPr>
        <w:spacing w:after="0" w:line="240" w:lineRule="auto"/>
        <w:jc w:val="both"/>
        <w:rPr>
          <w:rFonts w:ascii="Calibri" w:hAnsi="Calibri" w:cs="Calibri"/>
          <w:sz w:val="22"/>
          <w:szCs w:val="22"/>
        </w:rPr>
      </w:pPr>
      <w:r w:rsidRPr="00B40A8A">
        <w:rPr>
          <w:rFonts w:ascii="Calibri" w:hAnsi="Calibri" w:cs="Calibri"/>
          <w:sz w:val="22"/>
          <w:szCs w:val="22"/>
        </w:rPr>
        <w:t>Equal access to positive opportunities such as apprenticeships is essential, especially as these routes help marginalised young people develop the tools, skills and networks to overcome disadvantage and succeed in employment. Data shows that that 16-24-year-olds from Black and ethnic minoritised backgrounds are around half as likely as white young people to start an apprenticeship</w:t>
      </w:r>
      <w:r>
        <w:rPr>
          <w:rStyle w:val="FootnoteReference"/>
          <w:rFonts w:ascii="Calibri" w:hAnsi="Calibri" w:cs="Calibri"/>
          <w:sz w:val="22"/>
          <w:szCs w:val="22"/>
        </w:rPr>
        <w:footnoteReference w:id="45"/>
      </w:r>
      <w:r w:rsidRPr="00B40A8A">
        <w:rPr>
          <w:rFonts w:ascii="Calibri" w:hAnsi="Calibri" w:cs="Calibri"/>
          <w:sz w:val="22"/>
          <w:szCs w:val="22"/>
        </w:rPr>
        <w:t>.</w:t>
      </w:r>
      <w:r w:rsidRPr="00B40A8A">
        <w:rPr>
          <w:rFonts w:ascii="Calibri" w:hAnsi="Calibri" w:cs="Calibri"/>
          <w:sz w:val="22"/>
          <w:szCs w:val="22"/>
        </w:rPr>
        <w:br/>
      </w:r>
    </w:p>
    <w:p w:rsidR="00C04BDC" w:rsidP="009A3ADE">
      <w:pPr>
        <w:spacing w:after="0" w:line="240" w:lineRule="auto"/>
        <w:jc w:val="both"/>
        <w:rPr>
          <w:rFonts w:ascii="Calibri" w:hAnsi="Calibri" w:cs="Calibri"/>
          <w:sz w:val="22"/>
          <w:szCs w:val="22"/>
        </w:rPr>
      </w:pPr>
      <w:r w:rsidRPr="00B40A8A">
        <w:rPr>
          <w:rFonts w:ascii="Calibri" w:hAnsi="Calibri" w:cs="Calibri"/>
          <w:sz w:val="22"/>
          <w:szCs w:val="22"/>
        </w:rPr>
        <w:t>Research shows that some employers lack cultural awareness and that both overt and covert racism persist. This contributes to discrimination and feelings of alienation among apprentices from Black and minoritised ethnic backgrounds</w:t>
      </w:r>
      <w:r>
        <w:rPr>
          <w:rStyle w:val="FootnoteReference"/>
          <w:rFonts w:ascii="Calibri" w:hAnsi="Calibri" w:cs="Calibri"/>
          <w:sz w:val="22"/>
          <w:szCs w:val="22"/>
        </w:rPr>
        <w:footnoteReference w:id="46"/>
      </w:r>
      <w:r w:rsidRPr="00B40A8A">
        <w:rPr>
          <w:rFonts w:ascii="Calibri" w:hAnsi="Calibri" w:cs="Calibri"/>
          <w:sz w:val="22"/>
          <w:szCs w:val="22"/>
        </w:rPr>
        <w:t>. A Youth Futures Foundation study found that over half of young people they interviewed reported experiencing discrimination at work</w:t>
      </w:r>
      <w:r>
        <w:rPr>
          <w:rStyle w:val="FootnoteReference"/>
          <w:rFonts w:ascii="Calibri" w:hAnsi="Calibri" w:cs="Calibri"/>
          <w:sz w:val="22"/>
          <w:szCs w:val="22"/>
        </w:rPr>
        <w:footnoteReference w:id="47"/>
      </w:r>
      <w:r w:rsidRPr="00B40A8A">
        <w:rPr>
          <w:rFonts w:ascii="Calibri" w:hAnsi="Calibri" w:cs="Calibri"/>
          <w:sz w:val="22"/>
          <w:szCs w:val="22"/>
        </w:rPr>
        <w:t xml:space="preserve">. Such systemic issues discourage marginalised young people from progressing or remaining in these settings. </w:t>
      </w:r>
      <w:r w:rsidRPr="00B40A8A">
        <w:rPr>
          <w:rFonts w:ascii="Calibri" w:hAnsi="Calibri" w:cs="Calibri"/>
          <w:sz w:val="22"/>
          <w:szCs w:val="22"/>
        </w:rPr>
        <w:br/>
      </w:r>
      <w:r w:rsidRPr="00B40A8A">
        <w:rPr>
          <w:rFonts w:ascii="Calibri" w:hAnsi="Calibri" w:cs="Calibri"/>
          <w:sz w:val="22"/>
          <w:szCs w:val="22"/>
        </w:rPr>
        <w:br/>
      </w:r>
      <w:r w:rsidRPr="00B40A8A">
        <w:rPr>
          <w:rFonts w:ascii="Calibri" w:hAnsi="Calibri" w:cs="Calibri"/>
          <w:sz w:val="22"/>
          <w:szCs w:val="22"/>
        </w:rPr>
        <w:t>Some workplaces have been found not to be welcoming for those with disabilities and/or SEN. The government should invest in employer training on autism and speech, language and communication issues, and ensure that reasonable adjustments are expected as standard, rather than something individuals must fight to secure</w:t>
      </w:r>
      <w:r>
        <w:rPr>
          <w:rStyle w:val="FootnoteReference"/>
          <w:rFonts w:ascii="Calibri" w:hAnsi="Calibri" w:cs="Calibri"/>
          <w:sz w:val="22"/>
          <w:szCs w:val="22"/>
        </w:rPr>
        <w:footnoteReference w:id="48"/>
      </w:r>
      <w:r w:rsidRPr="00B40A8A">
        <w:rPr>
          <w:rFonts w:ascii="Calibri" w:hAnsi="Calibri" w:cs="Calibri"/>
          <w:sz w:val="22"/>
          <w:szCs w:val="22"/>
        </w:rPr>
        <w:t>.</w:t>
      </w:r>
    </w:p>
    <w:p w:rsidR="00C04BDC" w:rsidP="009A3ADE">
      <w:pPr>
        <w:spacing w:after="0" w:line="240" w:lineRule="auto"/>
        <w:jc w:val="both"/>
        <w:rPr>
          <w:rFonts w:ascii="Calibri" w:hAnsi="Calibri" w:cs="Calibri"/>
          <w:sz w:val="22"/>
          <w:szCs w:val="22"/>
        </w:rPr>
      </w:pPr>
    </w:p>
    <w:p w:rsidR="00C04BDC" w:rsidRPr="009A3ADE" w:rsidP="009A3ADE">
      <w:pPr>
        <w:spacing w:after="0" w:line="240" w:lineRule="auto"/>
        <w:jc w:val="both"/>
        <w:rPr>
          <w:rFonts w:ascii="Calibri" w:hAnsi="Calibri" w:cs="Calibri"/>
          <w:sz w:val="22"/>
          <w:szCs w:val="22"/>
        </w:rPr>
      </w:pPr>
      <w:r w:rsidRPr="00B40A8A">
        <w:rPr>
          <w:rStyle w:val="CommentReference"/>
          <w:rFonts w:ascii="Calibri" w:hAnsi="Calibri" w:cs="Calibri"/>
          <w:b/>
          <w:bCs/>
          <w:sz w:val="22"/>
          <w:szCs w:val="22"/>
        </w:rPr>
        <w:t>A</w:t>
      </w:r>
      <w:r w:rsidRPr="00B40A8A">
        <w:rPr>
          <w:rStyle w:val="CommentReference"/>
          <w:rFonts w:ascii="Calibri" w:hAnsi="Calibri" w:cs="Calibri"/>
          <w:b/>
          <w:bCs/>
          <w:sz w:val="22"/>
          <w:szCs w:val="22"/>
        </w:rPr>
        <w:t xml:space="preserve">ccess to </w:t>
      </w:r>
      <w:r w:rsidRPr="00B40A8A">
        <w:rPr>
          <w:rStyle w:val="CommentReference"/>
          <w:rFonts w:ascii="Calibri" w:hAnsi="Calibri" w:cs="Calibri"/>
          <w:b/>
          <w:bCs/>
          <w:sz w:val="22"/>
          <w:szCs w:val="22"/>
        </w:rPr>
        <w:t xml:space="preserve">specialist </w:t>
      </w:r>
      <w:r w:rsidRPr="00B40A8A">
        <w:rPr>
          <w:rStyle w:val="CommentReference"/>
          <w:rFonts w:ascii="Calibri" w:hAnsi="Calibri" w:cs="Calibri"/>
          <w:b/>
          <w:bCs/>
          <w:sz w:val="22"/>
          <w:szCs w:val="22"/>
        </w:rPr>
        <w:t>i</w:t>
      </w:r>
      <w:r w:rsidRPr="00B40A8A">
        <w:rPr>
          <w:rFonts w:ascii="Calibri" w:hAnsi="Calibri" w:cs="Calibri"/>
          <w:b/>
          <w:bCs/>
          <w:sz w:val="22"/>
          <w:szCs w:val="22"/>
        </w:rPr>
        <w:t>nformation, advice and guidance</w:t>
      </w:r>
    </w:p>
    <w:p w:rsidR="00C04BDC" w:rsidP="007E61D8">
      <w:pPr>
        <w:spacing w:after="0" w:line="240" w:lineRule="auto"/>
        <w:jc w:val="both"/>
        <w:rPr>
          <w:rFonts w:ascii="Calibri" w:hAnsi="Calibri" w:cs="Calibri"/>
          <w:sz w:val="22"/>
          <w:szCs w:val="22"/>
        </w:rPr>
      </w:pPr>
      <w:r w:rsidRPr="00B40A8A">
        <w:rPr>
          <w:rFonts w:ascii="Calibri" w:hAnsi="Calibri" w:cs="Calibri"/>
          <w:sz w:val="22"/>
          <w:szCs w:val="22"/>
        </w:rPr>
        <w:t>High-quality c</w:t>
      </w:r>
      <w:r w:rsidRPr="00B40A8A">
        <w:rPr>
          <w:rFonts w:ascii="Calibri" w:hAnsi="Calibri" w:cs="Calibri"/>
          <w:sz w:val="22"/>
          <w:szCs w:val="22"/>
        </w:rPr>
        <w:t>areer</w:t>
      </w:r>
      <w:r w:rsidRPr="00B40A8A">
        <w:rPr>
          <w:rFonts w:ascii="Calibri" w:hAnsi="Calibri" w:cs="Calibri"/>
          <w:sz w:val="22"/>
          <w:szCs w:val="22"/>
        </w:rPr>
        <w:t xml:space="preserve"> </w:t>
      </w:r>
      <w:r w:rsidRPr="00B40A8A">
        <w:rPr>
          <w:rFonts w:ascii="Calibri" w:hAnsi="Calibri" w:cs="Calibri"/>
          <w:sz w:val="22"/>
          <w:szCs w:val="22"/>
        </w:rPr>
        <w:t>p</w:t>
      </w:r>
      <w:r w:rsidRPr="00B40A8A">
        <w:rPr>
          <w:rFonts w:ascii="Calibri" w:hAnsi="Calibri" w:cs="Calibri"/>
          <w:sz w:val="22"/>
          <w:szCs w:val="22"/>
        </w:rPr>
        <w:t xml:space="preserve">lanning and support, delivered in the right place by specialists with the appropriate </w:t>
      </w:r>
      <w:r w:rsidRPr="00B40A8A">
        <w:rPr>
          <w:rFonts w:ascii="Calibri" w:hAnsi="Calibri" w:cs="Calibri"/>
          <w:sz w:val="22"/>
          <w:szCs w:val="22"/>
        </w:rPr>
        <w:t>expertise,</w:t>
      </w:r>
      <w:r w:rsidRPr="00B40A8A">
        <w:rPr>
          <w:rFonts w:ascii="Calibri" w:hAnsi="Calibri" w:cs="Calibri"/>
          <w:sz w:val="22"/>
          <w:szCs w:val="22"/>
        </w:rPr>
        <w:t xml:space="preserve"> can </w:t>
      </w:r>
      <w:r w:rsidRPr="00B40A8A">
        <w:rPr>
          <w:rFonts w:ascii="Calibri" w:hAnsi="Calibri" w:cs="Calibri"/>
          <w:sz w:val="22"/>
          <w:szCs w:val="22"/>
        </w:rPr>
        <w:t>significantly improve</w:t>
      </w:r>
      <w:r w:rsidRPr="00B40A8A">
        <w:rPr>
          <w:rFonts w:ascii="Calibri" w:hAnsi="Calibri" w:cs="Calibri"/>
          <w:sz w:val="22"/>
          <w:szCs w:val="22"/>
        </w:rPr>
        <w:t xml:space="preserve"> young </w:t>
      </w:r>
      <w:r w:rsidRPr="00B40A8A">
        <w:rPr>
          <w:rFonts w:ascii="Calibri" w:hAnsi="Calibri" w:cs="Calibri"/>
          <w:sz w:val="22"/>
          <w:szCs w:val="22"/>
        </w:rPr>
        <w:t>people</w:t>
      </w:r>
      <w:r w:rsidRPr="00B40A8A">
        <w:rPr>
          <w:rFonts w:ascii="Calibri" w:hAnsi="Calibri" w:cs="Calibri"/>
          <w:sz w:val="22"/>
          <w:szCs w:val="22"/>
        </w:rPr>
        <w:t>’s</w:t>
      </w:r>
      <w:r w:rsidRPr="00B40A8A">
        <w:rPr>
          <w:rFonts w:ascii="Calibri" w:hAnsi="Calibri" w:cs="Calibri"/>
          <w:sz w:val="22"/>
          <w:szCs w:val="22"/>
        </w:rPr>
        <w:t xml:space="preserve"> transition to post</w:t>
      </w:r>
      <w:r w:rsidRPr="00B40A8A">
        <w:rPr>
          <w:rFonts w:ascii="Calibri" w:hAnsi="Calibri" w:cs="Calibri"/>
          <w:sz w:val="22"/>
          <w:szCs w:val="22"/>
        </w:rPr>
        <w:t>-</w:t>
      </w:r>
      <w:r w:rsidRPr="00B40A8A">
        <w:rPr>
          <w:rFonts w:ascii="Calibri" w:hAnsi="Calibri" w:cs="Calibri"/>
          <w:sz w:val="22"/>
          <w:szCs w:val="22"/>
        </w:rPr>
        <w:t>16</w:t>
      </w:r>
      <w:r w:rsidRPr="00B40A8A">
        <w:rPr>
          <w:rFonts w:ascii="Calibri" w:hAnsi="Calibri" w:cs="Calibri"/>
          <w:sz w:val="22"/>
          <w:szCs w:val="22"/>
        </w:rPr>
        <w:t xml:space="preserve"> pathways. The NEU</w:t>
      </w:r>
      <w:r w:rsidRPr="00B40A8A">
        <w:rPr>
          <w:rFonts w:ascii="Calibri" w:hAnsi="Calibri" w:cs="Calibri"/>
          <w:sz w:val="22"/>
          <w:szCs w:val="22"/>
        </w:rPr>
        <w:t xml:space="preserve"> </w:t>
      </w:r>
      <w:r w:rsidRPr="00B40A8A">
        <w:rPr>
          <w:rFonts w:ascii="Calibri" w:hAnsi="Calibri" w:cs="Calibri"/>
          <w:sz w:val="22"/>
          <w:szCs w:val="22"/>
        </w:rPr>
        <w:t>welcome</w:t>
      </w:r>
      <w:r w:rsidRPr="00B40A8A">
        <w:rPr>
          <w:rFonts w:ascii="Calibri" w:hAnsi="Calibri" w:cs="Calibri"/>
          <w:sz w:val="22"/>
          <w:szCs w:val="22"/>
        </w:rPr>
        <w:t>s</w:t>
      </w:r>
      <w:r w:rsidRPr="00B40A8A">
        <w:rPr>
          <w:rFonts w:ascii="Calibri" w:hAnsi="Calibri" w:cs="Calibri"/>
          <w:sz w:val="22"/>
          <w:szCs w:val="22"/>
        </w:rPr>
        <w:t xml:space="preserve"> </w:t>
      </w:r>
      <w:r w:rsidRPr="00B40A8A">
        <w:rPr>
          <w:rFonts w:ascii="Calibri" w:hAnsi="Calibri" w:cs="Calibri"/>
          <w:sz w:val="22"/>
          <w:szCs w:val="22"/>
        </w:rPr>
        <w:t>the government’s commitment to high</w:t>
      </w:r>
      <w:r w:rsidRPr="00B40A8A">
        <w:rPr>
          <w:rFonts w:ascii="Calibri" w:hAnsi="Calibri" w:cs="Calibri"/>
          <w:sz w:val="22"/>
          <w:szCs w:val="22"/>
        </w:rPr>
        <w:t>-</w:t>
      </w:r>
      <w:r w:rsidRPr="00B40A8A">
        <w:rPr>
          <w:rFonts w:ascii="Calibri" w:hAnsi="Calibri" w:cs="Calibri"/>
          <w:sz w:val="22"/>
          <w:szCs w:val="22"/>
        </w:rPr>
        <w:t xml:space="preserve">quality information, advice and guidance, and the enhanced Gatsby benchmarks, which align closely with key principles </w:t>
      </w:r>
      <w:r w:rsidRPr="00B40A8A">
        <w:rPr>
          <w:rFonts w:ascii="Calibri" w:hAnsi="Calibri" w:cs="Calibri"/>
          <w:sz w:val="22"/>
          <w:szCs w:val="22"/>
        </w:rPr>
        <w:t>of</w:t>
      </w:r>
      <w:r w:rsidRPr="00B40A8A">
        <w:rPr>
          <w:rFonts w:ascii="Calibri" w:hAnsi="Calibri" w:cs="Calibri"/>
          <w:sz w:val="22"/>
          <w:szCs w:val="22"/>
        </w:rPr>
        <w:t xml:space="preserve"> </w:t>
      </w:r>
      <w:r w:rsidRPr="00B40A8A">
        <w:rPr>
          <w:rFonts w:ascii="Calibri" w:hAnsi="Calibri" w:cs="Calibri"/>
          <w:sz w:val="22"/>
          <w:szCs w:val="22"/>
        </w:rPr>
        <w:t xml:space="preserve">fairness, equity and informed choice in post-16 education. </w:t>
      </w:r>
    </w:p>
    <w:p w:rsidR="00C04BDC" w:rsidP="007E61D8">
      <w:pPr>
        <w:spacing w:after="0" w:line="240" w:lineRule="auto"/>
        <w:jc w:val="both"/>
        <w:rPr>
          <w:rFonts w:ascii="Calibri" w:hAnsi="Calibri" w:cs="Calibri"/>
          <w:sz w:val="22"/>
          <w:szCs w:val="22"/>
        </w:rPr>
      </w:pPr>
    </w:p>
    <w:p w:rsidR="00C04BDC" w:rsidRPr="00B40A8A" w:rsidP="007E61D8">
      <w:pPr>
        <w:spacing w:after="0" w:line="240" w:lineRule="auto"/>
        <w:jc w:val="both"/>
        <w:rPr>
          <w:rFonts w:ascii="Calibri" w:hAnsi="Calibri" w:cs="Calibri"/>
          <w:sz w:val="22"/>
          <w:szCs w:val="22"/>
        </w:rPr>
      </w:pPr>
      <w:r w:rsidRPr="00B40A8A">
        <w:rPr>
          <w:rFonts w:ascii="Calibri" w:hAnsi="Calibri" w:cs="Calibri"/>
          <w:sz w:val="22"/>
          <w:szCs w:val="22"/>
        </w:rPr>
        <w:t>Deliver</w:t>
      </w:r>
      <w:r w:rsidRPr="00B40A8A">
        <w:rPr>
          <w:rFonts w:ascii="Calibri" w:hAnsi="Calibri" w:cs="Calibri"/>
          <w:sz w:val="22"/>
          <w:szCs w:val="22"/>
        </w:rPr>
        <w:t>ing</w:t>
      </w:r>
      <w:r w:rsidRPr="00B40A8A">
        <w:rPr>
          <w:rFonts w:ascii="Calibri" w:hAnsi="Calibri" w:cs="Calibri"/>
          <w:sz w:val="22"/>
          <w:szCs w:val="22"/>
        </w:rPr>
        <w:t xml:space="preserve"> this </w:t>
      </w:r>
      <w:r w:rsidRPr="00B40A8A">
        <w:rPr>
          <w:rFonts w:ascii="Calibri" w:hAnsi="Calibri" w:cs="Calibri"/>
          <w:sz w:val="22"/>
          <w:szCs w:val="22"/>
        </w:rPr>
        <w:t xml:space="preserve">effectively </w:t>
      </w:r>
      <w:r w:rsidRPr="00B40A8A">
        <w:rPr>
          <w:rFonts w:ascii="Calibri" w:hAnsi="Calibri" w:cs="Calibri"/>
          <w:sz w:val="22"/>
          <w:szCs w:val="22"/>
        </w:rPr>
        <w:t>depend</w:t>
      </w:r>
      <w:r w:rsidRPr="00B40A8A">
        <w:rPr>
          <w:rFonts w:ascii="Calibri" w:hAnsi="Calibri" w:cs="Calibri"/>
          <w:sz w:val="22"/>
          <w:szCs w:val="22"/>
        </w:rPr>
        <w:t>s</w:t>
      </w:r>
      <w:r w:rsidRPr="00B40A8A">
        <w:rPr>
          <w:rFonts w:ascii="Calibri" w:hAnsi="Calibri" w:cs="Calibri"/>
          <w:sz w:val="22"/>
          <w:szCs w:val="22"/>
        </w:rPr>
        <w:t xml:space="preserve"> on </w:t>
      </w:r>
      <w:r w:rsidRPr="00B40A8A">
        <w:rPr>
          <w:rFonts w:ascii="Calibri" w:hAnsi="Calibri" w:cs="Calibri"/>
          <w:sz w:val="22"/>
          <w:szCs w:val="22"/>
        </w:rPr>
        <w:t xml:space="preserve">well-funded </w:t>
      </w:r>
      <w:r w:rsidRPr="00B40A8A">
        <w:rPr>
          <w:rFonts w:ascii="Calibri" w:hAnsi="Calibri" w:cs="Calibri"/>
          <w:sz w:val="22"/>
          <w:szCs w:val="22"/>
        </w:rPr>
        <w:t>systems</w:t>
      </w:r>
      <w:r w:rsidRPr="00B40A8A">
        <w:rPr>
          <w:rFonts w:ascii="Calibri" w:hAnsi="Calibri" w:cs="Calibri"/>
          <w:sz w:val="22"/>
          <w:szCs w:val="22"/>
        </w:rPr>
        <w:t>, clear</w:t>
      </w:r>
      <w:r w:rsidRPr="00B40A8A">
        <w:rPr>
          <w:rFonts w:ascii="Calibri" w:hAnsi="Calibri" w:cs="Calibri"/>
          <w:sz w:val="22"/>
          <w:szCs w:val="22"/>
        </w:rPr>
        <w:t xml:space="preserve"> responsibilities </w:t>
      </w:r>
      <w:r w:rsidRPr="00B40A8A">
        <w:rPr>
          <w:rFonts w:ascii="Calibri" w:hAnsi="Calibri" w:cs="Calibri"/>
          <w:sz w:val="22"/>
          <w:szCs w:val="22"/>
        </w:rPr>
        <w:t>and access to skilled professionals.</w:t>
      </w:r>
      <w:r w:rsidRPr="00B40A8A">
        <w:rPr>
          <w:rFonts w:ascii="Calibri" w:hAnsi="Calibri" w:cs="Calibri"/>
          <w:sz w:val="22"/>
          <w:szCs w:val="22"/>
        </w:rPr>
        <w:t xml:space="preserve"> </w:t>
      </w:r>
      <w:r w:rsidRPr="00B40A8A">
        <w:rPr>
          <w:rFonts w:ascii="Calibri" w:hAnsi="Calibri" w:cs="Calibri"/>
          <w:sz w:val="22"/>
          <w:szCs w:val="22"/>
        </w:rPr>
        <w:t xml:space="preserve">The NEU supports the </w:t>
      </w:r>
      <w:r w:rsidRPr="00B40A8A">
        <w:rPr>
          <w:rFonts w:ascii="Calibri" w:hAnsi="Calibri" w:cs="Calibri"/>
          <w:sz w:val="22"/>
          <w:szCs w:val="22"/>
        </w:rPr>
        <w:t>recommendations made by the Trade</w:t>
      </w:r>
      <w:r w:rsidRPr="00B40A8A">
        <w:rPr>
          <w:rFonts w:ascii="Calibri" w:hAnsi="Calibri" w:cs="Calibri"/>
          <w:sz w:val="22"/>
          <w:szCs w:val="22"/>
        </w:rPr>
        <w:t>s</w:t>
      </w:r>
      <w:r w:rsidRPr="00B40A8A">
        <w:rPr>
          <w:rFonts w:ascii="Calibri" w:hAnsi="Calibri" w:cs="Calibri"/>
          <w:sz w:val="22"/>
          <w:szCs w:val="22"/>
        </w:rPr>
        <w:t xml:space="preserve"> Union Congress (TUC) in its submission to the government’s consultation on V</w:t>
      </w:r>
      <w:r w:rsidRPr="00B40A8A">
        <w:rPr>
          <w:rFonts w:ascii="Calibri" w:hAnsi="Calibri" w:cs="Calibri"/>
          <w:sz w:val="22"/>
          <w:szCs w:val="22"/>
        </w:rPr>
        <w:t>-</w:t>
      </w:r>
      <w:r w:rsidRPr="00B40A8A">
        <w:rPr>
          <w:rFonts w:ascii="Calibri" w:hAnsi="Calibri" w:cs="Calibri"/>
          <w:sz w:val="22"/>
          <w:szCs w:val="22"/>
        </w:rPr>
        <w:t>levels</w:t>
      </w:r>
      <w:r w:rsidRPr="00B40A8A">
        <w:rPr>
          <w:rFonts w:ascii="Calibri" w:hAnsi="Calibri" w:cs="Calibri"/>
          <w:sz w:val="22"/>
          <w:szCs w:val="22"/>
        </w:rPr>
        <w:t xml:space="preserve"> </w:t>
      </w:r>
      <w:r w:rsidRPr="00B40A8A">
        <w:rPr>
          <w:rFonts w:ascii="Calibri" w:hAnsi="Calibri" w:cs="Calibri"/>
          <w:sz w:val="22"/>
          <w:szCs w:val="22"/>
        </w:rPr>
        <w:t xml:space="preserve">to strengthen current provision and ensure students are fully informed. </w:t>
      </w:r>
      <w:r w:rsidRPr="00B40A8A">
        <w:rPr>
          <w:rFonts w:ascii="Calibri" w:hAnsi="Calibri" w:cs="Calibri"/>
          <w:sz w:val="22"/>
          <w:szCs w:val="22"/>
        </w:rPr>
        <w:t>Th</w:t>
      </w:r>
      <w:r w:rsidRPr="00B40A8A">
        <w:rPr>
          <w:rFonts w:ascii="Calibri" w:hAnsi="Calibri" w:cs="Calibri"/>
          <w:sz w:val="22"/>
          <w:szCs w:val="22"/>
        </w:rPr>
        <w:t>ese include</w:t>
      </w:r>
      <w:r w:rsidRPr="00B40A8A">
        <w:rPr>
          <w:rFonts w:ascii="Calibri" w:hAnsi="Calibri" w:cs="Calibri"/>
          <w:sz w:val="22"/>
          <w:szCs w:val="22"/>
        </w:rPr>
        <w:t>:</w:t>
      </w:r>
    </w:p>
    <w:p w:rsidR="00C04BDC" w:rsidRPr="00B40A8A" w:rsidP="007E61D8">
      <w:pPr>
        <w:numPr>
          <w:ilvl w:val="0"/>
          <w:numId w:val="14"/>
        </w:numPr>
        <w:spacing w:after="0" w:line="240" w:lineRule="auto"/>
        <w:jc w:val="both"/>
        <w:rPr>
          <w:rFonts w:ascii="Calibri" w:hAnsi="Calibri" w:cs="Calibri"/>
          <w:sz w:val="22"/>
          <w:szCs w:val="22"/>
        </w:rPr>
      </w:pPr>
      <w:r w:rsidRPr="00B40A8A">
        <w:rPr>
          <w:rFonts w:ascii="Calibri" w:hAnsi="Calibri" w:cs="Calibri"/>
          <w:sz w:val="22"/>
          <w:szCs w:val="22"/>
        </w:rPr>
        <w:t>guaranteed funding for qualified careers professionals in every institution</w:t>
      </w:r>
    </w:p>
    <w:p w:rsidR="00C04BDC" w:rsidRPr="00B40A8A" w:rsidP="007E61D8">
      <w:pPr>
        <w:numPr>
          <w:ilvl w:val="0"/>
          <w:numId w:val="14"/>
        </w:numPr>
        <w:spacing w:after="0" w:line="240" w:lineRule="auto"/>
        <w:jc w:val="both"/>
        <w:rPr>
          <w:rFonts w:ascii="Calibri" w:hAnsi="Calibri" w:cs="Calibri"/>
          <w:sz w:val="22"/>
          <w:szCs w:val="22"/>
        </w:rPr>
      </w:pPr>
      <w:r w:rsidRPr="00B40A8A">
        <w:rPr>
          <w:rFonts w:ascii="Calibri" w:hAnsi="Calibri" w:cs="Calibri"/>
          <w:sz w:val="22"/>
          <w:szCs w:val="22"/>
        </w:rPr>
        <w:t xml:space="preserve">investment </w:t>
      </w:r>
      <w:r w:rsidRPr="00B40A8A">
        <w:rPr>
          <w:rFonts w:ascii="Calibri" w:hAnsi="Calibri" w:cs="Calibri"/>
          <w:sz w:val="22"/>
          <w:szCs w:val="22"/>
        </w:rPr>
        <w:t xml:space="preserve">in </w:t>
      </w:r>
      <w:r w:rsidRPr="00B40A8A">
        <w:rPr>
          <w:rFonts w:ascii="Calibri" w:hAnsi="Calibri" w:cs="Calibri"/>
          <w:sz w:val="22"/>
          <w:szCs w:val="22"/>
        </w:rPr>
        <w:t xml:space="preserve">digital platforms </w:t>
      </w:r>
      <w:r w:rsidRPr="00B40A8A">
        <w:rPr>
          <w:rFonts w:ascii="Calibri" w:hAnsi="Calibri" w:cs="Calibri"/>
          <w:sz w:val="22"/>
          <w:szCs w:val="22"/>
        </w:rPr>
        <w:t>that provide</w:t>
      </w:r>
      <w:r w:rsidRPr="00B40A8A">
        <w:rPr>
          <w:rFonts w:ascii="Calibri" w:hAnsi="Calibri" w:cs="Calibri"/>
          <w:sz w:val="22"/>
          <w:szCs w:val="22"/>
        </w:rPr>
        <w:t xml:space="preserve"> up-to-date labour market information and interactive tools for subject and career planning</w:t>
      </w:r>
    </w:p>
    <w:p w:rsidR="00C04BDC" w:rsidRPr="00B40A8A" w:rsidP="007E61D8">
      <w:pPr>
        <w:numPr>
          <w:ilvl w:val="0"/>
          <w:numId w:val="14"/>
        </w:numPr>
        <w:spacing w:after="0" w:line="240" w:lineRule="auto"/>
        <w:jc w:val="both"/>
        <w:rPr>
          <w:rFonts w:ascii="Calibri" w:hAnsi="Calibri" w:cs="Calibri"/>
          <w:sz w:val="22"/>
          <w:szCs w:val="22"/>
        </w:rPr>
      </w:pPr>
      <w:r w:rsidRPr="00B40A8A">
        <w:rPr>
          <w:rFonts w:ascii="Calibri" w:hAnsi="Calibri" w:cs="Calibri"/>
          <w:sz w:val="22"/>
          <w:szCs w:val="22"/>
        </w:rPr>
        <w:t>t</w:t>
      </w:r>
      <w:r w:rsidRPr="00B40A8A">
        <w:rPr>
          <w:rFonts w:ascii="Calibri" w:hAnsi="Calibri" w:cs="Calibri"/>
          <w:sz w:val="22"/>
          <w:szCs w:val="22"/>
        </w:rPr>
        <w:t>ailored guidance for underrepresented groups, including SEND learners, to promote equal access and informed choice.</w:t>
      </w:r>
    </w:p>
    <w:p w:rsidR="00C04BDC" w:rsidRPr="00B40A8A" w:rsidP="00B40A8A">
      <w:pPr>
        <w:spacing w:after="0" w:line="240" w:lineRule="auto"/>
        <w:rPr>
          <w:rFonts w:ascii="Calibri" w:hAnsi="Calibri" w:cs="Calibri"/>
          <w:i/>
          <w:iCs/>
          <w:sz w:val="22"/>
          <w:szCs w:val="22"/>
          <w:u w:val="single"/>
        </w:rPr>
      </w:pPr>
    </w:p>
    <w:p w:rsidR="00C04BDC" w:rsidRPr="00B40A8A" w:rsidP="00B40A8A">
      <w:pPr>
        <w:spacing w:after="0" w:line="240" w:lineRule="auto"/>
        <w:rPr>
          <w:rFonts w:ascii="Calibri" w:hAnsi="Calibri" w:cs="Calibri"/>
          <w:b/>
          <w:bCs/>
          <w:sz w:val="22"/>
          <w:szCs w:val="22"/>
        </w:rPr>
      </w:pPr>
      <w:r w:rsidRPr="00B40A8A">
        <w:rPr>
          <w:rFonts w:ascii="Calibri" w:hAnsi="Calibri" w:cs="Calibri"/>
          <w:b/>
          <w:bCs/>
          <w:sz w:val="22"/>
          <w:szCs w:val="22"/>
        </w:rPr>
        <w:t>W</w:t>
      </w:r>
      <w:r w:rsidRPr="00B40A8A">
        <w:rPr>
          <w:rFonts w:ascii="Calibri" w:hAnsi="Calibri" w:cs="Calibri"/>
          <w:b/>
          <w:bCs/>
          <w:sz w:val="22"/>
          <w:szCs w:val="22"/>
        </w:rPr>
        <w:t>ork experience and accessible work placements</w:t>
      </w:r>
    </w:p>
    <w:p w:rsidR="00C04BDC" w:rsidP="007E61D8">
      <w:pPr>
        <w:spacing w:after="0" w:line="240" w:lineRule="auto"/>
        <w:jc w:val="both"/>
        <w:rPr>
          <w:rFonts w:ascii="Calibri" w:hAnsi="Calibri" w:cs="Calibri"/>
          <w:sz w:val="22"/>
          <w:szCs w:val="22"/>
        </w:rPr>
      </w:pPr>
      <w:r w:rsidRPr="00B40A8A">
        <w:rPr>
          <w:rFonts w:ascii="Calibri" w:hAnsi="Calibri" w:cs="Calibri"/>
          <w:sz w:val="22"/>
          <w:szCs w:val="22"/>
        </w:rPr>
        <w:t>Work experience plays a critical role in preparing young people for employment by developing essential skills and providing first-hand exposure to the world of work. Evidence shows that y</w:t>
      </w:r>
      <w:r w:rsidRPr="00B40A8A">
        <w:rPr>
          <w:rFonts w:ascii="Calibri" w:hAnsi="Calibri" w:cs="Calibri"/>
          <w:sz w:val="22"/>
          <w:szCs w:val="22"/>
        </w:rPr>
        <w:t>oung</w:t>
      </w:r>
      <w:r w:rsidRPr="00B40A8A">
        <w:rPr>
          <w:rFonts w:ascii="Calibri" w:hAnsi="Calibri" w:cs="Calibri"/>
          <w:sz w:val="22"/>
          <w:szCs w:val="22"/>
        </w:rPr>
        <w:t xml:space="preserve"> people </w:t>
      </w:r>
      <w:r w:rsidRPr="00B40A8A">
        <w:rPr>
          <w:rFonts w:ascii="Calibri" w:hAnsi="Calibri" w:cs="Calibri"/>
          <w:sz w:val="22"/>
          <w:szCs w:val="22"/>
        </w:rPr>
        <w:t>w</w:t>
      </w:r>
      <w:r w:rsidRPr="00B40A8A">
        <w:rPr>
          <w:rFonts w:ascii="Calibri" w:hAnsi="Calibri" w:cs="Calibri"/>
          <w:sz w:val="22"/>
          <w:szCs w:val="22"/>
        </w:rPr>
        <w:t>ho participate in</w:t>
      </w:r>
      <w:r w:rsidRPr="00B40A8A">
        <w:rPr>
          <w:rFonts w:ascii="Calibri" w:hAnsi="Calibri" w:cs="Calibri"/>
          <w:sz w:val="22"/>
          <w:szCs w:val="22"/>
        </w:rPr>
        <w:t xml:space="preserve"> four or more quality work-experience type activities while in education are five times more likely to en</w:t>
      </w:r>
      <w:r w:rsidRPr="00B40A8A">
        <w:rPr>
          <w:rFonts w:ascii="Calibri" w:hAnsi="Calibri" w:cs="Calibri"/>
          <w:sz w:val="22"/>
          <w:szCs w:val="22"/>
        </w:rPr>
        <w:t>ter the labour market</w:t>
      </w:r>
      <w:r>
        <w:rPr>
          <w:rStyle w:val="FootnoteReference"/>
          <w:rFonts w:ascii="Calibri" w:hAnsi="Calibri" w:cs="Calibri"/>
          <w:sz w:val="22"/>
          <w:szCs w:val="22"/>
        </w:rPr>
        <w:footnoteReference w:id="49"/>
      </w:r>
      <w:r w:rsidRPr="00B40A8A">
        <w:rPr>
          <w:rFonts w:ascii="Calibri" w:hAnsi="Calibri" w:cs="Calibri"/>
          <w:sz w:val="22"/>
          <w:szCs w:val="22"/>
        </w:rPr>
        <w:t xml:space="preserve">. </w:t>
      </w:r>
    </w:p>
    <w:p w:rsidR="00C04BDC" w:rsidP="007E61D8">
      <w:pPr>
        <w:spacing w:after="0" w:line="240" w:lineRule="auto"/>
        <w:jc w:val="both"/>
        <w:rPr>
          <w:rFonts w:ascii="Calibri" w:hAnsi="Calibri" w:cs="Calibri"/>
          <w:sz w:val="22"/>
          <w:szCs w:val="22"/>
        </w:rPr>
      </w:pPr>
    </w:p>
    <w:p w:rsidR="00C04BDC" w:rsidRPr="00B40A8A" w:rsidP="007E61D8">
      <w:pPr>
        <w:spacing w:after="0" w:line="240" w:lineRule="auto"/>
        <w:jc w:val="both"/>
        <w:rPr>
          <w:rFonts w:ascii="Calibri" w:hAnsi="Calibri" w:cs="Calibri"/>
          <w:sz w:val="22"/>
          <w:szCs w:val="22"/>
        </w:rPr>
      </w:pPr>
      <w:r w:rsidRPr="00B40A8A">
        <w:rPr>
          <w:rFonts w:ascii="Calibri" w:hAnsi="Calibri" w:cs="Calibri"/>
          <w:sz w:val="22"/>
          <w:szCs w:val="22"/>
        </w:rPr>
        <w:t>However, access to work experience remains inconsistent and often ill</w:t>
      </w:r>
      <w:r w:rsidRPr="00B40A8A">
        <w:rPr>
          <w:rFonts w:ascii="Calibri" w:hAnsi="Calibri" w:cs="Calibri"/>
          <w:sz w:val="22"/>
          <w:szCs w:val="22"/>
        </w:rPr>
        <w:t>-</w:t>
      </w:r>
      <w:r w:rsidRPr="00B40A8A">
        <w:rPr>
          <w:rFonts w:ascii="Calibri" w:hAnsi="Calibri" w:cs="Calibri"/>
          <w:sz w:val="22"/>
          <w:szCs w:val="22"/>
        </w:rPr>
        <w:t>suited to the needs of young people</w:t>
      </w:r>
      <w:r w:rsidRPr="00B40A8A">
        <w:rPr>
          <w:rFonts w:ascii="Calibri" w:hAnsi="Calibri" w:cs="Calibri"/>
          <w:sz w:val="22"/>
          <w:szCs w:val="22"/>
        </w:rPr>
        <w:t>. The barriers are particularly pronounced for</w:t>
      </w:r>
      <w:r w:rsidRPr="00B40A8A">
        <w:rPr>
          <w:rFonts w:ascii="Calibri" w:hAnsi="Calibri" w:cs="Calibri"/>
          <w:sz w:val="22"/>
          <w:szCs w:val="22"/>
        </w:rPr>
        <w:t xml:space="preserve"> young people with SEND who often struggle to </w:t>
      </w:r>
      <w:r w:rsidRPr="00B40A8A">
        <w:rPr>
          <w:rFonts w:ascii="Calibri" w:hAnsi="Calibri" w:cs="Calibri"/>
          <w:sz w:val="22"/>
          <w:szCs w:val="22"/>
        </w:rPr>
        <w:t>gain</w:t>
      </w:r>
      <w:r w:rsidRPr="00B40A8A">
        <w:rPr>
          <w:rFonts w:ascii="Calibri" w:hAnsi="Calibri" w:cs="Calibri"/>
          <w:sz w:val="22"/>
          <w:szCs w:val="22"/>
        </w:rPr>
        <w:t xml:space="preserve"> even</w:t>
      </w:r>
      <w:r w:rsidRPr="00B40A8A">
        <w:rPr>
          <w:rFonts w:ascii="Calibri" w:hAnsi="Calibri" w:cs="Calibri"/>
          <w:sz w:val="22"/>
          <w:szCs w:val="22"/>
        </w:rPr>
        <w:t xml:space="preserve"> one meaningful </w:t>
      </w:r>
      <w:r w:rsidRPr="00B40A8A">
        <w:rPr>
          <w:rFonts w:ascii="Calibri" w:hAnsi="Calibri" w:cs="Calibri"/>
          <w:sz w:val="22"/>
          <w:szCs w:val="22"/>
        </w:rPr>
        <w:t>workplace</w:t>
      </w:r>
      <w:r w:rsidRPr="00B40A8A">
        <w:rPr>
          <w:rFonts w:ascii="Calibri" w:hAnsi="Calibri" w:cs="Calibri"/>
          <w:sz w:val="22"/>
          <w:szCs w:val="22"/>
        </w:rPr>
        <w:t xml:space="preserve"> </w:t>
      </w:r>
      <w:r w:rsidRPr="00B40A8A">
        <w:rPr>
          <w:rFonts w:ascii="Calibri" w:hAnsi="Calibri" w:cs="Calibri"/>
          <w:sz w:val="22"/>
          <w:szCs w:val="22"/>
        </w:rPr>
        <w:t>experience</w:t>
      </w:r>
      <w:r>
        <w:rPr>
          <w:rStyle w:val="FootnoteReference"/>
          <w:rFonts w:ascii="Calibri" w:hAnsi="Calibri" w:cs="Calibri"/>
          <w:sz w:val="22"/>
          <w:szCs w:val="22"/>
        </w:rPr>
        <w:footnoteReference w:id="50"/>
      </w:r>
      <w:r w:rsidRPr="00B40A8A">
        <w:rPr>
          <w:rFonts w:ascii="Calibri" w:hAnsi="Calibri" w:cs="Calibri"/>
          <w:sz w:val="22"/>
          <w:szCs w:val="22"/>
        </w:rPr>
        <w:t>.</w:t>
      </w:r>
      <w:r w:rsidRPr="00B40A8A">
        <w:rPr>
          <w:rFonts w:ascii="Calibri" w:eastAsia="Aptos" w:hAnsi="Calibri" w:cs="Calibri"/>
          <w:sz w:val="22"/>
          <w:szCs w:val="22"/>
        </w:rPr>
        <w:t xml:space="preserve"> </w:t>
      </w:r>
      <w:r w:rsidRPr="00B40A8A">
        <w:rPr>
          <w:rFonts w:ascii="Calibri" w:eastAsia="Aptos" w:hAnsi="Calibri" w:cs="Calibri"/>
          <w:sz w:val="22"/>
          <w:szCs w:val="22"/>
        </w:rPr>
        <w:t>This is reflected in employment rate statistics, which show</w:t>
      </w:r>
      <w:r w:rsidRPr="00B40A8A">
        <w:rPr>
          <w:rFonts w:ascii="Calibri" w:eastAsia="Aptos" w:hAnsi="Calibri" w:cs="Calibri"/>
          <w:sz w:val="22"/>
          <w:szCs w:val="22"/>
        </w:rPr>
        <w:t xml:space="preserve"> the employment rate for disabled people currently stands at 52.8 percent, compared to 82.5 percent for non-disabled people</w:t>
      </w:r>
      <w:r>
        <w:rPr>
          <w:rStyle w:val="FootnoteReference"/>
          <w:rFonts w:ascii="Calibri" w:eastAsia="Aptos" w:hAnsi="Calibri" w:cs="Calibri"/>
          <w:sz w:val="22"/>
          <w:szCs w:val="22"/>
        </w:rPr>
        <w:footnoteReference w:id="51"/>
      </w:r>
      <w:r w:rsidRPr="00B40A8A">
        <w:rPr>
          <w:rFonts w:ascii="Calibri" w:eastAsia="Aptos" w:hAnsi="Calibri" w:cs="Calibri"/>
          <w:sz w:val="22"/>
          <w:szCs w:val="22"/>
        </w:rPr>
        <w:t>.</w:t>
      </w:r>
      <w:r w:rsidRPr="00B40A8A">
        <w:rPr>
          <w:rFonts w:ascii="Calibri" w:eastAsia="Aptos" w:hAnsi="Calibri" w:cs="Calibri"/>
          <w:sz w:val="22"/>
          <w:szCs w:val="22"/>
        </w:rPr>
        <w:t xml:space="preserve"> </w:t>
      </w:r>
      <w:r w:rsidRPr="00B40A8A">
        <w:rPr>
          <w:rFonts w:ascii="Calibri" w:eastAsia="Aptos" w:hAnsi="Calibri" w:cs="Calibri"/>
          <w:sz w:val="22"/>
          <w:szCs w:val="22"/>
        </w:rPr>
        <w:t xml:space="preserve">For those with a severe or specific learning disability or autism, this </w:t>
      </w:r>
      <w:r w:rsidRPr="00B40A8A">
        <w:rPr>
          <w:rFonts w:ascii="Calibri" w:eastAsia="Aptos" w:hAnsi="Calibri" w:cs="Calibri"/>
          <w:sz w:val="22"/>
          <w:szCs w:val="22"/>
        </w:rPr>
        <w:t>r</w:t>
      </w:r>
      <w:r w:rsidRPr="00B40A8A">
        <w:rPr>
          <w:rFonts w:ascii="Calibri" w:eastAsia="Aptos" w:hAnsi="Calibri" w:cs="Calibri"/>
          <w:sz w:val="22"/>
          <w:szCs w:val="22"/>
        </w:rPr>
        <w:t>ate drops further</w:t>
      </w:r>
      <w:r w:rsidRPr="00B40A8A">
        <w:rPr>
          <w:rFonts w:ascii="Calibri" w:eastAsia="Aptos" w:hAnsi="Calibri" w:cs="Calibri"/>
          <w:sz w:val="22"/>
          <w:szCs w:val="22"/>
        </w:rPr>
        <w:t xml:space="preserve"> </w:t>
      </w:r>
      <w:r w:rsidRPr="00B40A8A">
        <w:rPr>
          <w:rFonts w:ascii="Calibri" w:eastAsia="Aptos" w:hAnsi="Calibri" w:cs="Calibri"/>
          <w:sz w:val="22"/>
          <w:szCs w:val="22"/>
        </w:rPr>
        <w:t>to 35.4</w:t>
      </w:r>
      <w:r w:rsidRPr="00B40A8A">
        <w:rPr>
          <w:rFonts w:ascii="Calibri" w:eastAsia="Aptos" w:hAnsi="Calibri" w:cs="Calibri"/>
          <w:sz w:val="22"/>
          <w:szCs w:val="22"/>
        </w:rPr>
        <w:t xml:space="preserve"> per cent</w:t>
      </w:r>
      <w:r w:rsidRPr="00B40A8A">
        <w:rPr>
          <w:rFonts w:ascii="Calibri" w:eastAsia="Aptos" w:hAnsi="Calibri" w:cs="Calibri"/>
          <w:sz w:val="22"/>
          <w:szCs w:val="22"/>
        </w:rPr>
        <w:t xml:space="preserve"> and 31.5</w:t>
      </w:r>
      <w:r w:rsidRPr="00B40A8A">
        <w:rPr>
          <w:rFonts w:ascii="Calibri" w:eastAsia="Aptos" w:hAnsi="Calibri" w:cs="Calibri"/>
          <w:sz w:val="22"/>
          <w:szCs w:val="22"/>
        </w:rPr>
        <w:t xml:space="preserve"> per cent</w:t>
      </w:r>
      <w:r w:rsidRPr="00B40A8A">
        <w:rPr>
          <w:rFonts w:ascii="Calibri" w:eastAsia="Aptos" w:hAnsi="Calibri" w:cs="Calibri"/>
          <w:sz w:val="22"/>
          <w:szCs w:val="22"/>
        </w:rPr>
        <w:t xml:space="preserve"> respectively</w:t>
      </w:r>
      <w:r>
        <w:rPr>
          <w:rStyle w:val="FootnoteReference"/>
          <w:rFonts w:ascii="Calibri" w:eastAsia="Aptos" w:hAnsi="Calibri" w:cs="Calibri"/>
          <w:sz w:val="22"/>
          <w:szCs w:val="22"/>
        </w:rPr>
        <w:footnoteReference w:id="52"/>
      </w:r>
      <w:r w:rsidRPr="00B40A8A">
        <w:rPr>
          <w:rFonts w:ascii="Calibri" w:hAnsi="Calibri" w:cs="Calibri"/>
          <w:sz w:val="22"/>
          <w:szCs w:val="22"/>
        </w:rPr>
        <w:t>.</w:t>
      </w:r>
    </w:p>
    <w:p w:rsidR="00C04BDC" w:rsidRPr="00B40A8A" w:rsidP="00B40A8A">
      <w:pPr>
        <w:spacing w:after="0" w:line="240" w:lineRule="auto"/>
        <w:rPr>
          <w:rFonts w:ascii="Calibri" w:hAnsi="Calibri" w:cs="Calibri"/>
          <w:sz w:val="22"/>
          <w:szCs w:val="22"/>
        </w:rPr>
      </w:pPr>
      <w:r w:rsidRPr="00B40A8A">
        <w:rPr>
          <w:rFonts w:ascii="Calibri" w:hAnsi="Calibri" w:cs="Calibri"/>
          <w:sz w:val="22"/>
          <w:szCs w:val="22"/>
        </w:rPr>
        <w:t> </w:t>
      </w:r>
    </w:p>
    <w:p w:rsidR="00C04BDC" w:rsidRPr="00B40A8A" w:rsidP="00B40A8A">
      <w:pPr>
        <w:spacing w:after="0" w:line="240" w:lineRule="auto"/>
        <w:rPr>
          <w:rFonts w:ascii="Calibri" w:hAnsi="Calibri" w:cs="Calibri"/>
          <w:sz w:val="22"/>
          <w:szCs w:val="22"/>
        </w:rPr>
      </w:pPr>
      <w:r w:rsidRPr="00B40A8A">
        <w:rPr>
          <w:rFonts w:ascii="Calibri" w:eastAsia="Aptos" w:hAnsi="Calibri" w:cs="Calibri"/>
          <w:sz w:val="22"/>
          <w:szCs w:val="22"/>
        </w:rPr>
        <w:t>Young</w:t>
      </w:r>
      <w:r w:rsidRPr="00B40A8A">
        <w:rPr>
          <w:rFonts w:ascii="Calibri" w:eastAsia="Aptos" w:hAnsi="Calibri" w:cs="Calibri"/>
          <w:sz w:val="22"/>
          <w:szCs w:val="22"/>
        </w:rPr>
        <w:t xml:space="preserve"> people</w:t>
      </w:r>
      <w:r w:rsidRPr="00B40A8A">
        <w:rPr>
          <w:rFonts w:ascii="Calibri" w:eastAsia="Aptos" w:hAnsi="Calibri" w:cs="Calibri"/>
          <w:sz w:val="22"/>
          <w:szCs w:val="22"/>
        </w:rPr>
        <w:t xml:space="preserve"> themselves report that</w:t>
      </w:r>
      <w:r w:rsidRPr="00B40A8A">
        <w:rPr>
          <w:rFonts w:ascii="Calibri" w:eastAsia="Aptos" w:hAnsi="Calibri" w:cs="Calibri"/>
          <w:sz w:val="22"/>
          <w:szCs w:val="22"/>
        </w:rPr>
        <w:t xml:space="preserve"> education </w:t>
      </w:r>
      <w:r w:rsidRPr="00B40A8A">
        <w:rPr>
          <w:rFonts w:ascii="Calibri" w:eastAsia="Aptos" w:hAnsi="Calibri" w:cs="Calibri"/>
          <w:sz w:val="22"/>
          <w:szCs w:val="22"/>
        </w:rPr>
        <w:t>opportunities,</w:t>
      </w:r>
      <w:r w:rsidRPr="00B40A8A">
        <w:rPr>
          <w:rFonts w:ascii="Calibri" w:eastAsia="Aptos" w:hAnsi="Calibri" w:cs="Calibri"/>
          <w:sz w:val="22"/>
          <w:szCs w:val="22"/>
        </w:rPr>
        <w:t xml:space="preserve"> </w:t>
      </w:r>
      <w:r w:rsidRPr="00B40A8A">
        <w:rPr>
          <w:rFonts w:ascii="Calibri" w:eastAsia="Aptos" w:hAnsi="Calibri" w:cs="Calibri"/>
          <w:sz w:val="22"/>
          <w:szCs w:val="22"/>
        </w:rPr>
        <w:t xml:space="preserve">and work </w:t>
      </w:r>
      <w:r w:rsidRPr="00B40A8A">
        <w:rPr>
          <w:rFonts w:ascii="Calibri" w:eastAsia="Aptos" w:hAnsi="Calibri" w:cs="Calibri"/>
          <w:sz w:val="22"/>
          <w:szCs w:val="22"/>
        </w:rPr>
        <w:t>and training placements are not always well desi</w:t>
      </w:r>
      <w:r w:rsidRPr="00B40A8A">
        <w:rPr>
          <w:rFonts w:ascii="Calibri" w:eastAsia="Aptos" w:hAnsi="Calibri" w:cs="Calibri"/>
          <w:sz w:val="22"/>
          <w:szCs w:val="22"/>
        </w:rPr>
        <w:t>gned</w:t>
      </w:r>
      <w:r w:rsidRPr="00B40A8A">
        <w:rPr>
          <w:rFonts w:ascii="Calibri" w:eastAsia="Aptos" w:hAnsi="Calibri" w:cs="Calibri"/>
          <w:sz w:val="22"/>
          <w:szCs w:val="22"/>
        </w:rPr>
        <w:t xml:space="preserve"> or supportive of</w:t>
      </w:r>
      <w:r w:rsidRPr="00B40A8A">
        <w:rPr>
          <w:rFonts w:ascii="Calibri" w:eastAsia="Aptos" w:hAnsi="Calibri" w:cs="Calibri"/>
          <w:sz w:val="22"/>
          <w:szCs w:val="22"/>
        </w:rPr>
        <w:t xml:space="preserve"> individual mental health and special educational needs</w:t>
      </w:r>
      <w:r w:rsidRPr="00B40A8A">
        <w:rPr>
          <w:rFonts w:ascii="Calibri" w:eastAsia="Aptos" w:hAnsi="Calibri" w:cs="Calibri"/>
          <w:sz w:val="22"/>
          <w:szCs w:val="22"/>
        </w:rPr>
        <w:t xml:space="preserve">. </w:t>
      </w:r>
      <w:r w:rsidRPr="00B40A8A">
        <w:rPr>
          <w:rFonts w:ascii="Calibri" w:eastAsia="Aptos" w:hAnsi="Calibri" w:cs="Calibri"/>
          <w:sz w:val="22"/>
          <w:szCs w:val="22"/>
        </w:rPr>
        <w:t>Many say that</w:t>
      </w:r>
      <w:r w:rsidRPr="00B40A8A">
        <w:rPr>
          <w:rFonts w:ascii="Calibri" w:eastAsia="Aptos" w:hAnsi="Calibri" w:cs="Calibri"/>
          <w:sz w:val="22"/>
          <w:szCs w:val="22"/>
        </w:rPr>
        <w:t xml:space="preserve"> </w:t>
      </w:r>
      <w:r w:rsidRPr="00B40A8A">
        <w:rPr>
          <w:rFonts w:ascii="Calibri" w:eastAsia="Aptos" w:hAnsi="Calibri" w:cs="Calibri"/>
          <w:sz w:val="22"/>
          <w:szCs w:val="22"/>
        </w:rPr>
        <w:t xml:space="preserve">neurodiversity </w:t>
      </w:r>
      <w:r w:rsidRPr="00B40A8A">
        <w:rPr>
          <w:rFonts w:ascii="Calibri" w:eastAsia="Aptos" w:hAnsi="Calibri" w:cs="Calibri"/>
          <w:sz w:val="22"/>
          <w:szCs w:val="22"/>
        </w:rPr>
        <w:t xml:space="preserve">is </w:t>
      </w:r>
      <w:r w:rsidRPr="00B40A8A">
        <w:rPr>
          <w:rFonts w:ascii="Calibri" w:eastAsia="Aptos" w:hAnsi="Calibri" w:cs="Calibri"/>
          <w:sz w:val="22"/>
          <w:szCs w:val="22"/>
        </w:rPr>
        <w:t xml:space="preserve">not </w:t>
      </w:r>
      <w:r w:rsidRPr="00B40A8A">
        <w:rPr>
          <w:rFonts w:ascii="Calibri" w:eastAsia="Aptos" w:hAnsi="Calibri" w:cs="Calibri"/>
          <w:sz w:val="22"/>
          <w:szCs w:val="22"/>
        </w:rPr>
        <w:t>adequately understood or</w:t>
      </w:r>
      <w:r w:rsidRPr="00B40A8A">
        <w:rPr>
          <w:rFonts w:ascii="Calibri" w:eastAsia="Aptos" w:hAnsi="Calibri" w:cs="Calibri"/>
          <w:sz w:val="22"/>
          <w:szCs w:val="22"/>
        </w:rPr>
        <w:t xml:space="preserve"> accommodated in education</w:t>
      </w:r>
      <w:r w:rsidRPr="00B40A8A">
        <w:rPr>
          <w:rFonts w:ascii="Calibri" w:eastAsia="Aptos" w:hAnsi="Calibri" w:cs="Calibri"/>
          <w:sz w:val="22"/>
          <w:szCs w:val="22"/>
        </w:rPr>
        <w:t>,</w:t>
      </w:r>
      <w:r w:rsidRPr="00B40A8A">
        <w:rPr>
          <w:rFonts w:ascii="Calibri" w:eastAsia="Aptos" w:hAnsi="Calibri" w:cs="Calibri"/>
          <w:sz w:val="22"/>
          <w:szCs w:val="22"/>
        </w:rPr>
        <w:t xml:space="preserve"> training and labour</w:t>
      </w:r>
      <w:r w:rsidRPr="00B40A8A">
        <w:rPr>
          <w:rFonts w:ascii="Calibri" w:eastAsia="Aptos" w:hAnsi="Calibri" w:cs="Calibri"/>
          <w:sz w:val="22"/>
          <w:szCs w:val="22"/>
        </w:rPr>
        <w:t>-</w:t>
      </w:r>
      <w:r w:rsidRPr="00B40A8A">
        <w:rPr>
          <w:rFonts w:ascii="Calibri" w:eastAsia="Aptos" w:hAnsi="Calibri" w:cs="Calibri"/>
          <w:sz w:val="22"/>
          <w:szCs w:val="22"/>
        </w:rPr>
        <w:t>market settings</w:t>
      </w:r>
      <w:r>
        <w:rPr>
          <w:rStyle w:val="FootnoteReference"/>
          <w:rFonts w:ascii="Calibri" w:eastAsia="Aptos" w:hAnsi="Calibri" w:cs="Calibri"/>
          <w:sz w:val="22"/>
          <w:szCs w:val="22"/>
        </w:rPr>
        <w:footnoteReference w:id="53"/>
      </w:r>
      <w:r w:rsidRPr="00B40A8A">
        <w:rPr>
          <w:rFonts w:ascii="Calibri" w:eastAsia="Aptos" w:hAnsi="Calibri" w:cs="Calibri"/>
          <w:sz w:val="22"/>
          <w:szCs w:val="22"/>
        </w:rPr>
        <w:t>.</w:t>
      </w:r>
      <w:r w:rsidRPr="00B40A8A">
        <w:rPr>
          <w:rFonts w:ascii="Calibri" w:eastAsia="Aptos" w:hAnsi="Calibri" w:cs="Calibri"/>
          <w:sz w:val="22"/>
          <w:szCs w:val="22"/>
        </w:rPr>
        <w:t xml:space="preserve"> </w:t>
      </w:r>
      <w:r w:rsidRPr="00B40A8A">
        <w:rPr>
          <w:rFonts w:ascii="Calibri" w:hAnsi="Calibri" w:cs="Calibri"/>
          <w:sz w:val="22"/>
          <w:szCs w:val="22"/>
        </w:rPr>
        <w:br/>
      </w:r>
    </w:p>
    <w:p w:rsidR="00C04BDC" w:rsidRPr="007E61D8" w:rsidP="00B40A8A">
      <w:pPr>
        <w:pStyle w:val="Heading3"/>
        <w:keepNext w:val="0"/>
        <w:keepLines w:val="0"/>
        <w:numPr>
          <w:ilvl w:val="0"/>
          <w:numId w:val="6"/>
        </w:numPr>
        <w:spacing w:after="0" w:line="240" w:lineRule="auto"/>
        <w:rPr>
          <w:rFonts w:ascii="Calibri" w:hAnsi="Calibri" w:cs="Calibri"/>
          <w:b/>
          <w:bCs/>
          <w:sz w:val="22"/>
          <w:szCs w:val="22"/>
          <w:u w:val="single"/>
        </w:rPr>
      </w:pPr>
      <w:r w:rsidRPr="007E61D8">
        <w:rPr>
          <w:rFonts w:ascii="Calibri" w:hAnsi="Calibri" w:cs="Calibri"/>
          <w:b/>
          <w:bCs/>
          <w:sz w:val="22"/>
          <w:szCs w:val="22"/>
          <w:u w:val="single"/>
        </w:rPr>
        <w:t>What would make the biggest difference to support more young people to participate</w:t>
      </w:r>
      <w:r w:rsidRPr="007E61D8">
        <w:rPr>
          <w:rFonts w:ascii="Calibri" w:hAnsi="Calibri" w:cs="Calibri"/>
          <w:b/>
          <w:bCs/>
          <w:sz w:val="22"/>
          <w:szCs w:val="22"/>
          <w:u w:val="single"/>
        </w:rPr>
        <w:t xml:space="preserve"> in education, employment and training</w:t>
      </w:r>
      <w:r w:rsidRPr="007E61D8">
        <w:rPr>
          <w:rFonts w:ascii="Calibri" w:hAnsi="Calibri" w:cs="Calibri"/>
          <w:b/>
          <w:bCs/>
          <w:sz w:val="22"/>
          <w:szCs w:val="22"/>
          <w:u w:val="single"/>
        </w:rPr>
        <w:t>?</w:t>
      </w:r>
      <w:r w:rsidRPr="007E61D8">
        <w:rPr>
          <w:rFonts w:ascii="Calibri" w:hAnsi="Calibri" w:cs="Calibri"/>
          <w:b/>
          <w:bCs/>
          <w:sz w:val="22"/>
          <w:szCs w:val="22"/>
          <w:u w:val="single"/>
        </w:rPr>
        <w:br/>
      </w:r>
    </w:p>
    <w:p w:rsidR="00C04BDC" w:rsidRPr="00B40A8A" w:rsidP="00B40A8A">
      <w:pPr>
        <w:spacing w:after="0" w:line="240" w:lineRule="auto"/>
        <w:rPr>
          <w:rFonts w:ascii="Calibri" w:hAnsi="Calibri" w:cs="Calibri"/>
          <w:sz w:val="22"/>
          <w:szCs w:val="22"/>
        </w:rPr>
      </w:pPr>
      <w:r w:rsidRPr="00B40A8A">
        <w:rPr>
          <w:rFonts w:ascii="Calibri" w:hAnsi="Calibri" w:cs="Calibri"/>
          <w:sz w:val="22"/>
          <w:szCs w:val="22"/>
        </w:rPr>
        <w:t xml:space="preserve">The following section summarises the essential reforms required to enable young people to learn and thrive, aligned with the </w:t>
      </w:r>
      <w:r w:rsidRPr="00B40A8A">
        <w:rPr>
          <w:rFonts w:ascii="Calibri" w:hAnsi="Calibri" w:cs="Calibri"/>
          <w:sz w:val="22"/>
          <w:szCs w:val="22"/>
        </w:rPr>
        <w:t>c</w:t>
      </w:r>
      <w:r w:rsidRPr="00B40A8A">
        <w:rPr>
          <w:rFonts w:ascii="Calibri" w:hAnsi="Calibri" w:cs="Calibri"/>
          <w:sz w:val="22"/>
          <w:szCs w:val="22"/>
        </w:rPr>
        <w:t xml:space="preserve">ommittee’s focus on youth employment, education and training. </w:t>
      </w:r>
    </w:p>
    <w:p w:rsidR="00C04BDC" w:rsidRPr="00B40A8A" w:rsidP="00B40A8A">
      <w:pPr>
        <w:spacing w:after="0" w:line="240" w:lineRule="auto"/>
        <w:rPr>
          <w:rFonts w:ascii="Calibri" w:hAnsi="Calibri" w:cs="Calibri"/>
          <w:b/>
          <w:bCs/>
          <w:sz w:val="22"/>
          <w:szCs w:val="22"/>
        </w:rPr>
      </w:pPr>
      <w:r w:rsidRPr="00B40A8A">
        <w:rPr>
          <w:rFonts w:ascii="Calibri" w:hAnsi="Calibri" w:cs="Calibri"/>
          <w:sz w:val="22"/>
          <w:szCs w:val="22"/>
        </w:rPr>
        <w:br/>
      </w:r>
      <w:r w:rsidRPr="00B40A8A">
        <w:rPr>
          <w:rFonts w:ascii="Calibri" w:hAnsi="Calibri" w:cs="Calibri"/>
          <w:b/>
          <w:bCs/>
          <w:sz w:val="22"/>
          <w:szCs w:val="22"/>
        </w:rPr>
        <w:t>Addressing systemic issues to improve opportunities for all learners</w:t>
      </w:r>
      <w:r w:rsidRPr="00B40A8A">
        <w:rPr>
          <w:rFonts w:ascii="Calibri" w:hAnsi="Calibri" w:cs="Calibri"/>
          <w:sz w:val="22"/>
          <w:szCs w:val="22"/>
        </w:rPr>
        <w:br/>
      </w:r>
    </w:p>
    <w:p w:rsidR="00C04BDC" w:rsidP="007E61D8">
      <w:pPr>
        <w:pStyle w:val="ListParagraph"/>
        <w:numPr>
          <w:ilvl w:val="0"/>
          <w:numId w:val="8"/>
        </w:numPr>
        <w:spacing w:after="0" w:line="240" w:lineRule="auto"/>
        <w:contextualSpacing w:val="0"/>
        <w:jc w:val="both"/>
        <w:rPr>
          <w:rFonts w:ascii="Calibri" w:hAnsi="Calibri" w:cs="Calibri"/>
          <w:sz w:val="22"/>
          <w:szCs w:val="22"/>
        </w:rPr>
      </w:pPr>
      <w:r w:rsidRPr="00B40A8A">
        <w:rPr>
          <w:rFonts w:ascii="Calibri" w:hAnsi="Calibri" w:cs="Calibri"/>
          <w:sz w:val="22"/>
          <w:szCs w:val="22"/>
        </w:rPr>
        <w:t>Meaningful</w:t>
      </w:r>
      <w:r w:rsidRPr="00B40A8A">
        <w:rPr>
          <w:rFonts w:ascii="Calibri" w:hAnsi="Calibri" w:cs="Calibri"/>
          <w:sz w:val="22"/>
          <w:szCs w:val="22"/>
        </w:rPr>
        <w:t xml:space="preserve"> reform </w:t>
      </w:r>
      <w:r w:rsidRPr="00B40A8A">
        <w:rPr>
          <w:rFonts w:ascii="Calibri" w:hAnsi="Calibri" w:cs="Calibri"/>
          <w:sz w:val="22"/>
          <w:szCs w:val="22"/>
        </w:rPr>
        <w:t>depends</w:t>
      </w:r>
      <w:r w:rsidRPr="00B40A8A">
        <w:rPr>
          <w:rFonts w:ascii="Calibri" w:hAnsi="Calibri" w:cs="Calibri"/>
          <w:sz w:val="22"/>
          <w:szCs w:val="22"/>
        </w:rPr>
        <w:t xml:space="preserve"> on</w:t>
      </w:r>
      <w:r w:rsidRPr="00B40A8A">
        <w:rPr>
          <w:rFonts w:ascii="Calibri" w:hAnsi="Calibri" w:cs="Calibri"/>
          <w:sz w:val="22"/>
          <w:szCs w:val="22"/>
        </w:rPr>
        <w:t xml:space="preserve"> </w:t>
      </w:r>
      <w:r w:rsidRPr="00B40A8A">
        <w:rPr>
          <w:rFonts w:ascii="Calibri" w:hAnsi="Calibri" w:cs="Calibri"/>
          <w:b/>
          <w:bCs/>
          <w:sz w:val="22"/>
          <w:szCs w:val="22"/>
        </w:rPr>
        <w:t>investment in education</w:t>
      </w:r>
      <w:r w:rsidRPr="00B40A8A">
        <w:rPr>
          <w:rFonts w:ascii="Calibri" w:hAnsi="Calibri" w:cs="Calibri"/>
          <w:sz w:val="22"/>
          <w:szCs w:val="22"/>
        </w:rPr>
        <w:t xml:space="preserve"> and the </w:t>
      </w:r>
      <w:r w:rsidRPr="00B40A8A">
        <w:rPr>
          <w:rFonts w:ascii="Calibri" w:hAnsi="Calibri" w:cs="Calibri"/>
          <w:sz w:val="22"/>
          <w:szCs w:val="22"/>
        </w:rPr>
        <w:t>wider</w:t>
      </w:r>
      <w:r w:rsidRPr="00B40A8A">
        <w:rPr>
          <w:rFonts w:ascii="Calibri" w:hAnsi="Calibri" w:cs="Calibri"/>
          <w:sz w:val="22"/>
          <w:szCs w:val="22"/>
        </w:rPr>
        <w:t xml:space="preserve"> </w:t>
      </w:r>
      <w:r w:rsidRPr="00B40A8A">
        <w:rPr>
          <w:rFonts w:ascii="Calibri" w:hAnsi="Calibri" w:cs="Calibri"/>
          <w:sz w:val="22"/>
          <w:szCs w:val="22"/>
        </w:rPr>
        <w:t xml:space="preserve">social conditions </w:t>
      </w:r>
      <w:r w:rsidRPr="00B40A8A">
        <w:rPr>
          <w:rFonts w:ascii="Calibri" w:hAnsi="Calibri" w:cs="Calibri"/>
          <w:sz w:val="22"/>
          <w:szCs w:val="22"/>
        </w:rPr>
        <w:t>affecting</w:t>
      </w:r>
      <w:r w:rsidRPr="00B40A8A">
        <w:rPr>
          <w:rFonts w:ascii="Calibri" w:hAnsi="Calibri" w:cs="Calibri"/>
          <w:sz w:val="22"/>
          <w:szCs w:val="22"/>
        </w:rPr>
        <w:t xml:space="preserve"> children</w:t>
      </w:r>
      <w:r w:rsidRPr="00B40A8A">
        <w:rPr>
          <w:rFonts w:ascii="Calibri" w:hAnsi="Calibri" w:cs="Calibri"/>
          <w:sz w:val="22"/>
          <w:szCs w:val="22"/>
        </w:rPr>
        <w:t xml:space="preserve">. This includes </w:t>
      </w:r>
      <w:r w:rsidRPr="00B40A8A">
        <w:rPr>
          <w:rFonts w:ascii="Calibri" w:hAnsi="Calibri" w:cs="Calibri"/>
          <w:b/>
          <w:bCs/>
          <w:sz w:val="22"/>
          <w:szCs w:val="22"/>
        </w:rPr>
        <w:t xml:space="preserve">restoring </w:t>
      </w:r>
      <w:r w:rsidRPr="00B40A8A">
        <w:rPr>
          <w:rFonts w:ascii="Calibri" w:hAnsi="Calibri" w:cs="Calibri"/>
          <w:b/>
          <w:bCs/>
          <w:sz w:val="22"/>
          <w:szCs w:val="22"/>
        </w:rPr>
        <w:t xml:space="preserve">education </w:t>
      </w:r>
      <w:r w:rsidRPr="00B40A8A">
        <w:rPr>
          <w:rFonts w:ascii="Calibri" w:hAnsi="Calibri" w:cs="Calibri"/>
          <w:b/>
          <w:bCs/>
          <w:sz w:val="22"/>
          <w:szCs w:val="22"/>
        </w:rPr>
        <w:t>funding</w:t>
      </w:r>
      <w:r w:rsidRPr="00B40A8A">
        <w:rPr>
          <w:rFonts w:ascii="Calibri" w:hAnsi="Calibri" w:cs="Calibri"/>
          <w:sz w:val="22"/>
          <w:szCs w:val="22"/>
        </w:rPr>
        <w:t xml:space="preserve"> to</w:t>
      </w:r>
      <w:r w:rsidRPr="00B40A8A">
        <w:rPr>
          <w:rFonts w:ascii="Calibri" w:hAnsi="Calibri" w:cs="Calibri"/>
          <w:sz w:val="22"/>
          <w:szCs w:val="22"/>
        </w:rPr>
        <w:t xml:space="preserve"> </w:t>
      </w:r>
      <w:r w:rsidRPr="00B40A8A">
        <w:rPr>
          <w:rFonts w:ascii="Calibri" w:hAnsi="Calibri" w:cs="Calibri"/>
          <w:sz w:val="22"/>
          <w:szCs w:val="22"/>
        </w:rPr>
        <w:t>at</w:t>
      </w:r>
      <w:r w:rsidRPr="00B40A8A">
        <w:rPr>
          <w:rFonts w:ascii="Calibri" w:hAnsi="Calibri" w:cs="Calibri"/>
          <w:sz w:val="22"/>
          <w:szCs w:val="22"/>
        </w:rPr>
        <w:t xml:space="preserve"> </w:t>
      </w:r>
      <w:r w:rsidRPr="00B40A8A">
        <w:rPr>
          <w:rFonts w:ascii="Calibri" w:hAnsi="Calibri" w:cs="Calibri"/>
          <w:sz w:val="22"/>
          <w:szCs w:val="22"/>
        </w:rPr>
        <w:t xml:space="preserve">least </w:t>
      </w:r>
      <w:r w:rsidRPr="00B40A8A">
        <w:rPr>
          <w:rFonts w:ascii="Calibri" w:hAnsi="Calibri" w:cs="Calibri"/>
          <w:b/>
          <w:bCs/>
          <w:sz w:val="22"/>
          <w:szCs w:val="22"/>
        </w:rPr>
        <w:t>5</w:t>
      </w:r>
      <w:r w:rsidRPr="00B40A8A">
        <w:rPr>
          <w:rFonts w:ascii="Calibri" w:hAnsi="Calibri" w:cs="Calibri"/>
          <w:b/>
          <w:bCs/>
          <w:sz w:val="22"/>
          <w:szCs w:val="22"/>
        </w:rPr>
        <w:t xml:space="preserve"> </w:t>
      </w:r>
      <w:r w:rsidRPr="00B40A8A">
        <w:rPr>
          <w:rFonts w:ascii="Calibri" w:hAnsi="Calibri" w:cs="Calibri"/>
          <w:b/>
          <w:bCs/>
          <w:sz w:val="22"/>
          <w:szCs w:val="22"/>
        </w:rPr>
        <w:t>% of GDP</w:t>
      </w:r>
      <w:r w:rsidRPr="00B40A8A">
        <w:rPr>
          <w:rFonts w:ascii="Calibri" w:hAnsi="Calibri" w:cs="Calibri"/>
          <w:sz w:val="22"/>
          <w:szCs w:val="22"/>
        </w:rPr>
        <w:t xml:space="preserve">, with </w:t>
      </w:r>
      <w:r w:rsidRPr="00B40A8A">
        <w:rPr>
          <w:rFonts w:ascii="Calibri" w:hAnsi="Calibri" w:cs="Calibri"/>
          <w:b/>
          <w:bCs/>
          <w:sz w:val="22"/>
          <w:szCs w:val="22"/>
        </w:rPr>
        <w:t>ring</w:t>
      </w:r>
      <w:r w:rsidRPr="00B40A8A">
        <w:rPr>
          <w:rFonts w:ascii="Calibri" w:hAnsi="Calibri" w:cs="Calibri"/>
          <w:b/>
          <w:bCs/>
          <w:sz w:val="22"/>
          <w:szCs w:val="22"/>
        </w:rPr>
        <w:t>-</w:t>
      </w:r>
      <w:r w:rsidRPr="00B40A8A">
        <w:rPr>
          <w:rFonts w:ascii="Calibri" w:hAnsi="Calibri" w:cs="Calibri"/>
          <w:b/>
          <w:bCs/>
          <w:sz w:val="22"/>
          <w:szCs w:val="22"/>
        </w:rPr>
        <w:t xml:space="preserve">fenced </w:t>
      </w:r>
      <w:r w:rsidRPr="00B40A8A">
        <w:rPr>
          <w:rFonts w:ascii="Calibri" w:hAnsi="Calibri" w:cs="Calibri"/>
          <w:b/>
          <w:bCs/>
          <w:sz w:val="22"/>
          <w:szCs w:val="22"/>
        </w:rPr>
        <w:t>investment</w:t>
      </w:r>
      <w:r w:rsidRPr="00B40A8A">
        <w:rPr>
          <w:rFonts w:ascii="Calibri" w:hAnsi="Calibri" w:cs="Calibri"/>
          <w:b/>
          <w:bCs/>
          <w:sz w:val="22"/>
          <w:szCs w:val="22"/>
        </w:rPr>
        <w:t xml:space="preserve"> for the arts</w:t>
      </w:r>
      <w:r w:rsidRPr="00B40A8A">
        <w:rPr>
          <w:rFonts w:ascii="Calibri" w:hAnsi="Calibri" w:cs="Calibri"/>
          <w:sz w:val="22"/>
          <w:szCs w:val="22"/>
        </w:rPr>
        <w:t>.</w:t>
      </w:r>
    </w:p>
    <w:p w:rsidR="00C04BDC" w:rsidP="007E61D8">
      <w:pPr>
        <w:pStyle w:val="ListParagraph"/>
        <w:spacing w:after="0" w:line="240" w:lineRule="auto"/>
        <w:contextualSpacing w:val="0"/>
        <w:jc w:val="both"/>
        <w:rPr>
          <w:rFonts w:ascii="Calibri" w:hAnsi="Calibri" w:cs="Calibri"/>
          <w:sz w:val="22"/>
          <w:szCs w:val="22"/>
        </w:rPr>
      </w:pPr>
    </w:p>
    <w:p w:rsidR="00C04BDC" w:rsidP="007E61D8">
      <w:pPr>
        <w:pStyle w:val="ListParagraph"/>
        <w:numPr>
          <w:ilvl w:val="0"/>
          <w:numId w:val="8"/>
        </w:numPr>
        <w:spacing w:after="0" w:line="240" w:lineRule="auto"/>
        <w:contextualSpacing w:val="0"/>
        <w:jc w:val="both"/>
        <w:rPr>
          <w:rFonts w:ascii="Calibri" w:hAnsi="Calibri" w:cs="Calibri"/>
          <w:sz w:val="22"/>
          <w:szCs w:val="22"/>
        </w:rPr>
      </w:pPr>
      <w:r w:rsidRPr="007E61D8">
        <w:rPr>
          <w:rFonts w:ascii="Calibri" w:hAnsi="Calibri" w:cs="Calibri"/>
          <w:sz w:val="22"/>
          <w:szCs w:val="22"/>
        </w:rPr>
        <w:t>Introduce</w:t>
      </w:r>
      <w:r w:rsidRPr="007E61D8">
        <w:rPr>
          <w:rFonts w:ascii="Calibri" w:hAnsi="Calibri" w:cs="Calibri"/>
          <w:sz w:val="22"/>
          <w:szCs w:val="22"/>
        </w:rPr>
        <w:t xml:space="preserve"> a </w:t>
      </w:r>
      <w:r w:rsidRPr="007E61D8">
        <w:rPr>
          <w:rFonts w:ascii="Calibri" w:hAnsi="Calibri" w:cs="Calibri"/>
          <w:b/>
          <w:bCs/>
          <w:sz w:val="22"/>
          <w:szCs w:val="22"/>
        </w:rPr>
        <w:t xml:space="preserve">comprehensive </w:t>
      </w:r>
      <w:r w:rsidRPr="007E61D8">
        <w:rPr>
          <w:rFonts w:ascii="Calibri" w:hAnsi="Calibri" w:cs="Calibri"/>
          <w:b/>
          <w:bCs/>
          <w:sz w:val="22"/>
          <w:szCs w:val="22"/>
        </w:rPr>
        <w:t>teacher recruitment and retention strategy</w:t>
      </w:r>
      <w:r w:rsidRPr="007E61D8">
        <w:rPr>
          <w:rFonts w:ascii="Calibri" w:hAnsi="Calibri" w:cs="Calibri"/>
          <w:sz w:val="22"/>
          <w:szCs w:val="22"/>
        </w:rPr>
        <w:t xml:space="preserve"> that </w:t>
      </w:r>
      <w:r w:rsidRPr="007E61D8">
        <w:rPr>
          <w:rFonts w:ascii="Calibri" w:hAnsi="Calibri" w:cs="Calibri"/>
          <w:sz w:val="22"/>
          <w:szCs w:val="22"/>
        </w:rPr>
        <w:t>tackles</w:t>
      </w:r>
      <w:r w:rsidRPr="007E61D8">
        <w:rPr>
          <w:rFonts w:ascii="Calibri" w:hAnsi="Calibri" w:cs="Calibri"/>
          <w:sz w:val="22"/>
          <w:szCs w:val="22"/>
        </w:rPr>
        <w:t xml:space="preserve"> t</w:t>
      </w:r>
      <w:r w:rsidRPr="007E61D8">
        <w:rPr>
          <w:rFonts w:ascii="Calibri" w:hAnsi="Calibri" w:cs="Calibri"/>
          <w:sz w:val="22"/>
          <w:szCs w:val="22"/>
        </w:rPr>
        <w:t xml:space="preserve">he </w:t>
      </w:r>
      <w:r w:rsidRPr="007E61D8">
        <w:rPr>
          <w:rFonts w:ascii="Calibri" w:hAnsi="Calibri" w:cs="Calibri"/>
          <w:sz w:val="22"/>
          <w:szCs w:val="22"/>
        </w:rPr>
        <w:t>main</w:t>
      </w:r>
      <w:r w:rsidRPr="007E61D8">
        <w:rPr>
          <w:rFonts w:ascii="Calibri" w:hAnsi="Calibri" w:cs="Calibri"/>
          <w:sz w:val="22"/>
          <w:szCs w:val="22"/>
        </w:rPr>
        <w:t xml:space="preserve"> </w:t>
      </w:r>
      <w:r w:rsidRPr="007E61D8">
        <w:rPr>
          <w:rFonts w:ascii="Calibri" w:hAnsi="Calibri" w:cs="Calibri"/>
          <w:sz w:val="22"/>
          <w:szCs w:val="22"/>
        </w:rPr>
        <w:t xml:space="preserve">drivers of </w:t>
      </w:r>
      <w:r w:rsidRPr="007E61D8">
        <w:rPr>
          <w:rFonts w:ascii="Calibri" w:hAnsi="Calibri" w:cs="Calibri"/>
          <w:sz w:val="22"/>
          <w:szCs w:val="22"/>
        </w:rPr>
        <w:t xml:space="preserve">workforce </w:t>
      </w:r>
      <w:r w:rsidRPr="007E61D8">
        <w:rPr>
          <w:rFonts w:ascii="Calibri" w:hAnsi="Calibri" w:cs="Calibri"/>
          <w:sz w:val="22"/>
          <w:szCs w:val="22"/>
        </w:rPr>
        <w:t xml:space="preserve">shortages – </w:t>
      </w:r>
      <w:r w:rsidRPr="007E61D8">
        <w:rPr>
          <w:rFonts w:ascii="Calibri" w:hAnsi="Calibri" w:cs="Calibri"/>
          <w:sz w:val="22"/>
          <w:szCs w:val="22"/>
        </w:rPr>
        <w:t>pay, workload and punitive, high stakes accountability structures</w:t>
      </w:r>
      <w:r w:rsidRPr="007E61D8">
        <w:rPr>
          <w:rFonts w:ascii="Calibri" w:hAnsi="Calibri" w:cs="Calibri"/>
          <w:sz w:val="22"/>
          <w:szCs w:val="22"/>
        </w:rPr>
        <w:t xml:space="preserve"> across </w:t>
      </w:r>
      <w:r w:rsidRPr="007E61D8">
        <w:rPr>
          <w:rFonts w:ascii="Calibri" w:hAnsi="Calibri" w:cs="Calibri"/>
          <w:sz w:val="22"/>
          <w:szCs w:val="22"/>
        </w:rPr>
        <w:t>school</w:t>
      </w:r>
      <w:r w:rsidRPr="007E61D8">
        <w:rPr>
          <w:rFonts w:ascii="Calibri" w:hAnsi="Calibri" w:cs="Calibri"/>
          <w:sz w:val="22"/>
          <w:szCs w:val="22"/>
        </w:rPr>
        <w:t>s</w:t>
      </w:r>
      <w:r w:rsidRPr="007E61D8">
        <w:rPr>
          <w:rFonts w:ascii="Calibri" w:hAnsi="Calibri" w:cs="Calibri"/>
          <w:sz w:val="22"/>
          <w:szCs w:val="22"/>
        </w:rPr>
        <w:t xml:space="preserve"> and the FE sector.  </w:t>
      </w:r>
    </w:p>
    <w:p w:rsidR="00C04BDC" w:rsidRPr="007E61D8" w:rsidP="007E61D8">
      <w:pPr>
        <w:spacing w:after="0" w:line="240" w:lineRule="auto"/>
        <w:jc w:val="both"/>
        <w:rPr>
          <w:rFonts w:ascii="Calibri" w:hAnsi="Calibri" w:cs="Calibri"/>
          <w:sz w:val="22"/>
          <w:szCs w:val="22"/>
        </w:rPr>
      </w:pPr>
    </w:p>
    <w:p w:rsidR="00C04BDC" w:rsidP="007E61D8">
      <w:pPr>
        <w:pStyle w:val="ListParagraph"/>
        <w:numPr>
          <w:ilvl w:val="0"/>
          <w:numId w:val="8"/>
        </w:numPr>
        <w:spacing w:after="0" w:line="240" w:lineRule="auto"/>
        <w:contextualSpacing w:val="0"/>
        <w:jc w:val="both"/>
        <w:rPr>
          <w:rFonts w:ascii="Calibri" w:hAnsi="Calibri" w:cs="Calibri"/>
          <w:sz w:val="22"/>
          <w:szCs w:val="22"/>
        </w:rPr>
      </w:pPr>
      <w:r w:rsidRPr="007E61D8">
        <w:rPr>
          <w:rFonts w:ascii="Calibri" w:hAnsi="Calibri" w:cs="Calibri"/>
          <w:sz w:val="22"/>
          <w:szCs w:val="22"/>
        </w:rPr>
        <w:t>Ensur</w:t>
      </w:r>
      <w:r w:rsidRPr="007E61D8">
        <w:rPr>
          <w:rFonts w:ascii="Calibri" w:hAnsi="Calibri" w:cs="Calibri"/>
          <w:sz w:val="22"/>
          <w:szCs w:val="22"/>
        </w:rPr>
        <w:t>e</w:t>
      </w:r>
      <w:r w:rsidRPr="007E61D8">
        <w:rPr>
          <w:rFonts w:ascii="Calibri" w:hAnsi="Calibri" w:cs="Calibri"/>
          <w:sz w:val="22"/>
          <w:szCs w:val="22"/>
        </w:rPr>
        <w:t xml:space="preserve"> </w:t>
      </w:r>
      <w:r w:rsidRPr="007E61D8">
        <w:rPr>
          <w:rFonts w:ascii="Calibri" w:hAnsi="Calibri" w:cs="Calibri"/>
          <w:b/>
          <w:bCs/>
          <w:sz w:val="22"/>
          <w:szCs w:val="22"/>
        </w:rPr>
        <w:t>reforms</w:t>
      </w:r>
      <w:r w:rsidRPr="007E61D8">
        <w:rPr>
          <w:rFonts w:ascii="Calibri" w:hAnsi="Calibri" w:cs="Calibri"/>
          <w:sz w:val="22"/>
          <w:szCs w:val="22"/>
        </w:rPr>
        <w:t xml:space="preserve">, </w:t>
      </w:r>
      <w:r w:rsidRPr="007E61D8">
        <w:rPr>
          <w:rFonts w:ascii="Calibri" w:hAnsi="Calibri" w:cs="Calibri"/>
          <w:sz w:val="22"/>
          <w:szCs w:val="22"/>
        </w:rPr>
        <w:t>and</w:t>
      </w:r>
      <w:r w:rsidRPr="007E61D8">
        <w:rPr>
          <w:rFonts w:ascii="Calibri" w:hAnsi="Calibri" w:cs="Calibri"/>
          <w:sz w:val="22"/>
          <w:szCs w:val="22"/>
        </w:rPr>
        <w:t xml:space="preserve"> their implementation and evaluation, are </w:t>
      </w:r>
      <w:r w:rsidRPr="007E61D8">
        <w:rPr>
          <w:rFonts w:ascii="Calibri" w:hAnsi="Calibri" w:cs="Calibri"/>
          <w:sz w:val="22"/>
          <w:szCs w:val="22"/>
        </w:rPr>
        <w:t>carried out</w:t>
      </w:r>
      <w:r w:rsidRPr="007E61D8">
        <w:rPr>
          <w:rFonts w:ascii="Calibri" w:hAnsi="Calibri" w:cs="Calibri"/>
          <w:sz w:val="22"/>
          <w:szCs w:val="22"/>
        </w:rPr>
        <w:t xml:space="preserve"> with </w:t>
      </w:r>
      <w:r w:rsidRPr="007E61D8">
        <w:rPr>
          <w:rFonts w:ascii="Calibri" w:hAnsi="Calibri" w:cs="Calibri"/>
          <w:b/>
          <w:bCs/>
          <w:sz w:val="22"/>
          <w:szCs w:val="22"/>
        </w:rPr>
        <w:t>meaningful</w:t>
      </w:r>
      <w:r w:rsidRPr="007E61D8">
        <w:rPr>
          <w:rFonts w:ascii="Calibri" w:hAnsi="Calibri" w:cs="Calibri"/>
          <w:sz w:val="22"/>
          <w:szCs w:val="22"/>
        </w:rPr>
        <w:t xml:space="preserve"> </w:t>
      </w:r>
      <w:r w:rsidRPr="007E61D8">
        <w:rPr>
          <w:rFonts w:ascii="Calibri" w:hAnsi="Calibri" w:cs="Calibri"/>
          <w:b/>
          <w:bCs/>
          <w:sz w:val="22"/>
          <w:szCs w:val="22"/>
        </w:rPr>
        <w:t>input from education staff and trade unions</w:t>
      </w:r>
      <w:r w:rsidRPr="007E61D8">
        <w:rPr>
          <w:rFonts w:ascii="Calibri" w:hAnsi="Calibri" w:cs="Calibri"/>
          <w:sz w:val="22"/>
          <w:szCs w:val="22"/>
        </w:rPr>
        <w:t>.</w:t>
      </w:r>
      <w:r w:rsidRPr="007E61D8">
        <w:rPr>
          <w:rFonts w:ascii="Calibri" w:hAnsi="Calibri" w:cs="Calibri"/>
          <w:sz w:val="22"/>
          <w:szCs w:val="22"/>
        </w:rPr>
        <w:t xml:space="preserve"> </w:t>
      </w:r>
    </w:p>
    <w:p w:rsidR="00C04BDC" w:rsidRPr="007E61D8" w:rsidP="007E61D8">
      <w:pPr>
        <w:spacing w:after="0" w:line="240" w:lineRule="auto"/>
        <w:jc w:val="both"/>
        <w:rPr>
          <w:rFonts w:ascii="Calibri" w:hAnsi="Calibri" w:cs="Calibri"/>
          <w:sz w:val="22"/>
          <w:szCs w:val="22"/>
        </w:rPr>
      </w:pPr>
    </w:p>
    <w:p w:rsidR="00C04BDC" w:rsidP="007E61D8">
      <w:pPr>
        <w:pStyle w:val="ListParagraph"/>
        <w:numPr>
          <w:ilvl w:val="0"/>
          <w:numId w:val="8"/>
        </w:numPr>
        <w:spacing w:after="0" w:line="240" w:lineRule="auto"/>
        <w:contextualSpacing w:val="0"/>
        <w:jc w:val="both"/>
        <w:rPr>
          <w:rFonts w:ascii="Calibri" w:hAnsi="Calibri" w:cs="Calibri"/>
          <w:sz w:val="22"/>
          <w:szCs w:val="22"/>
        </w:rPr>
      </w:pPr>
      <w:r w:rsidRPr="007E61D8">
        <w:rPr>
          <w:rFonts w:ascii="Calibri" w:hAnsi="Calibri" w:cs="Calibri"/>
          <w:b/>
          <w:bCs/>
          <w:sz w:val="22"/>
          <w:szCs w:val="22"/>
        </w:rPr>
        <w:t xml:space="preserve">Address </w:t>
      </w:r>
      <w:r w:rsidRPr="007E61D8">
        <w:rPr>
          <w:rFonts w:ascii="Calibri" w:hAnsi="Calibri" w:cs="Calibri"/>
          <w:b/>
          <w:bCs/>
          <w:sz w:val="22"/>
          <w:szCs w:val="22"/>
        </w:rPr>
        <w:t>the</w:t>
      </w:r>
      <w:r w:rsidRPr="007E61D8">
        <w:rPr>
          <w:rFonts w:ascii="Calibri" w:hAnsi="Calibri" w:cs="Calibri"/>
          <w:b/>
          <w:bCs/>
          <w:sz w:val="22"/>
          <w:szCs w:val="22"/>
        </w:rPr>
        <w:t xml:space="preserve"> underl</w:t>
      </w:r>
      <w:r w:rsidRPr="007E61D8">
        <w:rPr>
          <w:rFonts w:ascii="Calibri" w:hAnsi="Calibri" w:cs="Calibri"/>
          <w:b/>
          <w:bCs/>
          <w:sz w:val="22"/>
          <w:szCs w:val="22"/>
        </w:rPr>
        <w:t>ying</w:t>
      </w:r>
      <w:r w:rsidRPr="007E61D8">
        <w:rPr>
          <w:rFonts w:ascii="Calibri" w:hAnsi="Calibri" w:cs="Calibri"/>
          <w:b/>
          <w:bCs/>
          <w:sz w:val="22"/>
          <w:szCs w:val="22"/>
        </w:rPr>
        <w:t xml:space="preserve"> social, emotional and mental health driver</w:t>
      </w:r>
      <w:r w:rsidRPr="007E61D8">
        <w:rPr>
          <w:rFonts w:ascii="Calibri" w:hAnsi="Calibri" w:cs="Calibri"/>
          <w:b/>
          <w:bCs/>
          <w:sz w:val="22"/>
          <w:szCs w:val="22"/>
        </w:rPr>
        <w:t>s</w:t>
      </w:r>
      <w:r w:rsidRPr="007E61D8">
        <w:rPr>
          <w:rFonts w:ascii="Calibri" w:hAnsi="Calibri" w:cs="Calibri"/>
          <w:sz w:val="22"/>
          <w:szCs w:val="22"/>
        </w:rPr>
        <w:t xml:space="preserve"> of </w:t>
      </w:r>
      <w:r w:rsidRPr="007E61D8">
        <w:rPr>
          <w:rFonts w:ascii="Calibri" w:hAnsi="Calibri" w:cs="Calibri"/>
          <w:b/>
          <w:bCs/>
          <w:sz w:val="22"/>
          <w:szCs w:val="22"/>
        </w:rPr>
        <w:t>persistence absence</w:t>
      </w:r>
      <w:r w:rsidRPr="007E61D8">
        <w:rPr>
          <w:rFonts w:ascii="Calibri" w:hAnsi="Calibri" w:cs="Calibri"/>
          <w:sz w:val="22"/>
          <w:szCs w:val="22"/>
        </w:rPr>
        <w:t xml:space="preserve"> </w:t>
      </w:r>
      <w:r w:rsidRPr="007E61D8">
        <w:rPr>
          <w:rFonts w:ascii="Calibri" w:hAnsi="Calibri" w:cs="Calibri"/>
          <w:sz w:val="22"/>
          <w:szCs w:val="22"/>
        </w:rPr>
        <w:t xml:space="preserve">through investment, support and inclusive practices that </w:t>
      </w:r>
      <w:r w:rsidRPr="007E61D8">
        <w:rPr>
          <w:rFonts w:ascii="Calibri" w:hAnsi="Calibri" w:cs="Calibri"/>
          <w:sz w:val="22"/>
          <w:szCs w:val="22"/>
        </w:rPr>
        <w:t>build</w:t>
      </w:r>
      <w:r w:rsidRPr="007E61D8">
        <w:rPr>
          <w:rFonts w:ascii="Calibri" w:hAnsi="Calibri" w:cs="Calibri"/>
          <w:sz w:val="22"/>
          <w:szCs w:val="22"/>
        </w:rPr>
        <w:t xml:space="preserve"> </w:t>
      </w:r>
      <w:r w:rsidRPr="007E61D8">
        <w:rPr>
          <w:rFonts w:ascii="Calibri" w:hAnsi="Calibri" w:cs="Calibri"/>
          <w:sz w:val="22"/>
          <w:szCs w:val="22"/>
        </w:rPr>
        <w:t xml:space="preserve">a sense </w:t>
      </w:r>
      <w:r w:rsidRPr="007E61D8">
        <w:rPr>
          <w:rFonts w:ascii="Calibri" w:hAnsi="Calibri" w:cs="Calibri"/>
          <w:sz w:val="22"/>
          <w:szCs w:val="22"/>
        </w:rPr>
        <w:t>of belonging</w:t>
      </w:r>
      <w:r w:rsidRPr="007E61D8">
        <w:rPr>
          <w:rFonts w:ascii="Calibri" w:hAnsi="Calibri" w:cs="Calibri"/>
          <w:sz w:val="22"/>
          <w:szCs w:val="22"/>
        </w:rPr>
        <w:t>￼</w:t>
      </w:r>
      <w:r w:rsidRPr="007E61D8">
        <w:rPr>
          <w:rFonts w:ascii="Calibri" w:hAnsi="Calibri" w:cs="Calibri"/>
          <w:sz w:val="22"/>
          <w:szCs w:val="22"/>
        </w:rPr>
        <w:t xml:space="preserve"> rather than enforcement</w:t>
      </w:r>
      <w:r w:rsidRPr="007E61D8">
        <w:rPr>
          <w:rFonts w:ascii="Calibri" w:hAnsi="Calibri" w:cs="Calibri"/>
          <w:sz w:val="22"/>
          <w:szCs w:val="22"/>
        </w:rPr>
        <w:t xml:space="preserve">. </w:t>
      </w:r>
      <w:r w:rsidRPr="007E61D8">
        <w:rPr>
          <w:rFonts w:ascii="Calibri" w:hAnsi="Calibri" w:cs="Calibri"/>
          <w:sz w:val="22"/>
          <w:szCs w:val="22"/>
        </w:rPr>
        <w:t xml:space="preserve">This includes decisive </w:t>
      </w:r>
      <w:r w:rsidRPr="007E61D8">
        <w:rPr>
          <w:rFonts w:ascii="Calibri" w:hAnsi="Calibri" w:cs="Calibri"/>
          <w:sz w:val="22"/>
          <w:szCs w:val="22"/>
        </w:rPr>
        <w:t xml:space="preserve">government action </w:t>
      </w:r>
      <w:r w:rsidRPr="007E61D8">
        <w:rPr>
          <w:rFonts w:ascii="Calibri" w:hAnsi="Calibri" w:cs="Calibri"/>
          <w:sz w:val="22"/>
          <w:szCs w:val="22"/>
        </w:rPr>
        <w:t>to</w:t>
      </w:r>
      <w:r w:rsidRPr="007E61D8">
        <w:rPr>
          <w:rFonts w:ascii="Calibri" w:hAnsi="Calibri" w:cs="Calibri"/>
          <w:sz w:val="22"/>
          <w:szCs w:val="22"/>
        </w:rPr>
        <w:t xml:space="preserve"> </w:t>
      </w:r>
      <w:r w:rsidRPr="007E61D8">
        <w:rPr>
          <w:rFonts w:ascii="Calibri" w:hAnsi="Calibri" w:cs="Calibri"/>
          <w:b/>
          <w:bCs/>
          <w:sz w:val="22"/>
          <w:szCs w:val="22"/>
        </w:rPr>
        <w:t>raise</w:t>
      </w:r>
      <w:r w:rsidRPr="007E61D8">
        <w:rPr>
          <w:rFonts w:ascii="Calibri" w:hAnsi="Calibri" w:cs="Calibri"/>
          <w:b/>
          <w:bCs/>
          <w:sz w:val="22"/>
          <w:szCs w:val="22"/>
        </w:rPr>
        <w:t xml:space="preserve"> the age of social media access from 13 to 16, </w:t>
      </w:r>
      <w:r w:rsidRPr="007E61D8">
        <w:rPr>
          <w:rFonts w:ascii="Calibri" w:hAnsi="Calibri" w:cs="Calibri"/>
          <w:sz w:val="22"/>
          <w:szCs w:val="22"/>
        </w:rPr>
        <w:t>with</w:t>
      </w:r>
      <w:r w:rsidRPr="007E61D8">
        <w:rPr>
          <w:rFonts w:ascii="Calibri" w:hAnsi="Calibri" w:cs="Calibri"/>
          <w:sz w:val="22"/>
          <w:szCs w:val="22"/>
        </w:rPr>
        <w:t xml:space="preserve"> guaranteed</w:t>
      </w:r>
      <w:r w:rsidRPr="007E61D8">
        <w:rPr>
          <w:rFonts w:ascii="Calibri" w:hAnsi="Calibri" w:cs="Calibri"/>
          <w:b/>
          <w:bCs/>
          <w:sz w:val="22"/>
          <w:szCs w:val="22"/>
        </w:rPr>
        <w:t xml:space="preserve"> </w:t>
      </w:r>
      <w:r w:rsidRPr="007E61D8">
        <w:rPr>
          <w:rFonts w:ascii="Calibri" w:hAnsi="Calibri" w:cs="Calibri"/>
          <w:sz w:val="22"/>
          <w:szCs w:val="22"/>
        </w:rPr>
        <w:t>space on the school curriculum to teach digital literacy</w:t>
      </w:r>
      <w:r w:rsidRPr="007E61D8">
        <w:rPr>
          <w:rFonts w:ascii="Calibri" w:hAnsi="Calibri" w:cs="Calibri"/>
          <w:sz w:val="22"/>
          <w:szCs w:val="22"/>
        </w:rPr>
        <w:t>.</w:t>
      </w:r>
    </w:p>
    <w:p w:rsidR="00C04BDC" w:rsidRPr="007E61D8" w:rsidP="007E61D8">
      <w:pPr>
        <w:pStyle w:val="ListParagraph"/>
        <w:rPr>
          <w:rFonts w:ascii="Calibri" w:hAnsi="Calibri" w:cs="Calibri"/>
          <w:b/>
          <w:bCs/>
          <w:sz w:val="22"/>
          <w:szCs w:val="22"/>
        </w:rPr>
      </w:pPr>
    </w:p>
    <w:p w:rsidR="00C04BDC" w:rsidP="007E61D8">
      <w:pPr>
        <w:pStyle w:val="ListParagraph"/>
        <w:numPr>
          <w:ilvl w:val="0"/>
          <w:numId w:val="8"/>
        </w:numPr>
        <w:spacing w:after="0" w:line="240" w:lineRule="auto"/>
        <w:contextualSpacing w:val="0"/>
        <w:jc w:val="both"/>
        <w:rPr>
          <w:rFonts w:ascii="Calibri" w:hAnsi="Calibri" w:cs="Calibri"/>
          <w:sz w:val="22"/>
          <w:szCs w:val="22"/>
        </w:rPr>
      </w:pPr>
      <w:r w:rsidRPr="007E61D8">
        <w:rPr>
          <w:rFonts w:ascii="Calibri" w:hAnsi="Calibri" w:cs="Calibri"/>
          <w:b/>
          <w:bCs/>
          <w:sz w:val="22"/>
          <w:szCs w:val="22"/>
        </w:rPr>
        <w:t>Invest in early intervention</w:t>
      </w:r>
      <w:r w:rsidRPr="007E61D8">
        <w:rPr>
          <w:rFonts w:ascii="Calibri" w:hAnsi="Calibri" w:cs="Calibri"/>
          <w:b/>
          <w:bCs/>
          <w:sz w:val="22"/>
          <w:szCs w:val="22"/>
        </w:rPr>
        <w:t xml:space="preserve"> </w:t>
      </w:r>
      <w:r w:rsidRPr="007E61D8">
        <w:rPr>
          <w:rFonts w:ascii="Calibri" w:hAnsi="Calibri" w:cs="Calibri"/>
          <w:b/>
          <w:bCs/>
          <w:sz w:val="22"/>
          <w:szCs w:val="22"/>
        </w:rPr>
        <w:t>and specialist support through SEND and CAMHS services</w:t>
      </w:r>
      <w:r w:rsidRPr="007E61D8">
        <w:rPr>
          <w:rFonts w:ascii="Calibri" w:hAnsi="Calibri" w:cs="Calibri"/>
          <w:sz w:val="22"/>
          <w:szCs w:val="22"/>
        </w:rPr>
        <w:t xml:space="preserve">, </w:t>
      </w:r>
      <w:r w:rsidRPr="007E61D8">
        <w:rPr>
          <w:rFonts w:ascii="Calibri" w:hAnsi="Calibri" w:cs="Calibri"/>
          <w:sz w:val="22"/>
          <w:szCs w:val="22"/>
        </w:rPr>
        <w:t>a</w:t>
      </w:r>
      <w:r w:rsidRPr="007E61D8">
        <w:rPr>
          <w:rFonts w:ascii="Calibri" w:hAnsi="Calibri" w:cs="Calibri"/>
          <w:sz w:val="22"/>
          <w:szCs w:val="22"/>
        </w:rPr>
        <w:t>longside</w:t>
      </w:r>
      <w:r w:rsidRPr="007E61D8">
        <w:rPr>
          <w:rFonts w:ascii="Calibri" w:hAnsi="Calibri" w:cs="Calibri"/>
          <w:sz w:val="22"/>
          <w:szCs w:val="22"/>
        </w:rPr>
        <w:t xml:space="preserve"> evidence-based</w:t>
      </w:r>
      <w:r w:rsidRPr="007E61D8">
        <w:rPr>
          <w:rFonts w:ascii="Calibri" w:hAnsi="Calibri" w:cs="Calibri"/>
          <w:sz w:val="22"/>
          <w:szCs w:val="22"/>
        </w:rPr>
        <w:t xml:space="preserve"> and properly</w:t>
      </w:r>
      <w:r w:rsidRPr="007E61D8">
        <w:rPr>
          <w:rFonts w:ascii="Calibri" w:hAnsi="Calibri" w:cs="Calibri"/>
          <w:sz w:val="22"/>
          <w:szCs w:val="22"/>
        </w:rPr>
        <w:t xml:space="preserve"> resourced preventative measures to support the mental health and wellbeing of all young people.</w:t>
      </w:r>
    </w:p>
    <w:p w:rsidR="00C04BDC" w:rsidRPr="007E61D8" w:rsidP="007E61D8">
      <w:pPr>
        <w:spacing w:after="0" w:line="240" w:lineRule="auto"/>
        <w:jc w:val="both"/>
        <w:rPr>
          <w:rFonts w:ascii="Calibri" w:hAnsi="Calibri" w:cs="Calibri"/>
          <w:sz w:val="22"/>
          <w:szCs w:val="22"/>
        </w:rPr>
      </w:pPr>
    </w:p>
    <w:p w:rsidR="00C04BDC" w:rsidP="007E61D8">
      <w:pPr>
        <w:spacing w:after="0" w:line="240" w:lineRule="auto"/>
        <w:rPr>
          <w:rFonts w:ascii="Calibri" w:hAnsi="Calibri" w:cs="Calibri"/>
          <w:b/>
          <w:bCs/>
          <w:sz w:val="22"/>
          <w:szCs w:val="22"/>
        </w:rPr>
      </w:pPr>
      <w:r w:rsidRPr="007E61D8">
        <w:rPr>
          <w:rFonts w:ascii="Calibri" w:hAnsi="Calibri" w:cs="Calibri"/>
          <w:b/>
          <w:bCs/>
          <w:sz w:val="22"/>
          <w:szCs w:val="22"/>
        </w:rPr>
        <w:t xml:space="preserve">Reform of </w:t>
      </w:r>
      <w:r w:rsidRPr="007E61D8">
        <w:rPr>
          <w:rFonts w:ascii="Calibri" w:hAnsi="Calibri" w:cs="Calibri"/>
          <w:b/>
          <w:bCs/>
          <w:sz w:val="22"/>
          <w:szCs w:val="22"/>
        </w:rPr>
        <w:t>curriculum and assessment models</w:t>
      </w:r>
    </w:p>
    <w:p w:rsidR="00C04BDC" w:rsidRPr="007E61D8" w:rsidP="007E61D8">
      <w:pPr>
        <w:spacing w:after="0" w:line="240" w:lineRule="auto"/>
        <w:rPr>
          <w:rFonts w:ascii="Calibri" w:hAnsi="Calibri" w:cs="Calibri"/>
          <w:sz w:val="22"/>
          <w:szCs w:val="22"/>
        </w:rPr>
      </w:pPr>
    </w:p>
    <w:p w:rsidR="00C04BDC" w:rsidP="007E61D8">
      <w:pPr>
        <w:pStyle w:val="ListParagraph"/>
        <w:numPr>
          <w:ilvl w:val="0"/>
          <w:numId w:val="20"/>
        </w:numPr>
        <w:spacing w:after="0" w:line="240" w:lineRule="auto"/>
        <w:contextualSpacing w:val="0"/>
        <w:jc w:val="both"/>
        <w:rPr>
          <w:rFonts w:ascii="Calibri" w:hAnsi="Calibri" w:cs="Calibri"/>
          <w:sz w:val="22"/>
          <w:szCs w:val="22"/>
        </w:rPr>
      </w:pPr>
      <w:r w:rsidRPr="00B40A8A">
        <w:rPr>
          <w:rFonts w:ascii="Calibri" w:hAnsi="Calibri" w:cs="Calibri"/>
          <w:sz w:val="22"/>
          <w:szCs w:val="22"/>
        </w:rPr>
        <w:t>Ensur</w:t>
      </w:r>
      <w:r w:rsidRPr="00B40A8A">
        <w:rPr>
          <w:rFonts w:ascii="Calibri" w:hAnsi="Calibri" w:cs="Calibri"/>
          <w:sz w:val="22"/>
          <w:szCs w:val="22"/>
        </w:rPr>
        <w:t>e</w:t>
      </w:r>
      <w:r w:rsidRPr="00B40A8A">
        <w:rPr>
          <w:rFonts w:ascii="Calibri" w:hAnsi="Calibri" w:cs="Calibri"/>
          <w:sz w:val="22"/>
          <w:szCs w:val="22"/>
        </w:rPr>
        <w:t xml:space="preserve"> the </w:t>
      </w:r>
      <w:r w:rsidRPr="00B40A8A">
        <w:rPr>
          <w:rFonts w:ascii="Calibri" w:hAnsi="Calibri" w:cs="Calibri"/>
          <w:b/>
          <w:bCs/>
          <w:sz w:val="22"/>
          <w:szCs w:val="22"/>
        </w:rPr>
        <w:t>curriculum is broad, diverse and inclusive</w:t>
      </w:r>
      <w:r w:rsidRPr="00B40A8A">
        <w:rPr>
          <w:rFonts w:ascii="Calibri" w:hAnsi="Calibri" w:cs="Calibri"/>
          <w:sz w:val="22"/>
          <w:szCs w:val="22"/>
        </w:rPr>
        <w:t xml:space="preserve">, with mandated subject content </w:t>
      </w:r>
      <w:r w:rsidRPr="00B40A8A">
        <w:rPr>
          <w:rFonts w:ascii="Calibri" w:hAnsi="Calibri" w:cs="Calibri"/>
          <w:sz w:val="22"/>
          <w:szCs w:val="22"/>
        </w:rPr>
        <w:t xml:space="preserve">that is </w:t>
      </w:r>
      <w:r w:rsidRPr="00B40A8A">
        <w:rPr>
          <w:rFonts w:ascii="Calibri" w:hAnsi="Calibri" w:cs="Calibri"/>
          <w:sz w:val="22"/>
          <w:szCs w:val="22"/>
        </w:rPr>
        <w:t xml:space="preserve">teachable within the time available and </w:t>
      </w:r>
      <w:r w:rsidRPr="00B40A8A">
        <w:rPr>
          <w:rFonts w:ascii="Calibri" w:hAnsi="Calibri" w:cs="Calibri"/>
          <w:sz w:val="22"/>
          <w:szCs w:val="22"/>
        </w:rPr>
        <w:t>manageable for students to enjoy and consolidate their learning. Th</w:t>
      </w:r>
      <w:r w:rsidRPr="00B40A8A">
        <w:rPr>
          <w:rFonts w:ascii="Calibri" w:hAnsi="Calibri" w:cs="Calibri"/>
          <w:sz w:val="22"/>
          <w:szCs w:val="22"/>
        </w:rPr>
        <w:t>e</w:t>
      </w:r>
      <w:r w:rsidRPr="00B40A8A">
        <w:rPr>
          <w:rFonts w:ascii="Calibri" w:hAnsi="Calibri" w:cs="Calibri"/>
          <w:sz w:val="22"/>
          <w:szCs w:val="22"/>
        </w:rPr>
        <w:t xml:space="preserve"> </w:t>
      </w:r>
      <w:r w:rsidRPr="00B40A8A">
        <w:rPr>
          <w:rFonts w:ascii="Calibri" w:hAnsi="Calibri" w:cs="Calibri"/>
          <w:sz w:val="22"/>
          <w:szCs w:val="22"/>
        </w:rPr>
        <w:t xml:space="preserve">curriculum </w:t>
      </w:r>
      <w:r w:rsidRPr="00B40A8A">
        <w:rPr>
          <w:rFonts w:ascii="Calibri" w:hAnsi="Calibri" w:cs="Calibri"/>
          <w:sz w:val="22"/>
          <w:szCs w:val="22"/>
        </w:rPr>
        <w:t xml:space="preserve">should be </w:t>
      </w:r>
      <w:r w:rsidRPr="00B40A8A">
        <w:rPr>
          <w:rFonts w:ascii="Calibri" w:hAnsi="Calibri" w:cs="Calibri"/>
          <w:sz w:val="22"/>
          <w:szCs w:val="22"/>
        </w:rPr>
        <w:t xml:space="preserve">relevant, </w:t>
      </w:r>
      <w:r w:rsidRPr="00B40A8A">
        <w:rPr>
          <w:rFonts w:ascii="Calibri" w:hAnsi="Calibri" w:cs="Calibri"/>
          <w:sz w:val="22"/>
          <w:szCs w:val="22"/>
        </w:rPr>
        <w:t xml:space="preserve">responsive </w:t>
      </w:r>
      <w:r w:rsidRPr="00B40A8A">
        <w:rPr>
          <w:rFonts w:ascii="Calibri" w:hAnsi="Calibri" w:cs="Calibri"/>
          <w:sz w:val="22"/>
          <w:szCs w:val="22"/>
        </w:rPr>
        <w:t>to local contexts and</w:t>
      </w:r>
      <w:r w:rsidRPr="00B40A8A">
        <w:rPr>
          <w:rFonts w:ascii="Calibri" w:hAnsi="Calibri" w:cs="Calibri"/>
          <w:sz w:val="22"/>
          <w:szCs w:val="22"/>
        </w:rPr>
        <w:t xml:space="preserve"> </w:t>
      </w:r>
      <w:r w:rsidRPr="00B40A8A">
        <w:rPr>
          <w:rFonts w:ascii="Calibri" w:hAnsi="Calibri" w:cs="Calibri"/>
          <w:sz w:val="22"/>
          <w:szCs w:val="22"/>
        </w:rPr>
        <w:t xml:space="preserve">delivered by autonomous and empowered teachers who </w:t>
      </w:r>
      <w:r w:rsidRPr="00B40A8A">
        <w:rPr>
          <w:rFonts w:ascii="Calibri" w:hAnsi="Calibri" w:cs="Calibri"/>
          <w:sz w:val="22"/>
          <w:szCs w:val="22"/>
        </w:rPr>
        <w:t>can use</w:t>
      </w:r>
      <w:r w:rsidRPr="00B40A8A">
        <w:rPr>
          <w:rFonts w:ascii="Calibri" w:hAnsi="Calibri" w:cs="Calibri"/>
          <w:sz w:val="22"/>
          <w:szCs w:val="22"/>
        </w:rPr>
        <w:t xml:space="preserve"> their pedagogical expe</w:t>
      </w:r>
      <w:r w:rsidRPr="00B40A8A">
        <w:rPr>
          <w:rFonts w:ascii="Calibri" w:hAnsi="Calibri" w:cs="Calibri"/>
          <w:sz w:val="22"/>
          <w:szCs w:val="22"/>
        </w:rPr>
        <w:t>rtise for the benefit of all students</w:t>
      </w:r>
      <w:r>
        <w:rPr>
          <w:rFonts w:ascii="Calibri" w:hAnsi="Calibri" w:cs="Calibri"/>
          <w:sz w:val="22"/>
          <w:szCs w:val="22"/>
        </w:rPr>
        <w:t>.</w:t>
      </w:r>
    </w:p>
    <w:p w:rsidR="00C04BDC" w:rsidP="007E61D8">
      <w:pPr>
        <w:pStyle w:val="ListParagraph"/>
        <w:spacing w:after="0" w:line="240" w:lineRule="auto"/>
        <w:contextualSpacing w:val="0"/>
        <w:jc w:val="both"/>
        <w:rPr>
          <w:rFonts w:ascii="Calibri" w:hAnsi="Calibri" w:cs="Calibri"/>
          <w:sz w:val="22"/>
          <w:szCs w:val="22"/>
        </w:rPr>
      </w:pPr>
    </w:p>
    <w:p w:rsidR="00C04BDC" w:rsidRPr="007E61D8" w:rsidP="007E61D8">
      <w:pPr>
        <w:pStyle w:val="ListParagraph"/>
        <w:numPr>
          <w:ilvl w:val="0"/>
          <w:numId w:val="20"/>
        </w:numPr>
        <w:spacing w:after="0" w:line="240" w:lineRule="auto"/>
        <w:contextualSpacing w:val="0"/>
        <w:jc w:val="both"/>
        <w:rPr>
          <w:rFonts w:ascii="Calibri" w:hAnsi="Calibri" w:cs="Calibri"/>
          <w:sz w:val="22"/>
          <w:szCs w:val="22"/>
        </w:rPr>
      </w:pPr>
      <w:r w:rsidRPr="007E61D8">
        <w:rPr>
          <w:rFonts w:ascii="Calibri" w:hAnsi="Calibri" w:cs="Calibri"/>
          <w:b/>
          <w:bCs/>
          <w:sz w:val="22"/>
          <w:szCs w:val="22"/>
        </w:rPr>
        <w:t>Restore the status of arts</w:t>
      </w:r>
      <w:r w:rsidRPr="007E61D8">
        <w:rPr>
          <w:rFonts w:ascii="Calibri" w:hAnsi="Calibri" w:cs="Calibri"/>
          <w:b/>
          <w:bCs/>
          <w:sz w:val="22"/>
          <w:szCs w:val="22"/>
        </w:rPr>
        <w:t xml:space="preserve"> and creative</w:t>
      </w:r>
      <w:r w:rsidRPr="007E61D8">
        <w:rPr>
          <w:rFonts w:ascii="Calibri" w:hAnsi="Calibri" w:cs="Calibri"/>
          <w:b/>
          <w:bCs/>
          <w:sz w:val="22"/>
          <w:szCs w:val="22"/>
        </w:rPr>
        <w:t xml:space="preserve"> education</w:t>
      </w:r>
      <w:r w:rsidRPr="007E61D8">
        <w:rPr>
          <w:rFonts w:ascii="Calibri" w:hAnsi="Calibri" w:cs="Calibri"/>
          <w:sz w:val="22"/>
          <w:szCs w:val="22"/>
        </w:rPr>
        <w:t>, with a right to study arts</w:t>
      </w:r>
      <w:r w:rsidRPr="007E61D8">
        <w:rPr>
          <w:rFonts w:ascii="Calibri" w:hAnsi="Calibri" w:cs="Calibri"/>
          <w:sz w:val="22"/>
          <w:szCs w:val="22"/>
        </w:rPr>
        <w:t xml:space="preserve"> </w:t>
      </w:r>
      <w:r w:rsidRPr="007E61D8">
        <w:rPr>
          <w:rFonts w:ascii="Calibri" w:hAnsi="Calibri" w:cs="Calibri"/>
          <w:sz w:val="22"/>
          <w:szCs w:val="22"/>
        </w:rPr>
        <w:t xml:space="preserve">creative and practical subjects for all </w:t>
      </w:r>
      <w:r w:rsidRPr="007E61D8">
        <w:rPr>
          <w:rFonts w:ascii="Calibri" w:hAnsi="Calibri" w:cs="Calibri"/>
          <w:sz w:val="22"/>
          <w:szCs w:val="22"/>
        </w:rPr>
        <w:t>children</w:t>
      </w:r>
      <w:r w:rsidRPr="007E61D8">
        <w:rPr>
          <w:rFonts w:ascii="Calibri" w:hAnsi="Calibri" w:cs="Calibri"/>
          <w:sz w:val="22"/>
          <w:szCs w:val="22"/>
        </w:rPr>
        <w:t>.</w:t>
      </w:r>
      <w:r w:rsidRPr="007E61D8">
        <w:rPr>
          <w:rFonts w:ascii="Calibri" w:hAnsi="Calibri" w:cs="Calibri"/>
          <w:sz w:val="22"/>
          <w:szCs w:val="22"/>
        </w:rPr>
        <w:t xml:space="preserve"> </w:t>
      </w:r>
      <w:r w:rsidRPr="007E61D8">
        <w:rPr>
          <w:rFonts w:ascii="Calibri" w:hAnsi="Calibri" w:cs="Calibri"/>
          <w:sz w:val="22"/>
          <w:szCs w:val="22"/>
        </w:rPr>
        <w:t xml:space="preserve">With the EBacc now </w:t>
      </w:r>
      <w:r w:rsidRPr="007E61D8">
        <w:rPr>
          <w:rFonts w:ascii="Calibri" w:hAnsi="Calibri" w:cs="Calibri"/>
          <w:sz w:val="22"/>
          <w:szCs w:val="22"/>
        </w:rPr>
        <w:t>scrapped</w:t>
      </w:r>
      <w:r w:rsidRPr="007E61D8">
        <w:rPr>
          <w:rFonts w:ascii="Calibri" w:hAnsi="Calibri" w:cs="Calibri"/>
          <w:sz w:val="22"/>
          <w:szCs w:val="22"/>
        </w:rPr>
        <w:t>,</w:t>
      </w:r>
      <w:r w:rsidRPr="007E61D8">
        <w:rPr>
          <w:rFonts w:ascii="Calibri" w:hAnsi="Calibri" w:cs="Calibri"/>
          <w:sz w:val="22"/>
          <w:szCs w:val="22"/>
        </w:rPr>
        <w:t xml:space="preserve"> the government </w:t>
      </w:r>
      <w:r w:rsidRPr="007E61D8">
        <w:rPr>
          <w:rFonts w:ascii="Calibri" w:hAnsi="Calibri" w:cs="Calibri"/>
          <w:sz w:val="22"/>
          <w:szCs w:val="22"/>
        </w:rPr>
        <w:t xml:space="preserve">should </w:t>
      </w:r>
      <w:r w:rsidRPr="007E61D8">
        <w:rPr>
          <w:rFonts w:ascii="Calibri" w:hAnsi="Calibri" w:cs="Calibri"/>
          <w:sz w:val="22"/>
          <w:szCs w:val="22"/>
        </w:rPr>
        <w:t>restore parity between subjects and give schools the trust and flexibility they need</w:t>
      </w:r>
      <w:r>
        <w:rPr>
          <w:rStyle w:val="FootnoteReference"/>
          <w:rFonts w:ascii="Calibri" w:hAnsi="Calibri" w:cs="Calibri"/>
          <w:sz w:val="22"/>
          <w:szCs w:val="22"/>
        </w:rPr>
        <w:footnoteReference w:id="54"/>
      </w:r>
      <w:r w:rsidRPr="007E61D8">
        <w:rPr>
          <w:rFonts w:ascii="Calibri" w:hAnsi="Calibri" w:cs="Calibri"/>
          <w:sz w:val="22"/>
          <w:szCs w:val="22"/>
        </w:rPr>
        <w:t>.</w:t>
      </w:r>
      <w:r w:rsidRPr="007E61D8">
        <w:rPr>
          <w:rFonts w:ascii="Calibri" w:hAnsi="Calibri" w:cs="Calibri"/>
          <w:sz w:val="22"/>
          <w:szCs w:val="22"/>
        </w:rPr>
        <w:br/>
      </w:r>
    </w:p>
    <w:p w:rsidR="00C04BDC" w:rsidRPr="00B40A8A" w:rsidP="007E61D8">
      <w:pPr>
        <w:pStyle w:val="ListParagraph"/>
        <w:numPr>
          <w:ilvl w:val="0"/>
          <w:numId w:val="20"/>
        </w:numPr>
        <w:spacing w:after="0" w:line="240" w:lineRule="auto"/>
        <w:contextualSpacing w:val="0"/>
        <w:jc w:val="both"/>
        <w:rPr>
          <w:rFonts w:ascii="Calibri" w:hAnsi="Calibri" w:cs="Calibri"/>
          <w:sz w:val="22"/>
          <w:szCs w:val="22"/>
        </w:rPr>
      </w:pPr>
      <w:r w:rsidRPr="00B40A8A">
        <w:rPr>
          <w:rFonts w:ascii="Calibri" w:hAnsi="Calibri" w:cs="Calibri"/>
          <w:b/>
          <w:bCs/>
          <w:sz w:val="22"/>
          <w:szCs w:val="22"/>
        </w:rPr>
        <w:t>Remove</w:t>
      </w:r>
      <w:r w:rsidRPr="00B40A8A">
        <w:rPr>
          <w:rFonts w:ascii="Calibri" w:hAnsi="Calibri" w:cs="Calibri"/>
          <w:b/>
          <w:bCs/>
          <w:sz w:val="22"/>
          <w:szCs w:val="22"/>
        </w:rPr>
        <w:t xml:space="preserve"> Progress 8</w:t>
      </w:r>
      <w:r w:rsidRPr="00B40A8A">
        <w:rPr>
          <w:rFonts w:ascii="Calibri" w:hAnsi="Calibri" w:cs="Calibri"/>
          <w:b/>
          <w:bCs/>
          <w:sz w:val="22"/>
          <w:szCs w:val="22"/>
        </w:rPr>
        <w:t>, which disadvantages schools with high levels of student poverty</w:t>
      </w:r>
      <w:r w:rsidRPr="00B40A8A">
        <w:rPr>
          <w:rFonts w:ascii="Calibri" w:hAnsi="Calibri" w:cs="Calibri"/>
          <w:b/>
          <w:bCs/>
          <w:sz w:val="22"/>
          <w:szCs w:val="22"/>
        </w:rPr>
        <w:t>,</w:t>
      </w:r>
      <w:r w:rsidRPr="00B40A8A">
        <w:rPr>
          <w:rFonts w:ascii="Calibri" w:hAnsi="Calibri" w:cs="Calibri"/>
          <w:b/>
          <w:bCs/>
          <w:sz w:val="22"/>
          <w:szCs w:val="22"/>
        </w:rPr>
        <w:t xml:space="preserve"> </w:t>
      </w:r>
      <w:r w:rsidRPr="00B40A8A">
        <w:rPr>
          <w:rFonts w:ascii="Calibri" w:hAnsi="Calibri" w:cs="Calibri"/>
          <w:b/>
          <w:bCs/>
          <w:sz w:val="22"/>
          <w:szCs w:val="22"/>
        </w:rPr>
        <w:t>and stop publishing school</w:t>
      </w:r>
      <w:r w:rsidRPr="00B40A8A">
        <w:rPr>
          <w:rFonts w:ascii="Cambria Math" w:hAnsi="Cambria Math" w:cs="Cambria Math"/>
          <w:b/>
          <w:bCs/>
          <w:sz w:val="22"/>
          <w:szCs w:val="22"/>
        </w:rPr>
        <w:t>‑</w:t>
      </w:r>
      <w:r w:rsidRPr="00B40A8A">
        <w:rPr>
          <w:rFonts w:ascii="Calibri" w:hAnsi="Calibri" w:cs="Calibri"/>
          <w:b/>
          <w:bCs/>
          <w:sz w:val="22"/>
          <w:szCs w:val="22"/>
        </w:rPr>
        <w:t>by</w:t>
      </w:r>
      <w:r w:rsidRPr="00B40A8A">
        <w:rPr>
          <w:rFonts w:ascii="Cambria Math" w:hAnsi="Cambria Math" w:cs="Cambria Math"/>
          <w:b/>
          <w:bCs/>
          <w:sz w:val="22"/>
          <w:szCs w:val="22"/>
        </w:rPr>
        <w:t>‑</w:t>
      </w:r>
      <w:r w:rsidRPr="00B40A8A">
        <w:rPr>
          <w:rFonts w:ascii="Calibri" w:hAnsi="Calibri" w:cs="Calibri"/>
          <w:b/>
          <w:bCs/>
          <w:sz w:val="22"/>
          <w:szCs w:val="22"/>
        </w:rPr>
        <w:t>school student</w:t>
      </w:r>
      <w:r w:rsidRPr="00B40A8A">
        <w:rPr>
          <w:rFonts w:ascii="Cambria Math" w:hAnsi="Cambria Math" w:cs="Cambria Math"/>
          <w:b/>
          <w:bCs/>
          <w:sz w:val="22"/>
          <w:szCs w:val="22"/>
        </w:rPr>
        <w:t>‑</w:t>
      </w:r>
      <w:r w:rsidRPr="00B40A8A">
        <w:rPr>
          <w:rFonts w:ascii="Calibri" w:hAnsi="Calibri" w:cs="Calibri"/>
          <w:b/>
          <w:bCs/>
          <w:sz w:val="22"/>
          <w:szCs w:val="22"/>
        </w:rPr>
        <w:t xml:space="preserve">level </w:t>
      </w:r>
      <w:r w:rsidRPr="00B40A8A">
        <w:rPr>
          <w:rFonts w:ascii="Calibri" w:hAnsi="Calibri" w:cs="Calibri"/>
          <w:b/>
          <w:bCs/>
          <w:sz w:val="22"/>
          <w:szCs w:val="22"/>
        </w:rPr>
        <w:t xml:space="preserve">data. </w:t>
      </w:r>
      <w:r w:rsidRPr="00B40A8A">
        <w:rPr>
          <w:rFonts w:ascii="Calibri" w:hAnsi="Calibri" w:cs="Calibri"/>
          <w:sz w:val="22"/>
          <w:szCs w:val="22"/>
        </w:rPr>
        <w:t xml:space="preserve">This would </w:t>
      </w:r>
      <w:r w:rsidRPr="00B40A8A">
        <w:rPr>
          <w:rFonts w:ascii="Calibri" w:hAnsi="Calibri" w:cs="Calibri"/>
          <w:sz w:val="22"/>
          <w:szCs w:val="22"/>
        </w:rPr>
        <w:t>giv</w:t>
      </w:r>
      <w:r w:rsidRPr="00B40A8A">
        <w:rPr>
          <w:rFonts w:ascii="Calibri" w:hAnsi="Calibri" w:cs="Calibri"/>
          <w:sz w:val="22"/>
          <w:szCs w:val="22"/>
        </w:rPr>
        <w:t xml:space="preserve">e </w:t>
      </w:r>
      <w:r w:rsidRPr="00B40A8A">
        <w:rPr>
          <w:rFonts w:ascii="Calibri" w:hAnsi="Calibri" w:cs="Calibri"/>
          <w:sz w:val="22"/>
          <w:szCs w:val="22"/>
        </w:rPr>
        <w:t xml:space="preserve">schools </w:t>
      </w:r>
      <w:r w:rsidRPr="00B40A8A">
        <w:rPr>
          <w:rFonts w:ascii="Calibri" w:hAnsi="Calibri" w:cs="Calibri"/>
          <w:sz w:val="22"/>
          <w:szCs w:val="22"/>
        </w:rPr>
        <w:t xml:space="preserve">the </w:t>
      </w:r>
      <w:r w:rsidRPr="00B40A8A">
        <w:rPr>
          <w:rFonts w:ascii="Calibri" w:hAnsi="Calibri" w:cs="Calibri"/>
          <w:sz w:val="22"/>
          <w:szCs w:val="22"/>
        </w:rPr>
        <w:t xml:space="preserve">flexibility and time </w:t>
      </w:r>
      <w:r w:rsidRPr="00B40A8A">
        <w:rPr>
          <w:rFonts w:ascii="Calibri" w:hAnsi="Calibri" w:cs="Calibri"/>
          <w:sz w:val="22"/>
          <w:szCs w:val="22"/>
        </w:rPr>
        <w:t>needed to shape</w:t>
      </w:r>
      <w:r w:rsidRPr="00B40A8A">
        <w:rPr>
          <w:rFonts w:ascii="Calibri" w:hAnsi="Calibri" w:cs="Calibri"/>
          <w:sz w:val="22"/>
          <w:szCs w:val="22"/>
        </w:rPr>
        <w:t xml:space="preserve"> </w:t>
      </w:r>
      <w:r w:rsidRPr="00B40A8A">
        <w:rPr>
          <w:rFonts w:ascii="Calibri" w:hAnsi="Calibri" w:cs="Calibri"/>
          <w:sz w:val="22"/>
          <w:szCs w:val="22"/>
        </w:rPr>
        <w:t xml:space="preserve">a </w:t>
      </w:r>
      <w:r w:rsidRPr="00B40A8A">
        <w:rPr>
          <w:rFonts w:ascii="Calibri" w:hAnsi="Calibri" w:cs="Calibri"/>
          <w:sz w:val="22"/>
          <w:szCs w:val="22"/>
        </w:rPr>
        <w:t>curriculum</w:t>
      </w:r>
      <w:r w:rsidRPr="00B40A8A">
        <w:rPr>
          <w:rFonts w:ascii="Calibri" w:hAnsi="Calibri" w:cs="Calibri"/>
          <w:sz w:val="22"/>
          <w:szCs w:val="22"/>
        </w:rPr>
        <w:t xml:space="preserve"> that is</w:t>
      </w:r>
      <w:r w:rsidRPr="00B40A8A">
        <w:rPr>
          <w:rFonts w:ascii="Calibri" w:hAnsi="Calibri" w:cs="Calibri"/>
          <w:sz w:val="22"/>
          <w:szCs w:val="22"/>
        </w:rPr>
        <w:t xml:space="preserve"> relevant </w:t>
      </w:r>
      <w:r w:rsidRPr="00B40A8A">
        <w:rPr>
          <w:rFonts w:ascii="Calibri" w:hAnsi="Calibri" w:cs="Calibri"/>
          <w:sz w:val="22"/>
          <w:szCs w:val="22"/>
        </w:rPr>
        <w:t>to their</w:t>
      </w:r>
      <w:r w:rsidRPr="00B40A8A">
        <w:rPr>
          <w:rFonts w:ascii="Calibri" w:hAnsi="Calibri" w:cs="Calibri"/>
          <w:sz w:val="22"/>
          <w:szCs w:val="22"/>
        </w:rPr>
        <w:t xml:space="preserve"> students. </w:t>
      </w:r>
    </w:p>
    <w:p w:rsidR="00C04BDC" w:rsidRPr="00B40A8A" w:rsidP="00B40A8A">
      <w:pPr>
        <w:pStyle w:val="ListParagraph"/>
        <w:spacing w:after="0" w:line="240" w:lineRule="auto"/>
        <w:contextualSpacing w:val="0"/>
        <w:rPr>
          <w:rFonts w:ascii="Calibri" w:hAnsi="Calibri" w:cs="Calibri"/>
          <w:sz w:val="22"/>
          <w:szCs w:val="22"/>
        </w:rPr>
      </w:pPr>
    </w:p>
    <w:p w:rsidR="00C04BDC" w:rsidP="007E61D8">
      <w:pPr>
        <w:pStyle w:val="ListParagraph"/>
        <w:numPr>
          <w:ilvl w:val="0"/>
          <w:numId w:val="20"/>
        </w:numPr>
        <w:spacing w:after="0" w:line="240" w:lineRule="auto"/>
        <w:contextualSpacing w:val="0"/>
        <w:jc w:val="both"/>
        <w:rPr>
          <w:rFonts w:ascii="Calibri" w:hAnsi="Calibri" w:cs="Calibri"/>
          <w:sz w:val="22"/>
          <w:szCs w:val="22"/>
        </w:rPr>
      </w:pPr>
      <w:r w:rsidRPr="00B40A8A">
        <w:rPr>
          <w:rFonts w:ascii="Calibri" w:hAnsi="Calibri" w:cs="Calibri"/>
          <w:sz w:val="22"/>
          <w:szCs w:val="22"/>
        </w:rPr>
        <w:t>S</w:t>
      </w:r>
      <w:r w:rsidRPr="00B40A8A">
        <w:rPr>
          <w:rFonts w:ascii="Calibri" w:hAnsi="Calibri" w:cs="Calibri"/>
          <w:sz w:val="22"/>
          <w:szCs w:val="22"/>
        </w:rPr>
        <w:t>hift</w:t>
      </w:r>
      <w:r w:rsidRPr="00B40A8A">
        <w:rPr>
          <w:rFonts w:ascii="Calibri" w:hAnsi="Calibri" w:cs="Calibri"/>
          <w:sz w:val="22"/>
          <w:szCs w:val="22"/>
        </w:rPr>
        <w:t xml:space="preserve"> towards </w:t>
      </w:r>
      <w:r w:rsidRPr="00B40A8A">
        <w:rPr>
          <w:rFonts w:ascii="Calibri" w:hAnsi="Calibri" w:cs="Calibri"/>
          <w:sz w:val="22"/>
          <w:szCs w:val="22"/>
        </w:rPr>
        <w:t xml:space="preserve">a </w:t>
      </w:r>
      <w:r w:rsidRPr="00B40A8A">
        <w:rPr>
          <w:rFonts w:ascii="Calibri" w:hAnsi="Calibri" w:cs="Calibri"/>
          <w:b/>
          <w:bCs/>
          <w:sz w:val="22"/>
          <w:szCs w:val="22"/>
        </w:rPr>
        <w:t xml:space="preserve">wider, fairer range of </w:t>
      </w:r>
      <w:r w:rsidRPr="00B40A8A">
        <w:rPr>
          <w:rFonts w:ascii="Calibri" w:hAnsi="Calibri" w:cs="Calibri"/>
          <w:b/>
          <w:bCs/>
          <w:sz w:val="22"/>
          <w:szCs w:val="22"/>
        </w:rPr>
        <w:t>multi-modal assessment</w:t>
      </w:r>
      <w:r w:rsidRPr="00B40A8A">
        <w:rPr>
          <w:rFonts w:ascii="Calibri" w:hAnsi="Calibri" w:cs="Calibri"/>
          <w:sz w:val="22"/>
          <w:szCs w:val="22"/>
        </w:rPr>
        <w:t xml:space="preserve">, ending the </w:t>
      </w:r>
      <w:r w:rsidRPr="00B40A8A">
        <w:rPr>
          <w:rFonts w:ascii="Calibri" w:hAnsi="Calibri" w:cs="Calibri"/>
          <w:sz w:val="22"/>
          <w:szCs w:val="22"/>
        </w:rPr>
        <w:t>reliance on</w:t>
      </w:r>
      <w:r w:rsidRPr="00B40A8A">
        <w:rPr>
          <w:rFonts w:ascii="Calibri" w:hAnsi="Calibri" w:cs="Calibri"/>
          <w:sz w:val="22"/>
          <w:szCs w:val="22"/>
        </w:rPr>
        <w:t xml:space="preserve"> terminal exams </w:t>
      </w:r>
      <w:r w:rsidRPr="00B40A8A">
        <w:rPr>
          <w:rFonts w:ascii="Calibri" w:hAnsi="Calibri" w:cs="Calibri"/>
          <w:sz w:val="22"/>
          <w:szCs w:val="22"/>
        </w:rPr>
        <w:t>at</w:t>
      </w:r>
      <w:r w:rsidRPr="00B40A8A">
        <w:rPr>
          <w:rFonts w:ascii="Calibri" w:hAnsi="Calibri" w:cs="Calibri"/>
          <w:sz w:val="22"/>
          <w:szCs w:val="22"/>
        </w:rPr>
        <w:t xml:space="preserve"> GCSE and A-level</w:t>
      </w:r>
      <w:r w:rsidRPr="00B40A8A">
        <w:rPr>
          <w:rFonts w:ascii="Calibri" w:hAnsi="Calibri" w:cs="Calibri"/>
          <w:sz w:val="22"/>
          <w:szCs w:val="22"/>
        </w:rPr>
        <w:t>.</w:t>
      </w:r>
      <w:r w:rsidRPr="00B40A8A">
        <w:rPr>
          <w:rFonts w:ascii="Calibri" w:hAnsi="Calibri" w:cs="Calibri"/>
          <w:sz w:val="22"/>
          <w:szCs w:val="22"/>
        </w:rPr>
        <w:t xml:space="preserve"> This </w:t>
      </w:r>
      <w:r w:rsidRPr="00B40A8A">
        <w:rPr>
          <w:rFonts w:ascii="Calibri" w:hAnsi="Calibri" w:cs="Calibri"/>
          <w:sz w:val="22"/>
          <w:szCs w:val="22"/>
        </w:rPr>
        <w:t>w</w:t>
      </w:r>
      <w:r w:rsidRPr="00B40A8A">
        <w:rPr>
          <w:rFonts w:ascii="Calibri" w:hAnsi="Calibri" w:cs="Calibri"/>
          <w:sz w:val="22"/>
          <w:szCs w:val="22"/>
        </w:rPr>
        <w:t>ould</w:t>
      </w:r>
      <w:r w:rsidRPr="00B40A8A">
        <w:rPr>
          <w:rFonts w:ascii="Calibri" w:hAnsi="Calibri" w:cs="Calibri"/>
          <w:sz w:val="22"/>
          <w:szCs w:val="22"/>
        </w:rPr>
        <w:t xml:space="preserve"> allow students to develop and demonstrate </w:t>
      </w:r>
      <w:r w:rsidRPr="00B40A8A">
        <w:rPr>
          <w:rFonts w:ascii="Calibri" w:hAnsi="Calibri" w:cs="Calibri"/>
          <w:sz w:val="22"/>
          <w:szCs w:val="22"/>
        </w:rPr>
        <w:t>a broad set of</w:t>
      </w:r>
      <w:r w:rsidRPr="00B40A8A">
        <w:rPr>
          <w:rFonts w:ascii="Calibri" w:hAnsi="Calibri" w:cs="Calibri"/>
          <w:sz w:val="22"/>
          <w:szCs w:val="22"/>
        </w:rPr>
        <w:t xml:space="preserve"> </w:t>
      </w:r>
      <w:r w:rsidRPr="00B40A8A">
        <w:rPr>
          <w:rFonts w:ascii="Calibri" w:hAnsi="Calibri" w:cs="Calibri"/>
          <w:sz w:val="22"/>
          <w:szCs w:val="22"/>
        </w:rPr>
        <w:t xml:space="preserve">skills </w:t>
      </w:r>
      <w:r w:rsidRPr="00B40A8A">
        <w:rPr>
          <w:rFonts w:ascii="Calibri" w:hAnsi="Calibri" w:cs="Calibri"/>
          <w:sz w:val="22"/>
          <w:szCs w:val="22"/>
        </w:rPr>
        <w:t>suited</w:t>
      </w:r>
      <w:r w:rsidRPr="00B40A8A">
        <w:rPr>
          <w:rFonts w:ascii="Calibri" w:hAnsi="Calibri" w:cs="Calibri"/>
          <w:sz w:val="22"/>
          <w:szCs w:val="22"/>
        </w:rPr>
        <w:t xml:space="preserve"> to the 21</w:t>
      </w:r>
      <w:r w:rsidRPr="00B40A8A">
        <w:rPr>
          <w:rFonts w:ascii="Calibri" w:hAnsi="Calibri" w:cs="Calibri"/>
          <w:sz w:val="22"/>
          <w:szCs w:val="22"/>
          <w:vertAlign w:val="superscript"/>
        </w:rPr>
        <w:t>st</w:t>
      </w:r>
      <w:r w:rsidRPr="00B40A8A">
        <w:rPr>
          <w:rFonts w:ascii="Calibri" w:hAnsi="Calibri" w:cs="Calibri"/>
          <w:sz w:val="22"/>
          <w:szCs w:val="22"/>
        </w:rPr>
        <w:t xml:space="preserve"> century</w:t>
      </w:r>
      <w:r w:rsidRPr="00B40A8A">
        <w:rPr>
          <w:rFonts w:ascii="Calibri" w:hAnsi="Calibri" w:cs="Calibri"/>
          <w:sz w:val="22"/>
          <w:szCs w:val="22"/>
        </w:rPr>
        <w:t>.</w:t>
      </w:r>
    </w:p>
    <w:p w:rsidR="00C04BDC" w:rsidRPr="007E61D8" w:rsidP="007E61D8">
      <w:pPr>
        <w:spacing w:after="0" w:line="240" w:lineRule="auto"/>
        <w:jc w:val="both"/>
        <w:rPr>
          <w:rFonts w:ascii="Calibri" w:hAnsi="Calibri" w:cs="Calibri"/>
          <w:sz w:val="22"/>
          <w:szCs w:val="22"/>
        </w:rPr>
      </w:pPr>
    </w:p>
    <w:p w:rsidR="00C04BDC" w:rsidP="007E61D8">
      <w:pPr>
        <w:pStyle w:val="ListParagraph"/>
        <w:numPr>
          <w:ilvl w:val="0"/>
          <w:numId w:val="20"/>
        </w:numPr>
        <w:spacing w:after="0" w:line="240" w:lineRule="auto"/>
        <w:contextualSpacing w:val="0"/>
        <w:jc w:val="both"/>
        <w:rPr>
          <w:rFonts w:ascii="Calibri" w:hAnsi="Calibri" w:cs="Calibri"/>
          <w:sz w:val="22"/>
          <w:szCs w:val="22"/>
        </w:rPr>
      </w:pPr>
      <w:r w:rsidRPr="00B40A8A">
        <w:rPr>
          <w:rFonts w:ascii="Calibri" w:hAnsi="Calibri" w:cs="Calibri"/>
          <w:b/>
          <w:bCs/>
          <w:sz w:val="22"/>
          <w:szCs w:val="22"/>
        </w:rPr>
        <w:t>Remove the mandatory GCSE re-sit policy</w:t>
      </w:r>
      <w:r w:rsidRPr="00B40A8A">
        <w:rPr>
          <w:rFonts w:ascii="Calibri" w:hAnsi="Calibri" w:cs="Calibri"/>
          <w:sz w:val="22"/>
          <w:szCs w:val="22"/>
        </w:rPr>
        <w:t xml:space="preserve"> </w:t>
      </w:r>
      <w:r w:rsidRPr="00B40A8A">
        <w:rPr>
          <w:rFonts w:ascii="Calibri" w:hAnsi="Calibri" w:cs="Calibri"/>
          <w:sz w:val="22"/>
          <w:szCs w:val="22"/>
        </w:rPr>
        <w:t>in</w:t>
      </w:r>
      <w:r w:rsidRPr="00B40A8A">
        <w:rPr>
          <w:rFonts w:ascii="Calibri" w:hAnsi="Calibri" w:cs="Calibri"/>
          <w:sz w:val="22"/>
          <w:szCs w:val="22"/>
        </w:rPr>
        <w:t xml:space="preserve"> </w:t>
      </w:r>
      <w:r w:rsidRPr="00B40A8A">
        <w:rPr>
          <w:rFonts w:ascii="Calibri" w:hAnsi="Calibri" w:cs="Calibri"/>
          <w:sz w:val="22"/>
          <w:szCs w:val="22"/>
        </w:rPr>
        <w:t>m</w:t>
      </w:r>
      <w:r w:rsidRPr="00B40A8A">
        <w:rPr>
          <w:rFonts w:ascii="Calibri" w:hAnsi="Calibri" w:cs="Calibri"/>
          <w:sz w:val="22"/>
          <w:szCs w:val="22"/>
        </w:rPr>
        <w:t xml:space="preserve">aths and English for students who do not achieve at least a grade 4, </w:t>
      </w:r>
      <w:r w:rsidRPr="00B40A8A">
        <w:rPr>
          <w:rFonts w:ascii="Calibri" w:hAnsi="Calibri" w:cs="Calibri"/>
          <w:sz w:val="22"/>
          <w:szCs w:val="22"/>
        </w:rPr>
        <w:t xml:space="preserve">along </w:t>
      </w:r>
      <w:r w:rsidRPr="00B40A8A">
        <w:rPr>
          <w:rFonts w:ascii="Calibri" w:hAnsi="Calibri" w:cs="Calibri"/>
          <w:sz w:val="22"/>
          <w:szCs w:val="22"/>
        </w:rPr>
        <w:t xml:space="preserve">with associated </w:t>
      </w:r>
      <w:r w:rsidRPr="00B40A8A">
        <w:rPr>
          <w:rFonts w:ascii="Calibri" w:hAnsi="Calibri" w:cs="Calibri"/>
          <w:sz w:val="22"/>
          <w:szCs w:val="22"/>
        </w:rPr>
        <w:t>funding</w:t>
      </w:r>
      <w:r w:rsidRPr="00B40A8A">
        <w:rPr>
          <w:rFonts w:ascii="Calibri" w:hAnsi="Calibri" w:cs="Calibri"/>
          <w:sz w:val="22"/>
          <w:szCs w:val="22"/>
        </w:rPr>
        <w:t xml:space="preserve"> </w:t>
      </w:r>
      <w:r w:rsidRPr="00B40A8A">
        <w:rPr>
          <w:rFonts w:ascii="Calibri" w:hAnsi="Calibri" w:cs="Calibri"/>
          <w:sz w:val="22"/>
          <w:szCs w:val="22"/>
        </w:rPr>
        <w:t>conditions</w:t>
      </w:r>
      <w:r w:rsidRPr="00B40A8A">
        <w:rPr>
          <w:rFonts w:ascii="Calibri" w:hAnsi="Calibri" w:cs="Calibri"/>
          <w:sz w:val="22"/>
          <w:szCs w:val="22"/>
        </w:rPr>
        <w:t>.</w:t>
      </w:r>
      <w:r w:rsidRPr="00B40A8A">
        <w:rPr>
          <w:rFonts w:ascii="Calibri" w:hAnsi="Calibri" w:cs="Calibri"/>
          <w:sz w:val="22"/>
          <w:szCs w:val="22"/>
        </w:rPr>
        <w:t xml:space="preserve"> Replace</w:t>
      </w:r>
      <w:r w:rsidRPr="00B40A8A">
        <w:rPr>
          <w:rFonts w:ascii="Calibri" w:hAnsi="Calibri" w:cs="Calibri"/>
          <w:sz w:val="22"/>
          <w:szCs w:val="22"/>
        </w:rPr>
        <w:t xml:space="preserve"> it with pathways </w:t>
      </w:r>
      <w:r w:rsidRPr="00B40A8A">
        <w:rPr>
          <w:rFonts w:ascii="Calibri" w:hAnsi="Calibri" w:cs="Calibri"/>
          <w:sz w:val="22"/>
          <w:szCs w:val="22"/>
        </w:rPr>
        <w:t>offering</w:t>
      </w:r>
      <w:r w:rsidRPr="00B40A8A">
        <w:rPr>
          <w:rFonts w:ascii="Calibri" w:hAnsi="Calibri" w:cs="Calibri"/>
          <w:sz w:val="22"/>
          <w:szCs w:val="22"/>
        </w:rPr>
        <w:t xml:space="preserve"> a range of </w:t>
      </w:r>
      <w:r w:rsidRPr="00B40A8A">
        <w:rPr>
          <w:rFonts w:ascii="Calibri" w:hAnsi="Calibri" w:cs="Calibri"/>
          <w:sz w:val="22"/>
          <w:szCs w:val="22"/>
        </w:rPr>
        <w:t xml:space="preserve">relevant </w:t>
      </w:r>
      <w:r w:rsidRPr="00B40A8A">
        <w:rPr>
          <w:rFonts w:ascii="Calibri" w:hAnsi="Calibri" w:cs="Calibri"/>
          <w:sz w:val="22"/>
          <w:szCs w:val="22"/>
        </w:rPr>
        <w:t xml:space="preserve">qualifications </w:t>
      </w:r>
      <w:r w:rsidRPr="00B40A8A">
        <w:rPr>
          <w:rFonts w:ascii="Calibri" w:hAnsi="Calibri" w:cs="Calibri"/>
          <w:sz w:val="22"/>
          <w:szCs w:val="22"/>
        </w:rPr>
        <w:t>that serve</w:t>
      </w:r>
      <w:r w:rsidRPr="00B40A8A">
        <w:rPr>
          <w:rFonts w:ascii="Calibri" w:hAnsi="Calibri" w:cs="Calibri"/>
          <w:sz w:val="22"/>
          <w:szCs w:val="22"/>
        </w:rPr>
        <w:t xml:space="preserve"> the diversity of learners’ needs, enabling young people to be work and life ready.</w:t>
      </w:r>
    </w:p>
    <w:p w:rsidR="00C04BDC" w:rsidRPr="007E61D8" w:rsidP="007E61D8">
      <w:pPr>
        <w:spacing w:after="0" w:line="240" w:lineRule="auto"/>
        <w:jc w:val="both"/>
        <w:rPr>
          <w:rFonts w:ascii="Calibri" w:hAnsi="Calibri" w:cs="Calibri"/>
          <w:sz w:val="22"/>
          <w:szCs w:val="22"/>
        </w:rPr>
      </w:pPr>
    </w:p>
    <w:p w:rsidR="00C04BDC" w:rsidP="007E61D8">
      <w:pPr>
        <w:pStyle w:val="ListParagraph"/>
        <w:numPr>
          <w:ilvl w:val="0"/>
          <w:numId w:val="20"/>
        </w:numPr>
        <w:spacing w:after="0" w:line="240" w:lineRule="auto"/>
        <w:contextualSpacing w:val="0"/>
        <w:jc w:val="both"/>
        <w:rPr>
          <w:rFonts w:ascii="Calibri" w:hAnsi="Calibri" w:cs="Calibri"/>
          <w:sz w:val="22"/>
          <w:szCs w:val="22"/>
        </w:rPr>
      </w:pPr>
      <w:r w:rsidRPr="00B40A8A">
        <w:rPr>
          <w:rFonts w:ascii="Calibri" w:hAnsi="Calibri" w:cs="Calibri"/>
          <w:sz w:val="22"/>
          <w:szCs w:val="22"/>
        </w:rPr>
        <w:t xml:space="preserve">Improve outcomes by enabling schools to make space </w:t>
      </w:r>
      <w:r w:rsidRPr="00B40A8A">
        <w:rPr>
          <w:rFonts w:ascii="Calibri" w:hAnsi="Calibri" w:cs="Calibri"/>
          <w:sz w:val="22"/>
          <w:szCs w:val="22"/>
        </w:rPr>
        <w:t xml:space="preserve">in their </w:t>
      </w:r>
      <w:r w:rsidRPr="00B40A8A">
        <w:rPr>
          <w:rFonts w:ascii="Calibri" w:hAnsi="Calibri" w:cs="Calibri"/>
          <w:b/>
          <w:bCs/>
          <w:sz w:val="22"/>
          <w:szCs w:val="22"/>
        </w:rPr>
        <w:t>curriculum</w:t>
      </w:r>
      <w:r w:rsidRPr="00B40A8A">
        <w:rPr>
          <w:rFonts w:ascii="Calibri" w:hAnsi="Calibri" w:cs="Calibri"/>
          <w:sz w:val="22"/>
          <w:szCs w:val="22"/>
        </w:rPr>
        <w:t xml:space="preserve"> </w:t>
      </w:r>
      <w:r w:rsidRPr="00B40A8A">
        <w:rPr>
          <w:rFonts w:ascii="Calibri" w:hAnsi="Calibri" w:cs="Calibri"/>
          <w:sz w:val="22"/>
          <w:szCs w:val="22"/>
        </w:rPr>
        <w:t xml:space="preserve">to </w:t>
      </w:r>
      <w:r w:rsidRPr="00B40A8A">
        <w:rPr>
          <w:rFonts w:ascii="Calibri" w:hAnsi="Calibri" w:cs="Calibri"/>
          <w:b/>
          <w:bCs/>
          <w:sz w:val="22"/>
          <w:szCs w:val="22"/>
        </w:rPr>
        <w:t>reflect</w:t>
      </w:r>
      <w:r w:rsidRPr="00B40A8A">
        <w:rPr>
          <w:rFonts w:ascii="Calibri" w:hAnsi="Calibri" w:cs="Calibri"/>
          <w:sz w:val="22"/>
          <w:szCs w:val="22"/>
        </w:rPr>
        <w:t xml:space="preserve"> </w:t>
      </w:r>
      <w:r w:rsidRPr="00B40A8A">
        <w:rPr>
          <w:rFonts w:ascii="Calibri" w:hAnsi="Calibri" w:cs="Calibri"/>
          <w:b/>
          <w:bCs/>
          <w:sz w:val="22"/>
          <w:szCs w:val="22"/>
        </w:rPr>
        <w:t xml:space="preserve">their </w:t>
      </w:r>
      <w:r w:rsidRPr="00B40A8A">
        <w:rPr>
          <w:rFonts w:ascii="Calibri" w:hAnsi="Calibri" w:cs="Calibri"/>
          <w:b/>
          <w:bCs/>
          <w:sz w:val="22"/>
          <w:szCs w:val="22"/>
        </w:rPr>
        <w:t>students</w:t>
      </w:r>
      <w:r w:rsidRPr="00B40A8A">
        <w:rPr>
          <w:rFonts w:ascii="Calibri" w:hAnsi="Calibri" w:cs="Calibri"/>
          <w:b/>
          <w:bCs/>
          <w:sz w:val="22"/>
          <w:szCs w:val="22"/>
        </w:rPr>
        <w:t>’</w:t>
      </w:r>
      <w:r w:rsidRPr="00B40A8A">
        <w:rPr>
          <w:rFonts w:ascii="Calibri" w:hAnsi="Calibri" w:cs="Calibri"/>
          <w:b/>
          <w:bCs/>
          <w:sz w:val="22"/>
          <w:szCs w:val="22"/>
        </w:rPr>
        <w:t xml:space="preserve"> and communities’ </w:t>
      </w:r>
      <w:r w:rsidRPr="00B40A8A">
        <w:rPr>
          <w:rFonts w:ascii="Calibri" w:hAnsi="Calibri" w:cs="Calibri"/>
          <w:b/>
          <w:bCs/>
          <w:sz w:val="22"/>
          <w:szCs w:val="22"/>
        </w:rPr>
        <w:t>needs and interest</w:t>
      </w:r>
      <w:r w:rsidRPr="00B40A8A">
        <w:rPr>
          <w:rFonts w:ascii="Calibri" w:hAnsi="Calibri" w:cs="Calibri"/>
          <w:sz w:val="22"/>
          <w:szCs w:val="22"/>
        </w:rPr>
        <w:t xml:space="preserve">, supported by the removal of </w:t>
      </w:r>
      <w:r w:rsidRPr="00B40A8A">
        <w:rPr>
          <w:rFonts w:ascii="Calibri" w:hAnsi="Calibri" w:cs="Calibri"/>
          <w:sz w:val="22"/>
          <w:szCs w:val="22"/>
        </w:rPr>
        <w:t>structural</w:t>
      </w:r>
      <w:r w:rsidRPr="00B40A8A">
        <w:rPr>
          <w:rFonts w:ascii="Calibri" w:hAnsi="Calibri" w:cs="Calibri"/>
          <w:sz w:val="22"/>
          <w:szCs w:val="22"/>
        </w:rPr>
        <w:t xml:space="preserve"> barriers, in line with good practice</w:t>
      </w:r>
      <w:r>
        <w:rPr>
          <w:rStyle w:val="FootnoteReference"/>
          <w:rFonts w:ascii="Calibri" w:hAnsi="Calibri" w:cs="Calibri"/>
          <w:sz w:val="22"/>
          <w:szCs w:val="22"/>
        </w:rPr>
        <w:footnoteReference w:id="55"/>
      </w:r>
      <w:r w:rsidRPr="00B40A8A">
        <w:rPr>
          <w:rFonts w:ascii="Calibri" w:hAnsi="Calibri" w:cs="Calibri"/>
          <w:sz w:val="22"/>
          <w:szCs w:val="22"/>
        </w:rPr>
        <w:t xml:space="preserve">. </w:t>
      </w:r>
    </w:p>
    <w:p w:rsidR="00C04BDC" w:rsidRPr="007E61D8" w:rsidP="007E61D8">
      <w:pPr>
        <w:spacing w:after="0" w:line="240" w:lineRule="auto"/>
        <w:jc w:val="both"/>
        <w:rPr>
          <w:rFonts w:ascii="Calibri" w:hAnsi="Calibri" w:cs="Calibri"/>
          <w:sz w:val="22"/>
          <w:szCs w:val="22"/>
        </w:rPr>
      </w:pPr>
    </w:p>
    <w:p w:rsidR="00C04BDC" w:rsidRPr="00B40A8A" w:rsidP="00B40A8A">
      <w:pPr>
        <w:spacing w:after="0" w:line="240" w:lineRule="auto"/>
        <w:rPr>
          <w:rFonts w:ascii="Calibri" w:hAnsi="Calibri" w:cs="Calibri"/>
          <w:sz w:val="22"/>
          <w:szCs w:val="22"/>
        </w:rPr>
      </w:pPr>
      <w:r w:rsidRPr="00B40A8A">
        <w:rPr>
          <w:rFonts w:ascii="Calibri" w:hAnsi="Calibri" w:cs="Calibri"/>
          <w:b/>
          <w:bCs/>
          <w:sz w:val="22"/>
          <w:szCs w:val="22"/>
        </w:rPr>
        <w:t>Post-16 pathways</w:t>
      </w:r>
      <w:r w:rsidRPr="00B40A8A">
        <w:rPr>
          <w:rFonts w:ascii="Calibri" w:hAnsi="Calibri" w:cs="Calibri"/>
          <w:sz w:val="22"/>
          <w:szCs w:val="22"/>
        </w:rPr>
        <w:br/>
      </w:r>
    </w:p>
    <w:p w:rsidR="00C04BDC" w:rsidRPr="00B40A8A" w:rsidP="007E61D8">
      <w:pPr>
        <w:pStyle w:val="ListParagraph"/>
        <w:numPr>
          <w:ilvl w:val="0"/>
          <w:numId w:val="9"/>
        </w:numPr>
        <w:spacing w:after="0" w:line="240" w:lineRule="auto"/>
        <w:contextualSpacing w:val="0"/>
        <w:jc w:val="both"/>
        <w:rPr>
          <w:rFonts w:ascii="Calibri" w:hAnsi="Calibri" w:cs="Calibri"/>
          <w:sz w:val="22"/>
          <w:szCs w:val="22"/>
        </w:rPr>
      </w:pPr>
      <w:r w:rsidRPr="00B40A8A">
        <w:rPr>
          <w:rFonts w:ascii="Calibri" w:eastAsia="Segoe UI" w:hAnsi="Calibri" w:cs="Calibri"/>
          <w:b/>
          <w:bCs/>
          <w:sz w:val="22"/>
          <w:szCs w:val="22"/>
        </w:rPr>
        <w:t>Protect</w:t>
      </w:r>
      <w:r w:rsidRPr="00B40A8A">
        <w:rPr>
          <w:rFonts w:ascii="Calibri" w:eastAsia="Segoe UI" w:hAnsi="Calibri" w:cs="Calibri"/>
          <w:b/>
          <w:bCs/>
          <w:sz w:val="22"/>
          <w:szCs w:val="22"/>
        </w:rPr>
        <w:t xml:space="preserve"> choice and fairness</w:t>
      </w:r>
      <w:r w:rsidRPr="00B40A8A">
        <w:rPr>
          <w:rFonts w:ascii="Calibri" w:eastAsia="Segoe UI" w:hAnsi="Calibri" w:cs="Calibri"/>
          <w:sz w:val="22"/>
          <w:szCs w:val="22"/>
        </w:rPr>
        <w:t xml:space="preserve"> for learners by </w:t>
      </w:r>
      <w:r w:rsidRPr="00B40A8A">
        <w:rPr>
          <w:rFonts w:ascii="Calibri" w:eastAsia="Segoe UI" w:hAnsi="Calibri" w:cs="Calibri"/>
          <w:b/>
          <w:bCs/>
          <w:sz w:val="22"/>
          <w:szCs w:val="22"/>
        </w:rPr>
        <w:t xml:space="preserve">avoiding </w:t>
      </w:r>
      <w:r w:rsidRPr="00B40A8A">
        <w:rPr>
          <w:rFonts w:ascii="Calibri" w:eastAsia="Segoe UI" w:hAnsi="Calibri" w:cs="Calibri"/>
          <w:b/>
          <w:bCs/>
          <w:sz w:val="22"/>
          <w:szCs w:val="22"/>
        </w:rPr>
        <w:t xml:space="preserve">the </w:t>
      </w:r>
      <w:r w:rsidRPr="00B40A8A">
        <w:rPr>
          <w:rFonts w:ascii="Calibri" w:eastAsia="Segoe UI" w:hAnsi="Calibri" w:cs="Calibri"/>
          <w:b/>
          <w:bCs/>
          <w:sz w:val="22"/>
          <w:szCs w:val="22"/>
        </w:rPr>
        <w:t>premature defunding</w:t>
      </w:r>
      <w:r w:rsidRPr="00B40A8A">
        <w:rPr>
          <w:rFonts w:ascii="Calibri" w:eastAsia="Segoe UI" w:hAnsi="Calibri" w:cs="Calibri"/>
          <w:sz w:val="22"/>
          <w:szCs w:val="22"/>
        </w:rPr>
        <w:t xml:space="preserve"> of trusted</w:t>
      </w:r>
      <w:r w:rsidRPr="00B40A8A">
        <w:rPr>
          <w:rFonts w:ascii="Calibri" w:eastAsia="Segoe UI" w:hAnsi="Calibri" w:cs="Calibri"/>
          <w:sz w:val="22"/>
          <w:szCs w:val="22"/>
        </w:rPr>
        <w:t>,</w:t>
      </w:r>
      <w:r w:rsidRPr="00B40A8A">
        <w:rPr>
          <w:rFonts w:ascii="Calibri" w:eastAsia="Segoe UI" w:hAnsi="Calibri" w:cs="Calibri"/>
          <w:sz w:val="22"/>
          <w:szCs w:val="22"/>
        </w:rPr>
        <w:t xml:space="preserve"> high</w:t>
      </w:r>
      <w:r w:rsidRPr="00B40A8A">
        <w:rPr>
          <w:rFonts w:ascii="Calibri" w:eastAsia="Segoe UI" w:hAnsi="Calibri" w:cs="Calibri"/>
          <w:sz w:val="22"/>
          <w:szCs w:val="22"/>
        </w:rPr>
        <w:t>-</w:t>
      </w:r>
      <w:r w:rsidRPr="00B40A8A">
        <w:rPr>
          <w:rFonts w:ascii="Calibri" w:eastAsia="Segoe UI" w:hAnsi="Calibri" w:cs="Calibri"/>
          <w:sz w:val="22"/>
          <w:szCs w:val="22"/>
        </w:rPr>
        <w:t xml:space="preserve">quality courses, particularly </w:t>
      </w:r>
      <w:r w:rsidRPr="00B40A8A">
        <w:rPr>
          <w:rFonts w:ascii="Calibri" w:eastAsia="Segoe UI" w:hAnsi="Calibri" w:cs="Calibri"/>
          <w:sz w:val="22"/>
          <w:szCs w:val="22"/>
        </w:rPr>
        <w:t>applied general and vocational qualifications</w:t>
      </w:r>
      <w:r w:rsidRPr="00B40A8A">
        <w:rPr>
          <w:rFonts w:ascii="Calibri" w:eastAsia="Segoe UI" w:hAnsi="Calibri" w:cs="Calibri"/>
          <w:sz w:val="22"/>
          <w:szCs w:val="22"/>
        </w:rPr>
        <w:t xml:space="preserve"> (</w:t>
      </w:r>
      <w:r w:rsidRPr="00B40A8A">
        <w:rPr>
          <w:rFonts w:ascii="Calibri" w:eastAsia="Segoe UI" w:hAnsi="Calibri" w:cs="Calibri"/>
          <w:b/>
          <w:bCs/>
          <w:sz w:val="22"/>
          <w:szCs w:val="22"/>
        </w:rPr>
        <w:t>AGQs</w:t>
      </w:r>
      <w:r w:rsidRPr="00B40A8A">
        <w:rPr>
          <w:rFonts w:ascii="Calibri" w:eastAsia="Segoe UI" w:hAnsi="Calibri" w:cs="Calibri"/>
          <w:sz w:val="22"/>
          <w:szCs w:val="22"/>
        </w:rPr>
        <w:t xml:space="preserve">). </w:t>
      </w:r>
      <w:r w:rsidRPr="00B40A8A">
        <w:rPr>
          <w:rFonts w:ascii="Calibri" w:hAnsi="Calibri" w:cs="Calibri"/>
          <w:sz w:val="22"/>
          <w:szCs w:val="22"/>
        </w:rPr>
        <w:br/>
      </w:r>
    </w:p>
    <w:p w:rsidR="00C04BDC" w:rsidP="007E61D8">
      <w:pPr>
        <w:pStyle w:val="ListParagraph"/>
        <w:numPr>
          <w:ilvl w:val="0"/>
          <w:numId w:val="9"/>
        </w:numPr>
        <w:spacing w:after="0" w:line="240" w:lineRule="auto"/>
        <w:contextualSpacing w:val="0"/>
        <w:jc w:val="both"/>
        <w:rPr>
          <w:rFonts w:ascii="Calibri" w:eastAsia="Segoe UI" w:hAnsi="Calibri" w:cs="Calibri"/>
          <w:sz w:val="22"/>
          <w:szCs w:val="22"/>
        </w:rPr>
      </w:pPr>
      <w:r w:rsidRPr="00B40A8A">
        <w:rPr>
          <w:rFonts w:ascii="Calibri" w:eastAsia="Segoe UI" w:hAnsi="Calibri" w:cs="Calibri"/>
          <w:sz w:val="22"/>
          <w:szCs w:val="22"/>
        </w:rPr>
        <w:t xml:space="preserve">Implement a </w:t>
      </w:r>
      <w:r w:rsidRPr="00B40A8A">
        <w:rPr>
          <w:rFonts w:ascii="Calibri" w:eastAsia="Segoe UI" w:hAnsi="Calibri" w:cs="Calibri"/>
          <w:b/>
          <w:bCs/>
          <w:sz w:val="22"/>
          <w:szCs w:val="22"/>
        </w:rPr>
        <w:t>phased introduction of V</w:t>
      </w:r>
      <w:r w:rsidRPr="00B40A8A">
        <w:rPr>
          <w:rFonts w:ascii="Calibri" w:eastAsia="Segoe UI" w:hAnsi="Calibri" w:cs="Calibri"/>
          <w:b/>
          <w:bCs/>
          <w:sz w:val="22"/>
          <w:szCs w:val="22"/>
        </w:rPr>
        <w:t>-</w:t>
      </w:r>
      <w:r w:rsidRPr="00B40A8A">
        <w:rPr>
          <w:rFonts w:ascii="Calibri" w:eastAsia="Segoe UI" w:hAnsi="Calibri" w:cs="Calibri"/>
          <w:b/>
          <w:bCs/>
          <w:sz w:val="22"/>
          <w:szCs w:val="22"/>
        </w:rPr>
        <w:t>levels</w:t>
      </w:r>
      <w:r w:rsidRPr="00B40A8A">
        <w:rPr>
          <w:rFonts w:ascii="Calibri" w:eastAsia="Segoe UI" w:hAnsi="Calibri" w:cs="Calibri"/>
          <w:sz w:val="22"/>
          <w:szCs w:val="22"/>
        </w:rPr>
        <w:t xml:space="preserve"> to avoid a cliff</w:t>
      </w:r>
      <w:r w:rsidRPr="00B40A8A">
        <w:rPr>
          <w:rFonts w:ascii="Calibri" w:eastAsia="Segoe UI" w:hAnsi="Calibri" w:cs="Calibri"/>
          <w:sz w:val="22"/>
          <w:szCs w:val="22"/>
        </w:rPr>
        <w:t xml:space="preserve"> </w:t>
      </w:r>
      <w:r w:rsidRPr="00B40A8A">
        <w:rPr>
          <w:rFonts w:ascii="Calibri" w:eastAsia="Segoe UI" w:hAnsi="Calibri" w:cs="Calibri"/>
          <w:sz w:val="22"/>
          <w:szCs w:val="22"/>
        </w:rPr>
        <w:t xml:space="preserve">edge for </w:t>
      </w:r>
      <w:r w:rsidRPr="00B40A8A">
        <w:rPr>
          <w:rFonts w:ascii="Calibri" w:eastAsia="Segoe UI" w:hAnsi="Calibri" w:cs="Calibri"/>
          <w:sz w:val="22"/>
          <w:szCs w:val="22"/>
        </w:rPr>
        <w:t xml:space="preserve">current </w:t>
      </w:r>
      <w:r w:rsidRPr="00B40A8A">
        <w:rPr>
          <w:rFonts w:ascii="Calibri" w:eastAsia="Segoe UI" w:hAnsi="Calibri" w:cs="Calibri"/>
          <w:sz w:val="22"/>
          <w:szCs w:val="22"/>
        </w:rPr>
        <w:t>students</w:t>
      </w:r>
      <w:r w:rsidRPr="00B40A8A">
        <w:rPr>
          <w:rFonts w:ascii="Calibri" w:eastAsia="Segoe UI" w:hAnsi="Calibri" w:cs="Calibri"/>
          <w:sz w:val="22"/>
          <w:szCs w:val="22"/>
        </w:rPr>
        <w:t>.</w:t>
      </w:r>
      <w:r w:rsidRPr="00B40A8A">
        <w:rPr>
          <w:rFonts w:ascii="Calibri" w:eastAsia="Segoe UI" w:hAnsi="Calibri" w:cs="Calibri"/>
          <w:sz w:val="22"/>
          <w:szCs w:val="22"/>
        </w:rPr>
        <w:t xml:space="preserve"> M</w:t>
      </w:r>
      <w:r w:rsidRPr="00B40A8A">
        <w:rPr>
          <w:rFonts w:ascii="Calibri" w:eastAsia="Segoe UI" w:hAnsi="Calibri" w:cs="Calibri"/>
          <w:sz w:val="22"/>
          <w:szCs w:val="22"/>
        </w:rPr>
        <w:t>aintain support until V</w:t>
      </w:r>
      <w:r w:rsidRPr="00B40A8A">
        <w:rPr>
          <w:rFonts w:ascii="Calibri" w:eastAsia="Segoe UI" w:hAnsi="Calibri" w:cs="Calibri"/>
          <w:sz w:val="22"/>
          <w:szCs w:val="22"/>
        </w:rPr>
        <w:t>-</w:t>
      </w:r>
      <w:r w:rsidRPr="00B40A8A">
        <w:rPr>
          <w:rFonts w:ascii="Calibri" w:eastAsia="Segoe UI" w:hAnsi="Calibri" w:cs="Calibri"/>
          <w:sz w:val="22"/>
          <w:szCs w:val="22"/>
        </w:rPr>
        <w:t>levels can conclusively demonstrate equivalent flexibility and accessible progression routes</w:t>
      </w:r>
      <w:r w:rsidRPr="00B40A8A">
        <w:rPr>
          <w:rFonts w:ascii="Calibri" w:eastAsia="Segoe UI" w:hAnsi="Calibri" w:cs="Calibri"/>
          <w:sz w:val="22"/>
          <w:szCs w:val="22"/>
        </w:rPr>
        <w:t>.</w:t>
      </w:r>
      <w:r w:rsidRPr="00B40A8A">
        <w:rPr>
          <w:rFonts w:ascii="Calibri" w:eastAsia="Segoe UI" w:hAnsi="Calibri" w:cs="Calibri"/>
          <w:sz w:val="22"/>
          <w:szCs w:val="22"/>
        </w:rPr>
        <w:t xml:space="preserve"> This includes ensuring that V-levels </w:t>
      </w:r>
      <w:r w:rsidRPr="00B40A8A">
        <w:rPr>
          <w:rFonts w:ascii="Calibri" w:eastAsia="Segoe UI" w:hAnsi="Calibri" w:cs="Calibri"/>
          <w:sz w:val="22"/>
          <w:szCs w:val="22"/>
        </w:rPr>
        <w:t>match</w:t>
      </w:r>
      <w:r w:rsidRPr="00B40A8A">
        <w:rPr>
          <w:rFonts w:ascii="Calibri" w:eastAsia="Segoe UI" w:hAnsi="Calibri" w:cs="Calibri"/>
          <w:sz w:val="22"/>
          <w:szCs w:val="22"/>
        </w:rPr>
        <w:t xml:space="preserve"> the </w:t>
      </w:r>
      <w:r w:rsidRPr="00B40A8A">
        <w:rPr>
          <w:rFonts w:ascii="Calibri" w:eastAsia="Segoe UI" w:hAnsi="Calibri" w:cs="Calibri"/>
          <w:sz w:val="22"/>
          <w:szCs w:val="22"/>
        </w:rPr>
        <w:t>full level of coverage currently offered by AGQs, including qualifications at or above 720 guided learning hours (GLH).</w:t>
      </w:r>
    </w:p>
    <w:p w:rsidR="00C04BDC" w:rsidRPr="007E61D8" w:rsidP="007E61D8">
      <w:pPr>
        <w:pStyle w:val="ListParagraph"/>
        <w:spacing w:after="0" w:line="240" w:lineRule="auto"/>
        <w:contextualSpacing w:val="0"/>
        <w:jc w:val="both"/>
        <w:rPr>
          <w:rFonts w:ascii="Calibri" w:eastAsia="Segoe UI" w:hAnsi="Calibri" w:cs="Calibri"/>
          <w:sz w:val="22"/>
          <w:szCs w:val="22"/>
        </w:rPr>
      </w:pPr>
    </w:p>
    <w:p w:rsidR="00C04BDC" w:rsidRPr="00B40A8A" w:rsidP="00B40A8A">
      <w:pPr>
        <w:spacing w:after="0" w:line="240" w:lineRule="auto"/>
        <w:rPr>
          <w:rFonts w:ascii="Calibri" w:hAnsi="Calibri" w:cs="Calibri"/>
          <w:b/>
          <w:bCs/>
          <w:sz w:val="22"/>
          <w:szCs w:val="22"/>
        </w:rPr>
      </w:pPr>
      <w:r w:rsidRPr="00B40A8A">
        <w:rPr>
          <w:rFonts w:ascii="Calibri" w:hAnsi="Calibri" w:cs="Calibri"/>
          <w:b/>
          <w:bCs/>
          <w:sz w:val="22"/>
          <w:szCs w:val="22"/>
        </w:rPr>
        <w:t>Careers guidance and support</w:t>
      </w:r>
      <w:r w:rsidRPr="00B40A8A">
        <w:rPr>
          <w:rFonts w:ascii="Calibri" w:hAnsi="Calibri" w:cs="Calibri"/>
          <w:b/>
          <w:bCs/>
          <w:sz w:val="22"/>
          <w:szCs w:val="22"/>
        </w:rPr>
        <w:t xml:space="preserve">, </w:t>
      </w:r>
      <w:r w:rsidRPr="00B40A8A">
        <w:rPr>
          <w:rFonts w:ascii="Calibri" w:hAnsi="Calibri" w:cs="Calibri"/>
          <w:b/>
          <w:bCs/>
          <w:sz w:val="22"/>
          <w:szCs w:val="22"/>
        </w:rPr>
        <w:t>including training and the workplace</w:t>
      </w:r>
      <w:r w:rsidRPr="00B40A8A">
        <w:rPr>
          <w:rFonts w:ascii="Calibri" w:hAnsi="Calibri" w:cs="Calibri"/>
          <w:sz w:val="22"/>
          <w:szCs w:val="22"/>
        </w:rPr>
        <w:br/>
      </w:r>
    </w:p>
    <w:p w:rsidR="00C04BDC" w:rsidP="007E61D8">
      <w:pPr>
        <w:pStyle w:val="ListParagraph"/>
        <w:numPr>
          <w:ilvl w:val="0"/>
          <w:numId w:val="5"/>
        </w:numPr>
        <w:spacing w:after="0" w:line="240" w:lineRule="auto"/>
        <w:contextualSpacing w:val="0"/>
        <w:jc w:val="both"/>
        <w:rPr>
          <w:rFonts w:ascii="Calibri" w:hAnsi="Calibri" w:cs="Calibri"/>
          <w:sz w:val="22"/>
          <w:szCs w:val="22"/>
        </w:rPr>
      </w:pPr>
      <w:r w:rsidRPr="00B40A8A">
        <w:rPr>
          <w:rFonts w:ascii="Calibri" w:hAnsi="Calibri" w:cs="Calibri"/>
          <w:sz w:val="22"/>
          <w:szCs w:val="22"/>
        </w:rPr>
        <w:t xml:space="preserve">Ensure </w:t>
      </w:r>
      <w:r w:rsidRPr="00B40A8A">
        <w:rPr>
          <w:rFonts w:ascii="Calibri" w:hAnsi="Calibri" w:cs="Calibri"/>
          <w:b/>
          <w:bCs/>
          <w:sz w:val="22"/>
          <w:szCs w:val="22"/>
        </w:rPr>
        <w:t xml:space="preserve">all schools and college have access </w:t>
      </w:r>
      <w:r w:rsidRPr="00B40A8A">
        <w:rPr>
          <w:rFonts w:ascii="Calibri" w:hAnsi="Calibri" w:cs="Calibri"/>
          <w:b/>
          <w:bCs/>
          <w:sz w:val="22"/>
          <w:szCs w:val="22"/>
        </w:rPr>
        <w:t>to fully-funded, qualified specialist careers professionals</w:t>
      </w:r>
      <w:r w:rsidRPr="00B40A8A">
        <w:rPr>
          <w:rFonts w:ascii="Calibri" w:hAnsi="Calibri" w:cs="Calibri"/>
          <w:sz w:val="22"/>
          <w:szCs w:val="22"/>
        </w:rPr>
        <w:t>,</w:t>
      </w:r>
      <w:r w:rsidRPr="00B40A8A">
        <w:rPr>
          <w:rFonts w:ascii="Calibri" w:hAnsi="Calibri" w:cs="Calibri"/>
          <w:sz w:val="22"/>
          <w:szCs w:val="22"/>
        </w:rPr>
        <w:t xml:space="preserve"> </w:t>
      </w:r>
      <w:r w:rsidRPr="00B40A8A">
        <w:rPr>
          <w:rFonts w:ascii="Calibri" w:hAnsi="Calibri" w:cs="Calibri"/>
          <w:sz w:val="22"/>
          <w:szCs w:val="22"/>
        </w:rPr>
        <w:t>a</w:t>
      </w:r>
      <w:r w:rsidRPr="00B40A8A">
        <w:rPr>
          <w:rFonts w:ascii="Calibri" w:hAnsi="Calibri" w:cs="Calibri"/>
          <w:sz w:val="22"/>
          <w:szCs w:val="22"/>
        </w:rPr>
        <w:t>s well as high-quality</w:t>
      </w:r>
      <w:r w:rsidRPr="00B40A8A">
        <w:rPr>
          <w:rFonts w:ascii="Calibri" w:hAnsi="Calibri" w:cs="Calibri"/>
          <w:sz w:val="22"/>
          <w:szCs w:val="22"/>
        </w:rPr>
        <w:t xml:space="preserve"> advice and guidance (including digital platforms) on careers</w:t>
      </w:r>
      <w:r w:rsidRPr="00B40A8A">
        <w:rPr>
          <w:rFonts w:ascii="Calibri" w:hAnsi="Calibri" w:cs="Calibri"/>
          <w:sz w:val="22"/>
          <w:szCs w:val="22"/>
        </w:rPr>
        <w:t>,</w:t>
      </w:r>
      <w:r w:rsidRPr="00B40A8A">
        <w:rPr>
          <w:rFonts w:ascii="Calibri" w:hAnsi="Calibri" w:cs="Calibri"/>
          <w:sz w:val="22"/>
          <w:szCs w:val="22"/>
        </w:rPr>
        <w:t xml:space="preserve"> further study and </w:t>
      </w:r>
      <w:r w:rsidRPr="00B40A8A">
        <w:rPr>
          <w:rFonts w:ascii="Calibri" w:hAnsi="Calibri" w:cs="Calibri"/>
          <w:sz w:val="22"/>
          <w:szCs w:val="22"/>
        </w:rPr>
        <w:t xml:space="preserve">the </w:t>
      </w:r>
      <w:r w:rsidRPr="00B40A8A">
        <w:rPr>
          <w:rFonts w:ascii="Calibri" w:hAnsi="Calibri" w:cs="Calibri"/>
          <w:sz w:val="22"/>
          <w:szCs w:val="22"/>
        </w:rPr>
        <w:t xml:space="preserve">pathways </w:t>
      </w:r>
      <w:r w:rsidRPr="00B40A8A">
        <w:rPr>
          <w:rFonts w:ascii="Calibri" w:hAnsi="Calibri" w:cs="Calibri"/>
          <w:sz w:val="22"/>
          <w:szCs w:val="22"/>
        </w:rPr>
        <w:t>leading to them</w:t>
      </w:r>
      <w:r w:rsidRPr="00B40A8A">
        <w:rPr>
          <w:rFonts w:ascii="Calibri" w:hAnsi="Calibri" w:cs="Calibri"/>
          <w:sz w:val="22"/>
          <w:szCs w:val="22"/>
        </w:rPr>
        <w:t>.</w:t>
      </w:r>
    </w:p>
    <w:p w:rsidR="00C04BDC" w:rsidRPr="007E61D8" w:rsidP="007E61D8">
      <w:pPr>
        <w:spacing w:after="0" w:line="240" w:lineRule="auto"/>
        <w:jc w:val="both"/>
        <w:rPr>
          <w:rFonts w:ascii="Calibri" w:hAnsi="Calibri" w:cs="Calibri"/>
          <w:sz w:val="22"/>
          <w:szCs w:val="22"/>
        </w:rPr>
      </w:pPr>
    </w:p>
    <w:p w:rsidR="00C04BDC" w:rsidRPr="007E61D8" w:rsidP="007E61D8">
      <w:pPr>
        <w:pStyle w:val="ListParagraph"/>
        <w:numPr>
          <w:ilvl w:val="0"/>
          <w:numId w:val="5"/>
        </w:numPr>
        <w:spacing w:after="0" w:line="240" w:lineRule="auto"/>
        <w:contextualSpacing w:val="0"/>
        <w:jc w:val="both"/>
        <w:rPr>
          <w:rFonts w:ascii="Calibri" w:hAnsi="Calibri" w:cs="Calibri"/>
          <w:sz w:val="22"/>
          <w:szCs w:val="22"/>
        </w:rPr>
      </w:pPr>
      <w:r w:rsidRPr="00B40A8A">
        <w:rPr>
          <w:rFonts w:ascii="Calibri" w:hAnsi="Calibri" w:cs="Calibri"/>
          <w:sz w:val="22"/>
          <w:szCs w:val="22"/>
        </w:rPr>
        <w:t xml:space="preserve">Provide </w:t>
      </w:r>
      <w:r w:rsidRPr="00B40A8A">
        <w:rPr>
          <w:rFonts w:ascii="Calibri" w:hAnsi="Calibri" w:cs="Calibri"/>
          <w:b/>
          <w:bCs/>
          <w:sz w:val="22"/>
          <w:szCs w:val="22"/>
        </w:rPr>
        <w:t>t</w:t>
      </w:r>
      <w:r w:rsidRPr="00B40A8A">
        <w:rPr>
          <w:rFonts w:ascii="Calibri" w:hAnsi="Calibri" w:cs="Calibri"/>
          <w:b/>
          <w:bCs/>
          <w:sz w:val="22"/>
          <w:szCs w:val="22"/>
        </w:rPr>
        <w:t>ailored guidance for underrepresented groups</w:t>
      </w:r>
      <w:r w:rsidRPr="00B40A8A">
        <w:rPr>
          <w:rFonts w:ascii="Calibri" w:hAnsi="Calibri" w:cs="Calibri"/>
          <w:sz w:val="22"/>
          <w:szCs w:val="22"/>
        </w:rPr>
        <w:t>, including SEND learners, to promote equal access and informed choice.</w:t>
      </w:r>
    </w:p>
    <w:p w:rsidR="00C04BDC" w:rsidRPr="007E61D8" w:rsidP="007E61D8">
      <w:pPr>
        <w:spacing w:after="0" w:line="240" w:lineRule="auto"/>
        <w:jc w:val="both"/>
        <w:rPr>
          <w:rFonts w:ascii="Calibri" w:hAnsi="Calibri" w:cs="Calibri"/>
          <w:sz w:val="22"/>
          <w:szCs w:val="22"/>
        </w:rPr>
      </w:pPr>
    </w:p>
    <w:p w:rsidR="00C04BDC" w:rsidP="007E61D8">
      <w:pPr>
        <w:pStyle w:val="ListParagraph"/>
        <w:numPr>
          <w:ilvl w:val="0"/>
          <w:numId w:val="5"/>
        </w:numPr>
        <w:spacing w:after="0" w:line="240" w:lineRule="auto"/>
        <w:contextualSpacing w:val="0"/>
        <w:jc w:val="both"/>
        <w:rPr>
          <w:rFonts w:ascii="Calibri" w:hAnsi="Calibri" w:cs="Calibri"/>
          <w:sz w:val="22"/>
          <w:szCs w:val="22"/>
        </w:rPr>
      </w:pPr>
      <w:r w:rsidRPr="00B40A8A">
        <w:rPr>
          <w:rFonts w:ascii="Calibri" w:hAnsi="Calibri" w:cs="Calibri"/>
          <w:sz w:val="22"/>
          <w:szCs w:val="22"/>
        </w:rPr>
        <w:t>Ensur</w:t>
      </w:r>
      <w:r w:rsidRPr="00B40A8A">
        <w:rPr>
          <w:rFonts w:ascii="Calibri" w:hAnsi="Calibri" w:cs="Calibri"/>
          <w:sz w:val="22"/>
          <w:szCs w:val="22"/>
        </w:rPr>
        <w:t>e</w:t>
      </w:r>
      <w:r w:rsidRPr="00B40A8A">
        <w:rPr>
          <w:rFonts w:ascii="Calibri" w:hAnsi="Calibri" w:cs="Calibri"/>
          <w:sz w:val="22"/>
          <w:szCs w:val="22"/>
        </w:rPr>
        <w:t xml:space="preserve"> that</w:t>
      </w:r>
      <w:r w:rsidRPr="00B40A8A">
        <w:rPr>
          <w:rFonts w:ascii="Calibri" w:hAnsi="Calibri" w:cs="Calibri"/>
          <w:b/>
          <w:bCs/>
          <w:sz w:val="22"/>
          <w:szCs w:val="22"/>
        </w:rPr>
        <w:t xml:space="preserve"> </w:t>
      </w:r>
      <w:r w:rsidRPr="00B40A8A">
        <w:rPr>
          <w:rFonts w:ascii="Calibri" w:hAnsi="Calibri" w:cs="Calibri"/>
          <w:b/>
          <w:bCs/>
          <w:sz w:val="22"/>
          <w:szCs w:val="22"/>
        </w:rPr>
        <w:t xml:space="preserve">workplaces are inclusive </w:t>
      </w:r>
      <w:r w:rsidRPr="00B40A8A">
        <w:rPr>
          <w:rFonts w:ascii="Calibri" w:hAnsi="Calibri" w:cs="Calibri"/>
          <w:sz w:val="22"/>
          <w:szCs w:val="22"/>
        </w:rPr>
        <w:t>and</w:t>
      </w:r>
      <w:r w:rsidRPr="00B40A8A">
        <w:rPr>
          <w:rFonts w:ascii="Calibri" w:hAnsi="Calibri" w:cs="Calibri"/>
          <w:sz w:val="22"/>
          <w:szCs w:val="22"/>
        </w:rPr>
        <w:t xml:space="preserve"> </w:t>
      </w:r>
      <w:r w:rsidRPr="00B40A8A">
        <w:rPr>
          <w:rFonts w:ascii="Calibri" w:hAnsi="Calibri" w:cs="Calibri"/>
          <w:sz w:val="22"/>
          <w:szCs w:val="22"/>
        </w:rPr>
        <w:t xml:space="preserve">that staff are </w:t>
      </w:r>
      <w:r w:rsidRPr="00B40A8A">
        <w:rPr>
          <w:rFonts w:ascii="Calibri" w:hAnsi="Calibri" w:cs="Calibri"/>
          <w:b/>
          <w:bCs/>
          <w:sz w:val="22"/>
          <w:szCs w:val="22"/>
        </w:rPr>
        <w:t>trained</w:t>
      </w:r>
      <w:r w:rsidRPr="00B40A8A">
        <w:rPr>
          <w:rFonts w:ascii="Calibri" w:hAnsi="Calibri" w:cs="Calibri"/>
          <w:sz w:val="22"/>
          <w:szCs w:val="22"/>
        </w:rPr>
        <w:t xml:space="preserve"> in </w:t>
      </w:r>
      <w:r w:rsidRPr="00B40A8A">
        <w:rPr>
          <w:rFonts w:ascii="Calibri" w:hAnsi="Calibri" w:cs="Calibri"/>
          <w:b/>
          <w:bCs/>
          <w:sz w:val="22"/>
          <w:szCs w:val="22"/>
        </w:rPr>
        <w:t>SEND</w:t>
      </w:r>
      <w:r w:rsidRPr="00B40A8A">
        <w:rPr>
          <w:rFonts w:ascii="Calibri" w:hAnsi="Calibri" w:cs="Calibri"/>
          <w:sz w:val="22"/>
          <w:szCs w:val="22"/>
        </w:rPr>
        <w:t>, with increased understanding of reasonable adjustments</w:t>
      </w:r>
      <w:r w:rsidRPr="00B40A8A">
        <w:rPr>
          <w:rFonts w:ascii="Calibri" w:hAnsi="Calibri" w:cs="Calibri"/>
          <w:sz w:val="22"/>
          <w:szCs w:val="22"/>
        </w:rPr>
        <w:t>.</w:t>
      </w:r>
    </w:p>
    <w:p w:rsidR="00C04BDC" w:rsidRPr="007E61D8" w:rsidP="007E61D8">
      <w:pPr>
        <w:spacing w:after="0" w:line="240" w:lineRule="auto"/>
        <w:jc w:val="both"/>
        <w:rPr>
          <w:rFonts w:ascii="Calibri" w:hAnsi="Calibri" w:cs="Calibri"/>
          <w:sz w:val="22"/>
          <w:szCs w:val="22"/>
        </w:rPr>
      </w:pPr>
    </w:p>
    <w:p w:rsidR="00C04BDC" w:rsidRPr="007E61D8" w:rsidP="007E61D8">
      <w:pPr>
        <w:pStyle w:val="ListParagraph"/>
        <w:numPr>
          <w:ilvl w:val="0"/>
          <w:numId w:val="5"/>
        </w:numPr>
        <w:spacing w:after="0" w:line="240" w:lineRule="auto"/>
        <w:contextualSpacing w:val="0"/>
        <w:jc w:val="both"/>
        <w:rPr>
          <w:rFonts w:ascii="Calibri" w:hAnsi="Calibri" w:cs="Calibri"/>
          <w:b/>
          <w:bCs/>
          <w:sz w:val="22"/>
          <w:szCs w:val="22"/>
        </w:rPr>
      </w:pPr>
      <w:r w:rsidRPr="00B40A8A">
        <w:rPr>
          <w:rFonts w:ascii="Calibri" w:hAnsi="Calibri" w:cs="Calibri"/>
          <w:b/>
          <w:bCs/>
          <w:sz w:val="22"/>
          <w:szCs w:val="22"/>
        </w:rPr>
        <w:t>Main</w:t>
      </w:r>
      <w:r w:rsidRPr="00B40A8A">
        <w:rPr>
          <w:rFonts w:ascii="Calibri" w:hAnsi="Calibri" w:cs="Calibri"/>
          <w:b/>
          <w:bCs/>
          <w:sz w:val="22"/>
          <w:szCs w:val="22"/>
        </w:rPr>
        <w:t>tain</w:t>
      </w:r>
      <w:r w:rsidRPr="00B40A8A">
        <w:rPr>
          <w:rFonts w:ascii="Calibri" w:hAnsi="Calibri" w:cs="Calibri"/>
          <w:b/>
          <w:bCs/>
          <w:sz w:val="22"/>
          <w:szCs w:val="22"/>
        </w:rPr>
        <w:t xml:space="preserve"> Access to Work funding </w:t>
      </w:r>
      <w:r w:rsidRPr="00B40A8A">
        <w:rPr>
          <w:rFonts w:ascii="Calibri" w:hAnsi="Calibri" w:cs="Calibri"/>
          <w:sz w:val="22"/>
          <w:szCs w:val="22"/>
        </w:rPr>
        <w:t xml:space="preserve">at </w:t>
      </w:r>
      <w:r w:rsidRPr="00B40A8A">
        <w:rPr>
          <w:rFonts w:ascii="Calibri" w:hAnsi="Calibri" w:cs="Calibri"/>
          <w:sz w:val="22"/>
          <w:szCs w:val="22"/>
        </w:rPr>
        <w:t>levels that</w:t>
      </w:r>
      <w:r w:rsidRPr="00B40A8A">
        <w:rPr>
          <w:rFonts w:ascii="Calibri" w:hAnsi="Calibri" w:cs="Calibri"/>
          <w:b/>
          <w:bCs/>
          <w:sz w:val="22"/>
          <w:szCs w:val="22"/>
        </w:rPr>
        <w:t xml:space="preserve"> guarantee necessary adjustments </w:t>
      </w:r>
      <w:r w:rsidRPr="00B40A8A">
        <w:rPr>
          <w:rFonts w:ascii="Calibri" w:hAnsi="Calibri" w:cs="Calibri"/>
          <w:sz w:val="22"/>
          <w:szCs w:val="22"/>
        </w:rPr>
        <w:t>for young people entering training or employment</w:t>
      </w:r>
      <w:r w:rsidRPr="00B40A8A">
        <w:rPr>
          <w:rFonts w:ascii="Calibri" w:hAnsi="Calibri" w:cs="Calibri"/>
          <w:sz w:val="22"/>
          <w:szCs w:val="22"/>
        </w:rPr>
        <w:t>.</w:t>
      </w:r>
    </w:p>
    <w:p w:rsidR="00C04BDC" w:rsidRPr="007E61D8" w:rsidP="007E61D8">
      <w:pPr>
        <w:spacing w:after="0" w:line="240" w:lineRule="auto"/>
        <w:jc w:val="both"/>
        <w:rPr>
          <w:rFonts w:ascii="Calibri" w:hAnsi="Calibri" w:cs="Calibri"/>
          <w:b/>
          <w:bCs/>
          <w:sz w:val="22"/>
          <w:szCs w:val="22"/>
        </w:rPr>
      </w:pPr>
    </w:p>
    <w:p w:rsidR="00C04BDC" w:rsidP="007E61D8">
      <w:pPr>
        <w:pStyle w:val="ListParagraph"/>
        <w:numPr>
          <w:ilvl w:val="0"/>
          <w:numId w:val="5"/>
        </w:numPr>
        <w:spacing w:after="0" w:line="240" w:lineRule="auto"/>
        <w:contextualSpacing w:val="0"/>
        <w:jc w:val="both"/>
        <w:rPr>
          <w:rFonts w:ascii="Calibri" w:hAnsi="Calibri" w:cs="Calibri"/>
          <w:sz w:val="22"/>
          <w:szCs w:val="22"/>
        </w:rPr>
      </w:pPr>
      <w:r w:rsidRPr="00B40A8A">
        <w:rPr>
          <w:rFonts w:ascii="Calibri" w:hAnsi="Calibri" w:cs="Calibri"/>
          <w:sz w:val="22"/>
          <w:szCs w:val="22"/>
        </w:rPr>
        <w:t xml:space="preserve">Require education and training providers to collect </w:t>
      </w:r>
      <w:r w:rsidRPr="00B40A8A">
        <w:rPr>
          <w:rFonts w:ascii="Calibri" w:hAnsi="Calibri" w:cs="Calibri"/>
          <w:b/>
          <w:bCs/>
          <w:sz w:val="22"/>
          <w:szCs w:val="22"/>
        </w:rPr>
        <w:t>mandatory data on access to courses and apprenticeships</w:t>
      </w:r>
      <w:r w:rsidRPr="00B40A8A">
        <w:rPr>
          <w:rFonts w:ascii="Calibri" w:hAnsi="Calibri" w:cs="Calibri"/>
          <w:sz w:val="22"/>
          <w:szCs w:val="22"/>
        </w:rPr>
        <w:t xml:space="preserve">, </w:t>
      </w:r>
      <w:r w:rsidRPr="00B40A8A">
        <w:rPr>
          <w:rFonts w:ascii="Calibri" w:hAnsi="Calibri" w:cs="Calibri"/>
          <w:b/>
          <w:bCs/>
          <w:sz w:val="22"/>
          <w:szCs w:val="22"/>
        </w:rPr>
        <w:t>disaggregated by protected characteristics</w:t>
      </w:r>
      <w:r w:rsidRPr="00B40A8A">
        <w:rPr>
          <w:rFonts w:ascii="Calibri" w:hAnsi="Calibri" w:cs="Calibri"/>
          <w:sz w:val="22"/>
          <w:szCs w:val="22"/>
        </w:rPr>
        <w:t xml:space="preserve">, and share this with the Department for Work and Pensions. </w:t>
      </w:r>
    </w:p>
    <w:p w:rsidR="00C04BDC" w:rsidRPr="007E61D8" w:rsidP="007E61D8">
      <w:pPr>
        <w:spacing w:after="0" w:line="240" w:lineRule="auto"/>
        <w:jc w:val="both"/>
        <w:rPr>
          <w:rFonts w:ascii="Calibri" w:hAnsi="Calibri" w:cs="Calibri"/>
          <w:sz w:val="22"/>
          <w:szCs w:val="22"/>
        </w:rPr>
      </w:pPr>
    </w:p>
    <w:p w:rsidR="00C04BDC" w:rsidP="007E61D8">
      <w:pPr>
        <w:pStyle w:val="ListParagraph"/>
        <w:numPr>
          <w:ilvl w:val="0"/>
          <w:numId w:val="5"/>
        </w:numPr>
        <w:spacing w:after="0" w:line="240" w:lineRule="auto"/>
        <w:contextualSpacing w:val="0"/>
        <w:jc w:val="both"/>
        <w:rPr>
          <w:rFonts w:ascii="Calibri" w:hAnsi="Calibri" w:cs="Calibri"/>
          <w:sz w:val="22"/>
          <w:szCs w:val="22"/>
        </w:rPr>
      </w:pPr>
      <w:r w:rsidRPr="00B40A8A">
        <w:rPr>
          <w:rFonts w:ascii="Calibri" w:hAnsi="Calibri" w:cs="Calibri"/>
          <w:b/>
          <w:bCs/>
          <w:sz w:val="22"/>
          <w:szCs w:val="22"/>
        </w:rPr>
        <w:t xml:space="preserve">Enforce the Equality Act and </w:t>
      </w:r>
      <w:r w:rsidRPr="00B40A8A">
        <w:rPr>
          <w:rFonts w:ascii="Calibri" w:hAnsi="Calibri" w:cs="Calibri"/>
          <w:b/>
          <w:bCs/>
          <w:sz w:val="22"/>
          <w:szCs w:val="22"/>
        </w:rPr>
        <w:t>p</w:t>
      </w:r>
      <w:r w:rsidRPr="00B40A8A">
        <w:rPr>
          <w:rFonts w:ascii="Calibri" w:hAnsi="Calibri" w:cs="Calibri"/>
          <w:b/>
          <w:bCs/>
          <w:sz w:val="22"/>
          <w:szCs w:val="22"/>
        </w:rPr>
        <w:t xml:space="preserve">ublic </w:t>
      </w:r>
      <w:r w:rsidRPr="00B40A8A">
        <w:rPr>
          <w:rFonts w:ascii="Calibri" w:hAnsi="Calibri" w:cs="Calibri"/>
          <w:b/>
          <w:bCs/>
          <w:sz w:val="22"/>
          <w:szCs w:val="22"/>
        </w:rPr>
        <w:t>s</w:t>
      </w:r>
      <w:r w:rsidRPr="00B40A8A">
        <w:rPr>
          <w:rFonts w:ascii="Calibri" w:hAnsi="Calibri" w:cs="Calibri"/>
          <w:b/>
          <w:bCs/>
          <w:sz w:val="22"/>
          <w:szCs w:val="22"/>
        </w:rPr>
        <w:t xml:space="preserve">ector </w:t>
      </w:r>
      <w:r w:rsidRPr="00B40A8A">
        <w:rPr>
          <w:rFonts w:ascii="Calibri" w:hAnsi="Calibri" w:cs="Calibri"/>
          <w:b/>
          <w:bCs/>
          <w:sz w:val="22"/>
          <w:szCs w:val="22"/>
        </w:rPr>
        <w:t>e</w:t>
      </w:r>
      <w:r w:rsidRPr="00B40A8A">
        <w:rPr>
          <w:rFonts w:ascii="Calibri" w:hAnsi="Calibri" w:cs="Calibri"/>
          <w:b/>
          <w:bCs/>
          <w:sz w:val="22"/>
          <w:szCs w:val="22"/>
        </w:rPr>
        <w:t xml:space="preserve">quality </w:t>
      </w:r>
      <w:r w:rsidRPr="00B40A8A">
        <w:rPr>
          <w:rFonts w:ascii="Calibri" w:hAnsi="Calibri" w:cs="Calibri"/>
          <w:b/>
          <w:bCs/>
          <w:sz w:val="22"/>
          <w:szCs w:val="22"/>
        </w:rPr>
        <w:t>d</w:t>
      </w:r>
      <w:r w:rsidRPr="00B40A8A">
        <w:rPr>
          <w:rFonts w:ascii="Calibri" w:hAnsi="Calibri" w:cs="Calibri"/>
          <w:b/>
          <w:bCs/>
          <w:sz w:val="22"/>
          <w:szCs w:val="22"/>
        </w:rPr>
        <w:t>uty</w:t>
      </w:r>
      <w:r w:rsidRPr="00B40A8A">
        <w:rPr>
          <w:rFonts w:ascii="Calibri" w:hAnsi="Calibri" w:cs="Calibri"/>
          <w:b/>
          <w:bCs/>
          <w:sz w:val="22"/>
          <w:szCs w:val="22"/>
        </w:rPr>
        <w:t xml:space="preserve"> </w:t>
      </w:r>
      <w:r w:rsidRPr="00B40A8A">
        <w:rPr>
          <w:rFonts w:ascii="Calibri" w:hAnsi="Calibri" w:cs="Calibri"/>
          <w:sz w:val="22"/>
          <w:szCs w:val="22"/>
        </w:rPr>
        <w:t>through</w:t>
      </w:r>
      <w:r w:rsidRPr="00B40A8A">
        <w:rPr>
          <w:rFonts w:ascii="Calibri" w:hAnsi="Calibri" w:cs="Calibri"/>
          <w:sz w:val="22"/>
          <w:szCs w:val="22"/>
        </w:rPr>
        <w:t xml:space="preserve"> training and accountability </w:t>
      </w:r>
      <w:r w:rsidRPr="00B40A8A">
        <w:rPr>
          <w:rFonts w:ascii="Calibri" w:hAnsi="Calibri" w:cs="Calibri"/>
          <w:sz w:val="22"/>
          <w:szCs w:val="22"/>
        </w:rPr>
        <w:t>measures</w:t>
      </w:r>
      <w:r w:rsidRPr="00B40A8A">
        <w:rPr>
          <w:rFonts w:ascii="Calibri" w:hAnsi="Calibri" w:cs="Calibri"/>
          <w:sz w:val="22"/>
          <w:szCs w:val="22"/>
        </w:rPr>
        <w:t xml:space="preserve"> </w:t>
      </w:r>
      <w:r w:rsidRPr="00B40A8A">
        <w:rPr>
          <w:rFonts w:ascii="Calibri" w:hAnsi="Calibri" w:cs="Calibri"/>
          <w:sz w:val="22"/>
          <w:szCs w:val="22"/>
        </w:rPr>
        <w:t xml:space="preserve">for employers who </w:t>
      </w:r>
      <w:r w:rsidRPr="00B40A8A">
        <w:rPr>
          <w:rFonts w:ascii="Calibri" w:hAnsi="Calibri" w:cs="Calibri"/>
          <w:sz w:val="22"/>
          <w:szCs w:val="22"/>
        </w:rPr>
        <w:t>work with</w:t>
      </w:r>
      <w:r w:rsidRPr="00B40A8A">
        <w:rPr>
          <w:rFonts w:ascii="Calibri" w:hAnsi="Calibri" w:cs="Calibri"/>
          <w:sz w:val="22"/>
          <w:szCs w:val="22"/>
        </w:rPr>
        <w:t xml:space="preserve"> young people. </w:t>
      </w:r>
    </w:p>
    <w:p w:rsidR="00C04BDC" w:rsidP="00C04BDC">
      <w:pPr>
        <w:spacing w:after="0" w:line="240" w:lineRule="auto"/>
        <w:jc w:val="both"/>
        <w:rPr>
          <w:rFonts w:ascii="Calibri" w:hAnsi="Calibri" w:cs="Calibri"/>
          <w:sz w:val="22"/>
          <w:szCs w:val="22"/>
        </w:rPr>
      </w:pPr>
    </w:p>
    <w:p w:rsidR="00C04BDC" w:rsidP="00C04BDC">
      <w:pPr>
        <w:spacing w:after="0" w:line="240" w:lineRule="auto"/>
        <w:jc w:val="both"/>
        <w:rPr>
          <w:rFonts w:ascii="Calibri" w:hAnsi="Calibri" w:cs="Calibri"/>
          <w:sz w:val="22"/>
          <w:szCs w:val="22"/>
        </w:rPr>
      </w:pPr>
    </w:p>
    <w:p w:rsidR="00C04BDC" w:rsidRPr="00C04BDC" w:rsidP="00C04BDC">
      <w:pPr>
        <w:spacing w:after="0" w:line="240" w:lineRule="auto"/>
        <w:jc w:val="both"/>
        <w:rPr>
          <w:rFonts w:ascii="Calibri" w:hAnsi="Calibri" w:cs="Calibri"/>
          <w:b/>
          <w:bCs/>
          <w:i/>
          <w:iCs/>
          <w:sz w:val="22"/>
          <w:szCs w:val="22"/>
        </w:rPr>
      </w:pPr>
      <w:r w:rsidRPr="00C04BDC">
        <w:rPr>
          <w:rFonts w:ascii="Calibri" w:hAnsi="Calibri" w:cs="Calibri"/>
          <w:b/>
          <w:bCs/>
          <w:i/>
          <w:iCs/>
          <w:sz w:val="22"/>
          <w:szCs w:val="22"/>
        </w:rPr>
        <w:t>February 2026</w:t>
      </w:r>
    </w:p>
    <w:sectPr>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04BDC">
      <w:pPr>
        <w:spacing w:after="0" w:line="240" w:lineRule="auto"/>
      </w:pPr>
      <w:r>
        <w:separator/>
      </w:r>
    </w:p>
  </w:footnote>
  <w:footnote w:type="continuationSeparator" w:id="1">
    <w:p w:rsidR="00C04BDC">
      <w:pPr>
        <w:spacing w:after="0" w:line="240" w:lineRule="auto"/>
      </w:pPr>
      <w:r>
        <w:continuationSeparator/>
      </w:r>
    </w:p>
  </w:footnote>
  <w:footnote w:id="2">
    <w:p w:rsidR="00C04BDC" w:rsidRPr="00B40A8A" w:rsidP="007724BF">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"https://learningandwork.org.uk/wp-content/uploads/2025/03/LW_NEET_data_briefing_April2025.pdf" </w:instrText>
      </w:r>
      <w:r>
        <w:fldChar w:fldCharType="separate"/>
      </w:r>
      <w:r w:rsidRPr="00B40A8A">
        <w:rPr>
          <w:rStyle w:val="Hyperlink"/>
          <w:rFonts w:ascii="Calibri" w:hAnsi="Calibri" w:cs="Calibri"/>
          <w:sz w:val="16"/>
          <w:szCs w:val="16"/>
        </w:rPr>
        <w:t>Young people who are not in education employment or training – what does the data tell us?</w:t>
      </w:r>
      <w:r>
        <w:fldChar w:fldCharType="end"/>
      </w:r>
      <w:r w:rsidRPr="00B40A8A">
        <w:rPr>
          <w:rFonts w:ascii="Calibri" w:hAnsi="Calibri" w:cs="Calibri"/>
          <w:sz w:val="16"/>
          <w:szCs w:val="16"/>
        </w:rPr>
        <w:t xml:space="preserve"> (Learning and Work Institute, 2025)</w:t>
      </w:r>
    </w:p>
  </w:footnote>
  <w:footnote w:id="3">
    <w:p w:rsidR="00C04BDC" w:rsidRPr="00B40A8A" w:rsidP="007724BF">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ibid</w:t>
      </w:r>
    </w:p>
  </w:footnote>
  <w:footnote w:id="4">
    <w:p w:rsidR="00C04BDC" w:rsidRPr="00B40A8A" w:rsidP="777D8640">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"https://www.jrf.org.uk/child-poverty/special-educational-needs-and-their-links-to-poverty" </w:instrText>
      </w:r>
      <w:r>
        <w:fldChar w:fldCharType="separate"/>
      </w:r>
      <w:r w:rsidRPr="00B40A8A">
        <w:rPr>
          <w:rStyle w:val="Hyperlink"/>
          <w:rFonts w:ascii="Calibri" w:hAnsi="Calibri" w:cs="Calibri"/>
          <w:sz w:val="16"/>
          <w:szCs w:val="16"/>
        </w:rPr>
        <w:t>Special educational needs and their link to poverty</w:t>
      </w:r>
      <w:r>
        <w:fldChar w:fldCharType="end"/>
      </w:r>
      <w:r w:rsidRPr="00B40A8A">
        <w:rPr>
          <w:rFonts w:ascii="Calibri" w:hAnsi="Calibri" w:cs="Calibri"/>
          <w:sz w:val="16"/>
          <w:szCs w:val="16"/>
        </w:rPr>
        <w:t xml:space="preserve"> (Joseph Rowntree Foundation, 2016)</w:t>
      </w:r>
    </w:p>
  </w:footnote>
  <w:footnote w:id="5">
    <w:p w:rsidR="00C04BDC" w:rsidRPr="00B40A8A" w:rsidP="007724BF">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"https://impetus-org.files.svdcdn.com/production/assets/publications/Report/Impetus_YouthJobsGap_ExploringCompoundDisadvantage.pdf?dm=1747140359" </w:instrText>
      </w:r>
      <w:r>
        <w:fldChar w:fldCharType="separate"/>
      </w:r>
      <w:r w:rsidRPr="00B40A8A">
        <w:rPr>
          <w:rStyle w:val="Hyperlink"/>
          <w:rFonts w:ascii="Calibri" w:hAnsi="Calibri" w:cs="Calibri"/>
          <w:sz w:val="16"/>
          <w:szCs w:val="16"/>
        </w:rPr>
        <w:t>Youth Jobs Gap: Exploring Compound Disadvantage</w:t>
      </w:r>
      <w:r>
        <w:fldChar w:fldCharType="end"/>
      </w:r>
      <w:r w:rsidRPr="00B40A8A">
        <w:rPr>
          <w:rFonts w:ascii="Calibri" w:hAnsi="Calibri" w:cs="Calibri"/>
          <w:sz w:val="16"/>
          <w:szCs w:val="16"/>
        </w:rPr>
        <w:t xml:space="preserve"> (Impetus, 2025)</w:t>
      </w:r>
    </w:p>
  </w:footnote>
  <w:footnote w:id="6">
    <w:p w:rsidR="00C04BDC" w:rsidRPr="00B40A8A" w:rsidP="777D8640">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The NEU uses the term ‘Black’ to encompass all members and communities who self-identify as Black, Asian and any other minority ethnic groups who do not identify themselves as white.</w:t>
      </w:r>
    </w:p>
  </w:footnote>
  <w:footnote w:id="7">
    <w:p w:rsidR="00C04BDC" w:rsidRPr="00B40A8A" w:rsidP="777D8640">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"https://cdn.prod.website-files.com/61488f992b58e687f1108c7c/633d8007a3bfa49bd4cd0fa8_Runnymede%20Briefing%20Cost%20of%20Living%20FINAL.pdf" </w:instrText>
      </w:r>
      <w:r>
        <w:fldChar w:fldCharType="separate"/>
      </w:r>
      <w:r w:rsidRPr="00B40A8A">
        <w:rPr>
          <w:rStyle w:val="Hyperlink"/>
          <w:rFonts w:ascii="Calibri" w:hAnsi="Calibri" w:cs="Calibri"/>
          <w:sz w:val="16"/>
          <w:szCs w:val="16"/>
        </w:rPr>
        <w:t>Falling Faster amidst a cost of living crisis</w:t>
      </w:r>
      <w:r>
        <w:fldChar w:fldCharType="end"/>
      </w:r>
      <w:r w:rsidRPr="00B40A8A">
        <w:rPr>
          <w:rFonts w:ascii="Calibri" w:hAnsi="Calibri" w:cs="Calibri"/>
          <w:sz w:val="16"/>
          <w:szCs w:val="16"/>
        </w:rPr>
        <w:t xml:space="preserve"> (Runnymede Trust, 2022)</w:t>
      </w:r>
    </w:p>
  </w:footnote>
  <w:footnote w:id="8">
    <w:p w:rsidR="00C04BDC" w:rsidRPr="00B40A8A" w:rsidP="007724BF">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"https://vulnerabilitypolicing.org.uk/school-absence-and-not-in-education-employment-or-training/" </w:instrText>
      </w:r>
      <w:r>
        <w:fldChar w:fldCharType="separate"/>
      </w:r>
      <w:r w:rsidRPr="00B40A8A">
        <w:rPr>
          <w:rStyle w:val="Hyperlink"/>
          <w:rFonts w:ascii="Calibri" w:hAnsi="Calibri" w:cs="Calibri"/>
          <w:sz w:val="16"/>
          <w:szCs w:val="16"/>
        </w:rPr>
        <w:t>School absence and not in education, employment or training</w:t>
      </w:r>
      <w:r>
        <w:fldChar w:fldCharType="end"/>
      </w:r>
      <w:r w:rsidRPr="00B40A8A">
        <w:rPr>
          <w:rFonts w:ascii="Calibri" w:hAnsi="Calibri" w:cs="Calibri"/>
          <w:sz w:val="16"/>
          <w:szCs w:val="16"/>
        </w:rPr>
        <w:t xml:space="preserve"> (Vulnerability and Policing Futures Research Centre, 2024)</w:t>
      </w:r>
    </w:p>
  </w:footnote>
  <w:footnote w:id="9">
    <w:p w:rsidR="00C04BDC" w:rsidRPr="00B40A8A" w:rsidP="007724BF">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"http://impetus-org.files.svdcdn.com/production/assets/publications/Report/Youth-Jobs-Gap-Establising-the-Employment-Gap-report.pdf?dm=1556009627" </w:instrText>
      </w:r>
      <w:r>
        <w:fldChar w:fldCharType="separate"/>
      </w:r>
      <w:r w:rsidRPr="00B40A8A">
        <w:rPr>
          <w:rStyle w:val="Hyperlink"/>
          <w:rFonts w:ascii="Calibri" w:hAnsi="Calibri" w:cs="Calibri"/>
          <w:sz w:val="16"/>
          <w:szCs w:val="16"/>
        </w:rPr>
        <w:t>Establishing the Employment Gap: Research Briefing 1</w:t>
      </w:r>
      <w:r>
        <w:fldChar w:fldCharType="end"/>
      </w:r>
      <w:r w:rsidRPr="00B40A8A">
        <w:rPr>
          <w:rFonts w:ascii="Calibri" w:hAnsi="Calibri" w:cs="Calibri"/>
          <w:sz w:val="16"/>
          <w:szCs w:val="16"/>
        </w:rPr>
        <w:t xml:space="preserve"> (Impetus and the National Institute of Economic and Social Research, 2019) </w:t>
      </w:r>
    </w:p>
  </w:footnote>
  <w:footnote w:id="10">
    <w:p w:rsidR="00C04BDC" w:rsidRPr="00B40A8A" w:rsidP="0028555C">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"https://www.suttontrust.com/our-research/closing-the-attainment-gap/" </w:instrText>
      </w:r>
      <w:r>
        <w:fldChar w:fldCharType="separate"/>
      </w:r>
      <w:r w:rsidRPr="00B40A8A">
        <w:rPr>
          <w:rStyle w:val="Hyperlink"/>
          <w:rFonts w:ascii="Calibri" w:hAnsi="Calibri" w:cs="Calibri"/>
          <w:sz w:val="16"/>
          <w:szCs w:val="16"/>
        </w:rPr>
        <w:t>Closing the attainment gap</w:t>
      </w:r>
      <w:r>
        <w:fldChar w:fldCharType="end"/>
      </w:r>
      <w:r w:rsidRPr="00B40A8A">
        <w:rPr>
          <w:rFonts w:ascii="Calibri" w:hAnsi="Calibri" w:cs="Calibri"/>
          <w:sz w:val="16"/>
          <w:szCs w:val="16"/>
        </w:rPr>
        <w:t xml:space="preserve"> – Sutton Trust (2024)</w:t>
      </w:r>
    </w:p>
  </w:footnote>
  <w:footnote w:id="11">
    <w:p w:rsidR="00C04BDC" w:rsidRPr="00B40A8A" w:rsidP="006F1EC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"https://consult.education.gov.uk/curriculum-and-assessment-team/curriculum-and-assessment-review-call-for-evidence/supporting_documents/Curriculum%20and%20Assessment%20Review%20%20Call%20for%20Evidence.pdf" </w:instrText>
      </w:r>
      <w:r>
        <w:fldChar w:fldCharType="separate"/>
      </w:r>
      <w:r w:rsidRPr="00B40A8A">
        <w:rPr>
          <w:rStyle w:val="Hyperlink"/>
          <w:rFonts w:ascii="Calibri" w:hAnsi="Calibri" w:cs="Calibri"/>
          <w:sz w:val="16"/>
          <w:szCs w:val="16"/>
        </w:rPr>
        <w:t>Curriculum and Assessment Review Call for Evidence</w:t>
      </w:r>
      <w:r>
        <w:fldChar w:fldCharType="end"/>
      </w:r>
      <w:r w:rsidRPr="00B40A8A">
        <w:rPr>
          <w:rFonts w:ascii="Calibri" w:hAnsi="Calibri" w:cs="Calibri"/>
          <w:sz w:val="16"/>
          <w:szCs w:val="16"/>
        </w:rPr>
        <w:t>, 2024</w:t>
      </w:r>
    </w:p>
  </w:footnote>
  <w:footnote w:id="12">
    <w:p w:rsidR="00C04BDC" w:rsidRPr="00B40A8A" w:rsidP="006F1EC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"https://neu.org.uk/latest/library/design-different-future?_locale=en" </w:instrText>
      </w:r>
      <w:r>
        <w:fldChar w:fldCharType="separate"/>
      </w:r>
      <w:r w:rsidRPr="00B40A8A">
        <w:rPr>
          <w:rStyle w:val="Hyperlink"/>
          <w:rFonts w:ascii="Calibri" w:hAnsi="Calibri" w:cs="Calibri"/>
          <w:sz w:val="16"/>
          <w:szCs w:val="16"/>
        </w:rPr>
        <w:t>A design for a different future</w:t>
      </w:r>
      <w:r>
        <w:fldChar w:fldCharType="end"/>
      </w:r>
      <w:r w:rsidRPr="00B40A8A">
        <w:rPr>
          <w:rFonts w:ascii="Calibri" w:hAnsi="Calibri" w:cs="Calibri"/>
          <w:sz w:val="16"/>
          <w:szCs w:val="16"/>
        </w:rPr>
        <w:t xml:space="preserve"> (National Education Union, 2025)</w:t>
      </w:r>
    </w:p>
  </w:footnote>
  <w:footnote w:id="13">
    <w:p w:rsidR="00C04BDC" w:rsidRPr="00B40A8A" w:rsidP="006F1EC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"https://epi.org.uk/publications-and-research/securing-real-send-progress-in-the-schools-white-paper/" </w:instrText>
      </w:r>
      <w:r>
        <w:fldChar w:fldCharType="separate"/>
      </w:r>
      <w:r w:rsidRPr="00B40A8A">
        <w:rPr>
          <w:rStyle w:val="Hyperlink"/>
          <w:rFonts w:ascii="Calibri" w:hAnsi="Calibri" w:cs="Calibri"/>
          <w:sz w:val="16"/>
          <w:szCs w:val="16"/>
        </w:rPr>
        <w:t>Securing real SEND progress in the schools white paper</w:t>
      </w:r>
      <w:r>
        <w:fldChar w:fldCharType="end"/>
      </w:r>
      <w:r w:rsidRPr="00B40A8A">
        <w:rPr>
          <w:rFonts w:ascii="Calibri" w:hAnsi="Calibri" w:cs="Calibri"/>
          <w:sz w:val="16"/>
          <w:szCs w:val="16"/>
        </w:rPr>
        <w:t xml:space="preserve"> (Education Policy Institute, 2026)</w:t>
      </w:r>
    </w:p>
  </w:footnote>
  <w:footnote w:id="14">
    <w:p w:rsidR="00C04BDC" w:rsidRPr="00B40A8A" w:rsidP="006F1EC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"https://www.bristol.ac.uk/media-library/sites/education/documents/FINAL.pdf" </w:instrText>
      </w:r>
      <w:r>
        <w:fldChar w:fldCharType="separate"/>
      </w:r>
      <w:r w:rsidRPr="00B40A8A">
        <w:rPr>
          <w:rStyle w:val="Hyperlink"/>
          <w:rFonts w:ascii="Calibri" w:hAnsi="Calibri" w:cs="Calibri"/>
          <w:sz w:val="16"/>
          <w:szCs w:val="16"/>
        </w:rPr>
        <w:t>Should we adjust for pupil background in school value-added models? A study of Progress 8 and school accountability in England</w:t>
      </w:r>
      <w:r>
        <w:fldChar w:fldCharType="end"/>
      </w:r>
      <w:r w:rsidRPr="00B40A8A">
        <w:rPr>
          <w:rFonts w:ascii="Calibri" w:hAnsi="Calibri" w:cs="Calibri"/>
          <w:sz w:val="16"/>
          <w:szCs w:val="16"/>
        </w:rPr>
        <w:t xml:space="preserve"> (University of Bristol, 2018) </w:t>
      </w:r>
    </w:p>
  </w:footnote>
  <w:footnote w:id="15">
    <w:p w:rsidR="00C04BDC" w:rsidRPr="00B40A8A" w:rsidP="006F1EC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"https://ifs.org.uk/sites/default/files/2025-01/IFS-REPORT-EDUCATION-SPENDING-2024-2025.1.pdf" </w:instrText>
      </w:r>
      <w:r>
        <w:fldChar w:fldCharType="separate"/>
      </w:r>
      <w:r w:rsidRPr="00B40A8A">
        <w:rPr>
          <w:rStyle w:val="Hyperlink"/>
          <w:rFonts w:ascii="Calibri" w:hAnsi="Calibri" w:cs="Calibri"/>
          <w:sz w:val="16"/>
          <w:szCs w:val="16"/>
        </w:rPr>
        <w:t>Annual report on education spending in England: 2024-25</w:t>
      </w:r>
      <w:r>
        <w:fldChar w:fldCharType="end"/>
      </w:r>
      <w:r w:rsidRPr="00B40A8A">
        <w:rPr>
          <w:rFonts w:ascii="Calibri" w:hAnsi="Calibri" w:cs="Calibri"/>
          <w:sz w:val="16"/>
          <w:szCs w:val="16"/>
        </w:rPr>
        <w:t xml:space="preserve"> (Institute for Fiscal Studies, 2025)</w:t>
      </w:r>
    </w:p>
  </w:footnote>
  <w:footnote w:id="16">
    <w:p w:rsidR="00C04BDC" w:rsidRPr="00B40A8A" w:rsidP="006F1EC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"https://neu.org.uk/advice/classroom/behaviour-schools/creating-sense-place-and-belonging-schools" </w:instrText>
      </w:r>
      <w:r>
        <w:fldChar w:fldCharType="separate"/>
      </w:r>
      <w:r w:rsidRPr="00B40A8A">
        <w:rPr>
          <w:rStyle w:val="Hyperlink"/>
          <w:rFonts w:ascii="Calibri" w:hAnsi="Calibri" w:cs="Calibri"/>
          <w:sz w:val="16"/>
          <w:szCs w:val="16"/>
        </w:rPr>
        <w:t>Creating a sense of place and belonging in schools</w:t>
      </w:r>
      <w:r>
        <w:fldChar w:fldCharType="end"/>
      </w:r>
      <w:r w:rsidRPr="00B40A8A">
        <w:rPr>
          <w:rFonts w:ascii="Calibri" w:hAnsi="Calibri" w:cs="Calibri"/>
          <w:sz w:val="16"/>
          <w:szCs w:val="16"/>
        </w:rPr>
        <w:t xml:space="preserve"> (NEU, UCL, IoE, 2023)</w:t>
      </w:r>
    </w:p>
  </w:footnote>
  <w:footnote w:id="17">
    <w:p w:rsidR="00C04BDC" w:rsidRPr="00B40A8A" w:rsidP="006F1EC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"https://bigtechlittlevictims.org/wp-content/uploads/2025/09/Robbed-Report-v3.pdf" </w:instrText>
      </w:r>
      <w:r>
        <w:fldChar w:fldCharType="separate"/>
      </w:r>
      <w:r w:rsidRPr="00B40A8A">
        <w:rPr>
          <w:rStyle w:val="Hyperlink"/>
          <w:rFonts w:ascii="Calibri" w:hAnsi="Calibri" w:cs="Calibri"/>
          <w:sz w:val="16"/>
          <w:szCs w:val="16"/>
        </w:rPr>
        <w:t>Robbed: how big tech is stealing childhoods</w:t>
      </w:r>
      <w:r>
        <w:fldChar w:fldCharType="end"/>
      </w:r>
      <w:r w:rsidRPr="00B40A8A">
        <w:rPr>
          <w:rFonts w:ascii="Calibri" w:hAnsi="Calibri" w:cs="Calibri"/>
          <w:sz w:val="16"/>
          <w:szCs w:val="16"/>
        </w:rPr>
        <w:t xml:space="preserve"> (Robbed: Big Tech’s Little Victims, 2025)</w:t>
      </w:r>
    </w:p>
  </w:footnote>
  <w:footnote w:id="18">
    <w:p w:rsidR="00C04BDC" w:rsidRPr="00B40A8A" w:rsidP="002B6647">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"https://www.publicfirst.co.uk/wp-content/uploads/2023/09/ATTENDANCE-REPORT-V02.pdf" </w:instrText>
      </w:r>
      <w:r>
        <w:fldChar w:fldCharType="separate"/>
      </w:r>
      <w:r w:rsidRPr="00B40A8A">
        <w:rPr>
          <w:rStyle w:val="Hyperlink"/>
          <w:rFonts w:ascii="Calibri" w:hAnsi="Calibri" w:cs="Calibri"/>
          <w:sz w:val="16"/>
          <w:szCs w:val="16"/>
        </w:rPr>
        <w:t>Listening to, and learning from, parents in the attendance crisis</w:t>
      </w:r>
      <w:r>
        <w:fldChar w:fldCharType="end"/>
      </w:r>
      <w:r w:rsidRPr="00B40A8A">
        <w:rPr>
          <w:rFonts w:ascii="Calibri" w:hAnsi="Calibri" w:cs="Calibri"/>
          <w:sz w:val="16"/>
          <w:szCs w:val="16"/>
        </w:rPr>
        <w:t xml:space="preserve"> (Public First, 2023)</w:t>
      </w:r>
    </w:p>
  </w:footnote>
  <w:footnote w:id="19">
    <w:p w:rsidR="00C04BDC" w:rsidRPr="00B40A8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"https://nya.org.uk/wp-content/uploads/2024/02/NYA_Publications-2023_Youth-Work-With-Schools_pdf_for_upload_REV-1-1.pdf" </w:instrText>
      </w:r>
      <w:r>
        <w:fldChar w:fldCharType="separate"/>
      </w:r>
      <w:r w:rsidRPr="00B40A8A">
        <w:rPr>
          <w:rStyle w:val="Hyperlink"/>
          <w:rFonts w:ascii="Calibri" w:hAnsi="Calibri" w:cs="Calibri"/>
          <w:sz w:val="16"/>
          <w:szCs w:val="16"/>
        </w:rPr>
        <w:t>Better together: youth work with schools</w:t>
      </w:r>
      <w:r>
        <w:fldChar w:fldCharType="end"/>
      </w:r>
      <w:r w:rsidRPr="00B40A8A">
        <w:rPr>
          <w:rFonts w:ascii="Calibri" w:hAnsi="Calibri" w:cs="Calibri"/>
          <w:sz w:val="16"/>
          <w:szCs w:val="16"/>
        </w:rPr>
        <w:t xml:space="preserve"> (National Youth Agency, 2023)</w:t>
      </w:r>
    </w:p>
  </w:footnote>
  <w:footnote w:id="20">
    <w:p w:rsidR="00C04BDC" w:rsidP="006F1ECA">
      <w:pPr>
        <w:pStyle w:val="FootnoteText"/>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"https://www.morethanascore.org.uk/wp-content/uploads/2024/05/TheSATsEffect.pdf" </w:instrText>
      </w:r>
      <w:r>
        <w:fldChar w:fldCharType="separate"/>
      </w:r>
      <w:r w:rsidRPr="00B40A8A">
        <w:rPr>
          <w:rStyle w:val="Hyperlink"/>
          <w:rFonts w:ascii="Calibri" w:hAnsi="Calibri" w:cs="Calibri"/>
          <w:sz w:val="16"/>
          <w:szCs w:val="16"/>
        </w:rPr>
        <w:t>The SATS effect: the verdict from Year 6 teachers</w:t>
      </w:r>
      <w:r>
        <w:fldChar w:fldCharType="end"/>
      </w:r>
      <w:r w:rsidRPr="00B40A8A">
        <w:rPr>
          <w:rFonts w:ascii="Calibri" w:hAnsi="Calibri" w:cs="Calibri"/>
          <w:sz w:val="16"/>
          <w:szCs w:val="16"/>
        </w:rPr>
        <w:t xml:space="preserve"> (More than a Score, 2024)</w:t>
      </w:r>
    </w:p>
  </w:footnote>
  <w:footnote w:id="21">
    <w:p w:rsidR="00C04BDC" w:rsidRPr="00B40A8A" w:rsidP="006F1EC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"https://www.morethanascore.org.uk/three-quarters-of-parents-think-sats-harm-childrens-mental-health/" </w:instrText>
      </w:r>
      <w:r>
        <w:fldChar w:fldCharType="separate"/>
      </w:r>
      <w:r w:rsidRPr="00B40A8A">
        <w:rPr>
          <w:rStyle w:val="Hyperlink"/>
          <w:rFonts w:ascii="Calibri" w:hAnsi="Calibri" w:cs="Calibri"/>
          <w:sz w:val="16"/>
          <w:szCs w:val="16"/>
        </w:rPr>
        <w:t>More than a Score survey</w:t>
      </w:r>
      <w:r>
        <w:fldChar w:fldCharType="end"/>
      </w:r>
      <w:r w:rsidRPr="00B40A8A">
        <w:rPr>
          <w:rFonts w:ascii="Calibri" w:hAnsi="Calibri" w:cs="Calibri"/>
          <w:sz w:val="16"/>
          <w:szCs w:val="16"/>
        </w:rPr>
        <w:t xml:space="preserve"> (WeThink, 2024)</w:t>
      </w:r>
    </w:p>
  </w:footnote>
  <w:footnote w:id="22">
    <w:p w:rsidR="00C04BDC" w:rsidRPr="00B40A8A" w:rsidP="006F1EC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"https://www.nfer.ac.uk/publications/the-skills-imperative-2035-an-analysis-of-the-demand-for-skills-in-the-labour-market-in-2035/" </w:instrText>
      </w:r>
      <w:r>
        <w:fldChar w:fldCharType="separate"/>
      </w:r>
      <w:r w:rsidRPr="00B40A8A">
        <w:rPr>
          <w:rStyle w:val="Hyperlink"/>
          <w:rFonts w:ascii="Calibri" w:hAnsi="Calibri" w:cs="Calibri"/>
          <w:sz w:val="16"/>
          <w:szCs w:val="16"/>
        </w:rPr>
        <w:t>The Skills Imperative 2035: an analysis of the demand for skills in the labour market in 2035</w:t>
      </w:r>
      <w:r>
        <w:fldChar w:fldCharType="end"/>
      </w:r>
      <w:r w:rsidRPr="00B40A8A">
        <w:rPr>
          <w:rFonts w:ascii="Calibri" w:hAnsi="Calibri" w:cs="Calibri"/>
          <w:sz w:val="16"/>
          <w:szCs w:val="16"/>
        </w:rPr>
        <w:t xml:space="preserve"> (NfER, 2023)</w:t>
      </w:r>
    </w:p>
  </w:footnote>
  <w:footnote w:id="23">
    <w:p w:rsidR="00C04BDC" w:rsidRPr="00B40A8A" w:rsidP="006F1EC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ibid</w:t>
      </w:r>
    </w:p>
  </w:footnote>
  <w:footnote w:id="24">
    <w:p w:rsidR="00C04BDC" w:rsidRPr="00B40A8A" w:rsidP="006F1EC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"https://neu-era.s3.eu-west-2.amazonaws.com/downloadable/BJsJE4HobiNYRd7QUSNbyiraxtbFSCWu6eahtU7Q.pdf" </w:instrText>
      </w:r>
      <w:r>
        <w:fldChar w:fldCharType="separate"/>
      </w:r>
      <w:r w:rsidRPr="00B40A8A">
        <w:rPr>
          <w:rStyle w:val="Hyperlink"/>
          <w:rFonts w:ascii="Calibri" w:hAnsi="Calibri" w:cs="Calibri"/>
          <w:sz w:val="16"/>
          <w:szCs w:val="16"/>
        </w:rPr>
        <w:t>Qualifications for a new era; equitable, reliable assessment</w:t>
      </w:r>
      <w:r>
        <w:fldChar w:fldCharType="end"/>
      </w:r>
      <w:r w:rsidRPr="00B40A8A">
        <w:rPr>
          <w:rFonts w:ascii="Calibri" w:hAnsi="Calibri" w:cs="Calibri"/>
          <w:sz w:val="16"/>
          <w:szCs w:val="16"/>
        </w:rPr>
        <w:t xml:space="preserve"> (Independent Assessment Commission, 2022)</w:t>
      </w:r>
    </w:p>
  </w:footnote>
  <w:footnote w:id="25">
    <w:p w:rsidR="00C04BDC" w:rsidRPr="00B40A8A" w:rsidP="006F1EC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"https://www.culturallearningalliance.org.uk/wp-content/uploads/2025/03/CLA-2025-Report-Card_AW.pdf" </w:instrText>
      </w:r>
      <w:r>
        <w:fldChar w:fldCharType="separate"/>
      </w:r>
      <w:r w:rsidRPr="00B40A8A">
        <w:rPr>
          <w:rStyle w:val="Hyperlink"/>
          <w:rFonts w:ascii="Calibri" w:hAnsi="Calibri" w:cs="Calibri"/>
          <w:sz w:val="16"/>
          <w:szCs w:val="16"/>
        </w:rPr>
        <w:t>Report Card 2025</w:t>
      </w:r>
      <w:r>
        <w:fldChar w:fldCharType="end"/>
      </w:r>
      <w:r w:rsidRPr="00B40A8A">
        <w:rPr>
          <w:rFonts w:ascii="Calibri" w:hAnsi="Calibri" w:cs="Calibri"/>
          <w:sz w:val="16"/>
          <w:szCs w:val="16"/>
        </w:rPr>
        <w:t xml:space="preserve"> (Cultural Learning Alliance, 2025)</w:t>
      </w:r>
    </w:p>
  </w:footnote>
  <w:footnote w:id="26">
    <w:p w:rsidR="00C04BDC" w:rsidP="006F1ECA">
      <w:pPr>
        <w:pStyle w:val="FootnoteText"/>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"https://neu.org.uk/latest/library/thinking-beyond-box" </w:instrText>
      </w:r>
      <w:r>
        <w:fldChar w:fldCharType="separate"/>
      </w:r>
      <w:r w:rsidRPr="00B40A8A">
        <w:rPr>
          <w:rStyle w:val="Hyperlink"/>
          <w:rFonts w:ascii="Calibri" w:hAnsi="Calibri" w:cs="Calibri"/>
          <w:sz w:val="16"/>
          <w:szCs w:val="16"/>
        </w:rPr>
        <w:t>Thinking beyond the box</w:t>
      </w:r>
      <w:r>
        <w:fldChar w:fldCharType="end"/>
      </w:r>
      <w:r w:rsidRPr="00B40A8A">
        <w:rPr>
          <w:rFonts w:ascii="Calibri" w:hAnsi="Calibri" w:cs="Calibri"/>
          <w:sz w:val="16"/>
          <w:szCs w:val="16"/>
        </w:rPr>
        <w:t xml:space="preserve"> (National Education Union, 2025)</w:t>
      </w:r>
    </w:p>
  </w:footnote>
  <w:footnote w:id="27">
    <w:p w:rsidR="00C04BDC" w:rsidRPr="009A3ADE" w:rsidP="006F1ECA">
      <w:pPr>
        <w:pStyle w:val="FootnoteText"/>
        <w:rPr>
          <w:rFonts w:ascii="Calibri" w:hAnsi="Calibri" w:cs="Calibri"/>
          <w:sz w:val="16"/>
          <w:szCs w:val="16"/>
        </w:rPr>
      </w:pPr>
      <w:r w:rsidRPr="009A3ADE">
        <w:rPr>
          <w:rStyle w:val="FootnoteReference"/>
          <w:rFonts w:ascii="Calibri" w:hAnsi="Calibri" w:cs="Calibri"/>
          <w:sz w:val="16"/>
          <w:szCs w:val="16"/>
        </w:rPr>
        <w:footnoteRef/>
      </w:r>
      <w:r w:rsidRPr="009A3ADE">
        <w:rPr>
          <w:rFonts w:ascii="Calibri" w:hAnsi="Calibri" w:cs="Calibri"/>
          <w:sz w:val="16"/>
          <w:szCs w:val="16"/>
        </w:rPr>
        <w:t xml:space="preserve"> </w:t>
      </w:r>
      <w:r>
        <w:fldChar w:fldCharType="begin"/>
      </w:r>
      <w:r>
        <w:instrText xml:space="preserve"> HYPERLINK "https://web.archive.org/web/20220705003715/https:/neu.org.uk/press-releases/reformed-gcses-are-damaging-mental-health-young-people-and-failing-accurately" </w:instrText>
      </w:r>
      <w:r>
        <w:fldChar w:fldCharType="separate"/>
      </w:r>
      <w:r w:rsidRPr="009A3ADE">
        <w:rPr>
          <w:rStyle w:val="Hyperlink"/>
          <w:rFonts w:ascii="Calibri" w:hAnsi="Calibri" w:cs="Calibri"/>
          <w:sz w:val="16"/>
          <w:szCs w:val="16"/>
        </w:rPr>
        <w:t>Poll of NEU members’ perceptions of impact of qualification reforms on students</w:t>
      </w:r>
      <w:r>
        <w:fldChar w:fldCharType="end"/>
      </w:r>
      <w:r w:rsidRPr="009A3ADE">
        <w:rPr>
          <w:rFonts w:ascii="Calibri" w:hAnsi="Calibri" w:cs="Calibri"/>
          <w:sz w:val="16"/>
          <w:szCs w:val="16"/>
        </w:rPr>
        <w:t xml:space="preserve"> (NEU, 2019)</w:t>
      </w:r>
    </w:p>
  </w:footnote>
  <w:footnote w:id="28">
    <w:p w:rsidR="00C04BDC" w:rsidRPr="009A3ADE" w:rsidP="006F1ECA">
      <w:pPr>
        <w:pStyle w:val="FootnoteText"/>
        <w:rPr>
          <w:rFonts w:ascii="Calibri" w:hAnsi="Calibri" w:cs="Calibri"/>
          <w:sz w:val="16"/>
          <w:szCs w:val="16"/>
        </w:rPr>
      </w:pPr>
      <w:r w:rsidRPr="009A3ADE">
        <w:rPr>
          <w:rStyle w:val="FootnoteReference"/>
          <w:rFonts w:ascii="Calibri" w:hAnsi="Calibri" w:cs="Calibri"/>
          <w:sz w:val="16"/>
          <w:szCs w:val="16"/>
        </w:rPr>
        <w:footnoteRef/>
      </w:r>
      <w:r w:rsidRPr="009A3ADE">
        <w:rPr>
          <w:rFonts w:ascii="Calibri" w:hAnsi="Calibri" w:cs="Calibri"/>
          <w:sz w:val="16"/>
          <w:szCs w:val="16"/>
        </w:rPr>
        <w:t xml:space="preserve"> </w:t>
      </w:r>
      <w:r>
        <w:fldChar w:fldCharType="begin"/>
      </w:r>
      <w:r>
        <w:instrText xml:space="preserve"> HYPERLINK "https://www.pearson.com/content/dam/one-dot-com/one-dot-com/uk/documents/future-of-assessment/pearson-report-future-qualifications-assessment-england.pdf" </w:instrText>
      </w:r>
      <w:r>
        <w:fldChar w:fldCharType="separate"/>
      </w:r>
      <w:r w:rsidRPr="009A3ADE">
        <w:rPr>
          <w:rStyle w:val="Hyperlink"/>
          <w:rFonts w:ascii="Calibri" w:hAnsi="Calibri" w:cs="Calibri"/>
          <w:sz w:val="16"/>
          <w:szCs w:val="16"/>
        </w:rPr>
        <w:t>Qualified to succeed: building a 14-19 education system of choice, diversity and opportunity</w:t>
      </w:r>
      <w:r>
        <w:fldChar w:fldCharType="end"/>
      </w:r>
      <w:r w:rsidRPr="009A3ADE">
        <w:rPr>
          <w:rFonts w:ascii="Calibri" w:hAnsi="Calibri" w:cs="Calibri"/>
          <w:sz w:val="16"/>
          <w:szCs w:val="16"/>
        </w:rPr>
        <w:t xml:space="preserve"> (Pearson, 2021)</w:t>
      </w:r>
    </w:p>
  </w:footnote>
  <w:footnote w:id="29">
    <w:p w:rsidR="00C04BDC" w:rsidRPr="009A3ADE" w:rsidP="006F1ECA">
      <w:pPr>
        <w:pStyle w:val="FootnoteText"/>
        <w:rPr>
          <w:rFonts w:ascii="Calibri" w:hAnsi="Calibri" w:cs="Calibri"/>
          <w:sz w:val="16"/>
          <w:szCs w:val="16"/>
        </w:rPr>
      </w:pPr>
      <w:r w:rsidRPr="009A3ADE">
        <w:rPr>
          <w:rStyle w:val="FootnoteReference"/>
          <w:rFonts w:ascii="Calibri" w:hAnsi="Calibri" w:cs="Calibri"/>
          <w:sz w:val="16"/>
          <w:szCs w:val="16"/>
        </w:rPr>
        <w:footnoteRef/>
      </w:r>
      <w:r w:rsidRPr="009A3ADE">
        <w:rPr>
          <w:rFonts w:ascii="Calibri" w:hAnsi="Calibri" w:cs="Calibri"/>
          <w:sz w:val="16"/>
          <w:szCs w:val="16"/>
        </w:rPr>
        <w:t xml:space="preserve"> </w:t>
      </w:r>
      <w:r>
        <w:fldChar w:fldCharType="begin"/>
      </w:r>
      <w:r>
        <w:instrText xml:space="preserve"> HYPERLINK "https://neu.org.uk/latest/press-releases/teachers-warn-high-stakes-tests-will-worsen-student-engagement-and-fail-broaden-curriculum-neu" </w:instrText>
      </w:r>
      <w:r>
        <w:fldChar w:fldCharType="separate"/>
      </w:r>
      <w:r w:rsidRPr="009A3ADE">
        <w:rPr>
          <w:rStyle w:val="Hyperlink"/>
          <w:rFonts w:ascii="Calibri" w:hAnsi="Calibri" w:cs="Calibri"/>
          <w:sz w:val="16"/>
          <w:szCs w:val="16"/>
        </w:rPr>
        <w:t>Survey of NEU members</w:t>
      </w:r>
      <w:r>
        <w:fldChar w:fldCharType="end"/>
      </w:r>
      <w:r w:rsidRPr="009A3ADE">
        <w:rPr>
          <w:rFonts w:ascii="Calibri" w:hAnsi="Calibri" w:cs="Calibri"/>
          <w:sz w:val="16"/>
          <w:szCs w:val="16"/>
        </w:rPr>
        <w:t xml:space="preserve"> (NEU, 2025)</w:t>
      </w:r>
    </w:p>
  </w:footnote>
  <w:footnote w:id="30">
    <w:p w:rsidR="00C04BDC" w:rsidRPr="009A3ADE" w:rsidP="006F1ECA">
      <w:pPr>
        <w:pStyle w:val="FootnoteText"/>
        <w:rPr>
          <w:rFonts w:ascii="Calibri" w:hAnsi="Calibri" w:cs="Calibri"/>
          <w:sz w:val="16"/>
          <w:szCs w:val="16"/>
        </w:rPr>
      </w:pPr>
      <w:r w:rsidRPr="009A3ADE">
        <w:rPr>
          <w:rStyle w:val="FootnoteReference"/>
          <w:rFonts w:ascii="Calibri" w:hAnsi="Calibri" w:cs="Calibri"/>
          <w:sz w:val="16"/>
          <w:szCs w:val="16"/>
        </w:rPr>
        <w:footnoteRef/>
      </w:r>
      <w:r w:rsidRPr="009A3ADE">
        <w:rPr>
          <w:rFonts w:ascii="Calibri" w:hAnsi="Calibri" w:cs="Calibri"/>
          <w:sz w:val="16"/>
          <w:szCs w:val="16"/>
        </w:rPr>
        <w:t xml:space="preserve"> Miseducation: Inequality, Education and the Working Classes: 2</w:t>
      </w:r>
      <w:r w:rsidRPr="009A3ADE">
        <w:rPr>
          <w:rFonts w:ascii="Calibri" w:hAnsi="Calibri" w:cs="Calibri"/>
          <w:sz w:val="16"/>
          <w:szCs w:val="16"/>
          <w:vertAlign w:val="superscript"/>
        </w:rPr>
        <w:t>nd</w:t>
      </w:r>
      <w:r w:rsidRPr="009A3ADE">
        <w:rPr>
          <w:rFonts w:ascii="Calibri" w:hAnsi="Calibri" w:cs="Calibri"/>
          <w:sz w:val="16"/>
          <w:szCs w:val="16"/>
        </w:rPr>
        <w:t xml:space="preserve"> ed (Reay, 2017)</w:t>
      </w:r>
    </w:p>
  </w:footnote>
  <w:footnote w:id="31">
    <w:p w:rsidR="00C04BDC" w:rsidRPr="009A3ADE" w:rsidP="006F1ECA">
      <w:pPr>
        <w:pStyle w:val="FootnoteText"/>
        <w:rPr>
          <w:rFonts w:ascii="Calibri" w:hAnsi="Calibri" w:cs="Calibri"/>
          <w:sz w:val="16"/>
          <w:szCs w:val="16"/>
        </w:rPr>
      </w:pPr>
      <w:r w:rsidRPr="009A3ADE">
        <w:rPr>
          <w:rStyle w:val="FootnoteReference"/>
          <w:rFonts w:ascii="Calibri" w:hAnsi="Calibri" w:cs="Calibri"/>
          <w:sz w:val="16"/>
          <w:szCs w:val="16"/>
        </w:rPr>
        <w:footnoteRef/>
      </w:r>
      <w:r w:rsidRPr="009A3ADE">
        <w:rPr>
          <w:rFonts w:ascii="Calibri" w:hAnsi="Calibri" w:cs="Calibri"/>
          <w:sz w:val="16"/>
          <w:szCs w:val="16"/>
        </w:rPr>
        <w:t xml:space="preserve"> </w:t>
      </w:r>
      <w:r>
        <w:fldChar w:fldCharType="begin"/>
      </w:r>
      <w:r>
        <w:instrText xml:space="preserve"> HYPERLINK "https://www.suttontrust.com/wp-content/uploads/2021/10/Going-Further.pdf" </w:instrText>
      </w:r>
      <w:r>
        <w:fldChar w:fldCharType="separate"/>
      </w:r>
      <w:r w:rsidRPr="009A3ADE">
        <w:rPr>
          <w:rStyle w:val="Hyperlink"/>
          <w:rFonts w:ascii="Calibri" w:hAnsi="Calibri" w:cs="Calibri"/>
          <w:sz w:val="16"/>
          <w:szCs w:val="16"/>
        </w:rPr>
        <w:t>Going further</w:t>
      </w:r>
      <w:r>
        <w:fldChar w:fldCharType="end"/>
      </w:r>
      <w:r w:rsidRPr="009A3ADE">
        <w:rPr>
          <w:rFonts w:ascii="Calibri" w:hAnsi="Calibri" w:cs="Calibri"/>
          <w:sz w:val="16"/>
          <w:szCs w:val="16"/>
        </w:rPr>
        <w:t xml:space="preserve"> (CVER and The Sutton Trust, 2021)</w:t>
      </w:r>
    </w:p>
  </w:footnote>
  <w:footnote w:id="32">
    <w:p w:rsidR="00C04BDC" w:rsidRPr="009A3ADE" w:rsidP="006F1ECA">
      <w:pPr>
        <w:pStyle w:val="FootnoteText"/>
        <w:rPr>
          <w:rFonts w:ascii="Calibri" w:hAnsi="Calibri" w:cs="Calibri"/>
          <w:sz w:val="16"/>
          <w:szCs w:val="16"/>
        </w:rPr>
      </w:pPr>
      <w:r w:rsidRPr="009A3ADE">
        <w:rPr>
          <w:rFonts w:ascii="Calibri" w:hAnsi="Calibri" w:cs="Calibri"/>
          <w:sz w:val="16"/>
          <w:szCs w:val="16"/>
        </w:rPr>
        <w:t>￼</w:t>
      </w:r>
      <w:r w:rsidRPr="009A3ADE">
        <w:rPr>
          <w:rFonts w:ascii="Calibri" w:hAnsi="Calibri" w:cs="Calibri"/>
          <w:sz w:val="16"/>
          <w:szCs w:val="16"/>
        </w:rPr>
        <w:t xml:space="preserve"> (HM Government, 2025) (HM Government, 2025)</w:t>
      </w:r>
    </w:p>
  </w:footnote>
  <w:footnote w:id="33">
    <w:p w:rsidR="00C04BDC" w:rsidRPr="00B40A8A" w:rsidP="006F1ECA">
      <w:pPr>
        <w:pStyle w:val="FootnoteText"/>
        <w:rPr>
          <w:rFonts w:ascii="Calibri" w:hAnsi="Calibri" w:cs="Calibri"/>
          <w:sz w:val="16"/>
          <w:szCs w:val="16"/>
        </w:rPr>
      </w:pPr>
      <w:r w:rsidRPr="009A3ADE">
        <w:rPr>
          <w:rStyle w:val="FootnoteReference"/>
          <w:rFonts w:ascii="Calibri" w:hAnsi="Calibri" w:cs="Calibri"/>
          <w:sz w:val="16"/>
          <w:szCs w:val="16"/>
        </w:rPr>
        <w:footnoteRef/>
      </w:r>
      <w:r w:rsidRPr="009A3ADE">
        <w:rPr>
          <w:rFonts w:ascii="Calibri" w:hAnsi="Calibri" w:cs="Calibri"/>
          <w:sz w:val="16"/>
          <w:szCs w:val="16"/>
        </w:rPr>
        <w:t xml:space="preserve"> </w:t>
      </w:r>
      <w:r>
        <w:fldChar w:fldCharType="begin"/>
      </w:r>
      <w:r>
        <w:instrText xml:space="preserve"> HYPERLINK "https://www.education.ox.ac.uk/wp-content/uploads/2024/09/Lit-in-Colour-Pioneers-Pilot-Report-Full-Final-V12.pdf" </w:instrText>
      </w:r>
      <w:r>
        <w:fldChar w:fldCharType="separate"/>
      </w:r>
      <w:r w:rsidRPr="009A3ADE">
        <w:rPr>
          <w:rStyle w:val="Hyperlink"/>
          <w:rFonts w:ascii="Calibri" w:hAnsi="Calibri" w:cs="Calibri"/>
          <w:sz w:val="16"/>
          <w:szCs w:val="16"/>
        </w:rPr>
        <w:t>Lit in Colour: Pioneers pilot</w:t>
      </w:r>
      <w:r>
        <w:fldChar w:fldCharType="end"/>
      </w:r>
      <w:r w:rsidRPr="009A3ADE">
        <w:rPr>
          <w:rFonts w:ascii="Calibri" w:hAnsi="Calibri" w:cs="Calibri"/>
          <w:sz w:val="16"/>
          <w:szCs w:val="16"/>
        </w:rPr>
        <w:t xml:space="preserve"> (University of Oxford, 2024)</w:t>
      </w:r>
    </w:p>
  </w:footnote>
  <w:footnote w:id="34">
    <w:p w:rsidR="00C04BDC" w:rsidRPr="00B40A8A" w:rsidP="006F1EC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ibid</w:t>
      </w:r>
    </w:p>
  </w:footnote>
  <w:footnote w:id="35">
    <w:p w:rsidR="00C04BDC" w:rsidP="006F1ECA">
      <w:pPr>
        <w:pStyle w:val="FootnoteText"/>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"https://www.researchgate.net/publication/308083993_Children_of_the_new_century_mental_health_findings_from_the_Millennium_Cohort_Study" </w:instrText>
      </w:r>
      <w:r>
        <w:fldChar w:fldCharType="separate"/>
      </w:r>
      <w:r w:rsidRPr="00B40A8A">
        <w:rPr>
          <w:rStyle w:val="Hyperlink"/>
          <w:rFonts w:ascii="Calibri" w:hAnsi="Calibri" w:cs="Calibri"/>
          <w:sz w:val="16"/>
          <w:szCs w:val="16"/>
        </w:rPr>
        <w:t>Children of the new century: mental health findings from the Millennium Cohort Study</w:t>
      </w:r>
      <w:r>
        <w:fldChar w:fldCharType="end"/>
      </w:r>
      <w:r w:rsidRPr="00B40A8A">
        <w:rPr>
          <w:rFonts w:ascii="Calibri" w:hAnsi="Calibri" w:cs="Calibri"/>
          <w:sz w:val="16"/>
          <w:szCs w:val="16"/>
        </w:rPr>
        <w:t xml:space="preserve"> (Centre for Mental Health, 2015)</w:t>
      </w:r>
    </w:p>
  </w:footnote>
  <w:footnote w:id="36">
    <w:p w:rsidR="00C04BDC" w:rsidRPr="00B40A8A" w:rsidP="006F1EC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"https://newzealandcurriculum.tahurangi.education.govt.nz/new-zealand-curriculum-online/progress-and-achievement/assessment-tools-and-resources/5637144671.c" </w:instrText>
      </w:r>
      <w:r>
        <w:fldChar w:fldCharType="separate"/>
      </w:r>
      <w:r w:rsidRPr="00B40A8A">
        <w:rPr>
          <w:rStyle w:val="Hyperlink"/>
          <w:rFonts w:ascii="Calibri" w:hAnsi="Calibri" w:cs="Calibri"/>
          <w:sz w:val="16"/>
          <w:szCs w:val="16"/>
        </w:rPr>
        <w:t>Assessment tools and resources</w:t>
      </w:r>
      <w:r>
        <w:fldChar w:fldCharType="end"/>
      </w:r>
      <w:r w:rsidRPr="00B40A8A">
        <w:rPr>
          <w:rFonts w:ascii="Calibri" w:hAnsi="Calibri" w:cs="Calibri"/>
          <w:sz w:val="16"/>
          <w:szCs w:val="16"/>
        </w:rPr>
        <w:t xml:space="preserve"> (New Zealand Government, 2025)</w:t>
      </w:r>
    </w:p>
  </w:footnote>
  <w:footnote w:id="37">
    <w:p w:rsidR="00C04BDC" w:rsidRPr="00B40A8A" w:rsidP="006F1EC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"https://www.ocr.org.uk/Images/717919-striking-the-balance.pdf" </w:instrText>
      </w:r>
      <w:r>
        <w:fldChar w:fldCharType="separate"/>
      </w:r>
      <w:r w:rsidRPr="00B40A8A">
        <w:rPr>
          <w:rStyle w:val="Hyperlink"/>
          <w:rFonts w:ascii="Calibri" w:hAnsi="Calibri" w:cs="Calibri"/>
          <w:sz w:val="16"/>
          <w:szCs w:val="16"/>
        </w:rPr>
        <w:t>Striking the Balance: a review of 11-16 curriculum and assessment in England</w:t>
      </w:r>
      <w:r>
        <w:fldChar w:fldCharType="end"/>
      </w:r>
      <w:r w:rsidRPr="00B40A8A">
        <w:rPr>
          <w:rFonts w:ascii="Calibri" w:hAnsi="Calibri" w:cs="Calibri"/>
          <w:sz w:val="16"/>
          <w:szCs w:val="16"/>
        </w:rPr>
        <w:t xml:space="preserve"> (OCR, 2024)</w:t>
      </w:r>
    </w:p>
  </w:footnote>
  <w:footnote w:id="38">
    <w:p w:rsidR="00C04BDC" w:rsidRPr="00B40A8A" w:rsidP="006F1EC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"https://neu.org.uk/press-releases/reformed-gcses-are-damaging-mental-health-young-people-and-failing-accurately" </w:instrText>
      </w:r>
      <w:r>
        <w:fldChar w:fldCharType="separate"/>
      </w:r>
      <w:r w:rsidRPr="00B40A8A">
        <w:rPr>
          <w:rStyle w:val="Hyperlink"/>
          <w:rFonts w:ascii="Calibri" w:hAnsi="Calibri" w:cs="Calibri"/>
          <w:sz w:val="16"/>
          <w:szCs w:val="16"/>
        </w:rPr>
        <w:t>NEU poll on GCSE reform</w:t>
      </w:r>
      <w:r>
        <w:fldChar w:fldCharType="end"/>
      </w:r>
      <w:r w:rsidRPr="00B40A8A">
        <w:rPr>
          <w:rFonts w:ascii="Calibri" w:hAnsi="Calibri" w:cs="Calibri"/>
          <w:sz w:val="16"/>
          <w:szCs w:val="16"/>
        </w:rPr>
        <w:t xml:space="preserve"> (NEU, 2019)</w:t>
      </w:r>
    </w:p>
  </w:footnote>
  <w:footnote w:id="39">
    <w:p w:rsidR="00C04BDC" w:rsidRPr="00B40A8A" w:rsidP="006F1EC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"https://www.nuffieldfoundation.org/wp-content/uploads/2021/02/Post16-transitions-for-lower-attainers-Final-report.pdf" </w:instrText>
      </w:r>
      <w:r>
        <w:fldChar w:fldCharType="separate"/>
      </w:r>
      <w:r w:rsidRPr="00B40A8A">
        <w:rPr>
          <w:rStyle w:val="Hyperlink"/>
          <w:rFonts w:ascii="Calibri" w:hAnsi="Calibri" w:cs="Calibri"/>
          <w:sz w:val="16"/>
          <w:szCs w:val="16"/>
        </w:rPr>
        <w:t>Moving on from initial GCSE ‘failure’: post-16 transitions for ‘lower attainers’ and why the English education system must do better</w:t>
      </w:r>
      <w:r>
        <w:fldChar w:fldCharType="end"/>
      </w:r>
      <w:r w:rsidRPr="00B40A8A">
        <w:rPr>
          <w:rFonts w:ascii="Calibri" w:hAnsi="Calibri" w:cs="Calibri"/>
          <w:sz w:val="16"/>
          <w:szCs w:val="16"/>
        </w:rPr>
        <w:t xml:space="preserve"> (Nuffield Foundation, 2021)</w:t>
      </w:r>
    </w:p>
  </w:footnote>
  <w:footnote w:id="40">
    <w:p w:rsidR="00C04BDC" w:rsidP="006F1ECA">
      <w:pPr>
        <w:pStyle w:val="FootnoteText"/>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"https://feweek.co.uk/crisis-in-schools-creates-a-neet-problem-for-fe-to-solve/" </w:instrText>
      </w:r>
      <w:r>
        <w:fldChar w:fldCharType="separate"/>
      </w:r>
      <w:r w:rsidRPr="00B40A8A">
        <w:rPr>
          <w:rStyle w:val="Hyperlink"/>
          <w:rFonts w:ascii="Calibri" w:hAnsi="Calibri" w:cs="Calibri"/>
          <w:sz w:val="16"/>
          <w:szCs w:val="16"/>
        </w:rPr>
        <w:t>FE week article 08/01/26</w:t>
      </w:r>
      <w:r>
        <w:fldChar w:fldCharType="end"/>
      </w:r>
    </w:p>
  </w:footnote>
  <w:footnote w:id="41">
    <w:p w:rsidR="00C04BDC" w:rsidRPr="00B40A8A" w:rsidP="006F1EC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"https://royalsociety.org/-/media/news/2021/epi-royal_society-16-19-report.pdf" </w:instrText>
      </w:r>
      <w:r>
        <w:fldChar w:fldCharType="separate"/>
      </w:r>
      <w:r w:rsidRPr="00B40A8A">
        <w:rPr>
          <w:rStyle w:val="Hyperlink"/>
          <w:rFonts w:ascii="Calibri" w:hAnsi="Calibri" w:cs="Calibri"/>
          <w:sz w:val="16"/>
          <w:szCs w:val="16"/>
        </w:rPr>
        <w:t>A narrowing path to success? 16-19 curriculum breadth and employment outcomes</w:t>
      </w:r>
      <w:r>
        <w:fldChar w:fldCharType="end"/>
      </w:r>
      <w:r w:rsidRPr="00B40A8A">
        <w:rPr>
          <w:rFonts w:ascii="Calibri" w:hAnsi="Calibri" w:cs="Calibri"/>
          <w:sz w:val="16"/>
          <w:szCs w:val="16"/>
        </w:rPr>
        <w:t xml:space="preserve"> (The Royal Society and Education Policy Institute, 2021)</w:t>
      </w:r>
    </w:p>
  </w:footnote>
  <w:footnote w:id="42">
    <w:p w:rsidR="00C04BDC" w:rsidRPr="00B40A8A" w:rsidP="006F1EC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"https://static1.squarespace.com/static/60741d90b2d5d468bcc0c5a6/t/634e9802fc40e3134b56c252/1666095108540/IBSCA-IB-ACS+University+Admissions+Officer+Report+2017.pdf" </w:instrText>
      </w:r>
      <w:r>
        <w:fldChar w:fldCharType="separate"/>
      </w:r>
      <w:r w:rsidRPr="00B40A8A">
        <w:rPr>
          <w:rStyle w:val="Hyperlink"/>
          <w:rFonts w:ascii="Calibri" w:hAnsi="Calibri" w:cs="Calibri"/>
          <w:sz w:val="16"/>
          <w:szCs w:val="16"/>
        </w:rPr>
        <w:t>The University Admissions Officers Report 2017</w:t>
      </w:r>
      <w:r>
        <w:fldChar w:fldCharType="end"/>
      </w:r>
      <w:r w:rsidRPr="00B40A8A">
        <w:rPr>
          <w:rFonts w:ascii="Calibri" w:hAnsi="Calibri" w:cs="Calibri"/>
          <w:sz w:val="16"/>
          <w:szCs w:val="16"/>
        </w:rPr>
        <w:t xml:space="preserve"> (ibsca, 2017)</w:t>
      </w:r>
    </w:p>
  </w:footnote>
  <w:footnote w:id="43">
    <w:p w:rsidR="00C04BDC" w:rsidRPr="00B40A8A" w:rsidP="006F1EC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"https://sfcacampaign.s3.amazonaws.com/uploads/document/120923-Desperate-Measures-PSC-campaign-report-FINAL.pdf?t=1724857359" </w:instrText>
      </w:r>
      <w:r>
        <w:fldChar w:fldCharType="separate"/>
      </w:r>
      <w:r w:rsidRPr="00B40A8A">
        <w:rPr>
          <w:rStyle w:val="Hyperlink"/>
          <w:rFonts w:ascii="Calibri" w:hAnsi="Calibri" w:cs="Calibri"/>
          <w:sz w:val="16"/>
          <w:szCs w:val="16"/>
        </w:rPr>
        <w:t>Desperate measures: data and the reform of Level 3 qualifications</w:t>
      </w:r>
      <w:r>
        <w:fldChar w:fldCharType="end"/>
      </w:r>
      <w:r w:rsidRPr="00B40A8A">
        <w:rPr>
          <w:rFonts w:ascii="Calibri" w:hAnsi="Calibri" w:cs="Calibri"/>
          <w:sz w:val="16"/>
          <w:szCs w:val="16"/>
        </w:rPr>
        <w:t xml:space="preserve"> (Protect Student Choice, 2023)</w:t>
      </w:r>
    </w:p>
  </w:footnote>
  <w:footnote w:id="44">
    <w:p w:rsidR="00C04BDC" w:rsidP="006F1ECA">
      <w:pPr>
        <w:pStyle w:val="FootnoteText"/>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"https://www.gov.uk/government/publications/review-of-post-16-qualifications-at-level-3-in-england" </w:instrText>
      </w:r>
      <w:r>
        <w:fldChar w:fldCharType="separate"/>
      </w:r>
      <w:r w:rsidRPr="00B40A8A">
        <w:rPr>
          <w:rStyle w:val="Hyperlink"/>
          <w:rFonts w:ascii="Calibri" w:hAnsi="Calibri" w:cs="Calibri"/>
          <w:sz w:val="16"/>
          <w:szCs w:val="16"/>
        </w:rPr>
        <w:t>Review of post-16 qualifications at level 3 in England: impact assessment</w:t>
      </w:r>
      <w:r>
        <w:fldChar w:fldCharType="end"/>
      </w:r>
      <w:r w:rsidRPr="00B40A8A">
        <w:rPr>
          <w:rFonts w:ascii="Calibri" w:hAnsi="Calibri" w:cs="Calibri"/>
          <w:sz w:val="16"/>
          <w:szCs w:val="16"/>
        </w:rPr>
        <w:t xml:space="preserve"> (DfE, 2022)</w:t>
      </w:r>
    </w:p>
  </w:footnote>
  <w:footnote w:id="45">
    <w:p w:rsidR="00C04BDC" w:rsidRPr="00B40A8A" w:rsidP="005640F6">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"https://youthfuturesfoundation.org/wp-content/uploads/2025/03/Youth-Futures-Research-Unwrapped-Apprenticeships-and-Ethnic-Disparities.pdf" </w:instrText>
      </w:r>
      <w:r>
        <w:fldChar w:fldCharType="separate"/>
      </w:r>
      <w:r w:rsidRPr="00B40A8A">
        <w:rPr>
          <w:rStyle w:val="Hyperlink"/>
          <w:rFonts w:ascii="Calibri" w:hAnsi="Calibri" w:cs="Calibri"/>
          <w:sz w:val="16"/>
          <w:szCs w:val="16"/>
        </w:rPr>
        <w:t>Research unwrapped: ethnic disparities and apprenticeship participation</w:t>
      </w:r>
      <w:r>
        <w:fldChar w:fldCharType="end"/>
      </w:r>
      <w:r w:rsidRPr="00B40A8A">
        <w:rPr>
          <w:rFonts w:ascii="Calibri" w:hAnsi="Calibri" w:cs="Calibri"/>
          <w:sz w:val="16"/>
          <w:szCs w:val="16"/>
        </w:rPr>
        <w:t xml:space="preserve"> (Youth Futures Foundation, 2025)</w:t>
      </w:r>
    </w:p>
  </w:footnote>
  <w:footnote w:id="46">
    <w:p w:rsidR="00C04BDC" w:rsidRPr="00B40A8A" w:rsidP="005640F6">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ibid</w:t>
      </w:r>
    </w:p>
  </w:footnote>
  <w:footnote w:id="47">
    <w:p w:rsidR="00C04BDC" w:rsidRPr="00B40A8A" w:rsidP="005640F6">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"https://youthfuturesfoundation.org/wp-content/uploads/2024/03/Discrimination-and-work-report.pdf" </w:instrText>
      </w:r>
      <w:r>
        <w:fldChar w:fldCharType="separate"/>
      </w:r>
      <w:r w:rsidRPr="00B40A8A">
        <w:rPr>
          <w:rStyle w:val="Hyperlink"/>
          <w:rFonts w:ascii="Calibri" w:hAnsi="Calibri" w:cs="Calibri"/>
          <w:sz w:val="16"/>
          <w:szCs w:val="16"/>
        </w:rPr>
        <w:t>Discrimination and work: breaking down the barriers faced by ethnically minoritised young people</w:t>
      </w:r>
      <w:r>
        <w:fldChar w:fldCharType="end"/>
      </w:r>
      <w:r w:rsidRPr="00B40A8A">
        <w:rPr>
          <w:rFonts w:ascii="Calibri" w:hAnsi="Calibri" w:cs="Calibri"/>
          <w:sz w:val="16"/>
          <w:szCs w:val="16"/>
        </w:rPr>
        <w:t xml:space="preserve"> (Youth Futures Foundation, 2024)</w:t>
      </w:r>
    </w:p>
  </w:footnote>
  <w:footnote w:id="48">
    <w:p w:rsidR="00C04BDC" w:rsidRPr="00B40A8A" w:rsidP="005640F6">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"https://www.tuc.org.uk/research-analysis/reports/disabled-workers-access-reasonable-adjustment" </w:instrText>
      </w:r>
      <w:r>
        <w:fldChar w:fldCharType="separate"/>
      </w:r>
      <w:r w:rsidRPr="00B40A8A">
        <w:rPr>
          <w:rStyle w:val="Hyperlink"/>
          <w:rFonts w:ascii="Calibri" w:hAnsi="Calibri" w:cs="Calibri"/>
          <w:sz w:val="16"/>
          <w:szCs w:val="16"/>
        </w:rPr>
        <w:t>Disabled workers’ access to reasonable adjustment</w:t>
      </w:r>
      <w:r>
        <w:fldChar w:fldCharType="end"/>
      </w:r>
      <w:r w:rsidRPr="00B40A8A">
        <w:rPr>
          <w:rFonts w:ascii="Calibri" w:hAnsi="Calibri" w:cs="Calibri"/>
          <w:sz w:val="16"/>
          <w:szCs w:val="16"/>
        </w:rPr>
        <w:t xml:space="preserve"> (Trades Union Congress, 2025)</w:t>
      </w:r>
    </w:p>
  </w:footnote>
  <w:footnote w:id="49">
    <w:p w:rsidR="00C04BDC" w:rsidRPr="00B40A8A">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"https://www.ndti.org.uk/wp-content/uploads/2025/06/Work-Experience-that-Works.pdf" </w:instrText>
      </w:r>
      <w:r>
        <w:fldChar w:fldCharType="separate"/>
      </w:r>
      <w:r w:rsidRPr="00B40A8A">
        <w:rPr>
          <w:rStyle w:val="Hyperlink"/>
          <w:rFonts w:ascii="Calibri" w:hAnsi="Calibri" w:cs="Calibri"/>
          <w:sz w:val="16"/>
          <w:szCs w:val="16"/>
        </w:rPr>
        <w:t>Work experience that works</w:t>
      </w:r>
      <w:r>
        <w:fldChar w:fldCharType="end"/>
      </w:r>
      <w:r w:rsidRPr="00B40A8A">
        <w:rPr>
          <w:rFonts w:ascii="Calibri" w:hAnsi="Calibri" w:cs="Calibri"/>
          <w:sz w:val="16"/>
          <w:szCs w:val="16"/>
        </w:rPr>
        <w:t>(NDTI, 2024)</w:t>
      </w:r>
    </w:p>
  </w:footnote>
  <w:footnote w:id="50">
    <w:p w:rsidR="00C04BDC" w:rsidP="35F8961D">
      <w:pPr>
        <w:pStyle w:val="FootnoteText"/>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rsidRPr="00B40A8A">
        <w:rPr>
          <w:rFonts w:ascii="Calibri" w:hAnsi="Calibri" w:cs="Calibri"/>
          <w:sz w:val="16"/>
          <w:szCs w:val="16"/>
        </w:rPr>
        <w:t>Ibid</w:t>
      </w:r>
      <w:r>
        <w:t xml:space="preserve"> </w:t>
      </w:r>
    </w:p>
  </w:footnote>
  <w:footnote w:id="51">
    <w:p w:rsidR="00C04BDC" w:rsidRPr="00B40A8A" w:rsidP="35F8961D">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"https://www.gov.uk/government/statistics/the-employment-of-disabled-people-2025/the-employment-of-disabled-people-2025" </w:instrText>
      </w:r>
      <w:r>
        <w:fldChar w:fldCharType="separate"/>
      </w:r>
      <w:r w:rsidRPr="00B40A8A">
        <w:rPr>
          <w:rStyle w:val="Hyperlink"/>
          <w:rFonts w:ascii="Calibri" w:hAnsi="Calibri" w:cs="Calibri"/>
          <w:sz w:val="16"/>
          <w:szCs w:val="16"/>
        </w:rPr>
        <w:t>Official statistics, the employment of disabled people 2025</w:t>
      </w:r>
      <w:r>
        <w:fldChar w:fldCharType="end"/>
      </w:r>
      <w:r w:rsidRPr="00B40A8A">
        <w:rPr>
          <w:rFonts w:ascii="Calibri" w:hAnsi="Calibri" w:cs="Calibri"/>
          <w:sz w:val="16"/>
          <w:szCs w:val="16"/>
        </w:rPr>
        <w:t xml:space="preserve"> (DWP, 2025)</w:t>
      </w:r>
    </w:p>
  </w:footnote>
  <w:footnote w:id="52">
    <w:p w:rsidR="00C04BDC" w:rsidRPr="00B40A8A" w:rsidP="35F8961D">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ibid</w:t>
      </w:r>
    </w:p>
  </w:footnote>
  <w:footnote w:id="53">
    <w:p w:rsidR="00C04BDC" w:rsidRPr="00B40A8A" w:rsidP="35F8961D">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"https://www.nuffieldfoundation.org/wp-content/uploads/2022/10/From-Competition-to-Coordination-Rethinking-Post-16-Education-and-Training-in-the-UK.pdf" </w:instrText>
      </w:r>
      <w:r>
        <w:fldChar w:fldCharType="separate"/>
      </w:r>
      <w:r w:rsidRPr="00B40A8A">
        <w:rPr>
          <w:rStyle w:val="Hyperlink"/>
          <w:rFonts w:ascii="Calibri" w:hAnsi="Calibri" w:cs="Calibri"/>
          <w:sz w:val="16"/>
          <w:szCs w:val="16"/>
        </w:rPr>
        <w:t>From Competition to Coordination: re-thinking post-16 education and training in the UK: industry case studies</w:t>
      </w:r>
      <w:r>
        <w:fldChar w:fldCharType="end"/>
      </w:r>
      <w:r w:rsidRPr="00B40A8A">
        <w:rPr>
          <w:rFonts w:ascii="Calibri" w:hAnsi="Calibri" w:cs="Calibri"/>
          <w:sz w:val="16"/>
          <w:szCs w:val="16"/>
        </w:rPr>
        <w:t xml:space="preserve"> (Nuffield Foundation, 2025)</w:t>
      </w:r>
    </w:p>
  </w:footnote>
  <w:footnote w:id="54">
    <w:p w:rsidR="00C04BDC" w:rsidRPr="00B40A8A" w:rsidP="35F8961D">
      <w:pPr>
        <w:pStyle w:val="FootnoteText"/>
        <w:rPr>
          <w:rFonts w:ascii="Calibri" w:hAnsi="Calibri" w:cs="Calibri"/>
          <w:sz w:val="16"/>
          <w:szCs w:val="16"/>
        </w:rPr>
      </w:pPr>
      <w:r w:rsidRPr="00B40A8A">
        <w:rPr>
          <w:rStyle w:val="FootnoteReference"/>
          <w:rFonts w:ascii="Calibri" w:hAnsi="Calibri" w:cs="Calibri"/>
          <w:sz w:val="16"/>
          <w:szCs w:val="16"/>
        </w:rPr>
        <w:footnoteRef/>
      </w:r>
      <w:r w:rsidRPr="00B40A8A">
        <w:rPr>
          <w:rFonts w:ascii="Calibri" w:hAnsi="Calibri" w:cs="Calibri"/>
          <w:sz w:val="16"/>
          <w:szCs w:val="16"/>
        </w:rPr>
        <w:t xml:space="preserve"> </w:t>
      </w:r>
      <w:r>
        <w:fldChar w:fldCharType="begin"/>
      </w:r>
      <w:r>
        <w:instrText xml:space="preserve"> HYPERLINK "https://neu.org.uk/assessment/curriculum-and-assessment-review/arts-and-minds" </w:instrText>
      </w:r>
      <w:r>
        <w:fldChar w:fldCharType="separate"/>
      </w:r>
      <w:r w:rsidRPr="00B40A8A">
        <w:rPr>
          <w:rStyle w:val="Hyperlink"/>
          <w:rFonts w:ascii="Calibri" w:hAnsi="Calibri" w:cs="Calibri"/>
          <w:sz w:val="16"/>
          <w:szCs w:val="16"/>
        </w:rPr>
        <w:t>Arts and Minds</w:t>
      </w:r>
      <w:r>
        <w:fldChar w:fldCharType="end"/>
      </w:r>
      <w:r w:rsidRPr="00B40A8A">
        <w:rPr>
          <w:rFonts w:ascii="Calibri" w:hAnsi="Calibri" w:cs="Calibri"/>
          <w:sz w:val="16"/>
          <w:szCs w:val="16"/>
        </w:rPr>
        <w:t xml:space="preserve"> (NEU, 2025)</w:t>
      </w:r>
    </w:p>
  </w:footnote>
  <w:footnote w:id="55">
    <w:p w:rsidR="00C04BDC">
      <w:pPr>
        <w:pStyle w:val="FootnoteText"/>
      </w:pPr>
      <w:r w:rsidRPr="00B40A8A">
        <w:rPr>
          <w:rStyle w:val="FootnoteReference"/>
          <w:rFonts w:ascii="Calibri" w:hAnsi="Calibri" w:cs="Calibri"/>
          <w:sz w:val="16"/>
          <w:szCs w:val="16"/>
        </w:rPr>
        <w:footnoteRef/>
      </w:r>
      <w:r w:rsidRPr="00B40A8A">
        <w:rPr>
          <w:rFonts w:ascii="Calibri" w:hAnsi="Calibri" w:cs="Calibri"/>
          <w:sz w:val="16"/>
          <w:szCs w:val="16"/>
        </w:rPr>
        <w:t xml:space="preserve"> For example, one participant in the University of Manchester’s “Local Matters” project worked with families to shape the school’s curriculum based on the local community’s experiences. Teachers reported improved attainment and engagement, including with problem-based activities, helping to build an effective foundation for true educational progress. At secondary level, the Reflecting Britain initiative, adopted by several London schools, saw a 30% increase in student engagement with Black students reportin</w:t>
      </w:r>
      <w:r w:rsidRPr="00B40A8A">
        <w:rPr>
          <w:rFonts w:ascii="Calibri" w:hAnsi="Calibri" w:cs="Calibri"/>
          <w:sz w:val="16"/>
          <w:szCs w:val="16"/>
        </w:rPr>
        <w:t>g higher academic confidence, and a 15% improvement in GCSE results.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75118A"/>
    <w:multiLevelType w:val="hybridMultilevel"/>
    <w:tmpl w:val="FA8216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341ECF0"/>
    <w:multiLevelType w:val="hybridMultilevel"/>
    <w:tmpl w:val="1B6E90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35EE4DF"/>
    <w:multiLevelType w:val="multilevel"/>
    <w:tmpl w:val="E76EE9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08F41AE6"/>
    <w:multiLevelType w:val="hybridMultilevel"/>
    <w:tmpl w:val="E2124A60"/>
    <w:lvl w:ilvl="0">
      <w:start w:val="1"/>
      <w:numFmt w:val="bullet"/>
      <w:lvlText w:val=""/>
      <w:lvlJc w:val="left"/>
      <w:pPr>
        <w:ind w:left="765" w:hanging="360"/>
      </w:pPr>
      <w:rPr>
        <w:rFonts w:ascii="Symbol" w:hAnsi="Symbol" w:hint="default"/>
      </w:rPr>
    </w:lvl>
    <w:lvl w:ilvl="1" w:tentative="1">
      <w:start w:val="1"/>
      <w:numFmt w:val="bullet"/>
      <w:lvlText w:val="o"/>
      <w:lvlJc w:val="left"/>
      <w:pPr>
        <w:ind w:left="1485" w:hanging="360"/>
      </w:pPr>
      <w:rPr>
        <w:rFonts w:ascii="Courier New" w:hAnsi="Courier New" w:cs="Courier New" w:hint="default"/>
      </w:rPr>
    </w:lvl>
    <w:lvl w:ilvl="2" w:tentative="1">
      <w:start w:val="1"/>
      <w:numFmt w:val="bullet"/>
      <w:lvlText w:val=""/>
      <w:lvlJc w:val="left"/>
      <w:pPr>
        <w:ind w:left="2205" w:hanging="360"/>
      </w:pPr>
      <w:rPr>
        <w:rFonts w:ascii="Wingdings" w:hAnsi="Wingdings" w:hint="default"/>
      </w:rPr>
    </w:lvl>
    <w:lvl w:ilvl="3" w:tentative="1">
      <w:start w:val="1"/>
      <w:numFmt w:val="bullet"/>
      <w:lvlText w:val=""/>
      <w:lvlJc w:val="left"/>
      <w:pPr>
        <w:ind w:left="2925" w:hanging="360"/>
      </w:pPr>
      <w:rPr>
        <w:rFonts w:ascii="Symbol" w:hAnsi="Symbol" w:hint="default"/>
      </w:rPr>
    </w:lvl>
    <w:lvl w:ilvl="4" w:tentative="1">
      <w:start w:val="1"/>
      <w:numFmt w:val="bullet"/>
      <w:lvlText w:val="o"/>
      <w:lvlJc w:val="left"/>
      <w:pPr>
        <w:ind w:left="3645" w:hanging="360"/>
      </w:pPr>
      <w:rPr>
        <w:rFonts w:ascii="Courier New" w:hAnsi="Courier New" w:cs="Courier New" w:hint="default"/>
      </w:rPr>
    </w:lvl>
    <w:lvl w:ilvl="5" w:tentative="1">
      <w:start w:val="1"/>
      <w:numFmt w:val="bullet"/>
      <w:lvlText w:val=""/>
      <w:lvlJc w:val="left"/>
      <w:pPr>
        <w:ind w:left="4365" w:hanging="360"/>
      </w:pPr>
      <w:rPr>
        <w:rFonts w:ascii="Wingdings" w:hAnsi="Wingdings" w:hint="default"/>
      </w:rPr>
    </w:lvl>
    <w:lvl w:ilvl="6" w:tentative="1">
      <w:start w:val="1"/>
      <w:numFmt w:val="bullet"/>
      <w:lvlText w:val=""/>
      <w:lvlJc w:val="left"/>
      <w:pPr>
        <w:ind w:left="5085" w:hanging="360"/>
      </w:pPr>
      <w:rPr>
        <w:rFonts w:ascii="Symbol" w:hAnsi="Symbol" w:hint="default"/>
      </w:rPr>
    </w:lvl>
    <w:lvl w:ilvl="7" w:tentative="1">
      <w:start w:val="1"/>
      <w:numFmt w:val="bullet"/>
      <w:lvlText w:val="o"/>
      <w:lvlJc w:val="left"/>
      <w:pPr>
        <w:ind w:left="5805" w:hanging="360"/>
      </w:pPr>
      <w:rPr>
        <w:rFonts w:ascii="Courier New" w:hAnsi="Courier New" w:cs="Courier New" w:hint="default"/>
      </w:rPr>
    </w:lvl>
    <w:lvl w:ilvl="8" w:tentative="1">
      <w:start w:val="1"/>
      <w:numFmt w:val="bullet"/>
      <w:lvlText w:val=""/>
      <w:lvlJc w:val="left"/>
      <w:pPr>
        <w:ind w:left="6525" w:hanging="360"/>
      </w:pPr>
      <w:rPr>
        <w:rFonts w:ascii="Wingdings" w:hAnsi="Wingdings" w:hint="default"/>
      </w:rPr>
    </w:lvl>
  </w:abstractNum>
  <w:abstractNum w:abstractNumId="4">
    <w:nsid w:val="111A739C"/>
    <w:multiLevelType w:val="hybridMultilevel"/>
    <w:tmpl w:val="465E0F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333BD5F"/>
    <w:multiLevelType w:val="hybridMultilevel"/>
    <w:tmpl w:val="6518A36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1C314943"/>
    <w:multiLevelType w:val="hybridMultilevel"/>
    <w:tmpl w:val="8396B5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E8588F5"/>
    <w:multiLevelType w:val="hybridMultilevel"/>
    <w:tmpl w:val="FA7E5C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2073699D"/>
    <w:multiLevelType w:val="hybridMultilevel"/>
    <w:tmpl w:val="849CB8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24B995A2"/>
    <w:multiLevelType w:val="hybridMultilevel"/>
    <w:tmpl w:val="D988E1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65D0ADC"/>
    <w:multiLevelType w:val="hybridMultilevel"/>
    <w:tmpl w:val="76A29D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nsid w:val="28627837"/>
    <w:multiLevelType w:val="hybridMultilevel"/>
    <w:tmpl w:val="2EB2D96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2B88FBCE"/>
    <w:multiLevelType w:val="hybridMultilevel"/>
    <w:tmpl w:val="72EEAA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3AC135ED"/>
    <w:multiLevelType w:val="multilevel"/>
    <w:tmpl w:val="E24AF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FA26733"/>
    <w:multiLevelType w:val="hybridMultilevel"/>
    <w:tmpl w:val="D8BC46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4550D0E4"/>
    <w:multiLevelType w:val="hybridMultilevel"/>
    <w:tmpl w:val="75187C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nsid w:val="47B6519E"/>
    <w:multiLevelType w:val="hybridMultilevel"/>
    <w:tmpl w:val="A0E6431A"/>
    <w:lvl w:ilvl="0">
      <w:start w:val="1"/>
      <w:numFmt w:val="bullet"/>
      <w:lvlText w:val=""/>
      <w:lvlJc w:val="left"/>
      <w:pPr>
        <w:ind w:left="3600" w:hanging="360"/>
      </w:pPr>
      <w:rPr>
        <w:rFonts w:ascii="Symbol" w:hAnsi="Symbol" w:hint="default"/>
      </w:rPr>
    </w:lvl>
    <w:lvl w:ilvl="1" w:tentative="1">
      <w:start w:val="1"/>
      <w:numFmt w:val="bullet"/>
      <w:lvlText w:val="o"/>
      <w:lvlJc w:val="left"/>
      <w:pPr>
        <w:ind w:left="4320" w:hanging="360"/>
      </w:pPr>
      <w:rPr>
        <w:rFonts w:ascii="Courier New" w:hAnsi="Courier New" w:cs="Courier New" w:hint="default"/>
      </w:rPr>
    </w:lvl>
    <w:lvl w:ilvl="2" w:tentative="1">
      <w:start w:val="1"/>
      <w:numFmt w:val="bullet"/>
      <w:lvlText w:val=""/>
      <w:lvlJc w:val="left"/>
      <w:pPr>
        <w:ind w:left="5040" w:hanging="360"/>
      </w:pPr>
      <w:rPr>
        <w:rFonts w:ascii="Wingdings" w:hAnsi="Wingdings" w:hint="default"/>
      </w:rPr>
    </w:lvl>
    <w:lvl w:ilvl="3" w:tentative="1">
      <w:start w:val="1"/>
      <w:numFmt w:val="bullet"/>
      <w:lvlText w:val=""/>
      <w:lvlJc w:val="left"/>
      <w:pPr>
        <w:ind w:left="5760" w:hanging="360"/>
      </w:pPr>
      <w:rPr>
        <w:rFonts w:ascii="Symbol" w:hAnsi="Symbol" w:hint="default"/>
      </w:rPr>
    </w:lvl>
    <w:lvl w:ilvl="4" w:tentative="1">
      <w:start w:val="1"/>
      <w:numFmt w:val="bullet"/>
      <w:lvlText w:val="o"/>
      <w:lvlJc w:val="left"/>
      <w:pPr>
        <w:ind w:left="6480" w:hanging="360"/>
      </w:pPr>
      <w:rPr>
        <w:rFonts w:ascii="Courier New" w:hAnsi="Courier New" w:cs="Courier New" w:hint="default"/>
      </w:rPr>
    </w:lvl>
    <w:lvl w:ilvl="5" w:tentative="1">
      <w:start w:val="1"/>
      <w:numFmt w:val="bullet"/>
      <w:lvlText w:val=""/>
      <w:lvlJc w:val="left"/>
      <w:pPr>
        <w:ind w:left="7200" w:hanging="360"/>
      </w:pPr>
      <w:rPr>
        <w:rFonts w:ascii="Wingdings" w:hAnsi="Wingdings" w:hint="default"/>
      </w:rPr>
    </w:lvl>
    <w:lvl w:ilvl="6" w:tentative="1">
      <w:start w:val="1"/>
      <w:numFmt w:val="bullet"/>
      <w:lvlText w:val=""/>
      <w:lvlJc w:val="left"/>
      <w:pPr>
        <w:ind w:left="7920" w:hanging="360"/>
      </w:pPr>
      <w:rPr>
        <w:rFonts w:ascii="Symbol" w:hAnsi="Symbol" w:hint="default"/>
      </w:rPr>
    </w:lvl>
    <w:lvl w:ilvl="7" w:tentative="1">
      <w:start w:val="1"/>
      <w:numFmt w:val="bullet"/>
      <w:lvlText w:val="o"/>
      <w:lvlJc w:val="left"/>
      <w:pPr>
        <w:ind w:left="8640" w:hanging="360"/>
      </w:pPr>
      <w:rPr>
        <w:rFonts w:ascii="Courier New" w:hAnsi="Courier New" w:cs="Courier New" w:hint="default"/>
      </w:rPr>
    </w:lvl>
    <w:lvl w:ilvl="8" w:tentative="1">
      <w:start w:val="1"/>
      <w:numFmt w:val="bullet"/>
      <w:lvlText w:val=""/>
      <w:lvlJc w:val="left"/>
      <w:pPr>
        <w:ind w:left="9360" w:hanging="360"/>
      </w:pPr>
      <w:rPr>
        <w:rFonts w:ascii="Wingdings" w:hAnsi="Wingdings" w:hint="default"/>
      </w:rPr>
    </w:lvl>
  </w:abstractNum>
  <w:abstractNum w:abstractNumId="17">
    <w:nsid w:val="47BB15AC"/>
    <w:multiLevelType w:val="multilevel"/>
    <w:tmpl w:val="462A1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B4277C1"/>
    <w:multiLevelType w:val="multilevel"/>
    <w:tmpl w:val="F2D8F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5F04E892"/>
    <w:multiLevelType w:val="hybridMultilevel"/>
    <w:tmpl w:val="2D6847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64A2E936"/>
    <w:multiLevelType w:val="hybridMultilevel"/>
    <w:tmpl w:val="5704B6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712B40AA"/>
    <w:multiLevelType w:val="hybridMultilevel"/>
    <w:tmpl w:val="0A5CB8A8"/>
    <w:lvl w:ilvl="0">
      <w:start w:val="1"/>
      <w:numFmt w:val="bullet"/>
      <w:lvlText w:val=""/>
      <w:lvlJc w:val="left"/>
      <w:pPr>
        <w:ind w:left="3600" w:hanging="360"/>
      </w:pPr>
      <w:rPr>
        <w:rFonts w:ascii="Symbol" w:hAnsi="Symbol" w:hint="default"/>
      </w:rPr>
    </w:lvl>
    <w:lvl w:ilvl="1" w:tentative="1">
      <w:start w:val="1"/>
      <w:numFmt w:val="bullet"/>
      <w:lvlText w:val="o"/>
      <w:lvlJc w:val="left"/>
      <w:pPr>
        <w:ind w:left="4320" w:hanging="360"/>
      </w:pPr>
      <w:rPr>
        <w:rFonts w:ascii="Courier New" w:hAnsi="Courier New" w:cs="Courier New" w:hint="default"/>
      </w:rPr>
    </w:lvl>
    <w:lvl w:ilvl="2" w:tentative="1">
      <w:start w:val="1"/>
      <w:numFmt w:val="bullet"/>
      <w:lvlText w:val=""/>
      <w:lvlJc w:val="left"/>
      <w:pPr>
        <w:ind w:left="5040" w:hanging="360"/>
      </w:pPr>
      <w:rPr>
        <w:rFonts w:ascii="Wingdings" w:hAnsi="Wingdings" w:hint="default"/>
      </w:rPr>
    </w:lvl>
    <w:lvl w:ilvl="3" w:tentative="1">
      <w:start w:val="1"/>
      <w:numFmt w:val="bullet"/>
      <w:lvlText w:val=""/>
      <w:lvlJc w:val="left"/>
      <w:pPr>
        <w:ind w:left="5760" w:hanging="360"/>
      </w:pPr>
      <w:rPr>
        <w:rFonts w:ascii="Symbol" w:hAnsi="Symbol" w:hint="default"/>
      </w:rPr>
    </w:lvl>
    <w:lvl w:ilvl="4" w:tentative="1">
      <w:start w:val="1"/>
      <w:numFmt w:val="bullet"/>
      <w:lvlText w:val="o"/>
      <w:lvlJc w:val="left"/>
      <w:pPr>
        <w:ind w:left="6480" w:hanging="360"/>
      </w:pPr>
      <w:rPr>
        <w:rFonts w:ascii="Courier New" w:hAnsi="Courier New" w:cs="Courier New" w:hint="default"/>
      </w:rPr>
    </w:lvl>
    <w:lvl w:ilvl="5" w:tentative="1">
      <w:start w:val="1"/>
      <w:numFmt w:val="bullet"/>
      <w:lvlText w:val=""/>
      <w:lvlJc w:val="left"/>
      <w:pPr>
        <w:ind w:left="7200" w:hanging="360"/>
      </w:pPr>
      <w:rPr>
        <w:rFonts w:ascii="Wingdings" w:hAnsi="Wingdings" w:hint="default"/>
      </w:rPr>
    </w:lvl>
    <w:lvl w:ilvl="6" w:tentative="1">
      <w:start w:val="1"/>
      <w:numFmt w:val="bullet"/>
      <w:lvlText w:val=""/>
      <w:lvlJc w:val="left"/>
      <w:pPr>
        <w:ind w:left="7920" w:hanging="360"/>
      </w:pPr>
      <w:rPr>
        <w:rFonts w:ascii="Symbol" w:hAnsi="Symbol" w:hint="default"/>
      </w:rPr>
    </w:lvl>
    <w:lvl w:ilvl="7" w:tentative="1">
      <w:start w:val="1"/>
      <w:numFmt w:val="bullet"/>
      <w:lvlText w:val="o"/>
      <w:lvlJc w:val="left"/>
      <w:pPr>
        <w:ind w:left="8640" w:hanging="360"/>
      </w:pPr>
      <w:rPr>
        <w:rFonts w:ascii="Courier New" w:hAnsi="Courier New" w:cs="Courier New" w:hint="default"/>
      </w:rPr>
    </w:lvl>
    <w:lvl w:ilvl="8" w:tentative="1">
      <w:start w:val="1"/>
      <w:numFmt w:val="bullet"/>
      <w:lvlText w:val=""/>
      <w:lvlJc w:val="left"/>
      <w:pPr>
        <w:ind w:left="9360" w:hanging="360"/>
      </w:pPr>
      <w:rPr>
        <w:rFonts w:ascii="Wingdings" w:hAnsi="Wingdings" w:hint="default"/>
      </w:rPr>
    </w:lvl>
  </w:abstractNum>
  <w:abstractNum w:abstractNumId="22">
    <w:nsid w:val="75662C32"/>
    <w:multiLevelType w:val="multilevel"/>
    <w:tmpl w:val="616C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7E769CA"/>
    <w:multiLevelType w:val="multilevel"/>
    <w:tmpl w:val="915027F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4">
    <w:nsid w:val="77FF3805"/>
    <w:multiLevelType w:val="hybridMultilevel"/>
    <w:tmpl w:val="B6485E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7CB2BDBC"/>
    <w:multiLevelType w:val="hybridMultilevel"/>
    <w:tmpl w:val="E6FCF6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7"/>
  </w:num>
  <w:num w:numId="2">
    <w:abstractNumId w:val="20"/>
  </w:num>
  <w:num w:numId="3">
    <w:abstractNumId w:val="25"/>
  </w:num>
  <w:num w:numId="4">
    <w:abstractNumId w:val="2"/>
  </w:num>
  <w:num w:numId="5">
    <w:abstractNumId w:val="8"/>
  </w:num>
  <w:num w:numId="6">
    <w:abstractNumId w:val="5"/>
  </w:num>
  <w:num w:numId="7">
    <w:abstractNumId w:val="23"/>
  </w:num>
  <w:num w:numId="8">
    <w:abstractNumId w:val="12"/>
  </w:num>
  <w:num w:numId="9">
    <w:abstractNumId w:val="19"/>
  </w:num>
  <w:num w:numId="10">
    <w:abstractNumId w:val="15"/>
  </w:num>
  <w:num w:numId="11">
    <w:abstractNumId w:val="1"/>
  </w:num>
  <w:num w:numId="12">
    <w:abstractNumId w:val="4"/>
  </w:num>
  <w:num w:numId="13">
    <w:abstractNumId w:val="9"/>
  </w:num>
  <w:num w:numId="14">
    <w:abstractNumId w:val="22"/>
  </w:num>
  <w:num w:numId="15">
    <w:abstractNumId w:val="18"/>
  </w:num>
  <w:num w:numId="16">
    <w:abstractNumId w:val="13"/>
  </w:num>
  <w:num w:numId="17">
    <w:abstractNumId w:val="17"/>
  </w:num>
  <w:num w:numId="18">
    <w:abstractNumId w:val="11"/>
  </w:num>
  <w:num w:numId="19">
    <w:abstractNumId w:val="10"/>
  </w:num>
  <w:num w:numId="20">
    <w:abstractNumId w:val="0"/>
  </w:num>
  <w:num w:numId="21">
    <w:abstractNumId w:val="3"/>
  </w:num>
  <w:num w:numId="22">
    <w:abstractNumId w:val="14"/>
  </w:num>
  <w:num w:numId="23">
    <w:abstractNumId w:val="6"/>
  </w:num>
  <w:num w:numId="24">
    <w:abstractNumId w:val="16"/>
  </w:num>
  <w:num w:numId="25">
    <w:abstractNumId w:val="21"/>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24BF"/>
  </w:style>
  <w:style w:type="paragraph" w:styleId="Heading1">
    <w:name w:val="heading 1"/>
    <w:basedOn w:val="Normal"/>
    <w:next w:val="Normal"/>
    <w:link w:val="Heading1Char"/>
    <w:uiPriority w:val="9"/>
    <w:qFormat/>
    <w:rsid w:val="3871F6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3871F6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3871F672"/>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rsid w:val="2D097DBF"/>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rsid w:val="2D097DBF"/>
    <w:pPr>
      <w:tabs>
        <w:tab w:val="center" w:pos="4680"/>
        <w:tab w:val="right" w:pos="9360"/>
      </w:tabs>
      <w:spacing w:after="0" w:line="240" w:lineRule="auto"/>
    </w:pPr>
  </w:style>
  <w:style w:type="paragraph" w:styleId="ListParagraph">
    <w:name w:val="List Paragraph"/>
    <w:basedOn w:val="Normal"/>
    <w:uiPriority w:val="34"/>
    <w:qFormat/>
    <w:rsid w:val="2D097DBF"/>
    <w:pPr>
      <w:ind w:left="720"/>
      <w:contextualSpacing/>
    </w:pPr>
  </w:style>
  <w:style w:type="paragraph" w:styleId="FootnoteText">
    <w:name w:val="footnote text"/>
    <w:basedOn w:val="Normal"/>
    <w:link w:val="FootnoteTextChar"/>
    <w:uiPriority w:val="99"/>
    <w:unhideWhenUsed/>
    <w:qFormat/>
    <w:rsid w:val="2D097DBF"/>
    <w:pPr>
      <w:spacing w:after="0" w:line="240" w:lineRule="auto"/>
    </w:pPr>
    <w:rPr>
      <w:sz w:val="20"/>
      <w:szCs w:val="20"/>
    </w:rPr>
  </w:style>
  <w:style w:type="character" w:styleId="Hyperlink">
    <w:name w:val="Hyperlink"/>
    <w:basedOn w:val="DefaultParagraphFont"/>
    <w:uiPriority w:val="99"/>
    <w:unhideWhenUsed/>
    <w:rsid w:val="2D097DBF"/>
    <w:rPr>
      <w:color w:val="467886"/>
      <w:u w:val="single"/>
    </w:rPr>
  </w:style>
  <w:style w:type="character" w:styleId="FootnoteReference">
    <w:name w:val="footnote reference"/>
    <w:basedOn w:val="DefaultParagraphFont"/>
    <w:uiPriority w:val="99"/>
    <w:unhideWhenUsed/>
    <w:rPr>
      <w:vertAlign w:val="superscript"/>
    </w:rPr>
  </w:style>
  <w:style w:type="character" w:customStyle="1" w:styleId="Heading1Char">
    <w:name w:val="Heading 1 Char"/>
    <w:basedOn w:val="DefaultParagraphFont"/>
    <w:link w:val="Heading1"/>
    <w:uiPriority w:val="9"/>
    <w:rsid w:val="3871F6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3871F6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3871F672"/>
    <w:rPr>
      <w:rFonts w:eastAsiaTheme="majorEastAsia" w:cstheme="majorBidi"/>
      <w:color w:val="0F4761" w:themeColor="accent1" w:themeShade="BF"/>
      <w:sz w:val="28"/>
      <w:szCs w:val="2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458B2"/>
    <w:pPr>
      <w:spacing w:after="0" w:line="240" w:lineRule="auto"/>
    </w:pPr>
  </w:style>
  <w:style w:type="character" w:customStyle="1" w:styleId="UnresolvedMention1">
    <w:name w:val="Unresolved Mention1"/>
    <w:basedOn w:val="DefaultParagraphFont"/>
    <w:uiPriority w:val="99"/>
    <w:semiHidden/>
    <w:unhideWhenUsed/>
    <w:rsid w:val="00DF1CC9"/>
    <w:rPr>
      <w:color w:val="605E5C"/>
      <w:shd w:val="clear" w:color="auto" w:fill="E1DFDD"/>
    </w:rPr>
  </w:style>
  <w:style w:type="character" w:styleId="FollowedHyperlink">
    <w:name w:val="FollowedHyperlink"/>
    <w:basedOn w:val="DefaultParagraphFont"/>
    <w:uiPriority w:val="99"/>
    <w:semiHidden/>
    <w:unhideWhenUsed/>
    <w:rsid w:val="00E46ABA"/>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446428"/>
    <w:rPr>
      <w:b/>
      <w:bCs/>
    </w:rPr>
  </w:style>
  <w:style w:type="character" w:customStyle="1" w:styleId="CommentSubjectChar">
    <w:name w:val="Comment Subject Char"/>
    <w:basedOn w:val="CommentTextChar"/>
    <w:link w:val="CommentSubject"/>
    <w:uiPriority w:val="99"/>
    <w:semiHidden/>
    <w:rsid w:val="00446428"/>
    <w:rPr>
      <w:b/>
      <w:bCs/>
      <w:sz w:val="20"/>
      <w:szCs w:val="20"/>
    </w:rPr>
  </w:style>
  <w:style w:type="character" w:customStyle="1" w:styleId="Mention1">
    <w:name w:val="Mention1"/>
    <w:basedOn w:val="DefaultParagraphFont"/>
    <w:uiPriority w:val="99"/>
    <w:unhideWhenUsed/>
    <w:rsid w:val="00446428"/>
    <w:rPr>
      <w:color w:val="2B579A"/>
      <w:shd w:val="clear" w:color="auto" w:fill="E1DFDD"/>
    </w:rPr>
  </w:style>
  <w:style w:type="character" w:customStyle="1" w:styleId="FootnoteTextChar">
    <w:name w:val="Footnote Text Char"/>
    <w:basedOn w:val="DefaultParagraphFont"/>
    <w:link w:val="FootnoteText"/>
    <w:uiPriority w:val="99"/>
    <w:rsid w:val="00E1101D"/>
    <w:rPr>
      <w:sz w:val="20"/>
      <w:szCs w:val="20"/>
    </w:rPr>
  </w:style>
  <w:style w:type="paragraph" w:styleId="Title">
    <w:name w:val="Title"/>
    <w:basedOn w:val="Normal"/>
    <w:next w:val="Normal"/>
    <w:link w:val="TitleChar"/>
    <w:uiPriority w:val="10"/>
    <w:qFormat/>
    <w:rsid w:val="0090547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47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7A78CD926B382478B5524CDD6B29CFD" ma:contentTypeVersion="21" ma:contentTypeDescription="Create a new document." ma:contentTypeScope="" ma:versionID="3be7bf86578ffebdb9dd0f13fca19a67">
  <xsd:schema xmlns:xsd="http://www.w3.org/2001/XMLSchema" xmlns:xs="http://www.w3.org/2001/XMLSchema" xmlns:p="http://schemas.microsoft.com/office/2006/metadata/properties" xmlns:ns1="http://schemas.microsoft.com/sharepoint/v3" xmlns:ns2="019f9c38-8a4e-49bd-bca1-8c63e693d9df" xmlns:ns3="0509f53e-0782-400f-958b-6ece38ba4c42" targetNamespace="http://schemas.microsoft.com/office/2006/metadata/properties" ma:root="true" ma:fieldsID="e2047e5f114c63b35dc384c31bf4412d" ns1:_="" ns2:_="" ns3:_="">
    <xsd:import namespace="http://schemas.microsoft.com/sharepoint/v3"/>
    <xsd:import namespace="019f9c38-8a4e-49bd-bca1-8c63e693d9df"/>
    <xsd:import namespace="0509f53e-0782-400f-958b-6ece38ba4c4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9f9c38-8a4e-49bd-bca1-8c63e693d9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82d13f3-7ead-4941-a537-c142246438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09f53e-0782-400f-958b-6ece38ba4c4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af53f3f-842b-411f-8d03-bbd880c06876}" ma:internalName="TaxCatchAll" ma:showField="CatchAllData" ma:web="0509f53e-0782-400f-958b-6ece38ba4c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019f9c38-8a4e-49bd-bca1-8c63e693d9df">
      <Terms xmlns="http://schemas.microsoft.com/office/infopath/2007/PartnerControls"/>
    </lcf76f155ced4ddcb4097134ff3c332f>
    <TaxCatchAll xmlns="0509f53e-0782-400f-958b-6ece38ba4c42"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396537E-AF4C-4921-9DA5-F5662B393EB7}">
  <ds:schemaRefs>
    <ds:schemaRef ds:uri="http://schemas.microsoft.com/sharepoint/v3/contenttype/forms"/>
  </ds:schemaRefs>
</ds:datastoreItem>
</file>

<file path=customXml/itemProps2.xml><?xml version="1.0" encoding="utf-8"?>
<ds:datastoreItem xmlns:ds="http://schemas.openxmlformats.org/officeDocument/2006/customXml" ds:itemID="{DC43827F-7F84-4BA6-AF50-13D6F0873C45}">
  <ds:schemaRefs>
    <ds:schemaRef ds:uri="http://schemas.openxmlformats.org/officeDocument/2006/bibliography"/>
  </ds:schemaRefs>
</ds:datastoreItem>
</file>

<file path=customXml/itemProps3.xml><?xml version="1.0" encoding="utf-8"?>
<ds:datastoreItem xmlns:ds="http://schemas.openxmlformats.org/officeDocument/2006/customXml" ds:itemID="{11B94661-CAA0-44C2-9DA5-CD3C9D0B28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19f9c38-8a4e-49bd-bca1-8c63e693d9df"/>
    <ds:schemaRef ds:uri="0509f53e-0782-400f-958b-6ece38ba4c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22D09E-E9C4-4F0E-882F-217246E2D5D7}">
  <ds:schemaRefs>
    <ds:schemaRef ds:uri="http://schemas.microsoft.com/office/2006/metadata/properties"/>
    <ds:schemaRef ds:uri="http://schemas.microsoft.com/office/infopath/2007/PartnerControls"/>
    <ds:schemaRef ds:uri="http://schemas.microsoft.com/sharepoint/v3"/>
    <ds:schemaRef ds:uri="019f9c38-8a4e-49bd-bca1-8c63e693d9df"/>
    <ds:schemaRef ds:uri="0509f53e-0782-400f-958b-6ece38ba4c42"/>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 id="{cc5d511d-8e2a-4741-93fd-9db7b681ded5}" enabled="0" method="" siteId="{cc5d511d-8e2a-4741-93fd-9db7b681ded5}" removed="1"/>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