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91FB9" w:rsidRPr="00B5571E">
      <w:pPr>
        <w:jc w:val="center"/>
        <w:rPr>
          <w:rFonts w:ascii="Cambria" w:eastAsia="Cambria" w:hAnsi="Cambria" w:cs="Cambria"/>
          <w:b/>
          <w:bCs/>
          <w:sz w:val="28"/>
          <w:szCs w:val="28"/>
        </w:rPr>
      </w:pPr>
      <w:r w:rsidRPr="00B5571E">
        <w:rPr>
          <w:rFonts w:ascii="Cambria" w:eastAsia="Cambria" w:hAnsi="Cambria" w:cs="Cambria"/>
          <w:b/>
          <w:bCs/>
          <w:sz w:val="28"/>
          <w:szCs w:val="28"/>
        </w:rPr>
        <w:t>W</w:t>
      </w:r>
      <w:r w:rsidRPr="00B5571E" w:rsidR="00C95277">
        <w:rPr>
          <w:rFonts w:ascii="Cambria" w:eastAsia="Cambria" w:hAnsi="Cambria" w:cs="Cambria"/>
          <w:b/>
          <w:bCs/>
          <w:sz w:val="28"/>
          <w:szCs w:val="28"/>
        </w:rPr>
        <w:t>ritten evidence</w:t>
      </w:r>
      <w:r w:rsidRPr="00B5571E">
        <w:rPr>
          <w:rFonts w:ascii="Cambria" w:eastAsia="Cambria" w:hAnsi="Cambria" w:cs="Cambria"/>
          <w:b/>
          <w:bCs/>
          <w:sz w:val="28"/>
          <w:szCs w:val="28"/>
        </w:rPr>
        <w:t xml:space="preserve"> submitted by HM Government (WRP 15)</w:t>
      </w:r>
    </w:p>
    <w:p w:rsidR="00F91FB9">
      <w:pPr>
        <w:shd w:val="clear" w:color="auto" w:fill="FFFFFF"/>
        <w:jc w:val="both"/>
        <w:rPr>
          <w:rFonts w:ascii="Cambria" w:eastAsia="Cambria" w:hAnsi="Cambria" w:cs="Cambria"/>
          <w:sz w:val="24"/>
          <w:szCs w:val="24"/>
        </w:rPr>
      </w:pPr>
    </w:p>
    <w:p w:rsidR="00F91FB9">
      <w:pPr>
        <w:numPr>
          <w:ilvl w:val="0"/>
          <w:numId w:val="1"/>
        </w:numPr>
        <w:jc w:val="both"/>
        <w:rPr>
          <w:sz w:val="24"/>
          <w:szCs w:val="24"/>
        </w:rPr>
      </w:pPr>
      <w:r>
        <w:rPr>
          <w:rFonts w:ascii="Cambria" w:eastAsia="Cambria" w:hAnsi="Cambria" w:cs="Cambria"/>
          <w:sz w:val="24"/>
          <w:szCs w:val="24"/>
        </w:rPr>
        <w:t>The Government welcomes the opportunity to contribute to the Procedure Committee’s inquiry into Written Parliamentary Questions (WPQs).</w:t>
      </w:r>
    </w:p>
    <w:p w:rsidR="00F91FB9">
      <w:pPr>
        <w:shd w:val="clear" w:color="auto" w:fill="FFFFFF"/>
        <w:ind w:left="425" w:hanging="360"/>
        <w:jc w:val="both"/>
        <w:rPr>
          <w:rFonts w:ascii="Cambria" w:eastAsia="Cambria" w:hAnsi="Cambria" w:cs="Cambria"/>
          <w:sz w:val="24"/>
          <w:szCs w:val="24"/>
        </w:rPr>
      </w:pPr>
    </w:p>
    <w:p w:rsidR="00F91FB9">
      <w:pPr>
        <w:numPr>
          <w:ilvl w:val="0"/>
          <w:numId w:val="1"/>
        </w:numPr>
        <w:shd w:val="clear" w:color="auto" w:fill="FFFFFF"/>
        <w:jc w:val="both"/>
        <w:rPr>
          <w:sz w:val="24"/>
          <w:szCs w:val="24"/>
        </w:rPr>
      </w:pPr>
      <w:r>
        <w:rPr>
          <w:rFonts w:ascii="Cambria" w:eastAsia="Cambria" w:hAnsi="Cambria" w:cs="Cambria"/>
          <w:sz w:val="24"/>
          <w:szCs w:val="24"/>
        </w:rPr>
        <w:t>WPQs are an important way in which Members of the House scrutinise Government policy and hold Ministers to account. Parliament has a right to hold the Government to account, and the Government expects Members to receive timely and helpful responses to their questions. To ensure this can happen, the system needs to be sustainable for both Government and the House.</w:t>
      </w:r>
    </w:p>
    <w:p w:rsidR="00F91FB9">
      <w:pPr>
        <w:shd w:val="clear" w:color="auto" w:fill="FFFFFF"/>
        <w:ind w:left="425" w:hanging="360"/>
        <w:jc w:val="both"/>
        <w:rPr>
          <w:rFonts w:ascii="Cambria" w:eastAsia="Cambria" w:hAnsi="Cambria" w:cs="Cambria"/>
          <w:sz w:val="24"/>
          <w:szCs w:val="24"/>
        </w:rPr>
      </w:pPr>
    </w:p>
    <w:p w:rsidR="00F91FB9">
      <w:pPr>
        <w:numPr>
          <w:ilvl w:val="0"/>
          <w:numId w:val="1"/>
        </w:numPr>
        <w:shd w:val="clear" w:color="auto" w:fill="FFFFFF"/>
        <w:jc w:val="both"/>
        <w:rPr>
          <w:sz w:val="24"/>
          <w:szCs w:val="24"/>
        </w:rPr>
      </w:pPr>
      <w:r>
        <w:rPr>
          <w:rFonts w:ascii="Cambria" w:eastAsia="Cambria" w:hAnsi="Cambria" w:cs="Cambria"/>
          <w:sz w:val="24"/>
          <w:szCs w:val="24"/>
        </w:rPr>
        <w:t xml:space="preserve">The current system is under significant strain with the sustained increase in WPQs tabled to departments this session, creating challenges for both Government departments </w:t>
      </w:r>
      <w:r>
        <w:rPr>
          <w:rFonts w:ascii="Cambria" w:eastAsia="Cambria" w:hAnsi="Cambria" w:cs="Cambria"/>
          <w:sz w:val="24"/>
          <w:szCs w:val="24"/>
        </w:rPr>
        <w:t>and,</w:t>
      </w:r>
      <w:r>
        <w:rPr>
          <w:rFonts w:ascii="Cambria" w:eastAsia="Cambria" w:hAnsi="Cambria" w:cs="Cambria"/>
          <w:sz w:val="24"/>
          <w:szCs w:val="24"/>
        </w:rPr>
        <w:t xml:space="preserve"> as noted in evidence to the Modernisation Committee, the House of Commons administration.</w:t>
      </w:r>
      <w:r>
        <w:rPr>
          <w:rFonts w:ascii="Cambria" w:eastAsia="Cambria" w:hAnsi="Cambria" w:cs="Cambria"/>
          <w:sz w:val="24"/>
          <w:szCs w:val="24"/>
          <w:vertAlign w:val="superscript"/>
        </w:rPr>
        <w:footnoteReference w:id="2"/>
      </w:r>
      <w:r>
        <w:rPr>
          <w:rFonts w:ascii="Cambria" w:eastAsia="Cambria" w:hAnsi="Cambria" w:cs="Cambria"/>
          <w:sz w:val="24"/>
          <w:szCs w:val="24"/>
        </w:rPr>
        <w:t xml:space="preserve"> </w:t>
      </w:r>
    </w:p>
    <w:p w:rsidR="00F91FB9">
      <w:pPr>
        <w:shd w:val="clear" w:color="auto" w:fill="FFFFFF"/>
        <w:jc w:val="both"/>
        <w:rPr>
          <w:rFonts w:ascii="Cambria" w:eastAsia="Cambria" w:hAnsi="Cambria" w:cs="Cambria"/>
          <w:b/>
          <w:bCs/>
          <w:sz w:val="24"/>
          <w:szCs w:val="24"/>
        </w:rPr>
      </w:pPr>
    </w:p>
    <w:p w:rsidR="00F91FB9">
      <w:pPr>
        <w:shd w:val="clear" w:color="auto" w:fill="FFFFFF"/>
        <w:jc w:val="both"/>
        <w:rPr>
          <w:rFonts w:ascii="Cambria" w:eastAsia="Cambria" w:hAnsi="Cambria" w:cs="Cambria"/>
          <w:b/>
          <w:bCs/>
          <w:sz w:val="24"/>
          <w:szCs w:val="24"/>
          <w:u w:val="single"/>
        </w:rPr>
      </w:pPr>
      <w:r>
        <w:rPr>
          <w:rFonts w:ascii="Cambria" w:eastAsia="Cambria" w:hAnsi="Cambria" w:cs="Cambria"/>
          <w:b/>
          <w:bCs/>
          <w:sz w:val="24"/>
          <w:szCs w:val="24"/>
          <w:u w:val="single"/>
        </w:rPr>
        <w:t xml:space="preserve">The purpose and value of written parliamentary questions </w:t>
      </w:r>
    </w:p>
    <w:p w:rsidR="00F91FB9">
      <w:pPr>
        <w:shd w:val="clear" w:color="auto" w:fill="FFFFFF"/>
        <w:jc w:val="both"/>
        <w:rPr>
          <w:rFonts w:ascii="Cambria" w:eastAsia="Cambria" w:hAnsi="Cambria" w:cs="Cambria"/>
          <w:b/>
          <w:bCs/>
          <w:sz w:val="24"/>
          <w:szCs w:val="24"/>
        </w:rPr>
      </w:pPr>
    </w:p>
    <w:p w:rsidR="00F91FB9">
      <w:pPr>
        <w:shd w:val="clear" w:color="auto" w:fill="FFFFFF"/>
        <w:jc w:val="both"/>
        <w:rPr>
          <w:rFonts w:ascii="Cambria" w:eastAsia="Cambria" w:hAnsi="Cambria" w:cs="Cambria"/>
          <w:b/>
          <w:bCs/>
          <w:i/>
          <w:iCs/>
          <w:sz w:val="24"/>
          <w:szCs w:val="24"/>
        </w:rPr>
      </w:pPr>
      <w:r>
        <w:rPr>
          <w:rFonts w:ascii="Cambria" w:eastAsia="Cambria" w:hAnsi="Cambria" w:cs="Cambria"/>
          <w:b/>
          <w:bCs/>
          <w:i/>
          <w:iCs/>
          <w:sz w:val="24"/>
          <w:szCs w:val="24"/>
        </w:rPr>
        <w:t xml:space="preserve">What is the purpose and value of a Written Parliamentary Question, and what do Members of Parliament (or their staff) use them for? Has this changed over time? </w:t>
      </w:r>
    </w:p>
    <w:p w:rsidR="00F91FB9">
      <w:pPr>
        <w:shd w:val="clear" w:color="auto" w:fill="FFFFFF"/>
        <w:jc w:val="both"/>
        <w:rPr>
          <w:rFonts w:ascii="Cambria" w:eastAsia="Cambria" w:hAnsi="Cambria" w:cs="Cambria"/>
          <w:b/>
          <w:bCs/>
          <w:sz w:val="24"/>
          <w:szCs w:val="24"/>
        </w:rPr>
      </w:pPr>
    </w:p>
    <w:p w:rsidR="00F91FB9">
      <w:pPr>
        <w:numPr>
          <w:ilvl w:val="0"/>
          <w:numId w:val="1"/>
        </w:numPr>
        <w:shd w:val="clear" w:color="auto" w:fill="FFFFFF"/>
        <w:jc w:val="both"/>
        <w:rPr>
          <w:sz w:val="24"/>
          <w:szCs w:val="24"/>
        </w:rPr>
      </w:pPr>
      <w:r>
        <w:rPr>
          <w:rFonts w:ascii="Cambria" w:eastAsia="Cambria" w:hAnsi="Cambria" w:cs="Cambria"/>
          <w:sz w:val="24"/>
          <w:szCs w:val="24"/>
        </w:rPr>
        <w:t>WPQs were first introduced in 1902 and are an important mechanism for accountability and scrutiny. Where departmental performance in responding to WPQs has been unsatisfactory, the Procedure Committee has a strong track record of focusing minds by calling Ministers in to look at performance. In addition, the regular reporting of performance by the Procedure Committee has proven effective.</w:t>
      </w:r>
    </w:p>
    <w:p w:rsidR="00F91FB9">
      <w:pPr>
        <w:shd w:val="clear" w:color="auto" w:fill="FFFFFF"/>
        <w:jc w:val="both"/>
        <w:rPr>
          <w:rFonts w:ascii="Cambria" w:eastAsia="Cambria" w:hAnsi="Cambria" w:cs="Cambria"/>
          <w:sz w:val="24"/>
          <w:szCs w:val="24"/>
        </w:rPr>
      </w:pPr>
    </w:p>
    <w:p w:rsidR="00F91FB9">
      <w:pPr>
        <w:numPr>
          <w:ilvl w:val="0"/>
          <w:numId w:val="1"/>
        </w:numPr>
        <w:shd w:val="clear" w:color="auto" w:fill="FFFFFF"/>
        <w:jc w:val="both"/>
        <w:rPr>
          <w:sz w:val="24"/>
          <w:szCs w:val="24"/>
        </w:rPr>
      </w:pPr>
      <w:r>
        <w:rPr>
          <w:rFonts w:ascii="Cambria" w:eastAsia="Cambria" w:hAnsi="Cambria" w:cs="Cambria"/>
          <w:sz w:val="24"/>
          <w:szCs w:val="24"/>
        </w:rPr>
        <w:t xml:space="preserve">WPQs are not, however, the only way for Members to hold the Government to account and seek information on issues. There are many avenues available to Members, including correspondence, meetings and questions or debates in the House of Commons. Therefore, to ensure the WPQ system functions efficiently, it is vital that Members consider the appropriate use of resources. </w:t>
      </w:r>
    </w:p>
    <w:p w:rsidR="00F91FB9">
      <w:pPr>
        <w:shd w:val="clear" w:color="auto" w:fill="FFFFFF"/>
        <w:ind w:left="425"/>
        <w:jc w:val="both"/>
        <w:rPr>
          <w:rFonts w:ascii="Cambria" w:eastAsia="Cambria" w:hAnsi="Cambria" w:cs="Cambria"/>
          <w:sz w:val="24"/>
          <w:szCs w:val="24"/>
        </w:rPr>
      </w:pPr>
    </w:p>
    <w:p w:rsidR="00F91FB9">
      <w:pPr>
        <w:numPr>
          <w:ilvl w:val="0"/>
          <w:numId w:val="1"/>
        </w:numPr>
        <w:shd w:val="clear" w:color="auto" w:fill="FFFFFF"/>
        <w:jc w:val="both"/>
        <w:rPr>
          <w:sz w:val="24"/>
          <w:szCs w:val="24"/>
        </w:rPr>
      </w:pPr>
      <w:r>
        <w:rPr>
          <w:rFonts w:ascii="Cambria" w:eastAsia="Cambria" w:hAnsi="Cambria" w:cs="Cambria"/>
          <w:sz w:val="24"/>
          <w:szCs w:val="24"/>
        </w:rPr>
        <w:t>The WPQ system was last looked at by the Procedure Committee in 2012, and this is a timely review of their purpose and value. As the Leader of the House of Commons outlined in his evidence to the Committee:</w:t>
      </w:r>
    </w:p>
    <w:p w:rsidR="00F91FB9">
      <w:pPr>
        <w:shd w:val="clear" w:color="auto" w:fill="FFFFFF"/>
        <w:jc w:val="both"/>
        <w:rPr>
          <w:rFonts w:ascii="Cambria" w:eastAsia="Cambria" w:hAnsi="Cambria" w:cs="Cambria"/>
          <w:sz w:val="24"/>
          <w:szCs w:val="24"/>
        </w:rPr>
      </w:pPr>
    </w:p>
    <w:p w:rsidR="00F91FB9">
      <w:pPr>
        <w:shd w:val="clear" w:color="auto" w:fill="FFFFFF"/>
        <w:ind w:left="720"/>
        <w:jc w:val="both"/>
        <w:rPr>
          <w:rFonts w:ascii="Cambria" w:eastAsia="Cambria" w:hAnsi="Cambria" w:cs="Cambria"/>
          <w:sz w:val="24"/>
          <w:szCs w:val="24"/>
        </w:rPr>
      </w:pPr>
      <w:r>
        <w:rPr>
          <w:rFonts w:ascii="Cambria" w:eastAsia="Cambria" w:hAnsi="Cambria" w:cs="Cambria"/>
          <w:i/>
          <w:iCs/>
          <w:sz w:val="24"/>
          <w:szCs w:val="24"/>
        </w:rPr>
        <w:t>So</w:t>
      </w:r>
      <w:r>
        <w:rPr>
          <w:rFonts w:ascii="Cambria" w:eastAsia="Cambria" w:hAnsi="Cambria" w:cs="Cambria"/>
          <w:i/>
          <w:iCs/>
          <w:sz w:val="24"/>
          <w:szCs w:val="24"/>
        </w:rPr>
        <w:t xml:space="preserve"> there is an issue about the system that we’ve got for PQs now. We need a way of saying to MPs, “Prioritise.” It might go back to what Chris [Sir Christopher Chope] has been talking about and what I mentioned, which is a sense of, “Look at me, I’ve put in all these PQs. I must be a </w:t>
      </w:r>
      <w:r>
        <w:rPr>
          <w:rFonts w:ascii="Cambria" w:eastAsia="Cambria" w:hAnsi="Cambria" w:cs="Cambria"/>
          <w:i/>
          <w:iCs/>
          <w:sz w:val="24"/>
          <w:szCs w:val="24"/>
        </w:rPr>
        <w:t>really good</w:t>
      </w:r>
      <w:r>
        <w:rPr>
          <w:rFonts w:ascii="Cambria" w:eastAsia="Cambria" w:hAnsi="Cambria" w:cs="Cambria"/>
          <w:i/>
          <w:iCs/>
          <w:sz w:val="24"/>
          <w:szCs w:val="24"/>
        </w:rPr>
        <w:t xml:space="preserve"> MP.” I can tell you that when that happens your neighbour gets it in the neck because people say, “Why have they put in 2,000 PQs and you haven’t?” or whatever. To put it simply, we may have to limit the number and sa</w:t>
      </w:r>
      <w:r>
        <w:rPr>
          <w:rFonts w:ascii="Cambria" w:eastAsia="Cambria" w:hAnsi="Cambria" w:cs="Cambria"/>
          <w:i/>
          <w:iCs/>
          <w:sz w:val="24"/>
          <w:szCs w:val="24"/>
        </w:rPr>
        <w:t xml:space="preserve">y to people, “Choose what you want to do,” and give people a reasonable </w:t>
      </w:r>
      <w:r>
        <w:rPr>
          <w:rFonts w:ascii="Cambria" w:eastAsia="Cambria" w:hAnsi="Cambria" w:cs="Cambria"/>
          <w:i/>
          <w:iCs/>
          <w:sz w:val="24"/>
          <w:szCs w:val="24"/>
        </w:rPr>
        <w:t>timescale. We should ask, “What is your priority?” because it is costing money, and I am not sure the outcome is always worth the money.</w:t>
      </w:r>
      <w:r>
        <w:rPr>
          <w:rFonts w:ascii="Cambria" w:eastAsia="Cambria" w:hAnsi="Cambria" w:cs="Cambria"/>
          <w:i/>
          <w:iCs/>
          <w:sz w:val="24"/>
          <w:szCs w:val="24"/>
          <w:vertAlign w:val="superscript"/>
        </w:rPr>
        <w:footnoteReference w:id="3"/>
      </w:r>
    </w:p>
    <w:p w:rsidR="00F91FB9">
      <w:pPr>
        <w:shd w:val="clear" w:color="auto" w:fill="FFFFFF"/>
        <w:ind w:left="425"/>
        <w:jc w:val="both"/>
        <w:rPr>
          <w:rFonts w:ascii="Cambria" w:eastAsia="Cambria" w:hAnsi="Cambria" w:cs="Cambria"/>
          <w:sz w:val="24"/>
          <w:szCs w:val="24"/>
        </w:rPr>
      </w:pPr>
    </w:p>
    <w:p w:rsidR="00F91FB9">
      <w:pPr>
        <w:numPr>
          <w:ilvl w:val="0"/>
          <w:numId w:val="1"/>
        </w:numPr>
        <w:shd w:val="clear" w:color="auto" w:fill="FFFFFF"/>
        <w:jc w:val="both"/>
        <w:rPr>
          <w:sz w:val="24"/>
          <w:szCs w:val="24"/>
        </w:rPr>
      </w:pPr>
      <w:r>
        <w:rPr>
          <w:rFonts w:ascii="Cambria" w:eastAsia="Cambria" w:hAnsi="Cambria" w:cs="Cambria"/>
          <w:sz w:val="24"/>
          <w:szCs w:val="24"/>
        </w:rPr>
        <w:t xml:space="preserve">The role of an MP has changed significantly since the WPQ system was introduced, along with the access and transparency of Government through other means such as routine transparency publications. The Committee may wish to consider the impact of changes on the role of an MP on how MPs use the WPQ system. </w:t>
      </w:r>
    </w:p>
    <w:p w:rsidR="00F91FB9">
      <w:pPr>
        <w:shd w:val="clear" w:color="auto" w:fill="FFFFFF"/>
        <w:ind w:left="425"/>
        <w:jc w:val="both"/>
        <w:rPr>
          <w:rFonts w:ascii="Cambria" w:eastAsia="Cambria" w:hAnsi="Cambria" w:cs="Cambria"/>
          <w:sz w:val="24"/>
          <w:szCs w:val="24"/>
        </w:rPr>
      </w:pPr>
    </w:p>
    <w:p w:rsidR="00F91FB9">
      <w:pPr>
        <w:numPr>
          <w:ilvl w:val="0"/>
          <w:numId w:val="1"/>
        </w:numPr>
        <w:shd w:val="clear" w:color="auto" w:fill="FFFFFF"/>
        <w:jc w:val="both"/>
        <w:rPr>
          <w:sz w:val="24"/>
          <w:szCs w:val="24"/>
        </w:rPr>
      </w:pPr>
      <w:r>
        <w:rPr>
          <w:rFonts w:ascii="Cambria" w:eastAsia="Cambria" w:hAnsi="Cambria" w:cs="Cambria"/>
          <w:sz w:val="24"/>
          <w:szCs w:val="24"/>
        </w:rPr>
        <w:t xml:space="preserve">In establishing the value and purpose of WPQs, it is important to consider the challenges that departments face in discharging their duty to Parliament through WPQs. WPQs routinely request information that is already in the public domain, and Members have access to the House of Commons Library which is well-resourced to provide information and research. As an example, the Department of Health and Social Care (DHSC) often receives questions on GP practice numbers per constituency or patient wait times, both </w:t>
      </w:r>
      <w:r>
        <w:rPr>
          <w:rFonts w:ascii="Cambria" w:eastAsia="Cambria" w:hAnsi="Cambria" w:cs="Cambria"/>
          <w:sz w:val="24"/>
          <w:szCs w:val="24"/>
        </w:rPr>
        <w:t>of which are already available through the Commons Library or NHS England datasets.</w:t>
      </w:r>
    </w:p>
    <w:p w:rsidR="00F91FB9">
      <w:pPr>
        <w:shd w:val="clear" w:color="auto" w:fill="FFFFFF"/>
        <w:ind w:left="425"/>
        <w:jc w:val="both"/>
        <w:rPr>
          <w:rFonts w:ascii="Cambria" w:eastAsia="Cambria" w:hAnsi="Cambria" w:cs="Cambria"/>
          <w:sz w:val="24"/>
          <w:szCs w:val="24"/>
        </w:rPr>
      </w:pPr>
    </w:p>
    <w:p w:rsidR="00F91FB9">
      <w:pPr>
        <w:numPr>
          <w:ilvl w:val="0"/>
          <w:numId w:val="1"/>
        </w:numPr>
        <w:shd w:val="clear" w:color="auto" w:fill="FFFFFF"/>
        <w:jc w:val="both"/>
        <w:rPr>
          <w:sz w:val="24"/>
          <w:szCs w:val="24"/>
        </w:rPr>
      </w:pPr>
      <w:r>
        <w:rPr>
          <w:rFonts w:ascii="Cambria" w:eastAsia="Cambria" w:hAnsi="Cambria" w:cs="Cambria"/>
          <w:sz w:val="24"/>
          <w:szCs w:val="24"/>
        </w:rPr>
        <w:t xml:space="preserve">It is also common to have instances of repetition among questions. For example, DHSC received 12 separate WPQs on mouth cancer within a single month. In some instances, questions can also be vague or not clear about what information the Member is requesting, making it difficult for departments to answer. </w:t>
      </w:r>
      <w:r>
        <w:rPr>
          <w:rFonts w:ascii="Cambria" w:eastAsia="Cambria" w:hAnsi="Cambria" w:cs="Cambria"/>
          <w:i/>
          <w:iCs/>
          <w:sz w:val="24"/>
          <w:szCs w:val="24"/>
        </w:rPr>
        <w:t xml:space="preserve"> </w:t>
      </w:r>
      <w:r>
        <w:rPr>
          <w:rFonts w:ascii="Cambria" w:eastAsia="Cambria" w:hAnsi="Cambria" w:cs="Cambria"/>
          <w:sz w:val="24"/>
          <w:szCs w:val="24"/>
        </w:rPr>
        <w:t>In addition, there have been examples of questions requesting a meeting with Ministers, or a visit to the asking Members constituency. WPQs are not the best mechanism for making such requests.</w:t>
      </w:r>
    </w:p>
    <w:p w:rsidR="00F91FB9">
      <w:pPr>
        <w:shd w:val="clear" w:color="auto" w:fill="FFFFFF"/>
        <w:jc w:val="both"/>
        <w:rPr>
          <w:rFonts w:ascii="Cambria" w:eastAsia="Cambria" w:hAnsi="Cambria" w:cs="Cambria"/>
          <w:sz w:val="24"/>
          <w:szCs w:val="24"/>
        </w:rPr>
      </w:pPr>
    </w:p>
    <w:p w:rsidR="00F91FB9">
      <w:pPr>
        <w:numPr>
          <w:ilvl w:val="0"/>
          <w:numId w:val="1"/>
        </w:numPr>
        <w:shd w:val="clear" w:color="auto" w:fill="FFFFFF"/>
        <w:jc w:val="both"/>
        <w:rPr>
          <w:sz w:val="24"/>
          <w:szCs w:val="24"/>
        </w:rPr>
      </w:pPr>
      <w:r>
        <w:rPr>
          <w:rFonts w:ascii="Cambria" w:eastAsia="Cambria" w:hAnsi="Cambria" w:cs="Cambria"/>
          <w:sz w:val="24"/>
          <w:szCs w:val="24"/>
        </w:rPr>
        <w:t xml:space="preserve">The Government recognises the importance of ensuring that questions and correspondence are responded to in a full and timely manner. However, assessing and promoting all the options available to Members in accessing information could help reduce the administrative burden on departments and the House. </w:t>
      </w:r>
    </w:p>
    <w:p w:rsidR="00F91FB9">
      <w:pPr>
        <w:shd w:val="clear" w:color="auto" w:fill="FFFFFF"/>
        <w:jc w:val="both"/>
        <w:rPr>
          <w:rFonts w:ascii="Cambria" w:eastAsia="Cambria" w:hAnsi="Cambria" w:cs="Cambria"/>
          <w:sz w:val="24"/>
          <w:szCs w:val="24"/>
        </w:rPr>
      </w:pPr>
    </w:p>
    <w:p w:rsidR="00F91FB9">
      <w:pPr>
        <w:numPr>
          <w:ilvl w:val="0"/>
          <w:numId w:val="1"/>
        </w:numPr>
        <w:shd w:val="clear" w:color="auto" w:fill="FFFFFF"/>
        <w:jc w:val="both"/>
        <w:rPr>
          <w:sz w:val="24"/>
          <w:szCs w:val="24"/>
        </w:rPr>
      </w:pPr>
      <w:r>
        <w:rPr>
          <w:rFonts w:ascii="Cambria" w:eastAsia="Cambria" w:hAnsi="Cambria" w:cs="Cambria"/>
          <w:sz w:val="24"/>
          <w:szCs w:val="24"/>
        </w:rPr>
        <w:t xml:space="preserve">The Table Office provides a valuable service as a gatekeeper and guide to assist Members in drafting their questions. We feel it is important to ensure they have the resource and power to challenge Members in cases of repeat questions, vague wording and questions requesting readily available information. Whilst this is clearly a matter for the House, the Government would welcome further discussions on support the House Authorities can give, particularly </w:t>
      </w:r>
      <w:r>
        <w:rPr>
          <w:rFonts w:ascii="Cambria" w:eastAsia="Cambria" w:hAnsi="Cambria" w:cs="Cambria"/>
          <w:sz w:val="24"/>
          <w:szCs w:val="24"/>
        </w:rPr>
        <w:t>in light of</w:t>
      </w:r>
      <w:r>
        <w:rPr>
          <w:rFonts w:ascii="Cambria" w:eastAsia="Cambria" w:hAnsi="Cambria" w:cs="Cambria"/>
          <w:sz w:val="24"/>
          <w:szCs w:val="24"/>
        </w:rPr>
        <w:t xml:space="preserve"> increased WPQ volumes.</w:t>
      </w:r>
    </w:p>
    <w:p w:rsidR="00F91FB9">
      <w:pPr>
        <w:shd w:val="clear" w:color="auto" w:fill="FFFFFF"/>
        <w:ind w:left="425"/>
        <w:jc w:val="both"/>
        <w:rPr>
          <w:rFonts w:ascii="Cambria" w:eastAsia="Cambria" w:hAnsi="Cambria" w:cs="Cambria"/>
          <w:sz w:val="24"/>
          <w:szCs w:val="24"/>
        </w:rPr>
      </w:pPr>
    </w:p>
    <w:p w:rsidR="00F91FB9">
      <w:pPr>
        <w:numPr>
          <w:ilvl w:val="0"/>
          <w:numId w:val="1"/>
        </w:numPr>
        <w:shd w:val="clear" w:color="auto" w:fill="FFFFFF"/>
        <w:jc w:val="both"/>
        <w:rPr>
          <w:rFonts w:ascii="Cambria" w:eastAsia="Cambria" w:hAnsi="Cambria" w:cs="Cambria"/>
          <w:sz w:val="24"/>
          <w:szCs w:val="24"/>
        </w:rPr>
      </w:pPr>
      <w:r>
        <w:rPr>
          <w:rFonts w:ascii="Cambria" w:eastAsia="Cambria" w:hAnsi="Cambria" w:cs="Cambria"/>
          <w:sz w:val="24"/>
          <w:szCs w:val="24"/>
        </w:rPr>
        <w:t xml:space="preserve">The Committee may also wish to consider what impact shifts in technology may be having on the use of the WPQ system - </w:t>
      </w:r>
      <w:r>
        <w:rPr>
          <w:rFonts w:ascii="Cambria" w:eastAsia="Cambria" w:hAnsi="Cambria" w:cs="Cambria"/>
          <w:sz w:val="24"/>
          <w:szCs w:val="24"/>
        </w:rPr>
        <w:t>in particular</w:t>
      </w:r>
      <w:r>
        <w:rPr>
          <w:rFonts w:ascii="Cambria" w:eastAsia="Cambria" w:hAnsi="Cambria" w:cs="Cambria"/>
          <w:sz w:val="24"/>
          <w:szCs w:val="24"/>
        </w:rPr>
        <w:t xml:space="preserve"> the potential use of Artificial Intelligence (AI) by Members in the drafting of questions. Departments are already considering the greater use of technology in response to the high volumes of WPQs, but we must ensure that AI technologies are deployed in responsible and beneficial ways.</w:t>
      </w:r>
    </w:p>
    <w:p w:rsidR="00F91FB9">
      <w:pPr>
        <w:shd w:val="clear" w:color="auto" w:fill="FFFFFF"/>
        <w:jc w:val="both"/>
        <w:rPr>
          <w:rFonts w:ascii="Cambria" w:eastAsia="Cambria" w:hAnsi="Cambria" w:cs="Cambria"/>
          <w:b/>
          <w:bCs/>
          <w:sz w:val="24"/>
          <w:szCs w:val="24"/>
        </w:rPr>
      </w:pPr>
    </w:p>
    <w:p w:rsidR="00F91FB9">
      <w:pPr>
        <w:shd w:val="clear" w:color="auto" w:fill="FFFFFF"/>
        <w:jc w:val="both"/>
        <w:rPr>
          <w:rFonts w:ascii="Cambria" w:eastAsia="Cambria" w:hAnsi="Cambria" w:cs="Cambria"/>
          <w:i/>
          <w:iCs/>
          <w:sz w:val="24"/>
          <w:szCs w:val="24"/>
          <w:highlight w:val="yellow"/>
        </w:rPr>
      </w:pPr>
      <w:r>
        <w:rPr>
          <w:rFonts w:ascii="Cambria" w:eastAsia="Cambria" w:hAnsi="Cambria" w:cs="Cambria"/>
          <w:b/>
          <w:bCs/>
          <w:sz w:val="24"/>
          <w:szCs w:val="24"/>
          <w:u w:val="single"/>
        </w:rPr>
        <w:t>Written Parliamentary Question System</w:t>
      </w:r>
      <w:r>
        <w:rPr>
          <w:rFonts w:ascii="Cambria" w:eastAsia="Cambria" w:hAnsi="Cambria" w:cs="Cambria"/>
          <w:b/>
          <w:bCs/>
          <w:sz w:val="24"/>
          <w:szCs w:val="24"/>
        </w:rPr>
        <w:t xml:space="preserve"> </w:t>
      </w:r>
    </w:p>
    <w:p w:rsidR="00F91FB9">
      <w:pPr>
        <w:shd w:val="clear" w:color="auto" w:fill="FFFFFF"/>
        <w:jc w:val="both"/>
        <w:rPr>
          <w:rFonts w:ascii="Cambria" w:eastAsia="Cambria" w:hAnsi="Cambria" w:cs="Cambria"/>
          <w:i/>
          <w:iCs/>
          <w:sz w:val="24"/>
          <w:szCs w:val="24"/>
        </w:rPr>
      </w:pPr>
    </w:p>
    <w:p w:rsidR="00F91FB9">
      <w:pPr>
        <w:shd w:val="clear" w:color="auto" w:fill="FFFFFF"/>
        <w:jc w:val="both"/>
        <w:rPr>
          <w:rFonts w:ascii="Cambria" w:eastAsia="Cambria" w:hAnsi="Cambria" w:cs="Cambria"/>
          <w:b/>
          <w:bCs/>
          <w:i/>
          <w:iCs/>
          <w:sz w:val="24"/>
          <w:szCs w:val="24"/>
        </w:rPr>
      </w:pPr>
      <w:r>
        <w:rPr>
          <w:rFonts w:ascii="Cambria" w:eastAsia="Cambria" w:hAnsi="Cambria" w:cs="Cambria"/>
          <w:b/>
          <w:bCs/>
          <w:i/>
          <w:iCs/>
          <w:sz w:val="24"/>
          <w:szCs w:val="24"/>
        </w:rPr>
        <w:t>Are the limits on the number of Written Parliamentary Questions that Members of Parliament can submit on any given day appropriate? Are they comparable with the rules in place in other legislatures (both within the UK and internationally)?</w:t>
      </w:r>
    </w:p>
    <w:p w:rsidR="00F91FB9">
      <w:pPr>
        <w:shd w:val="clear" w:color="auto" w:fill="FFFFFF"/>
        <w:jc w:val="both"/>
        <w:rPr>
          <w:rFonts w:ascii="Cambria" w:eastAsia="Cambria" w:hAnsi="Cambria" w:cs="Cambria"/>
          <w:sz w:val="24"/>
          <w:szCs w:val="24"/>
        </w:rPr>
      </w:pPr>
    </w:p>
    <w:p w:rsidR="00F91FB9">
      <w:pPr>
        <w:numPr>
          <w:ilvl w:val="0"/>
          <w:numId w:val="1"/>
        </w:numPr>
        <w:shd w:val="clear" w:color="auto" w:fill="FFFFFF"/>
        <w:jc w:val="both"/>
        <w:rPr>
          <w:sz w:val="24"/>
          <w:szCs w:val="24"/>
        </w:rPr>
      </w:pPr>
      <w:r>
        <w:rPr>
          <w:rFonts w:ascii="Cambria" w:eastAsia="Cambria" w:hAnsi="Cambria" w:cs="Cambria"/>
          <w:sz w:val="24"/>
          <w:szCs w:val="24"/>
        </w:rPr>
        <w:t xml:space="preserve">It is a fundamental right of Members to be able to scrutinise the Government and hold it to account. However, the Government notes a significant and sustained increase in the volume of WPQs. </w:t>
      </w:r>
    </w:p>
    <w:p w:rsidR="00F91FB9">
      <w:pPr>
        <w:shd w:val="clear" w:color="auto" w:fill="FFFFFF"/>
        <w:jc w:val="both"/>
        <w:rPr>
          <w:rFonts w:ascii="Cambria" w:eastAsia="Cambria" w:hAnsi="Cambria" w:cs="Cambria"/>
          <w:sz w:val="24"/>
          <w:szCs w:val="24"/>
        </w:rPr>
      </w:pPr>
    </w:p>
    <w:p w:rsidR="00F91FB9">
      <w:pPr>
        <w:numPr>
          <w:ilvl w:val="0"/>
          <w:numId w:val="1"/>
        </w:numPr>
        <w:shd w:val="clear" w:color="auto" w:fill="FFFFFF"/>
        <w:jc w:val="both"/>
        <w:rPr>
          <w:sz w:val="24"/>
          <w:szCs w:val="24"/>
        </w:rPr>
      </w:pPr>
      <w:r>
        <w:rPr>
          <w:rFonts w:ascii="Cambria" w:eastAsia="Cambria" w:hAnsi="Cambria" w:cs="Cambria"/>
          <w:sz w:val="24"/>
          <w:szCs w:val="24"/>
        </w:rPr>
        <w:t xml:space="preserve">As </w:t>
      </w:r>
      <w:r>
        <w:rPr>
          <w:rFonts w:ascii="Cambria" w:eastAsia="Cambria" w:hAnsi="Cambria" w:cs="Cambria"/>
          <w:sz w:val="24"/>
          <w:szCs w:val="24"/>
        </w:rPr>
        <w:t>at</w:t>
      </w:r>
      <w:r>
        <w:rPr>
          <w:rFonts w:ascii="Cambria" w:eastAsia="Cambria" w:hAnsi="Cambria" w:cs="Cambria"/>
          <w:sz w:val="24"/>
          <w:szCs w:val="24"/>
        </w:rPr>
        <w:t xml:space="preserve"> 31st December 2025, 102,683 WPQs had been tabled so far this session. As a comparison, in the whole of the 2019-21 session 70,452 were tabled - during which time Members had fewer opportunities to access Ministers due to the Covid-19 pandemic. Between July and November 2025 alone, departments received 31,646 questions. As </w:t>
      </w:r>
      <w:r>
        <w:rPr>
          <w:rFonts w:ascii="Cambria" w:eastAsia="Cambria" w:hAnsi="Cambria" w:cs="Cambria"/>
          <w:sz w:val="24"/>
          <w:szCs w:val="24"/>
        </w:rPr>
        <w:t>at</w:t>
      </w:r>
      <w:r>
        <w:rPr>
          <w:rFonts w:ascii="Cambria" w:eastAsia="Cambria" w:hAnsi="Cambria" w:cs="Cambria"/>
          <w:sz w:val="24"/>
          <w:szCs w:val="24"/>
        </w:rPr>
        <w:t xml:space="preserve"> 9th January 2026, this session has seen an average of 1,351 WPQs per week - an approximate 94% increase on the 694 WPQs per week average seen in the last Parliament. </w:t>
      </w:r>
      <w:r>
        <w:rPr>
          <w:rFonts w:ascii="Cambria" w:eastAsia="Cambria" w:hAnsi="Cambria" w:cs="Cambria"/>
          <w:sz w:val="24"/>
          <w:szCs w:val="24"/>
        </w:rPr>
        <w:t>A number of</w:t>
      </w:r>
      <w:r>
        <w:rPr>
          <w:rFonts w:ascii="Cambria" w:eastAsia="Cambria" w:hAnsi="Cambria" w:cs="Cambria"/>
          <w:sz w:val="24"/>
          <w:szCs w:val="24"/>
        </w:rPr>
        <w:t xml:space="preserve"> indi</w:t>
      </w:r>
      <w:r>
        <w:rPr>
          <w:rFonts w:ascii="Cambria" w:eastAsia="Cambria" w:hAnsi="Cambria" w:cs="Cambria"/>
          <w:sz w:val="24"/>
          <w:szCs w:val="24"/>
        </w:rPr>
        <w:t xml:space="preserve">vidual departments (including DHSC, MHCLG, HMT and DfE) have reported an approximate 100% increase in their WPQ volumes in 2025 compared to 2024. The Cabinet Office has also reported receiving 889 WPQs from July 2023 to July 2024 compared with 2,898 from July 2024 to July </w:t>
      </w:r>
      <w:r>
        <w:rPr>
          <w:rFonts w:ascii="Cambria" w:eastAsia="Cambria" w:hAnsi="Cambria" w:cs="Cambria"/>
          <w:sz w:val="24"/>
          <w:szCs w:val="24"/>
        </w:rPr>
        <w:t>2025,  an</w:t>
      </w:r>
      <w:r>
        <w:rPr>
          <w:rFonts w:ascii="Cambria" w:eastAsia="Cambria" w:hAnsi="Cambria" w:cs="Cambria"/>
          <w:sz w:val="24"/>
          <w:szCs w:val="24"/>
        </w:rPr>
        <w:t xml:space="preserve"> approximate 225% increase in their WPQs. During the summer recess alone, the number of WPQs tabled was three times higher than the previous peak, with a single Member tabling more than 1,000 questions.</w:t>
      </w:r>
    </w:p>
    <w:p w:rsidR="00F91FB9">
      <w:pPr>
        <w:shd w:val="clear" w:color="auto" w:fill="FFFFFF"/>
        <w:jc w:val="both"/>
        <w:rPr>
          <w:rFonts w:ascii="Cambria" w:eastAsia="Cambria" w:hAnsi="Cambria" w:cs="Cambria"/>
          <w:sz w:val="24"/>
          <w:szCs w:val="24"/>
        </w:rPr>
      </w:pPr>
    </w:p>
    <w:p w:rsidR="00F91FB9">
      <w:pPr>
        <w:numPr>
          <w:ilvl w:val="0"/>
          <w:numId w:val="1"/>
        </w:numPr>
        <w:shd w:val="clear" w:color="auto" w:fill="FFFFFF"/>
        <w:jc w:val="both"/>
        <w:rPr>
          <w:sz w:val="24"/>
          <w:szCs w:val="24"/>
        </w:rPr>
      </w:pPr>
      <w:r>
        <w:rPr>
          <w:rFonts w:ascii="Cambria" w:eastAsia="Cambria" w:hAnsi="Cambria" w:cs="Cambria"/>
          <w:sz w:val="24"/>
          <w:szCs w:val="24"/>
        </w:rPr>
        <w:t>The Government is committed to answering these questions. However, such high volumes inevitably impact the ability of departments to process and answer them quickly and effectively, and on the ability of policy teams to carry out their other responsibilities. As the Leader of the House of Commons noted in his evidence to the Procedure Committee in December 2025:</w:t>
      </w:r>
    </w:p>
    <w:p w:rsidR="00F91FB9">
      <w:pPr>
        <w:shd w:val="clear" w:color="auto" w:fill="FFFFFF"/>
        <w:ind w:left="425"/>
        <w:jc w:val="both"/>
        <w:rPr>
          <w:rFonts w:ascii="Cambria" w:eastAsia="Cambria" w:hAnsi="Cambria" w:cs="Cambria"/>
          <w:sz w:val="24"/>
          <w:szCs w:val="24"/>
        </w:rPr>
      </w:pPr>
    </w:p>
    <w:p w:rsidR="00F91FB9">
      <w:pPr>
        <w:shd w:val="clear" w:color="auto" w:fill="FFFFFF"/>
        <w:ind w:left="1145"/>
        <w:jc w:val="both"/>
        <w:rPr>
          <w:rFonts w:ascii="Cambria" w:eastAsia="Cambria" w:hAnsi="Cambria" w:cs="Cambria"/>
          <w:i/>
          <w:iCs/>
          <w:sz w:val="24"/>
          <w:szCs w:val="24"/>
        </w:rPr>
      </w:pPr>
      <w:r>
        <w:rPr>
          <w:rFonts w:ascii="Cambria" w:eastAsia="Cambria" w:hAnsi="Cambria" w:cs="Cambria"/>
          <w:i/>
          <w:iCs/>
          <w:sz w:val="24"/>
          <w:szCs w:val="24"/>
        </w:rPr>
        <w:t xml:space="preserve">It is not just a question for Departments, “Are you doing your job properly?” We perhaps </w:t>
      </w:r>
      <w:r>
        <w:rPr>
          <w:rFonts w:ascii="Cambria" w:eastAsia="Cambria" w:hAnsi="Cambria" w:cs="Cambria"/>
          <w:i/>
          <w:iCs/>
          <w:sz w:val="24"/>
          <w:szCs w:val="24"/>
        </w:rPr>
        <w:t>have to</w:t>
      </w:r>
      <w:r>
        <w:rPr>
          <w:rFonts w:ascii="Cambria" w:eastAsia="Cambria" w:hAnsi="Cambria" w:cs="Cambria"/>
          <w:i/>
          <w:iCs/>
          <w:sz w:val="24"/>
          <w:szCs w:val="24"/>
        </w:rPr>
        <w:t xml:space="preserve"> ask, “Can Departments do that job properly if the numbers have gone through the roof in the way that they have?”</w:t>
      </w:r>
      <w:r>
        <w:rPr>
          <w:rFonts w:ascii="Cambria" w:eastAsia="Cambria" w:hAnsi="Cambria" w:cs="Cambria"/>
          <w:i/>
          <w:iCs/>
          <w:sz w:val="24"/>
          <w:szCs w:val="24"/>
          <w:vertAlign w:val="superscript"/>
        </w:rPr>
        <w:footnoteReference w:id="4"/>
      </w:r>
    </w:p>
    <w:p w:rsidR="00F91FB9">
      <w:pPr>
        <w:shd w:val="clear" w:color="auto" w:fill="FFFFFF"/>
        <w:jc w:val="both"/>
        <w:rPr>
          <w:rFonts w:ascii="Cambria" w:eastAsia="Cambria" w:hAnsi="Cambria" w:cs="Cambria"/>
          <w:sz w:val="24"/>
          <w:szCs w:val="24"/>
        </w:rPr>
      </w:pPr>
    </w:p>
    <w:p w:rsidR="00F91FB9">
      <w:pPr>
        <w:numPr>
          <w:ilvl w:val="0"/>
          <w:numId w:val="1"/>
        </w:numPr>
        <w:shd w:val="clear" w:color="auto" w:fill="FFFFFF"/>
        <w:jc w:val="both"/>
        <w:rPr>
          <w:sz w:val="24"/>
          <w:szCs w:val="24"/>
        </w:rPr>
      </w:pPr>
      <w:r>
        <w:rPr>
          <w:rFonts w:ascii="Cambria" w:eastAsia="Cambria" w:hAnsi="Cambria" w:cs="Cambria"/>
          <w:sz w:val="24"/>
          <w:szCs w:val="24"/>
        </w:rPr>
        <w:t>In addition, while electronic tabling of WPQs has limits, the Government notes evidence provided by the House Administration to the Modernisation Committee regarding the ability of Members to table unlimited numbers of questions in hard copy and on non-sitting days:</w:t>
      </w:r>
    </w:p>
    <w:p w:rsidR="00F91FB9">
      <w:pPr>
        <w:shd w:val="clear" w:color="auto" w:fill="FFFFFF"/>
        <w:jc w:val="both"/>
        <w:rPr>
          <w:rFonts w:ascii="Cambria" w:eastAsia="Cambria" w:hAnsi="Cambria" w:cs="Cambria"/>
          <w:sz w:val="24"/>
          <w:szCs w:val="24"/>
        </w:rPr>
      </w:pPr>
    </w:p>
    <w:p w:rsidR="00F91FB9">
      <w:pPr>
        <w:shd w:val="clear" w:color="auto" w:fill="FFFFFF"/>
        <w:ind w:left="720"/>
        <w:jc w:val="both"/>
        <w:rPr>
          <w:rFonts w:ascii="Cambria" w:eastAsia="Cambria" w:hAnsi="Cambria" w:cs="Cambria"/>
          <w:i/>
          <w:iCs/>
          <w:sz w:val="24"/>
          <w:szCs w:val="24"/>
        </w:rPr>
      </w:pPr>
      <w:r>
        <w:rPr>
          <w:rFonts w:ascii="Cambria" w:eastAsia="Cambria" w:hAnsi="Cambria" w:cs="Cambria"/>
          <w:i/>
          <w:iCs/>
          <w:sz w:val="24"/>
          <w:szCs w:val="24"/>
        </w:rPr>
        <w:t>[...] A smaller number of Members occasionally table very large bundles of 100 or more questions.</w:t>
      </w:r>
    </w:p>
    <w:p w:rsidR="00F91FB9">
      <w:pPr>
        <w:shd w:val="clear" w:color="auto" w:fill="FFFFFF"/>
        <w:ind w:left="720"/>
        <w:jc w:val="both"/>
        <w:rPr>
          <w:rFonts w:ascii="Cambria" w:eastAsia="Cambria" w:hAnsi="Cambria" w:cs="Cambria"/>
          <w:i/>
          <w:iCs/>
          <w:sz w:val="24"/>
          <w:szCs w:val="24"/>
        </w:rPr>
      </w:pPr>
    </w:p>
    <w:p w:rsidR="00F91FB9">
      <w:pPr>
        <w:shd w:val="clear" w:color="auto" w:fill="FFFFFF"/>
        <w:ind w:left="720"/>
        <w:jc w:val="both"/>
        <w:rPr>
          <w:rFonts w:ascii="Cambria" w:eastAsia="Cambria" w:hAnsi="Cambria" w:cs="Cambria"/>
          <w:i/>
          <w:iCs/>
          <w:sz w:val="24"/>
          <w:szCs w:val="24"/>
        </w:rPr>
      </w:pPr>
      <w:r>
        <w:rPr>
          <w:rFonts w:ascii="Cambria" w:eastAsia="Cambria" w:hAnsi="Cambria" w:cs="Cambria"/>
          <w:i/>
          <w:iCs/>
          <w:sz w:val="24"/>
          <w:szCs w:val="24"/>
        </w:rPr>
        <w:t xml:space="preserve">The daily limit of 20 questions was introduced to prevent potential abuse of the electronic tabling system. However, the ability to table unlimited numbers of hard copy questions places strain on the Table Office and has a consequential impact on </w:t>
      </w:r>
      <w:r>
        <w:rPr>
          <w:rFonts w:ascii="Cambria" w:eastAsia="Cambria" w:hAnsi="Cambria" w:cs="Cambria"/>
          <w:i/>
          <w:iCs/>
          <w:sz w:val="24"/>
          <w:szCs w:val="24"/>
        </w:rPr>
        <w:t>the timing and quality of answers, both to the submitting Member and to Members who may have tabled far fewer questions to the same department. The Committee may wish to consider whether a total daily limit of questions per Member should be applied across both electronic and hard copy questions.</w:t>
      </w:r>
    </w:p>
    <w:p w:rsidR="00F91FB9">
      <w:pPr>
        <w:shd w:val="clear" w:color="auto" w:fill="FFFFFF"/>
        <w:ind w:left="720"/>
        <w:jc w:val="both"/>
        <w:rPr>
          <w:rFonts w:ascii="Cambria" w:eastAsia="Cambria" w:hAnsi="Cambria" w:cs="Cambria"/>
          <w:i/>
          <w:iCs/>
          <w:sz w:val="24"/>
          <w:szCs w:val="24"/>
        </w:rPr>
      </w:pPr>
    </w:p>
    <w:p w:rsidR="00F91FB9">
      <w:pPr>
        <w:shd w:val="clear" w:color="auto" w:fill="FFFFFF"/>
        <w:ind w:left="720"/>
        <w:jc w:val="both"/>
        <w:rPr>
          <w:rFonts w:ascii="Cambria" w:eastAsia="Cambria" w:hAnsi="Cambria" w:cs="Cambria"/>
          <w:i/>
          <w:iCs/>
          <w:sz w:val="24"/>
          <w:szCs w:val="24"/>
        </w:rPr>
      </w:pPr>
      <w:r>
        <w:rPr>
          <w:rFonts w:ascii="Cambria" w:eastAsia="Cambria" w:hAnsi="Cambria" w:cs="Cambria"/>
          <w:i/>
          <w:iCs/>
          <w:sz w:val="24"/>
          <w:szCs w:val="24"/>
        </w:rPr>
        <w:t xml:space="preserve">Additionally, there is no limit to the number of questions that may be tabled on </w:t>
      </w:r>
      <w:r>
        <w:rPr>
          <w:rFonts w:ascii="Cambria" w:eastAsia="Cambria" w:hAnsi="Cambria" w:cs="Cambria"/>
          <w:i/>
          <w:iCs/>
          <w:sz w:val="24"/>
          <w:szCs w:val="24"/>
        </w:rPr>
        <w:t>eQM</w:t>
      </w:r>
      <w:r>
        <w:rPr>
          <w:rFonts w:ascii="Cambria" w:eastAsia="Cambria" w:hAnsi="Cambria" w:cs="Cambria"/>
          <w:i/>
          <w:iCs/>
          <w:sz w:val="24"/>
          <w:szCs w:val="24"/>
        </w:rPr>
        <w:t xml:space="preserve"> on a recess day. In the previous Parliament, one outgoing Member tabled more than 600 questions during the conference recess, nearly a quarter of the total tabled during that period. The Committee may wish to consider whether the daily limit on the number of questions should apply in recesses as well as during sitting periods.</w:t>
      </w:r>
      <w:r>
        <w:rPr>
          <w:rFonts w:ascii="Cambria" w:eastAsia="Cambria" w:hAnsi="Cambria" w:cs="Cambria"/>
          <w:i/>
          <w:iCs/>
          <w:sz w:val="24"/>
          <w:szCs w:val="24"/>
          <w:vertAlign w:val="superscript"/>
        </w:rPr>
        <w:footnoteReference w:id="5"/>
      </w:r>
    </w:p>
    <w:p w:rsidR="00F91FB9">
      <w:pPr>
        <w:shd w:val="clear" w:color="auto" w:fill="FFFFFF"/>
        <w:jc w:val="both"/>
        <w:rPr>
          <w:rFonts w:ascii="Cambria" w:eastAsia="Cambria" w:hAnsi="Cambria" w:cs="Cambria"/>
          <w:sz w:val="24"/>
          <w:szCs w:val="24"/>
        </w:rPr>
      </w:pPr>
    </w:p>
    <w:p w:rsidR="00F91FB9">
      <w:pPr>
        <w:numPr>
          <w:ilvl w:val="0"/>
          <w:numId w:val="1"/>
        </w:numPr>
        <w:shd w:val="clear" w:color="auto" w:fill="FFFFFF"/>
        <w:jc w:val="both"/>
        <w:rPr>
          <w:sz w:val="24"/>
          <w:szCs w:val="24"/>
        </w:rPr>
      </w:pPr>
      <w:r>
        <w:rPr>
          <w:rFonts w:ascii="Cambria" w:eastAsia="Cambria" w:hAnsi="Cambria" w:cs="Cambria"/>
          <w:sz w:val="24"/>
          <w:szCs w:val="24"/>
        </w:rPr>
        <w:t xml:space="preserve">Most Members use the system in a reasonable way. However, the ability to table unlimited questions can lead to increases in volume that are disproportionate. While action is being taken within departments to seek to continue delivering timely and </w:t>
      </w:r>
      <w:r>
        <w:rPr>
          <w:rFonts w:ascii="Cambria" w:eastAsia="Cambria" w:hAnsi="Cambria" w:cs="Cambria"/>
          <w:sz w:val="24"/>
          <w:szCs w:val="24"/>
        </w:rPr>
        <w:t>high quality</w:t>
      </w:r>
      <w:r>
        <w:rPr>
          <w:rFonts w:ascii="Cambria" w:eastAsia="Cambria" w:hAnsi="Cambria" w:cs="Cambria"/>
          <w:sz w:val="24"/>
          <w:szCs w:val="24"/>
        </w:rPr>
        <w:t xml:space="preserve"> responses, this increase does necessitate significant government resource from policy officials, parliamentary teams, private offices and Ministers across government. It is therefore not surprising to see a correlation between a significant increase in the volume of WPQs and late responses for Members or complaints about the quality of responses. The need for large amounts of departmental resource to be deployed to respond to such increases from a small number of Members could also have a wider</w:t>
      </w:r>
      <w:r>
        <w:rPr>
          <w:rFonts w:ascii="Cambria" w:eastAsia="Cambria" w:hAnsi="Cambria" w:cs="Cambria"/>
          <w:sz w:val="24"/>
          <w:szCs w:val="24"/>
        </w:rPr>
        <w:t xml:space="preserve"> impact on the ability of other Members to receive high quality and timely responses.</w:t>
      </w:r>
    </w:p>
    <w:p w:rsidR="00F91FB9">
      <w:pPr>
        <w:shd w:val="clear" w:color="auto" w:fill="FFFFFF"/>
        <w:ind w:left="425"/>
        <w:jc w:val="both"/>
        <w:rPr>
          <w:rFonts w:ascii="Cambria" w:eastAsia="Cambria" w:hAnsi="Cambria" w:cs="Cambria"/>
          <w:sz w:val="24"/>
          <w:szCs w:val="24"/>
        </w:rPr>
      </w:pPr>
    </w:p>
    <w:p w:rsidR="00F91FB9">
      <w:pPr>
        <w:numPr>
          <w:ilvl w:val="0"/>
          <w:numId w:val="1"/>
        </w:numPr>
        <w:shd w:val="clear" w:color="auto" w:fill="FFFFFF"/>
        <w:jc w:val="both"/>
        <w:rPr>
          <w:sz w:val="24"/>
          <w:szCs w:val="24"/>
        </w:rPr>
      </w:pPr>
      <w:r>
        <w:rPr>
          <w:rFonts w:ascii="Cambria" w:eastAsia="Cambria" w:hAnsi="Cambria" w:cs="Cambria"/>
          <w:sz w:val="24"/>
          <w:szCs w:val="24"/>
        </w:rPr>
        <w:t>We note that the Procedure Committee in its 2002 report on Parliamentary Questions referenced concerns they had received from witnesses that “a further increase in the number of questions being tabled may lead to an erosion of the quality of responses and to delays in responding”.</w:t>
      </w:r>
      <w:r>
        <w:rPr>
          <w:rFonts w:ascii="Cambria" w:eastAsia="Cambria" w:hAnsi="Cambria" w:cs="Cambria"/>
          <w:sz w:val="24"/>
          <w:szCs w:val="24"/>
          <w:vertAlign w:val="superscript"/>
        </w:rPr>
        <w:footnoteReference w:id="6"/>
      </w:r>
      <w:r>
        <w:rPr>
          <w:rFonts w:ascii="Cambria" w:eastAsia="Cambria" w:hAnsi="Cambria" w:cs="Cambria"/>
          <w:sz w:val="24"/>
          <w:szCs w:val="24"/>
        </w:rPr>
        <w:t xml:space="preserve"> This is a continuing concern of the WPQ system today.</w:t>
      </w:r>
    </w:p>
    <w:p w:rsidR="00F91FB9">
      <w:pPr>
        <w:shd w:val="clear" w:color="auto" w:fill="FFFFFF"/>
        <w:jc w:val="both"/>
        <w:rPr>
          <w:rFonts w:ascii="Cambria" w:eastAsia="Cambria" w:hAnsi="Cambria" w:cs="Cambria"/>
          <w:sz w:val="24"/>
          <w:szCs w:val="24"/>
          <w:highlight w:val="yellow"/>
        </w:rPr>
      </w:pPr>
    </w:p>
    <w:p w:rsidR="00F91FB9">
      <w:pPr>
        <w:numPr>
          <w:ilvl w:val="0"/>
          <w:numId w:val="1"/>
        </w:numPr>
        <w:spacing w:line="301" w:lineRule="auto"/>
        <w:jc w:val="both"/>
        <w:rPr>
          <w:sz w:val="24"/>
          <w:szCs w:val="24"/>
        </w:rPr>
      </w:pPr>
      <w:r>
        <w:rPr>
          <w:rFonts w:ascii="Cambria" w:eastAsia="Cambria" w:hAnsi="Cambria" w:cs="Cambria"/>
          <w:sz w:val="24"/>
          <w:szCs w:val="24"/>
        </w:rPr>
        <w:t>It is also worth noting that questions received by the Table Office during recess periods are processed and published at the end of a recess. In practice this means that departments often receive a large influx of WPQs following a recess period – often in their hundreds – alongside the usual levels of WPQs they receive during sitting time. As an example, following the most recent Conference recess the Ministry of Housing, Communities and Local Government (MHCLG) received over 300 WPQs on the day the House r</w:t>
      </w:r>
      <w:r>
        <w:rPr>
          <w:rFonts w:ascii="Cambria" w:eastAsia="Cambria" w:hAnsi="Cambria" w:cs="Cambria"/>
          <w:sz w:val="24"/>
          <w:szCs w:val="24"/>
        </w:rPr>
        <w:t xml:space="preserve">eturned, and over 200 WPQs following the Christmas recess. This inevitably creates a backlog within the system which can have a </w:t>
      </w:r>
      <w:r>
        <w:rPr>
          <w:rFonts w:ascii="Cambria" w:eastAsia="Cambria" w:hAnsi="Cambria" w:cs="Cambria"/>
          <w:sz w:val="24"/>
          <w:szCs w:val="24"/>
        </w:rPr>
        <w:t>knock on</w:t>
      </w:r>
      <w:r>
        <w:rPr>
          <w:rFonts w:ascii="Cambria" w:eastAsia="Cambria" w:hAnsi="Cambria" w:cs="Cambria"/>
          <w:sz w:val="24"/>
          <w:szCs w:val="24"/>
        </w:rPr>
        <w:t xml:space="preserve"> effect on the wider performance of the department. </w:t>
      </w:r>
    </w:p>
    <w:p w:rsidR="00F91FB9">
      <w:pPr>
        <w:spacing w:line="301" w:lineRule="auto"/>
        <w:ind w:left="425"/>
        <w:rPr>
          <w:rFonts w:ascii="Cambria" w:eastAsia="Cambria" w:hAnsi="Cambria" w:cs="Cambria"/>
          <w:sz w:val="24"/>
          <w:szCs w:val="24"/>
        </w:rPr>
      </w:pPr>
    </w:p>
    <w:p w:rsidR="00F91FB9">
      <w:pPr>
        <w:numPr>
          <w:ilvl w:val="0"/>
          <w:numId w:val="1"/>
        </w:numPr>
        <w:shd w:val="clear" w:color="auto" w:fill="FFFFFF"/>
        <w:jc w:val="both"/>
        <w:rPr>
          <w:sz w:val="24"/>
          <w:szCs w:val="24"/>
        </w:rPr>
      </w:pPr>
      <w:r>
        <w:rPr>
          <w:rFonts w:ascii="Cambria" w:eastAsia="Cambria" w:hAnsi="Cambria" w:cs="Cambria"/>
          <w:sz w:val="24"/>
          <w:szCs w:val="24"/>
        </w:rPr>
        <w:t xml:space="preserve">As suggested by the House Administration in its evidence to the Modernisation Committee, the Committee may wish to consider whether the current limits on electronic WPQs tabled during sitting periods should be extended to equally apply to hard copy questions and tabling during recess periods. This would have the </w:t>
      </w:r>
      <w:r>
        <w:rPr>
          <w:rFonts w:ascii="Cambria" w:eastAsia="Cambria" w:hAnsi="Cambria" w:cs="Cambria"/>
          <w:sz w:val="24"/>
          <w:szCs w:val="24"/>
        </w:rPr>
        <w:t>advantage of providing certainty to Members on tabling limits regardless of whether the House was sitting or not.</w:t>
      </w:r>
    </w:p>
    <w:p w:rsidR="00F91FB9">
      <w:pPr>
        <w:shd w:val="clear" w:color="auto" w:fill="FFFFFF"/>
        <w:ind w:left="425"/>
        <w:jc w:val="both"/>
        <w:rPr>
          <w:rFonts w:ascii="Cambria" w:eastAsia="Cambria" w:hAnsi="Cambria" w:cs="Cambria"/>
          <w:sz w:val="24"/>
          <w:szCs w:val="24"/>
        </w:rPr>
      </w:pPr>
    </w:p>
    <w:p w:rsidR="00F91FB9">
      <w:pPr>
        <w:numPr>
          <w:ilvl w:val="0"/>
          <w:numId w:val="1"/>
        </w:numPr>
        <w:shd w:val="clear" w:color="auto" w:fill="FFFFFF"/>
        <w:jc w:val="both"/>
        <w:rPr>
          <w:rFonts w:ascii="Cambria" w:eastAsia="Cambria" w:hAnsi="Cambria" w:cs="Cambria"/>
          <w:sz w:val="24"/>
          <w:szCs w:val="24"/>
        </w:rPr>
      </w:pPr>
      <w:r>
        <w:rPr>
          <w:rFonts w:ascii="Cambria" w:eastAsia="Cambria" w:hAnsi="Cambria" w:cs="Cambria"/>
          <w:sz w:val="24"/>
          <w:szCs w:val="24"/>
        </w:rPr>
        <w:t>While considering the rules in other legislatures, the Committee could also look at the operation of the Questions for Written Answer (QWA) system in the House of Lords, and how this compares with the House of Commons. For example, we note that the House of Lords has daily and weekly limits on the number of QWAs that Peers can table.</w:t>
      </w:r>
    </w:p>
    <w:p w:rsidR="00F91FB9">
      <w:pPr>
        <w:shd w:val="clear" w:color="auto" w:fill="FFFFFF"/>
        <w:ind w:left="425"/>
        <w:jc w:val="both"/>
        <w:rPr>
          <w:rFonts w:ascii="Cambria" w:eastAsia="Cambria" w:hAnsi="Cambria" w:cs="Cambria"/>
          <w:sz w:val="24"/>
          <w:szCs w:val="24"/>
        </w:rPr>
      </w:pPr>
    </w:p>
    <w:p w:rsidR="00F91FB9">
      <w:pPr>
        <w:numPr>
          <w:ilvl w:val="0"/>
          <w:numId w:val="1"/>
        </w:numPr>
        <w:shd w:val="clear" w:color="auto" w:fill="FFFFFF"/>
        <w:jc w:val="both"/>
        <w:rPr>
          <w:sz w:val="24"/>
          <w:szCs w:val="24"/>
        </w:rPr>
      </w:pPr>
      <w:r>
        <w:rPr>
          <w:rFonts w:ascii="Cambria" w:eastAsia="Cambria" w:hAnsi="Cambria" w:cs="Cambria"/>
          <w:sz w:val="24"/>
          <w:szCs w:val="24"/>
        </w:rPr>
        <w:t xml:space="preserve">It is also important to consider whether the current limits are appropriate </w:t>
      </w:r>
      <w:r>
        <w:rPr>
          <w:rFonts w:ascii="Cambria" w:eastAsia="Cambria" w:hAnsi="Cambria" w:cs="Cambria"/>
          <w:sz w:val="24"/>
          <w:szCs w:val="24"/>
        </w:rPr>
        <w:t>in light of</w:t>
      </w:r>
      <w:r>
        <w:rPr>
          <w:rFonts w:ascii="Cambria" w:eastAsia="Cambria" w:hAnsi="Cambria" w:cs="Cambria"/>
          <w:sz w:val="24"/>
          <w:szCs w:val="24"/>
        </w:rPr>
        <w:t xml:space="preserve"> the cost of WPQs, and whether that is a proportionate use of taxpayer money.</w:t>
      </w:r>
      <w:r>
        <w:rPr>
          <w:rFonts w:ascii="Cambria" w:eastAsia="Cambria" w:hAnsi="Cambria" w:cs="Cambria"/>
          <w:sz w:val="24"/>
          <w:szCs w:val="24"/>
          <w:vertAlign w:val="superscript"/>
        </w:rPr>
        <w:footnoteReference w:id="7"/>
      </w:r>
      <w:r>
        <w:rPr>
          <w:rFonts w:ascii="Cambria" w:eastAsia="Cambria" w:hAnsi="Cambria" w:cs="Cambria"/>
          <w:sz w:val="24"/>
          <w:szCs w:val="24"/>
        </w:rPr>
        <w:t xml:space="preserve"> </w:t>
      </w:r>
    </w:p>
    <w:p w:rsidR="00F91FB9">
      <w:pPr>
        <w:shd w:val="clear" w:color="auto" w:fill="FFFFFF"/>
        <w:ind w:left="425"/>
        <w:jc w:val="both"/>
        <w:rPr>
          <w:rFonts w:ascii="Cambria" w:eastAsia="Cambria" w:hAnsi="Cambria" w:cs="Cambria"/>
          <w:sz w:val="24"/>
          <w:szCs w:val="24"/>
        </w:rPr>
      </w:pPr>
    </w:p>
    <w:p w:rsidR="00F91FB9">
      <w:pPr>
        <w:numPr>
          <w:ilvl w:val="0"/>
          <w:numId w:val="1"/>
        </w:numPr>
        <w:shd w:val="clear" w:color="auto" w:fill="FFFFFF"/>
        <w:jc w:val="both"/>
        <w:rPr>
          <w:rFonts w:ascii="Cambria" w:eastAsia="Cambria" w:hAnsi="Cambria" w:cs="Cambria"/>
          <w:sz w:val="24"/>
          <w:szCs w:val="24"/>
        </w:rPr>
      </w:pPr>
      <w:r>
        <w:rPr>
          <w:rFonts w:ascii="Cambria" w:eastAsia="Cambria" w:hAnsi="Cambria" w:cs="Cambria"/>
          <w:sz w:val="24"/>
          <w:szCs w:val="24"/>
        </w:rPr>
        <w:t xml:space="preserve">The Committee may also wish to consider the increased pressure the current system is placing on the Table Office. Where there are large numbers of questions to be distributed to departments, this can result in some questions being directed to the incorrect department, often leading to delays within the internal government </w:t>
      </w:r>
      <w:r>
        <w:rPr>
          <w:rFonts w:ascii="Cambria" w:eastAsia="Cambria" w:hAnsi="Cambria" w:cs="Cambria"/>
          <w:sz w:val="24"/>
          <w:szCs w:val="24"/>
        </w:rPr>
        <w:t>transfers</w:t>
      </w:r>
      <w:r>
        <w:rPr>
          <w:rFonts w:ascii="Cambria" w:eastAsia="Cambria" w:hAnsi="Cambria" w:cs="Cambria"/>
          <w:sz w:val="24"/>
          <w:szCs w:val="24"/>
        </w:rPr>
        <w:t xml:space="preserve"> process. As an example, HM Treasury reports that one in six questions they receive are for other departments to respond to. Other examples include the Department for Culture, Media and Sport (DCMS) receiving questions about policy areas that have not been its responsibility since the Department for Science, Innovation and Technology (DSIT) was created in February 2023. On one day in January 2026, 12 WPQs regarding online harms were tabled for DCMS which is the responsibility of DSIT. While steps a</w:t>
      </w:r>
      <w:r>
        <w:rPr>
          <w:rFonts w:ascii="Cambria" w:eastAsia="Cambria" w:hAnsi="Cambria" w:cs="Cambria"/>
          <w:sz w:val="24"/>
          <w:szCs w:val="24"/>
        </w:rPr>
        <w:t>re being taken within government to ensure the transfer system operates in line with the Guide to Parliamentary Work, the Committee may wish to consider what steps could be taken with the Government and the Table Office to minimise the need for questions to be reallocated between departments.</w:t>
      </w:r>
      <w:r>
        <w:rPr>
          <w:rFonts w:ascii="Cambria" w:eastAsia="Cambria" w:hAnsi="Cambria" w:cs="Cambria"/>
          <w:sz w:val="24"/>
          <w:szCs w:val="24"/>
          <w:vertAlign w:val="superscript"/>
        </w:rPr>
        <w:footnoteReference w:id="8"/>
      </w:r>
      <w:r>
        <w:rPr>
          <w:rFonts w:ascii="Cambria" w:eastAsia="Cambria" w:hAnsi="Cambria" w:cs="Cambria"/>
          <w:sz w:val="24"/>
          <w:szCs w:val="24"/>
        </w:rPr>
        <w:t xml:space="preserve"> In this vein, the Committee could consider allowing the use of the WPQ portal in the transfers process as opposed to the current method of emails between departments and the Table Office.</w:t>
      </w:r>
    </w:p>
    <w:p w:rsidR="00F91FB9">
      <w:pPr>
        <w:shd w:val="clear" w:color="auto" w:fill="FFFFFF"/>
        <w:jc w:val="both"/>
        <w:rPr>
          <w:rFonts w:ascii="Cambria" w:eastAsia="Cambria" w:hAnsi="Cambria" w:cs="Cambria"/>
          <w:b/>
          <w:bCs/>
          <w:sz w:val="24"/>
          <w:szCs w:val="24"/>
        </w:rPr>
      </w:pPr>
    </w:p>
    <w:p w:rsidR="00F91FB9">
      <w:pPr>
        <w:shd w:val="clear" w:color="auto" w:fill="FFFFFF"/>
        <w:jc w:val="both"/>
        <w:rPr>
          <w:rFonts w:ascii="Cambria" w:eastAsia="Cambria" w:hAnsi="Cambria" w:cs="Cambria"/>
          <w:b/>
          <w:bCs/>
          <w:sz w:val="24"/>
          <w:szCs w:val="24"/>
          <w:u w:val="single"/>
        </w:rPr>
      </w:pPr>
      <w:r>
        <w:rPr>
          <w:rFonts w:ascii="Cambria" w:eastAsia="Cambria" w:hAnsi="Cambria" w:cs="Cambria"/>
          <w:b/>
          <w:bCs/>
          <w:sz w:val="24"/>
          <w:szCs w:val="24"/>
          <w:u w:val="single"/>
        </w:rPr>
        <w:t>‘Named Day’ and ‘Ordinary’ Questions</w:t>
      </w:r>
    </w:p>
    <w:p w:rsidR="00F91FB9">
      <w:pPr>
        <w:shd w:val="clear" w:color="auto" w:fill="FFFFFF"/>
        <w:jc w:val="both"/>
        <w:rPr>
          <w:rFonts w:ascii="Cambria" w:eastAsia="Cambria" w:hAnsi="Cambria" w:cs="Cambria"/>
          <w:b/>
          <w:bCs/>
          <w:sz w:val="24"/>
          <w:szCs w:val="24"/>
          <w:u w:val="single"/>
        </w:rPr>
      </w:pPr>
    </w:p>
    <w:p w:rsidR="00F91FB9">
      <w:pPr>
        <w:shd w:val="clear" w:color="auto" w:fill="FFFFFF"/>
        <w:jc w:val="both"/>
        <w:rPr>
          <w:rFonts w:ascii="Cambria" w:eastAsia="Cambria" w:hAnsi="Cambria" w:cs="Cambria"/>
          <w:b/>
          <w:bCs/>
          <w:i/>
          <w:iCs/>
          <w:sz w:val="24"/>
          <w:szCs w:val="24"/>
        </w:rPr>
      </w:pPr>
      <w:r>
        <w:rPr>
          <w:rFonts w:ascii="Cambria" w:eastAsia="Cambria" w:hAnsi="Cambria" w:cs="Cambria"/>
          <w:b/>
          <w:bCs/>
          <w:i/>
          <w:iCs/>
          <w:sz w:val="24"/>
          <w:szCs w:val="24"/>
        </w:rPr>
        <w:t xml:space="preserve">What is the purpose behind the distinction between ‘Named Day’ and ‘Ordinary’ Written Parliamentary Questions and is that distinction still necessary? </w:t>
      </w:r>
    </w:p>
    <w:p w:rsidR="00F91FB9">
      <w:pPr>
        <w:shd w:val="clear" w:color="auto" w:fill="FFFFFF"/>
        <w:jc w:val="both"/>
        <w:rPr>
          <w:rFonts w:ascii="Cambria" w:eastAsia="Cambria" w:hAnsi="Cambria" w:cs="Cambria"/>
          <w:b/>
          <w:bCs/>
          <w:sz w:val="24"/>
          <w:szCs w:val="24"/>
        </w:rPr>
      </w:pPr>
    </w:p>
    <w:p w:rsidR="00F91FB9">
      <w:pPr>
        <w:numPr>
          <w:ilvl w:val="0"/>
          <w:numId w:val="1"/>
        </w:numPr>
        <w:shd w:val="clear" w:color="auto" w:fill="FFFFFF"/>
        <w:jc w:val="both"/>
        <w:rPr>
          <w:sz w:val="24"/>
          <w:szCs w:val="24"/>
        </w:rPr>
      </w:pPr>
      <w:r>
        <w:rPr>
          <w:rFonts w:ascii="Cambria" w:eastAsia="Cambria" w:hAnsi="Cambria" w:cs="Cambria"/>
          <w:sz w:val="24"/>
          <w:szCs w:val="24"/>
        </w:rPr>
        <w:t xml:space="preserve">The distinction between ‘Named Day’ and ‘Ordinary’ questions is a unique feature of the House of Commons. ‘Named Day’ questions require an answer on a specific date, while ‘Ordinary’ questions are answered within five working days of the selected date for answer (in practice seven working days), questions answered beyond 10 working days </w:t>
      </w:r>
      <w:r>
        <w:rPr>
          <w:rFonts w:ascii="Cambria" w:eastAsia="Cambria" w:hAnsi="Cambria" w:cs="Cambria"/>
          <w:sz w:val="24"/>
          <w:szCs w:val="24"/>
        </w:rPr>
        <w:t>are considered to be</w:t>
      </w:r>
      <w:r>
        <w:rPr>
          <w:rFonts w:ascii="Cambria" w:eastAsia="Cambria" w:hAnsi="Cambria" w:cs="Cambria"/>
          <w:sz w:val="24"/>
          <w:szCs w:val="24"/>
        </w:rPr>
        <w:t xml:space="preserve"> late.</w:t>
      </w:r>
    </w:p>
    <w:p w:rsidR="00F91FB9">
      <w:pPr>
        <w:shd w:val="clear" w:color="auto" w:fill="FFFFFF"/>
        <w:ind w:left="425"/>
        <w:jc w:val="both"/>
        <w:rPr>
          <w:rFonts w:ascii="Cambria" w:eastAsia="Cambria" w:hAnsi="Cambria" w:cs="Cambria"/>
          <w:sz w:val="24"/>
          <w:szCs w:val="24"/>
        </w:rPr>
      </w:pPr>
    </w:p>
    <w:p w:rsidR="00F91FB9">
      <w:pPr>
        <w:numPr>
          <w:ilvl w:val="0"/>
          <w:numId w:val="1"/>
        </w:numPr>
        <w:shd w:val="clear" w:color="auto" w:fill="FFFFFF"/>
        <w:jc w:val="both"/>
        <w:rPr>
          <w:sz w:val="24"/>
          <w:szCs w:val="24"/>
        </w:rPr>
      </w:pPr>
      <w:r>
        <w:rPr>
          <w:rFonts w:ascii="Cambria" w:eastAsia="Cambria" w:hAnsi="Cambria" w:cs="Cambria"/>
          <w:sz w:val="24"/>
          <w:szCs w:val="24"/>
        </w:rPr>
        <w:t xml:space="preserve">‘Named Day’ questions were established to allow Members to receive answers they considered a priority within a shorter deadline. While limits on ‘Named Day’ </w:t>
      </w:r>
      <w:r>
        <w:rPr>
          <w:rFonts w:ascii="Cambria" w:eastAsia="Cambria" w:hAnsi="Cambria" w:cs="Cambria"/>
          <w:sz w:val="24"/>
          <w:szCs w:val="24"/>
        </w:rPr>
        <w:t>questions were introduced in 2002, there remains concerns that the system is not working in the way in which it was intended to operate, with some Members appearing to use them in almost every case.</w:t>
      </w:r>
    </w:p>
    <w:p w:rsidR="00F91FB9">
      <w:pPr>
        <w:shd w:val="clear" w:color="auto" w:fill="FFFFFF"/>
        <w:jc w:val="both"/>
        <w:rPr>
          <w:rFonts w:ascii="Cambria" w:eastAsia="Cambria" w:hAnsi="Cambria" w:cs="Cambria"/>
          <w:sz w:val="24"/>
          <w:szCs w:val="24"/>
        </w:rPr>
      </w:pPr>
    </w:p>
    <w:p w:rsidR="00F91FB9">
      <w:pPr>
        <w:numPr>
          <w:ilvl w:val="0"/>
          <w:numId w:val="1"/>
        </w:numPr>
        <w:shd w:val="clear" w:color="auto" w:fill="FFFFFF"/>
        <w:jc w:val="both"/>
        <w:rPr>
          <w:sz w:val="24"/>
          <w:szCs w:val="24"/>
        </w:rPr>
      </w:pPr>
      <w:r>
        <w:rPr>
          <w:rFonts w:ascii="Cambria" w:eastAsia="Cambria" w:hAnsi="Cambria" w:cs="Cambria"/>
          <w:sz w:val="24"/>
          <w:szCs w:val="24"/>
        </w:rPr>
        <w:t>The Government would welcome the Committee’s views on whether this two-tier system remains necessary</w:t>
      </w:r>
      <w:r>
        <w:rPr>
          <w:rFonts w:ascii="Cambria" w:eastAsia="Cambria" w:hAnsi="Cambria" w:cs="Cambria"/>
          <w:sz w:val="24"/>
          <w:szCs w:val="24"/>
        </w:rPr>
        <w:t xml:space="preserve"> or if it could be simplified. We note that the House of Lords operates with only one type of QWA. Simplifying the system could potentially streamline administrative processes within departments and improve overall clarity and certainty for Members.</w:t>
      </w:r>
    </w:p>
    <w:p w:rsidR="00F91FB9">
      <w:pPr>
        <w:shd w:val="clear" w:color="auto" w:fill="FFFFFF"/>
        <w:jc w:val="both"/>
        <w:rPr>
          <w:rFonts w:ascii="Cambria" w:eastAsia="Cambria" w:hAnsi="Cambria" w:cs="Cambria"/>
          <w:sz w:val="24"/>
          <w:szCs w:val="24"/>
        </w:rPr>
      </w:pPr>
    </w:p>
    <w:p w:rsidR="00F91FB9">
      <w:pPr>
        <w:numPr>
          <w:ilvl w:val="0"/>
          <w:numId w:val="1"/>
        </w:numPr>
        <w:shd w:val="clear" w:color="auto" w:fill="FFFFFF"/>
        <w:spacing w:after="200"/>
        <w:jc w:val="both"/>
        <w:rPr>
          <w:sz w:val="24"/>
          <w:szCs w:val="24"/>
        </w:rPr>
      </w:pPr>
      <w:r>
        <w:rPr>
          <w:rFonts w:ascii="Cambria" w:eastAsia="Cambria" w:hAnsi="Cambria" w:cs="Cambria"/>
          <w:sz w:val="24"/>
          <w:szCs w:val="24"/>
        </w:rPr>
        <w:t>T</w:t>
      </w:r>
      <w:r>
        <w:rPr>
          <w:rFonts w:ascii="Cambria" w:eastAsia="Cambria" w:hAnsi="Cambria" w:cs="Cambria"/>
          <w:sz w:val="24"/>
          <w:szCs w:val="24"/>
        </w:rPr>
        <w:t xml:space="preserve">he Committee may also wish to consider whether the way in which deadlines for ‘Ordinary’ questions are displayed is appropriate. </w:t>
      </w:r>
    </w:p>
    <w:p w:rsidR="00F91FB9">
      <w:pPr>
        <w:numPr>
          <w:ilvl w:val="1"/>
          <w:numId w:val="1"/>
        </w:numPr>
        <w:shd w:val="clear" w:color="auto" w:fill="FFFFFF"/>
        <w:jc w:val="both"/>
        <w:rPr>
          <w:rFonts w:ascii="Cambria" w:eastAsia="Cambria" w:hAnsi="Cambria" w:cs="Cambria"/>
          <w:sz w:val="24"/>
          <w:szCs w:val="24"/>
        </w:rPr>
      </w:pPr>
      <w:r>
        <w:rPr>
          <w:rFonts w:ascii="Cambria" w:eastAsia="Cambria" w:hAnsi="Cambria" w:cs="Cambria"/>
          <w:sz w:val="24"/>
          <w:szCs w:val="24"/>
        </w:rPr>
        <w:t xml:space="preserve">When tabling an ‘Ordinary’ question, Members will date the question for two days after they have tabled it (known as the date for answer). </w:t>
      </w:r>
    </w:p>
    <w:p w:rsidR="00F91FB9">
      <w:pPr>
        <w:numPr>
          <w:ilvl w:val="1"/>
          <w:numId w:val="1"/>
        </w:numPr>
        <w:shd w:val="clear" w:color="auto" w:fill="FFFFFF"/>
        <w:jc w:val="both"/>
        <w:rPr>
          <w:rFonts w:ascii="Cambria" w:eastAsia="Cambria" w:hAnsi="Cambria" w:cs="Cambria"/>
          <w:sz w:val="24"/>
          <w:szCs w:val="24"/>
        </w:rPr>
      </w:pPr>
      <w:r>
        <w:rPr>
          <w:rFonts w:ascii="Cambria" w:eastAsia="Cambria" w:hAnsi="Cambria" w:cs="Cambria"/>
          <w:sz w:val="24"/>
          <w:szCs w:val="24"/>
        </w:rPr>
        <w:t>Members can expect a response from departments within five working days of the date for answer, which in practice is seven working days after tabling the question. However, responses provided within 10 working days of the date for answer are also considered to be on time by the House administration.</w:t>
      </w:r>
      <w:r>
        <w:rPr>
          <w:rFonts w:ascii="Cambria" w:eastAsia="Cambria" w:hAnsi="Cambria" w:cs="Cambria"/>
          <w:sz w:val="24"/>
          <w:szCs w:val="24"/>
          <w:vertAlign w:val="superscript"/>
        </w:rPr>
        <w:footnoteReference w:id="9"/>
      </w:r>
    </w:p>
    <w:p w:rsidR="00F91FB9">
      <w:pPr>
        <w:numPr>
          <w:ilvl w:val="1"/>
          <w:numId w:val="1"/>
        </w:numPr>
        <w:shd w:val="clear" w:color="auto" w:fill="FFFFFF"/>
        <w:jc w:val="both"/>
        <w:rPr>
          <w:rFonts w:ascii="Cambria" w:eastAsia="Cambria" w:hAnsi="Cambria" w:cs="Cambria"/>
          <w:sz w:val="24"/>
          <w:szCs w:val="24"/>
        </w:rPr>
      </w:pPr>
      <w:r>
        <w:rPr>
          <w:rFonts w:ascii="Cambria" w:eastAsia="Cambria" w:hAnsi="Cambria" w:cs="Cambria"/>
          <w:sz w:val="24"/>
          <w:szCs w:val="24"/>
        </w:rPr>
        <w:t xml:space="preserve">When displayed on the WPQ portal and the parliamentary website, the date for answer is listed as the due date. This can cause confusion and gives the public the impression that a response is late when that is not the case. For example, an ‘Ordinary’ question tabled on the </w:t>
      </w:r>
      <w:r>
        <w:rPr>
          <w:rFonts w:ascii="Cambria" w:eastAsia="Cambria" w:hAnsi="Cambria" w:cs="Cambria"/>
          <w:sz w:val="24"/>
          <w:szCs w:val="24"/>
        </w:rPr>
        <w:t>16th</w:t>
      </w:r>
      <w:r>
        <w:rPr>
          <w:rFonts w:ascii="Cambria" w:eastAsia="Cambria" w:hAnsi="Cambria" w:cs="Cambria"/>
          <w:sz w:val="24"/>
          <w:szCs w:val="24"/>
        </w:rPr>
        <w:t xml:space="preserve"> December 2025 would be received by the answering department on 17th December, with the due date displayed online as 18th December - in reality the due date for a response is 24th December. </w:t>
      </w:r>
    </w:p>
    <w:p w:rsidR="00F91FB9">
      <w:pPr>
        <w:numPr>
          <w:ilvl w:val="1"/>
          <w:numId w:val="1"/>
        </w:numPr>
        <w:shd w:val="clear" w:color="auto" w:fill="FFFFFF"/>
        <w:spacing w:after="200"/>
        <w:jc w:val="both"/>
        <w:rPr>
          <w:rFonts w:ascii="Cambria" w:eastAsia="Cambria" w:hAnsi="Cambria" w:cs="Cambria"/>
          <w:sz w:val="24"/>
          <w:szCs w:val="24"/>
        </w:rPr>
      </w:pPr>
      <w:r>
        <w:rPr>
          <w:rFonts w:ascii="Cambria" w:eastAsia="Cambria" w:hAnsi="Cambria" w:cs="Cambria"/>
          <w:sz w:val="24"/>
          <w:szCs w:val="24"/>
        </w:rPr>
        <w:t xml:space="preserve">The Table Office also </w:t>
      </w:r>
      <w:r>
        <w:rPr>
          <w:rFonts w:ascii="Cambria" w:eastAsia="Cambria" w:hAnsi="Cambria" w:cs="Cambria"/>
          <w:sz w:val="24"/>
          <w:szCs w:val="24"/>
        </w:rPr>
        <w:t>has to</w:t>
      </w:r>
      <w:r>
        <w:rPr>
          <w:rFonts w:ascii="Cambria" w:eastAsia="Cambria" w:hAnsi="Cambria" w:cs="Cambria"/>
          <w:sz w:val="24"/>
          <w:szCs w:val="24"/>
        </w:rPr>
        <w:t xml:space="preserve"> produce a ‘Target Date Calendar’ to assist departments in determining when ‘Ordinary’ questions are due for response. </w:t>
      </w:r>
    </w:p>
    <w:p w:rsidR="00F91FB9">
      <w:pPr>
        <w:shd w:val="clear" w:color="auto" w:fill="FFFFFF"/>
        <w:ind w:left="720"/>
        <w:jc w:val="both"/>
        <w:rPr>
          <w:rFonts w:ascii="Cambria" w:eastAsia="Cambria" w:hAnsi="Cambria" w:cs="Cambria"/>
          <w:sz w:val="24"/>
          <w:szCs w:val="24"/>
        </w:rPr>
      </w:pPr>
      <w:r>
        <w:rPr>
          <w:rFonts w:ascii="Cambria" w:eastAsia="Cambria" w:hAnsi="Cambria" w:cs="Cambria"/>
          <w:sz w:val="24"/>
          <w:szCs w:val="24"/>
        </w:rPr>
        <w:t xml:space="preserve">The Committee may wish to explore with the Table Office whether changes could be made to simplify this system so that ‘Ordinary’ questions have due dates set at seven working days from the date tabled. </w:t>
      </w:r>
    </w:p>
    <w:p w:rsidR="00F91FB9">
      <w:pPr>
        <w:shd w:val="clear" w:color="auto" w:fill="FFFFFF"/>
        <w:ind w:left="720"/>
        <w:jc w:val="both"/>
        <w:rPr>
          <w:rFonts w:ascii="Cambria" w:eastAsia="Cambria" w:hAnsi="Cambria" w:cs="Cambria"/>
          <w:sz w:val="24"/>
          <w:szCs w:val="24"/>
        </w:rPr>
      </w:pPr>
    </w:p>
    <w:p w:rsidR="00F91FB9">
      <w:pPr>
        <w:numPr>
          <w:ilvl w:val="0"/>
          <w:numId w:val="1"/>
        </w:numPr>
        <w:shd w:val="clear" w:color="auto" w:fill="FFFFFF"/>
        <w:jc w:val="both"/>
        <w:rPr>
          <w:sz w:val="24"/>
          <w:szCs w:val="24"/>
        </w:rPr>
      </w:pPr>
      <w:r>
        <w:rPr>
          <w:rFonts w:ascii="Cambria" w:eastAsia="Cambria" w:hAnsi="Cambria" w:cs="Cambria"/>
          <w:sz w:val="24"/>
          <w:szCs w:val="24"/>
        </w:rPr>
        <w:t>We also note that the Procedure Committee assesses departmental performance of ‘Ordinary’ questions against the ‘</w:t>
      </w:r>
      <w:r>
        <w:rPr>
          <w:rFonts w:ascii="Cambria" w:eastAsia="Cambria" w:hAnsi="Cambria" w:cs="Cambria"/>
          <w:sz w:val="24"/>
          <w:szCs w:val="24"/>
        </w:rPr>
        <w:t>5 day</w:t>
      </w:r>
      <w:r>
        <w:rPr>
          <w:rFonts w:ascii="Cambria" w:eastAsia="Cambria" w:hAnsi="Cambria" w:cs="Cambria"/>
          <w:sz w:val="24"/>
          <w:szCs w:val="24"/>
        </w:rPr>
        <w:t xml:space="preserve"> target’, while answers provided within the ‘10 day target’ are still considered to be on time by the House administration. The Committee may wish to </w:t>
      </w:r>
      <w:r>
        <w:rPr>
          <w:rFonts w:ascii="Cambria" w:eastAsia="Cambria" w:hAnsi="Cambria" w:cs="Cambria"/>
          <w:sz w:val="24"/>
          <w:szCs w:val="24"/>
        </w:rPr>
        <w:t>give consideration to</w:t>
      </w:r>
      <w:r>
        <w:rPr>
          <w:rFonts w:ascii="Cambria" w:eastAsia="Cambria" w:hAnsi="Cambria" w:cs="Cambria"/>
          <w:sz w:val="24"/>
          <w:szCs w:val="24"/>
        </w:rPr>
        <w:t xml:space="preserve"> whether having different ‘target dates’ add further complication to the system. </w:t>
      </w:r>
    </w:p>
    <w:p w:rsidR="00F91FB9">
      <w:pPr>
        <w:shd w:val="clear" w:color="auto" w:fill="FFFFFF"/>
        <w:jc w:val="both"/>
        <w:rPr>
          <w:rFonts w:ascii="Cambria" w:eastAsia="Cambria" w:hAnsi="Cambria" w:cs="Cambria"/>
          <w:b/>
          <w:bCs/>
          <w:sz w:val="24"/>
          <w:szCs w:val="24"/>
        </w:rPr>
      </w:pPr>
    </w:p>
    <w:p w:rsidR="00F91FB9">
      <w:pPr>
        <w:shd w:val="clear" w:color="auto" w:fill="FFFFFF"/>
        <w:jc w:val="both"/>
        <w:rPr>
          <w:rFonts w:ascii="Cambria" w:eastAsia="Cambria" w:hAnsi="Cambria" w:cs="Cambria"/>
          <w:b/>
          <w:bCs/>
          <w:sz w:val="24"/>
          <w:szCs w:val="24"/>
          <w:u w:val="single"/>
        </w:rPr>
      </w:pPr>
      <w:r>
        <w:rPr>
          <w:rFonts w:ascii="Cambria" w:eastAsia="Cambria" w:hAnsi="Cambria" w:cs="Cambria"/>
          <w:b/>
          <w:bCs/>
          <w:sz w:val="24"/>
          <w:szCs w:val="24"/>
          <w:u w:val="single"/>
        </w:rPr>
        <w:t>Written Parliamentary Questions and the Freedom of Information Act 2000</w:t>
      </w:r>
    </w:p>
    <w:p w:rsidR="00F91FB9">
      <w:pPr>
        <w:shd w:val="clear" w:color="auto" w:fill="FFFFFF"/>
        <w:jc w:val="both"/>
        <w:rPr>
          <w:rFonts w:ascii="Cambria" w:eastAsia="Cambria" w:hAnsi="Cambria" w:cs="Cambria"/>
          <w:b/>
          <w:bCs/>
          <w:sz w:val="24"/>
          <w:szCs w:val="24"/>
          <w:u w:val="single"/>
        </w:rPr>
      </w:pPr>
    </w:p>
    <w:p w:rsidR="00F91FB9">
      <w:pPr>
        <w:shd w:val="clear" w:color="auto" w:fill="FFFFFF"/>
        <w:jc w:val="both"/>
        <w:rPr>
          <w:rFonts w:ascii="Cambria" w:eastAsia="Cambria" w:hAnsi="Cambria" w:cs="Cambria"/>
          <w:b/>
          <w:bCs/>
          <w:i/>
          <w:iCs/>
          <w:sz w:val="24"/>
          <w:szCs w:val="24"/>
        </w:rPr>
      </w:pPr>
      <w:r>
        <w:rPr>
          <w:rFonts w:ascii="Cambria" w:eastAsia="Cambria" w:hAnsi="Cambria" w:cs="Cambria"/>
          <w:b/>
          <w:bCs/>
          <w:i/>
          <w:iCs/>
          <w:sz w:val="24"/>
          <w:szCs w:val="24"/>
        </w:rPr>
        <w:t xml:space="preserve">What is the interaction between Written Parliamentary Questions and the Freedom of Information Act 2000? Are there any other recent changes that have impacted on </w:t>
      </w:r>
      <w:r>
        <w:rPr>
          <w:rFonts w:ascii="Cambria" w:eastAsia="Cambria" w:hAnsi="Cambria" w:cs="Cambria"/>
          <w:b/>
          <w:bCs/>
          <w:i/>
          <w:iCs/>
          <w:sz w:val="24"/>
          <w:szCs w:val="24"/>
        </w:rPr>
        <w:t>the ability of MPs to gain access to the same, or similar, information via other methods?</w:t>
      </w:r>
    </w:p>
    <w:p w:rsidR="00F91FB9">
      <w:pPr>
        <w:shd w:val="clear" w:color="auto" w:fill="FFFFFF"/>
        <w:jc w:val="both"/>
        <w:rPr>
          <w:rFonts w:ascii="Cambria" w:eastAsia="Cambria" w:hAnsi="Cambria" w:cs="Cambria"/>
          <w:sz w:val="24"/>
          <w:szCs w:val="24"/>
        </w:rPr>
      </w:pPr>
    </w:p>
    <w:p w:rsidR="00F91FB9">
      <w:pPr>
        <w:numPr>
          <w:ilvl w:val="0"/>
          <w:numId w:val="1"/>
        </w:numPr>
        <w:shd w:val="clear" w:color="auto" w:fill="FFFFFF"/>
        <w:jc w:val="both"/>
        <w:rPr>
          <w:sz w:val="24"/>
          <w:szCs w:val="24"/>
        </w:rPr>
      </w:pPr>
      <w:r>
        <w:rPr>
          <w:rFonts w:ascii="Cambria" w:eastAsia="Cambria" w:hAnsi="Cambria" w:cs="Cambria"/>
          <w:sz w:val="24"/>
          <w:szCs w:val="24"/>
        </w:rPr>
        <w:t>The interaction between WPQs and the Freedom of Information (FOI) Act is set out in the Government’s Guide to Parliamentary Work.</w:t>
      </w:r>
      <w:r>
        <w:rPr>
          <w:rFonts w:ascii="Cambria" w:eastAsia="Cambria" w:hAnsi="Cambria" w:cs="Cambria"/>
          <w:sz w:val="24"/>
          <w:szCs w:val="24"/>
          <w:vertAlign w:val="superscript"/>
        </w:rPr>
        <w:footnoteReference w:id="10"/>
      </w:r>
      <w:r>
        <w:rPr>
          <w:rFonts w:ascii="Cambria" w:eastAsia="Cambria" w:hAnsi="Cambria" w:cs="Cambria"/>
          <w:sz w:val="24"/>
          <w:szCs w:val="24"/>
        </w:rPr>
        <w:t xml:space="preserve"> The guidance states that if information would be released under an FOI request, it should also be released in response to a WPQ. Ministers are expected to be as open as possible, refusing information only when disclosure is not in the public interest, in accordance with relevant statutes and the FOI Act. The Government recognises that there have been some inconsistencies in some departments, and the Leader of the House of Commons continues to remind departments of their obligations to disclose. The Office </w:t>
      </w:r>
      <w:r>
        <w:rPr>
          <w:rFonts w:ascii="Cambria" w:eastAsia="Cambria" w:hAnsi="Cambria" w:cs="Cambria"/>
          <w:sz w:val="24"/>
          <w:szCs w:val="24"/>
        </w:rPr>
        <w:t>of the Leader of the House of Commons has worked closely with the Procedure Committee on this guidance and would welcome any further reflections the Committee has in this area.</w:t>
      </w:r>
    </w:p>
    <w:p w:rsidR="00F91FB9">
      <w:pPr>
        <w:shd w:val="clear" w:color="auto" w:fill="FFFFFF"/>
        <w:ind w:left="425"/>
        <w:jc w:val="both"/>
        <w:rPr>
          <w:rFonts w:ascii="Cambria" w:eastAsia="Cambria" w:hAnsi="Cambria" w:cs="Cambria"/>
          <w:sz w:val="24"/>
          <w:szCs w:val="24"/>
        </w:rPr>
      </w:pPr>
    </w:p>
    <w:p w:rsidR="00F91FB9">
      <w:pPr>
        <w:numPr>
          <w:ilvl w:val="0"/>
          <w:numId w:val="1"/>
        </w:numPr>
        <w:shd w:val="clear" w:color="auto" w:fill="FFFFFF"/>
        <w:jc w:val="both"/>
        <w:rPr>
          <w:rFonts w:ascii="Cambria" w:eastAsia="Cambria" w:hAnsi="Cambria" w:cs="Cambria"/>
          <w:sz w:val="24"/>
          <w:szCs w:val="24"/>
        </w:rPr>
      </w:pPr>
      <w:r>
        <w:rPr>
          <w:rFonts w:ascii="Cambria" w:eastAsia="Cambria" w:hAnsi="Cambria" w:cs="Cambria"/>
          <w:sz w:val="24"/>
          <w:szCs w:val="24"/>
        </w:rPr>
        <w:t>It is worth noting that the timelines for information disclosure under the FOI Act and WPQs are unaligned. Public Authorities have 20 working days to consider FOI requests from the day of receipt, with the ability to extend to consider public interest arguments. Such a provision is not in place for WPQs, leading to potential disparity between the two mechanisms in the information that is disclosed.</w:t>
      </w:r>
    </w:p>
    <w:p w:rsidR="00F91FB9">
      <w:pPr>
        <w:shd w:val="clear" w:color="auto" w:fill="FFFFFF"/>
        <w:jc w:val="both"/>
        <w:rPr>
          <w:rFonts w:ascii="Cambria" w:eastAsia="Cambria" w:hAnsi="Cambria" w:cs="Cambria"/>
          <w:b/>
          <w:bCs/>
          <w:sz w:val="24"/>
          <w:szCs w:val="24"/>
          <w:u w:val="single"/>
        </w:rPr>
      </w:pPr>
    </w:p>
    <w:p w:rsidR="00F91FB9">
      <w:pPr>
        <w:shd w:val="clear" w:color="auto" w:fill="FFFFFF"/>
        <w:jc w:val="both"/>
        <w:rPr>
          <w:rFonts w:ascii="Cambria" w:eastAsia="Cambria" w:hAnsi="Cambria" w:cs="Cambria"/>
          <w:b/>
          <w:bCs/>
          <w:sz w:val="24"/>
          <w:szCs w:val="24"/>
          <w:u w:val="single"/>
        </w:rPr>
      </w:pPr>
      <w:r>
        <w:rPr>
          <w:rFonts w:ascii="Cambria" w:eastAsia="Cambria" w:hAnsi="Cambria" w:cs="Cambria"/>
          <w:b/>
          <w:bCs/>
          <w:sz w:val="24"/>
          <w:szCs w:val="24"/>
          <w:u w:val="single"/>
        </w:rPr>
        <w:t>Departmental processes and procedures</w:t>
      </w:r>
    </w:p>
    <w:p w:rsidR="00F91FB9">
      <w:pPr>
        <w:shd w:val="clear" w:color="auto" w:fill="FFFFFF"/>
        <w:jc w:val="both"/>
        <w:rPr>
          <w:rFonts w:ascii="Cambria" w:eastAsia="Cambria" w:hAnsi="Cambria" w:cs="Cambria"/>
          <w:b/>
          <w:bCs/>
          <w:sz w:val="24"/>
          <w:szCs w:val="24"/>
          <w:u w:val="single"/>
        </w:rPr>
      </w:pPr>
    </w:p>
    <w:p w:rsidR="00F91FB9">
      <w:pPr>
        <w:shd w:val="clear" w:color="auto" w:fill="FFFFFF"/>
        <w:jc w:val="both"/>
        <w:rPr>
          <w:rFonts w:ascii="Cambria" w:eastAsia="Cambria" w:hAnsi="Cambria" w:cs="Cambria"/>
          <w:b/>
          <w:bCs/>
          <w:i/>
          <w:iCs/>
          <w:sz w:val="24"/>
          <w:szCs w:val="24"/>
        </w:rPr>
      </w:pPr>
      <w:r>
        <w:rPr>
          <w:rFonts w:ascii="Cambria" w:eastAsia="Cambria" w:hAnsi="Cambria" w:cs="Cambria"/>
          <w:b/>
          <w:bCs/>
          <w:i/>
          <w:iCs/>
          <w:sz w:val="24"/>
          <w:szCs w:val="24"/>
        </w:rPr>
        <w:t>Are the processes and procedures for processing and dealing with Written Parliamentary Questions in Departments working effectively and efficiently? What impact, if any, have these processes and procedures had on the quality and content of responses?</w:t>
      </w:r>
    </w:p>
    <w:p w:rsidR="00F91FB9">
      <w:pPr>
        <w:shd w:val="clear" w:color="auto" w:fill="FFFFFF"/>
        <w:jc w:val="both"/>
        <w:rPr>
          <w:rFonts w:ascii="Cambria" w:eastAsia="Cambria" w:hAnsi="Cambria" w:cs="Cambria"/>
          <w:sz w:val="24"/>
          <w:szCs w:val="24"/>
        </w:rPr>
      </w:pPr>
    </w:p>
    <w:p w:rsidR="00F91FB9">
      <w:pPr>
        <w:numPr>
          <w:ilvl w:val="0"/>
          <w:numId w:val="1"/>
        </w:numPr>
        <w:shd w:val="clear" w:color="auto" w:fill="FFFFFF"/>
        <w:jc w:val="both"/>
        <w:rPr>
          <w:sz w:val="24"/>
          <w:szCs w:val="24"/>
        </w:rPr>
      </w:pPr>
      <w:r>
        <w:rPr>
          <w:rFonts w:ascii="Cambria" w:eastAsia="Cambria" w:hAnsi="Cambria" w:cs="Cambria"/>
          <w:sz w:val="24"/>
          <w:szCs w:val="24"/>
        </w:rPr>
        <w:t xml:space="preserve">Each government department is responsible for its own internal processes for responding to WPQs, and it is vital that departments ensure they are deploying adequate resources to answer WPQs within the agreed deadlines. Levels of resourcing will vary across departments due to </w:t>
      </w:r>
      <w:r>
        <w:rPr>
          <w:rFonts w:ascii="Cambria" w:eastAsia="Cambria" w:hAnsi="Cambria" w:cs="Cambria"/>
          <w:sz w:val="24"/>
          <w:szCs w:val="24"/>
        </w:rPr>
        <w:t>a number of</w:t>
      </w:r>
      <w:r>
        <w:rPr>
          <w:rFonts w:ascii="Cambria" w:eastAsia="Cambria" w:hAnsi="Cambria" w:cs="Cambria"/>
          <w:sz w:val="24"/>
          <w:szCs w:val="24"/>
        </w:rPr>
        <w:t xml:space="preserve"> factors, including the size of parliamentary teams and volumes of WPQs submitted, and it can shift rapidly in response to major events. However, it is also important to recognise that there is often a fixed resource allocated within departments to WPQ teams, and there is usually not additional capacity available to departments when there is a surge in WPQ volumes.</w:t>
      </w:r>
    </w:p>
    <w:p w:rsidR="00F91FB9">
      <w:pPr>
        <w:shd w:val="clear" w:color="auto" w:fill="FFFFFF"/>
        <w:ind w:left="425"/>
        <w:jc w:val="both"/>
        <w:rPr>
          <w:rFonts w:ascii="Cambria" w:eastAsia="Cambria" w:hAnsi="Cambria" w:cs="Cambria"/>
          <w:sz w:val="24"/>
          <w:szCs w:val="24"/>
        </w:rPr>
      </w:pPr>
    </w:p>
    <w:p w:rsidR="00F91FB9">
      <w:pPr>
        <w:numPr>
          <w:ilvl w:val="0"/>
          <w:numId w:val="1"/>
        </w:numPr>
        <w:shd w:val="clear" w:color="auto" w:fill="FFFFFF"/>
        <w:jc w:val="both"/>
        <w:rPr>
          <w:sz w:val="24"/>
          <w:szCs w:val="24"/>
        </w:rPr>
      </w:pPr>
      <w:r>
        <w:rPr>
          <w:rFonts w:ascii="Cambria" w:eastAsia="Cambria" w:hAnsi="Cambria" w:cs="Cambria"/>
          <w:sz w:val="24"/>
          <w:szCs w:val="24"/>
        </w:rPr>
        <w:t xml:space="preserve">It is also important to acknowledge that, </w:t>
      </w:r>
      <w:r>
        <w:rPr>
          <w:rFonts w:ascii="Cambria" w:eastAsia="Cambria" w:hAnsi="Cambria" w:cs="Cambria"/>
          <w:sz w:val="24"/>
          <w:szCs w:val="24"/>
        </w:rPr>
        <w:t>in order for</w:t>
      </w:r>
      <w:r>
        <w:rPr>
          <w:rFonts w:ascii="Cambria" w:eastAsia="Cambria" w:hAnsi="Cambria" w:cs="Cambria"/>
          <w:sz w:val="24"/>
          <w:szCs w:val="24"/>
        </w:rPr>
        <w:t xml:space="preserve"> answers to be helpful and of a high quality, it is inevitably the relevant policy officials for a given area who are tasked with preparing the draft answers for Ministers. This can put additional pressure on </w:t>
      </w:r>
      <w:r>
        <w:rPr>
          <w:rFonts w:ascii="Cambria" w:eastAsia="Cambria" w:hAnsi="Cambria" w:cs="Cambria"/>
          <w:sz w:val="24"/>
          <w:szCs w:val="24"/>
        </w:rPr>
        <w:t>particular experts</w:t>
      </w:r>
      <w:r>
        <w:rPr>
          <w:rFonts w:ascii="Cambria" w:eastAsia="Cambria" w:hAnsi="Cambria" w:cs="Cambria"/>
          <w:sz w:val="24"/>
          <w:szCs w:val="24"/>
        </w:rPr>
        <w:t>, teams or parts of a department when an issue is topical or high profile. Adding more drafting resources will not always help in this situation.</w:t>
      </w:r>
    </w:p>
    <w:p w:rsidR="00F91FB9">
      <w:pPr>
        <w:shd w:val="clear" w:color="auto" w:fill="FFFFFF"/>
        <w:jc w:val="both"/>
        <w:rPr>
          <w:rFonts w:ascii="Cambria" w:eastAsia="Cambria" w:hAnsi="Cambria" w:cs="Cambria"/>
          <w:sz w:val="24"/>
          <w:szCs w:val="24"/>
        </w:rPr>
      </w:pPr>
    </w:p>
    <w:p w:rsidR="00F91FB9">
      <w:pPr>
        <w:numPr>
          <w:ilvl w:val="0"/>
          <w:numId w:val="1"/>
        </w:numPr>
        <w:shd w:val="clear" w:color="auto" w:fill="FFFFFF"/>
        <w:jc w:val="both"/>
        <w:rPr>
          <w:sz w:val="24"/>
          <w:szCs w:val="24"/>
        </w:rPr>
      </w:pPr>
      <w:r>
        <w:rPr>
          <w:rFonts w:ascii="Cambria" w:eastAsia="Cambria" w:hAnsi="Cambria" w:cs="Cambria"/>
          <w:sz w:val="24"/>
          <w:szCs w:val="24"/>
        </w:rPr>
        <w:t>The Leader of the House of Commons has taken active steps to drive improvement, including writing to Cabinet Ministers to remind them of their responsibilities and engaging with Permanent Secretaries and Parliamentary Clerks regarding the importance of timely responses.</w:t>
      </w:r>
    </w:p>
    <w:p w:rsidR="00F91FB9">
      <w:pPr>
        <w:shd w:val="clear" w:color="auto" w:fill="FFFFFF"/>
        <w:jc w:val="both"/>
        <w:rPr>
          <w:rFonts w:ascii="Cambria" w:eastAsia="Cambria" w:hAnsi="Cambria" w:cs="Cambria"/>
          <w:sz w:val="24"/>
          <w:szCs w:val="24"/>
        </w:rPr>
      </w:pPr>
    </w:p>
    <w:p w:rsidR="00F91FB9">
      <w:pPr>
        <w:numPr>
          <w:ilvl w:val="0"/>
          <w:numId w:val="1"/>
        </w:numPr>
        <w:shd w:val="clear" w:color="auto" w:fill="FFFFFF"/>
        <w:jc w:val="both"/>
        <w:rPr>
          <w:sz w:val="24"/>
          <w:szCs w:val="24"/>
        </w:rPr>
      </w:pPr>
      <w:r>
        <w:rPr>
          <w:rFonts w:ascii="Cambria" w:eastAsia="Cambria" w:hAnsi="Cambria" w:cs="Cambria"/>
          <w:sz w:val="24"/>
          <w:szCs w:val="24"/>
        </w:rPr>
        <w:t xml:space="preserve">The Government emphasises that timeliness must be balanced with quality. As the Guide to Parliamentary Work states, Ministers must make the </w:t>
      </w:r>
      <w:r>
        <w:rPr>
          <w:rFonts w:ascii="Cambria" w:eastAsia="Cambria" w:hAnsi="Cambria" w:cs="Cambria"/>
          <w:i/>
          <w:iCs/>
          <w:sz w:val="24"/>
          <w:szCs w:val="24"/>
        </w:rPr>
        <w:t>"utmost effort to give accurate and helpful answers"</w:t>
      </w:r>
      <w:r>
        <w:rPr>
          <w:rFonts w:ascii="Cambria" w:eastAsia="Cambria" w:hAnsi="Cambria" w:cs="Cambria"/>
          <w:sz w:val="24"/>
          <w:szCs w:val="24"/>
        </w:rPr>
        <w:t>.</w:t>
      </w:r>
      <w:r>
        <w:rPr>
          <w:rFonts w:ascii="Cambria" w:eastAsia="Cambria" w:hAnsi="Cambria" w:cs="Cambria"/>
          <w:sz w:val="24"/>
          <w:szCs w:val="24"/>
          <w:vertAlign w:val="superscript"/>
        </w:rPr>
        <w:footnoteReference w:id="11"/>
      </w:r>
      <w:r>
        <w:rPr>
          <w:rFonts w:ascii="Cambria" w:eastAsia="Cambria" w:hAnsi="Cambria" w:cs="Cambria"/>
          <w:sz w:val="24"/>
          <w:szCs w:val="24"/>
        </w:rPr>
        <w:t xml:space="preserve"> Where volumes increase or surge, this inevitably has an impact on the quality of the answers.</w:t>
      </w:r>
    </w:p>
    <w:p w:rsidR="00F91FB9">
      <w:pPr>
        <w:shd w:val="clear" w:color="auto" w:fill="FFFFFF"/>
        <w:ind w:left="425"/>
        <w:jc w:val="both"/>
        <w:rPr>
          <w:rFonts w:ascii="Cambria" w:eastAsia="Cambria" w:hAnsi="Cambria" w:cs="Cambria"/>
          <w:sz w:val="24"/>
          <w:szCs w:val="24"/>
        </w:rPr>
      </w:pPr>
    </w:p>
    <w:p w:rsidR="00F91FB9">
      <w:pPr>
        <w:numPr>
          <w:ilvl w:val="0"/>
          <w:numId w:val="1"/>
        </w:numPr>
        <w:shd w:val="clear" w:color="auto" w:fill="FFFFFF"/>
        <w:jc w:val="both"/>
        <w:rPr>
          <w:sz w:val="24"/>
          <w:szCs w:val="24"/>
        </w:rPr>
      </w:pPr>
      <w:r>
        <w:rPr>
          <w:rFonts w:ascii="Cambria" w:eastAsia="Cambria" w:hAnsi="Cambria" w:cs="Cambria"/>
          <w:sz w:val="24"/>
          <w:szCs w:val="24"/>
        </w:rPr>
        <w:t xml:space="preserve">Action is being taken within departments to seek to continue delivering timely and </w:t>
      </w:r>
      <w:r>
        <w:rPr>
          <w:rFonts w:ascii="Cambria" w:eastAsia="Cambria" w:hAnsi="Cambria" w:cs="Cambria"/>
          <w:sz w:val="24"/>
          <w:szCs w:val="24"/>
        </w:rPr>
        <w:t>high quality</w:t>
      </w:r>
      <w:r>
        <w:rPr>
          <w:rFonts w:ascii="Cambria" w:eastAsia="Cambria" w:hAnsi="Cambria" w:cs="Cambria"/>
          <w:sz w:val="24"/>
          <w:szCs w:val="24"/>
        </w:rPr>
        <w:t xml:space="preserve"> responses. For example, DHSC has an active programme of work aimed at improving response rates to WPQs, including the better use of technology, improved real-time internal data, and capability building across the Department. </w:t>
      </w:r>
    </w:p>
    <w:p w:rsidR="00F91FB9">
      <w:pPr>
        <w:shd w:val="clear" w:color="auto" w:fill="FFFFFF"/>
        <w:ind w:left="425"/>
        <w:jc w:val="both"/>
        <w:rPr>
          <w:rFonts w:ascii="Cambria" w:eastAsia="Cambria" w:hAnsi="Cambria" w:cs="Cambria"/>
          <w:sz w:val="24"/>
          <w:szCs w:val="24"/>
        </w:rPr>
      </w:pPr>
    </w:p>
    <w:p w:rsidR="00F91FB9">
      <w:pPr>
        <w:numPr>
          <w:ilvl w:val="0"/>
          <w:numId w:val="1"/>
        </w:numPr>
        <w:shd w:val="clear" w:color="auto" w:fill="FFFFFF"/>
        <w:jc w:val="both"/>
        <w:rPr>
          <w:sz w:val="24"/>
          <w:szCs w:val="24"/>
        </w:rPr>
      </w:pPr>
      <w:r>
        <w:rPr>
          <w:rFonts w:ascii="Cambria" w:eastAsia="Cambria" w:hAnsi="Cambria" w:cs="Cambria"/>
          <w:sz w:val="24"/>
          <w:szCs w:val="24"/>
        </w:rPr>
        <w:t xml:space="preserve">The Office of the Leader of the House of Commons produces the Guide to Parliamentary Work which outlines the expectations of departments in providing responses to WPQs. The Office will continue to work with all departments to ensure best practice is followed. </w:t>
      </w:r>
    </w:p>
    <w:p w:rsidR="00F91FB9">
      <w:pPr>
        <w:shd w:val="clear" w:color="auto" w:fill="FFFFFF"/>
        <w:jc w:val="both"/>
        <w:rPr>
          <w:rFonts w:ascii="Cambria" w:eastAsia="Cambria" w:hAnsi="Cambria" w:cs="Cambria"/>
          <w:sz w:val="24"/>
          <w:szCs w:val="24"/>
        </w:rPr>
      </w:pPr>
    </w:p>
    <w:p w:rsidR="00F91FB9">
      <w:pPr>
        <w:shd w:val="clear" w:color="auto" w:fill="FFFFFF"/>
        <w:jc w:val="both"/>
        <w:rPr>
          <w:rFonts w:ascii="Cambria" w:eastAsia="Cambria" w:hAnsi="Cambria" w:cs="Cambria"/>
          <w:b/>
          <w:bCs/>
          <w:sz w:val="24"/>
          <w:szCs w:val="24"/>
          <w:u w:val="single"/>
        </w:rPr>
      </w:pPr>
      <w:r>
        <w:rPr>
          <w:rFonts w:ascii="Cambria" w:eastAsia="Cambria" w:hAnsi="Cambria" w:cs="Cambria"/>
          <w:b/>
          <w:bCs/>
          <w:sz w:val="24"/>
          <w:szCs w:val="24"/>
          <w:u w:val="single"/>
        </w:rPr>
        <w:t>Conclusion</w:t>
      </w:r>
    </w:p>
    <w:p w:rsidR="00F91FB9">
      <w:pPr>
        <w:shd w:val="clear" w:color="auto" w:fill="FFFFFF"/>
        <w:jc w:val="both"/>
        <w:rPr>
          <w:rFonts w:ascii="Cambria" w:eastAsia="Cambria" w:hAnsi="Cambria" w:cs="Cambria"/>
          <w:sz w:val="24"/>
          <w:szCs w:val="24"/>
        </w:rPr>
      </w:pPr>
    </w:p>
    <w:p w:rsidR="00F91FB9">
      <w:pPr>
        <w:numPr>
          <w:ilvl w:val="0"/>
          <w:numId w:val="1"/>
        </w:numPr>
        <w:shd w:val="clear" w:color="auto" w:fill="FFFFFF"/>
        <w:jc w:val="both"/>
        <w:rPr>
          <w:sz w:val="24"/>
          <w:szCs w:val="24"/>
        </w:rPr>
      </w:pPr>
      <w:r>
        <w:rPr>
          <w:rFonts w:ascii="Cambria" w:eastAsia="Cambria" w:hAnsi="Cambria" w:cs="Cambria"/>
          <w:sz w:val="24"/>
          <w:szCs w:val="24"/>
        </w:rPr>
        <w:t>The Government supports the Procedure Committee in its aim to improve the WPQ system. The right of MPs to hold the Government to account is fundamental and that should remain the priority in any proposed reforms. For scrutiny to be effective, the system must be proportionate and sustainable.</w:t>
      </w:r>
    </w:p>
    <w:p w:rsidR="00F91FB9">
      <w:pPr>
        <w:shd w:val="clear" w:color="auto" w:fill="FFFFFF"/>
        <w:jc w:val="both"/>
        <w:rPr>
          <w:rFonts w:ascii="Cambria" w:eastAsia="Cambria" w:hAnsi="Cambria" w:cs="Cambria"/>
          <w:sz w:val="24"/>
          <w:szCs w:val="24"/>
        </w:rPr>
      </w:pPr>
    </w:p>
    <w:p w:rsidR="00F91FB9">
      <w:pPr>
        <w:numPr>
          <w:ilvl w:val="0"/>
          <w:numId w:val="1"/>
        </w:numPr>
        <w:shd w:val="clear" w:color="auto" w:fill="FFFFFF"/>
        <w:jc w:val="both"/>
        <w:rPr>
          <w:sz w:val="24"/>
          <w:szCs w:val="24"/>
        </w:rPr>
      </w:pPr>
      <w:r>
        <w:rPr>
          <w:rFonts w:ascii="Cambria" w:eastAsia="Cambria" w:hAnsi="Cambria" w:cs="Cambria"/>
          <w:sz w:val="24"/>
          <w:szCs w:val="24"/>
        </w:rPr>
        <w:t>The Government thanks the Procedure Committee for its work in this area and looks forward to seeing the Committee’s recommendations.</w:t>
      </w:r>
    </w:p>
    <w:p w:rsidR="00F91FB9">
      <w:pPr>
        <w:shd w:val="clear" w:color="auto" w:fill="FFFFFF"/>
        <w:jc w:val="both"/>
        <w:rPr>
          <w:rFonts w:ascii="Cambria" w:eastAsia="Cambria" w:hAnsi="Cambria" w:cs="Cambria"/>
          <w:sz w:val="24"/>
          <w:szCs w:val="24"/>
        </w:rPr>
      </w:pPr>
    </w:p>
    <w:p w:rsidR="00F91FB9" w:rsidP="00B5571E">
      <w:pPr>
        <w:shd w:val="clear" w:color="auto" w:fill="FFFFFF"/>
        <w:rPr>
          <w:rFonts w:ascii="Cambria" w:eastAsia="Cambria" w:hAnsi="Cambria" w:cs="Cambria"/>
          <w:i/>
          <w:iCs/>
          <w:sz w:val="24"/>
          <w:szCs w:val="24"/>
        </w:rPr>
      </w:pPr>
      <w:r>
        <w:rPr>
          <w:rFonts w:ascii="Cambria" w:eastAsia="Cambria" w:hAnsi="Cambria" w:cs="Cambria"/>
          <w:i/>
          <w:iCs/>
          <w:sz w:val="24"/>
          <w:szCs w:val="24"/>
        </w:rPr>
        <w:t>January 2026</w:t>
      </w:r>
    </w:p>
    <w:p w:rsidR="00F91FB9">
      <w:pPr>
        <w:shd w:val="clear" w:color="auto" w:fill="FFFFFF"/>
        <w:jc w:val="both"/>
        <w:rPr>
          <w:rFonts w:ascii="Cambria" w:eastAsia="Cambria" w:hAnsi="Cambria" w:cs="Cambria"/>
          <w:i/>
          <w:iCs/>
          <w:sz w:val="24"/>
          <w:szCs w:val="24"/>
        </w:rPr>
      </w:pPr>
    </w:p>
    <w:p w:rsidR="00F91FB9">
      <w:pPr>
        <w:shd w:val="clear" w:color="auto" w:fill="FFFFFF"/>
        <w:jc w:val="both"/>
        <w:rPr>
          <w:rFonts w:ascii="Cambria" w:eastAsia="Cambria" w:hAnsi="Cambria" w:cs="Cambria"/>
          <w:i/>
          <w:iCs/>
          <w:sz w:val="24"/>
          <w:szCs w:val="24"/>
        </w:rPr>
      </w:pPr>
    </w:p>
    <w:p w:rsidR="00F91FB9">
      <w:pPr>
        <w:shd w:val="clear" w:color="auto" w:fill="FFFFFF"/>
        <w:jc w:val="both"/>
        <w:rPr>
          <w:rFonts w:ascii="Cambria" w:eastAsia="Cambria" w:hAnsi="Cambria" w:cs="Cambria"/>
          <w:i/>
          <w:iCs/>
          <w:sz w:val="24"/>
          <w:szCs w:val="24"/>
        </w:rPr>
      </w:pPr>
    </w:p>
    <w:p w:rsidR="00F91FB9">
      <w:pPr>
        <w:shd w:val="clear" w:color="auto" w:fill="FFFFFF"/>
        <w:spacing w:after="200"/>
        <w:jc w:val="both"/>
        <w:rPr>
          <w:rFonts w:ascii="Cambria" w:eastAsia="Cambria" w:hAnsi="Cambria" w:cs="Cambria"/>
          <w:sz w:val="24"/>
          <w:szCs w:val="24"/>
        </w:rPr>
      </w:pPr>
    </w:p>
    <w:sectPr>
      <w:pgSz w:w="11909" w:h="16834"/>
      <w:pgMar w:top="850" w:right="1440" w:bottom="824"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6FF" w:usb1="420024FF" w:usb2="02000000" w:usb3="00000000" w:csb0="0000019F" w:csb1="00000000"/>
    <w:embedRegular r:id="rId1" w:fontKey="{DFB93BCB-E87D-4F02-9013-5E5F115D0329}"/>
    <w:embedBold r:id="rId2" w:fontKey="{EDB98B63-C19F-4DA2-90A9-C649780EB2D1}"/>
    <w:embedItalic r:id="rId3" w:fontKey="{BBCFC8AF-0F6C-4045-8643-F64B2C51BD37}"/>
    <w:embedBoldItalic r:id="rId4" w:fontKey="{3521F97B-C4DD-4B1F-9239-9F9E6A80C303}"/>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ora">
    <w:charset w:val="00"/>
    <w:family w:val="auto"/>
    <w:pitch w:val="variable"/>
    <w:sig w:usb0="A00002FF" w:usb1="5000204B" w:usb2="00000000" w:usb3="00000000" w:csb0="00000097" w:csb1="00000000"/>
    <w:embedRegular r:id="rId5" w:fontKey="{EAF2EEB2-CCEB-4A3F-88C6-4EEA28CEED5E}"/>
  </w:font>
  <w:font w:name="Calibri">
    <w:panose1 w:val="020F0502020204030204"/>
    <w:charset w:val="00"/>
    <w:family w:val="swiss"/>
    <w:pitch w:val="variable"/>
    <w:sig w:usb0="E4002EFF" w:usb1="C200247B" w:usb2="00000009" w:usb3="00000000" w:csb0="000001FF" w:csb1="00000000"/>
    <w:embedRegular r:id="rId6" w:fontKey="{1C4FD540-9809-42FC-923F-23BCAC889FCF}"/>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C95277">
      <w:pPr>
        <w:spacing w:line="240" w:lineRule="auto"/>
      </w:pPr>
      <w:r>
        <w:separator/>
      </w:r>
    </w:p>
  </w:footnote>
  <w:footnote w:type="continuationSeparator" w:id="1">
    <w:p w:rsidR="00C95277">
      <w:pPr>
        <w:spacing w:line="240" w:lineRule="auto"/>
      </w:pPr>
      <w:r>
        <w:continuationSeparator/>
      </w:r>
    </w:p>
  </w:footnote>
  <w:footnote w:id="2">
    <w:p w:rsidR="00F91FB9">
      <w:pPr>
        <w:spacing w:line="240" w:lineRule="auto"/>
        <w:rPr>
          <w:rFonts w:ascii="Cambria" w:eastAsia="Cambria" w:hAnsi="Cambria" w:cs="Cambria"/>
          <w:sz w:val="20"/>
          <w:szCs w:val="20"/>
        </w:rPr>
      </w:pPr>
      <w:r>
        <w:rPr>
          <w:vertAlign w:val="superscript"/>
        </w:rPr>
        <w:footnoteRef/>
      </w:r>
      <w:r>
        <w:rPr>
          <w:rFonts w:ascii="Lora" w:eastAsia="Lora" w:hAnsi="Lora" w:cs="Lora"/>
          <w:sz w:val="20"/>
          <w:szCs w:val="20"/>
        </w:rPr>
        <w:t xml:space="preserve"> </w:t>
      </w:r>
      <w:r>
        <w:fldChar w:fldCharType="begin"/>
      </w:r>
      <w:r>
        <w:instrText xml:space="preserve"> HYPERLINK "https://committees.parliament.uk/writtenevidence/132868/html/" </w:instrText>
      </w:r>
      <w:r>
        <w:fldChar w:fldCharType="separate"/>
      </w:r>
      <w:r>
        <w:rPr>
          <w:rFonts w:ascii="Cambria" w:eastAsia="Cambria" w:hAnsi="Cambria" w:cs="Cambria"/>
          <w:color w:val="1155CC"/>
          <w:sz w:val="20"/>
          <w:szCs w:val="20"/>
          <w:u w:val="single"/>
        </w:rPr>
        <w:t>https://committees.parliament.uk/writtenevidence/132868/html/</w:t>
      </w:r>
      <w:r>
        <w:fldChar w:fldCharType="end"/>
      </w:r>
    </w:p>
  </w:footnote>
  <w:footnote w:id="3">
    <w:p w:rsidR="00F91FB9">
      <w:pPr>
        <w:spacing w:line="240" w:lineRule="auto"/>
        <w:rPr>
          <w:sz w:val="20"/>
          <w:szCs w:val="20"/>
        </w:rPr>
      </w:pPr>
      <w:r>
        <w:rPr>
          <w:vertAlign w:val="superscript"/>
        </w:rPr>
        <w:footnoteRef/>
      </w:r>
      <w:r>
        <w:rPr>
          <w:sz w:val="20"/>
          <w:szCs w:val="20"/>
        </w:rPr>
        <w:t xml:space="preserve"> </w:t>
      </w:r>
      <w:r>
        <w:fldChar w:fldCharType="begin"/>
      </w:r>
      <w:r>
        <w:instrText xml:space="preserve"> HYPERLINK "https://committees.parliament.uk/oralevidence/16870/html/" </w:instrText>
      </w:r>
      <w:r>
        <w:fldChar w:fldCharType="separate"/>
      </w:r>
      <w:r>
        <w:rPr>
          <w:rFonts w:ascii="Cambria" w:eastAsia="Cambria" w:hAnsi="Cambria" w:cs="Cambria"/>
          <w:color w:val="1155CC"/>
          <w:sz w:val="20"/>
          <w:szCs w:val="20"/>
          <w:u w:val="single"/>
        </w:rPr>
        <w:t>https://committees.parliament.uk/oralevidence/16870/html/</w:t>
      </w:r>
      <w:r>
        <w:fldChar w:fldCharType="end"/>
      </w:r>
    </w:p>
  </w:footnote>
  <w:footnote w:id="4">
    <w:p w:rsidR="00F91FB9">
      <w:pPr>
        <w:spacing w:line="240" w:lineRule="auto"/>
        <w:rPr>
          <w:rFonts w:ascii="Cambria" w:eastAsia="Cambria" w:hAnsi="Cambria" w:cs="Cambria"/>
          <w:sz w:val="20"/>
          <w:szCs w:val="20"/>
        </w:rPr>
      </w:pPr>
      <w:r>
        <w:rPr>
          <w:vertAlign w:val="superscript"/>
        </w:rPr>
        <w:footnoteRef/>
      </w:r>
      <w:r>
        <w:rPr>
          <w:rFonts w:ascii="Cambria" w:eastAsia="Cambria" w:hAnsi="Cambria" w:cs="Cambria"/>
          <w:sz w:val="20"/>
          <w:szCs w:val="20"/>
        </w:rPr>
        <w:t xml:space="preserve">  </w:t>
      </w:r>
      <w:r>
        <w:fldChar w:fldCharType="begin"/>
      </w:r>
      <w:r>
        <w:instrText xml:space="preserve"> HYPERLINK "https://committees.parliament.uk/oralevidence/16870/html/" </w:instrText>
      </w:r>
      <w:r>
        <w:fldChar w:fldCharType="separate"/>
      </w:r>
      <w:r>
        <w:rPr>
          <w:rFonts w:ascii="Cambria" w:eastAsia="Cambria" w:hAnsi="Cambria" w:cs="Cambria"/>
          <w:color w:val="1155CC"/>
          <w:sz w:val="20"/>
          <w:szCs w:val="20"/>
          <w:u w:val="single"/>
        </w:rPr>
        <w:t>https://committees.parliament.uk/oralevidence/16870/html/</w:t>
      </w:r>
      <w:r>
        <w:fldChar w:fldCharType="end"/>
      </w:r>
      <w:r>
        <w:rPr>
          <w:rFonts w:ascii="Cambria" w:eastAsia="Cambria" w:hAnsi="Cambria" w:cs="Cambria"/>
          <w:sz w:val="20"/>
          <w:szCs w:val="20"/>
        </w:rPr>
        <w:t xml:space="preserve"> </w:t>
      </w:r>
    </w:p>
  </w:footnote>
  <w:footnote w:id="5">
    <w:p w:rsidR="00F91FB9">
      <w:pPr>
        <w:spacing w:line="240" w:lineRule="auto"/>
        <w:rPr>
          <w:rFonts w:ascii="Cambria" w:eastAsia="Cambria" w:hAnsi="Cambria" w:cs="Cambria"/>
          <w:sz w:val="20"/>
          <w:szCs w:val="20"/>
        </w:rPr>
      </w:pPr>
      <w:r>
        <w:rPr>
          <w:vertAlign w:val="superscript"/>
        </w:rPr>
        <w:footnoteRef/>
      </w:r>
      <w:r>
        <w:rPr>
          <w:sz w:val="20"/>
          <w:szCs w:val="20"/>
        </w:rPr>
        <w:t xml:space="preserve"> </w:t>
      </w:r>
      <w:r>
        <w:rPr>
          <w:rFonts w:ascii="Lora" w:eastAsia="Lora" w:hAnsi="Lora" w:cs="Lora"/>
          <w:sz w:val="20"/>
          <w:szCs w:val="20"/>
        </w:rPr>
        <w:t xml:space="preserve"> </w:t>
      </w:r>
      <w:r>
        <w:fldChar w:fldCharType="begin"/>
      </w:r>
      <w:r>
        <w:instrText xml:space="preserve"> HYPERLINK "https://committees.parliament.uk/writtenevidence/132868/html/" </w:instrText>
      </w:r>
      <w:r>
        <w:fldChar w:fldCharType="separate"/>
      </w:r>
      <w:r>
        <w:rPr>
          <w:rFonts w:ascii="Cambria" w:eastAsia="Cambria" w:hAnsi="Cambria" w:cs="Cambria"/>
          <w:color w:val="1155CC"/>
          <w:sz w:val="20"/>
          <w:szCs w:val="20"/>
          <w:u w:val="single"/>
        </w:rPr>
        <w:t>https://committees.parliament.uk/writtenevidence/132868/html/</w:t>
      </w:r>
      <w:r>
        <w:fldChar w:fldCharType="end"/>
      </w:r>
    </w:p>
  </w:footnote>
  <w:footnote w:id="6">
    <w:p w:rsidR="00F91FB9">
      <w:pPr>
        <w:spacing w:line="240" w:lineRule="auto"/>
        <w:rPr>
          <w:rFonts w:ascii="Cambria" w:eastAsia="Cambria" w:hAnsi="Cambria" w:cs="Cambria"/>
          <w:sz w:val="20"/>
          <w:szCs w:val="20"/>
        </w:rPr>
      </w:pPr>
      <w:r>
        <w:rPr>
          <w:vertAlign w:val="superscript"/>
        </w:rPr>
        <w:footnoteRef/>
      </w:r>
      <w:r>
        <w:rPr>
          <w:sz w:val="20"/>
          <w:szCs w:val="20"/>
        </w:rPr>
        <w:t xml:space="preserve"> </w:t>
      </w:r>
      <w:r>
        <w:fldChar w:fldCharType="begin"/>
      </w:r>
      <w:r>
        <w:instrText xml:space="preserve"> HYPERLINK "https://publications.parliament.uk/pa/cm200102/cmselect/cmproced/622/62203.htm" </w:instrText>
      </w:r>
      <w:r>
        <w:fldChar w:fldCharType="separate"/>
      </w:r>
      <w:r>
        <w:rPr>
          <w:rFonts w:ascii="Cambria" w:eastAsia="Cambria" w:hAnsi="Cambria" w:cs="Cambria"/>
          <w:color w:val="1155CC"/>
          <w:sz w:val="20"/>
          <w:szCs w:val="20"/>
          <w:u w:val="single"/>
        </w:rPr>
        <w:t>https://publications.parliament.uk/pa/cm200102/cmselect/cmproced/622/62203.htm</w:t>
      </w:r>
      <w:r>
        <w:fldChar w:fldCharType="end"/>
      </w:r>
      <w:r>
        <w:rPr>
          <w:rFonts w:ascii="Lora" w:eastAsia="Lora" w:hAnsi="Lora" w:cs="Lora"/>
          <w:sz w:val="20"/>
          <w:szCs w:val="20"/>
          <w:highlight w:val="yellow"/>
        </w:rPr>
        <w:t xml:space="preserve">  </w:t>
      </w:r>
    </w:p>
  </w:footnote>
  <w:footnote w:id="7">
    <w:p w:rsidR="00F91FB9">
      <w:pPr>
        <w:spacing w:line="240" w:lineRule="auto"/>
        <w:rPr>
          <w:rFonts w:ascii="Cambria" w:eastAsia="Cambria" w:hAnsi="Cambria" w:cs="Cambria"/>
          <w:sz w:val="20"/>
          <w:szCs w:val="20"/>
        </w:rPr>
      </w:pPr>
      <w:r>
        <w:rPr>
          <w:vertAlign w:val="superscript"/>
        </w:rPr>
        <w:footnoteRef/>
      </w:r>
      <w:r>
        <w:rPr>
          <w:rFonts w:ascii="Cambria" w:eastAsia="Cambria" w:hAnsi="Cambria" w:cs="Cambria"/>
          <w:sz w:val="20"/>
          <w:szCs w:val="20"/>
        </w:rPr>
        <w:t xml:space="preserve"> In 2012, the estimated cost of a written question was £164. The Government will undertake an updated estimate on the cost in due course and update the Committee when that has concluded.</w:t>
      </w:r>
    </w:p>
  </w:footnote>
  <w:footnote w:id="8">
    <w:p w:rsidR="00F91FB9">
      <w:pPr>
        <w:spacing w:line="240" w:lineRule="auto"/>
        <w:rPr>
          <w:sz w:val="20"/>
          <w:szCs w:val="20"/>
        </w:rPr>
      </w:pPr>
      <w:r>
        <w:rPr>
          <w:vertAlign w:val="superscript"/>
        </w:rPr>
        <w:footnoteRef/>
      </w:r>
      <w:r>
        <w:rPr>
          <w:sz w:val="20"/>
          <w:szCs w:val="20"/>
        </w:rPr>
        <w:t xml:space="preserve"> </w:t>
      </w:r>
      <w:r>
        <w:fldChar w:fldCharType="begin"/>
      </w:r>
      <w:r>
        <w:instrText xml:space="preserve"> HYPERLINK "https://www.gov.uk/government/publications/guide-to-parliamentary-work" </w:instrText>
      </w:r>
      <w:r>
        <w:fldChar w:fldCharType="separate"/>
      </w:r>
      <w:r>
        <w:rPr>
          <w:rFonts w:ascii="Cambria" w:eastAsia="Cambria" w:hAnsi="Cambria" w:cs="Cambria"/>
          <w:color w:val="1155CC"/>
          <w:sz w:val="20"/>
          <w:szCs w:val="20"/>
          <w:u w:val="single"/>
        </w:rPr>
        <w:t>https://www.gov.uk/government/publications/guide-to-parliamentary-work</w:t>
      </w:r>
      <w:r>
        <w:fldChar w:fldCharType="end"/>
      </w:r>
    </w:p>
  </w:footnote>
  <w:footnote w:id="9">
    <w:p w:rsidR="00F91FB9">
      <w:pPr>
        <w:spacing w:line="240" w:lineRule="auto"/>
        <w:rPr>
          <w:rFonts w:ascii="Cambria" w:eastAsia="Cambria" w:hAnsi="Cambria" w:cs="Cambria"/>
          <w:sz w:val="20"/>
          <w:szCs w:val="20"/>
        </w:rPr>
      </w:pPr>
      <w:r>
        <w:rPr>
          <w:vertAlign w:val="superscript"/>
        </w:rPr>
        <w:footnoteRef/>
      </w:r>
      <w:r>
        <w:rPr>
          <w:rFonts w:ascii="Cambria" w:eastAsia="Cambria" w:hAnsi="Cambria" w:cs="Cambria"/>
          <w:sz w:val="20"/>
          <w:szCs w:val="20"/>
        </w:rPr>
        <w:t xml:space="preserve"> </w:t>
      </w:r>
      <w:r>
        <w:fldChar w:fldCharType="begin"/>
      </w:r>
      <w:r>
        <w:instrText xml:space="preserve"> HYPERLINK "https://guidetoprocedure.parliament.uk/articles/oxGevlNF/how-to-submit-a-written-question-on-paper" </w:instrText>
      </w:r>
      <w:r>
        <w:fldChar w:fldCharType="separate"/>
      </w:r>
      <w:r>
        <w:rPr>
          <w:rFonts w:ascii="Cambria" w:eastAsia="Cambria" w:hAnsi="Cambria" w:cs="Cambria"/>
          <w:color w:val="1155CC"/>
          <w:sz w:val="20"/>
          <w:szCs w:val="20"/>
          <w:u w:val="single"/>
        </w:rPr>
        <w:t>https://guidetoprocedure.parliament.uk/articles/oxGevlNF/how-to-submit-a-written-question-on-paper</w:t>
      </w:r>
      <w:r>
        <w:fldChar w:fldCharType="end"/>
      </w:r>
    </w:p>
  </w:footnote>
  <w:footnote w:id="10">
    <w:p w:rsidR="00F91FB9">
      <w:pPr>
        <w:spacing w:line="240" w:lineRule="auto"/>
        <w:rPr>
          <w:rFonts w:ascii="Cambria" w:eastAsia="Cambria" w:hAnsi="Cambria" w:cs="Cambria"/>
          <w:sz w:val="20"/>
          <w:szCs w:val="20"/>
        </w:rPr>
      </w:pPr>
      <w:r>
        <w:rPr>
          <w:vertAlign w:val="superscript"/>
        </w:rPr>
        <w:footnoteRef/>
      </w:r>
      <w:r>
        <w:rPr>
          <w:sz w:val="20"/>
          <w:szCs w:val="20"/>
        </w:rPr>
        <w:t xml:space="preserve"> </w:t>
      </w:r>
      <w:r>
        <w:fldChar w:fldCharType="begin"/>
      </w:r>
      <w:r>
        <w:instrText xml:space="preserve"> HYPERLINK "https://www.gov.uk/government/publications/guide-to-parliamentary-work" </w:instrText>
      </w:r>
      <w:r>
        <w:fldChar w:fldCharType="separate"/>
      </w:r>
      <w:r>
        <w:rPr>
          <w:rFonts w:ascii="Cambria" w:eastAsia="Cambria" w:hAnsi="Cambria" w:cs="Cambria"/>
          <w:color w:val="1155CC"/>
          <w:sz w:val="20"/>
          <w:szCs w:val="20"/>
          <w:u w:val="single"/>
        </w:rPr>
        <w:t>https://www.gov.uk/government/publications/guide-to-parliamentary-work</w:t>
      </w:r>
      <w:r>
        <w:fldChar w:fldCharType="end"/>
      </w:r>
    </w:p>
  </w:footnote>
  <w:footnote w:id="11">
    <w:p w:rsidR="00F91FB9">
      <w:pPr>
        <w:spacing w:line="240" w:lineRule="auto"/>
        <w:rPr>
          <w:sz w:val="20"/>
          <w:szCs w:val="20"/>
        </w:rPr>
      </w:pPr>
      <w:r>
        <w:rPr>
          <w:vertAlign w:val="superscript"/>
        </w:rPr>
        <w:footnoteRef/>
      </w:r>
      <w:r>
        <w:rPr>
          <w:sz w:val="20"/>
          <w:szCs w:val="20"/>
        </w:rPr>
        <w:t xml:space="preserve"> </w:t>
      </w:r>
      <w:r>
        <w:fldChar w:fldCharType="begin"/>
      </w:r>
      <w:r>
        <w:instrText xml:space="preserve"> HYPERLINK "https://www.gov.uk/government/publications/guide-to-parliamentary-work" </w:instrText>
      </w:r>
      <w:r>
        <w:fldChar w:fldCharType="separate"/>
      </w:r>
      <w:r>
        <w:rPr>
          <w:rFonts w:ascii="Cambria" w:eastAsia="Cambria" w:hAnsi="Cambria" w:cs="Cambria"/>
          <w:color w:val="1155CC"/>
          <w:sz w:val="20"/>
          <w:szCs w:val="20"/>
          <w:u w:val="single"/>
        </w:rPr>
        <w:t>https://www.gov.uk/government/publications/guide-to-parliamentary-work</w:t>
      </w:r>
      <w:r>
        <w:fldChar w:fldCharType="end"/>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639D592A"/>
    <w:multiLevelType w:val="multilevel"/>
    <w:tmpl w:val="E1B8DA6E"/>
    <w:lvl w:ilvl="0">
      <w:start w:val="1"/>
      <w:numFmt w:val="decimal"/>
      <w:lvlText w:val="%1."/>
      <w:lvlJc w:val="left"/>
      <w:pPr>
        <w:ind w:left="425" w:hanging="360"/>
      </w:pPr>
      <w:rPr>
        <w:rFonts w:ascii="Cambria" w:eastAsia="Cambria" w:hAnsi="Cambria" w:cs="Cambria"/>
        <w:b w:val="0"/>
        <w:bCs w:val="0"/>
        <w:u w:val="none"/>
        <w:shd w:val="clear" w:color="auto" w:fill="auto"/>
      </w:rPr>
    </w:lvl>
    <w:lvl w:ilvl="1">
      <w:start w:val="1"/>
      <w:numFmt w:val="bullet"/>
      <w:lvlText w:val="○"/>
      <w:lvlJc w:val="left"/>
      <w:pPr>
        <w:ind w:left="1440" w:hanging="360"/>
      </w:pPr>
      <w:rPr>
        <w:u w:val="none"/>
        <w:shd w:val="clear" w:color="auto" w:fill="auto"/>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_rels/fontTable.xml.rels>&#65279;<?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 Id="rId6" Type="http://schemas.openxmlformats.org/officeDocument/2006/relationships/font" Target="fonts/font6.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