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6407" w:rsidP="004E70D4">
      <w:pPr>
        <w:jc w:val="both"/>
        <w:rPr>
          <w:sz w:val="24"/>
          <w:szCs w:val="24"/>
        </w:rPr>
      </w:pPr>
    </w:p>
    <w:p w:rsidR="003B6407" w:rsidP="004E70D4">
      <w:pPr>
        <w:jc w:val="both"/>
        <w:rPr>
          <w:sz w:val="24"/>
          <w:szCs w:val="24"/>
        </w:rPr>
      </w:pPr>
    </w:p>
    <w:p w:rsidR="003B6407" w:rsidRPr="003B6407" w:rsidP="003B6407">
      <w:pPr>
        <w:jc w:val="center"/>
        <w:rPr>
          <w:b/>
          <w:bCs/>
          <w:sz w:val="28"/>
          <w:szCs w:val="28"/>
        </w:rPr>
      </w:pPr>
      <w:r w:rsidRPr="003B6407">
        <w:rPr>
          <w:b/>
          <w:bCs/>
          <w:sz w:val="28"/>
          <w:szCs w:val="28"/>
        </w:rPr>
        <w:t xml:space="preserve">Written evidence submitted by </w:t>
      </w:r>
      <w:r w:rsidRPr="003B6407">
        <w:rPr>
          <w:b/>
          <w:bCs/>
          <w:sz w:val="28"/>
          <w:szCs w:val="28"/>
        </w:rPr>
        <w:t>Minister Seema Malhotra</w:t>
      </w:r>
      <w:r>
        <w:rPr>
          <w:b/>
          <w:bCs/>
          <w:sz w:val="28"/>
          <w:szCs w:val="28"/>
        </w:rPr>
        <w:t xml:space="preserve"> MP</w:t>
      </w:r>
      <w:r w:rsidRPr="003B6407">
        <w:rPr>
          <w:b/>
          <w:bCs/>
          <w:sz w:val="28"/>
          <w:szCs w:val="28"/>
        </w:rPr>
        <w:t xml:space="preserve"> (Minister for the Indo-Pacific and Minister for Equalities at Foreign, Commonwealth and Development Office)</w:t>
      </w:r>
      <w:r w:rsidRPr="003B6407">
        <w:rPr>
          <w:b/>
          <w:bCs/>
          <w:sz w:val="28"/>
          <w:szCs w:val="28"/>
        </w:rPr>
        <w:t xml:space="preserve"> (WRP 09)</w:t>
      </w:r>
    </w:p>
    <w:p w:rsidR="003B6407" w:rsidP="004E70D4">
      <w:pPr>
        <w:jc w:val="both"/>
        <w:rPr>
          <w:sz w:val="24"/>
          <w:szCs w:val="24"/>
        </w:rPr>
      </w:pPr>
    </w:p>
    <w:p w:rsidR="003B6407" w:rsidP="004E70D4">
      <w:pPr>
        <w:jc w:val="both"/>
        <w:rPr>
          <w:sz w:val="24"/>
          <w:szCs w:val="24"/>
        </w:rPr>
      </w:pPr>
    </w:p>
    <w:p w:rsidR="003B6407" w:rsidP="004E70D4">
      <w:pPr>
        <w:jc w:val="both"/>
        <w:rPr>
          <w:sz w:val="24"/>
          <w:szCs w:val="24"/>
        </w:rPr>
      </w:pPr>
      <w:r>
        <w:rPr>
          <w:sz w:val="24"/>
          <w:szCs w:val="24"/>
        </w:rPr>
        <w:t>In my capacity as the minister responsible for corporate issues at the Foreign, Commonwealth and Development Office (FCDO</w:t>
      </w:r>
      <w:r>
        <w:rPr>
          <w:sz w:val="24"/>
          <w:szCs w:val="24"/>
        </w:rPr>
        <w:t xml:space="preserve">), I am responding on behalf of the FCDO to the Procedure Committee’s review of </w:t>
      </w:r>
      <w:r>
        <w:rPr>
          <w:sz w:val="24"/>
          <w:szCs w:val="24"/>
        </w:rPr>
        <w:t>Written Parliamentary Questions (WPQs).</w:t>
      </w:r>
      <w:r>
        <w:rPr>
          <w:sz w:val="24"/>
          <w:szCs w:val="24"/>
        </w:rPr>
        <w:t xml:space="preserve"> I have confined this response</w:t>
      </w:r>
      <w:r>
        <w:rPr>
          <w:sz w:val="24"/>
          <w:szCs w:val="24"/>
        </w:rPr>
        <w:t xml:space="preserve"> to the questions set out in the terms of reference where the FCDO is </w:t>
      </w:r>
      <w:r>
        <w:rPr>
          <w:sz w:val="24"/>
          <w:szCs w:val="24"/>
        </w:rPr>
        <w:t>best able to contribute to the Committee’s deliberations.</w:t>
      </w:r>
    </w:p>
    <w:p w:rsidR="003B6407" w:rsidP="004E70D4">
      <w:pPr>
        <w:jc w:val="both"/>
        <w:rPr>
          <w:sz w:val="24"/>
          <w:szCs w:val="24"/>
        </w:rPr>
      </w:pPr>
    </w:p>
    <w:p w:rsidR="003B6407" w:rsidP="004E70D4">
      <w:pPr>
        <w:jc w:val="both"/>
        <w:rPr>
          <w:b/>
          <w:bCs/>
          <w:sz w:val="24"/>
          <w:szCs w:val="24"/>
        </w:rPr>
      </w:pPr>
      <w:r>
        <w:rPr>
          <w:b/>
          <w:bCs/>
          <w:sz w:val="24"/>
          <w:szCs w:val="24"/>
        </w:rPr>
        <w:t>Introduction</w:t>
      </w:r>
      <w:r>
        <w:rPr>
          <w:b/>
          <w:bCs/>
          <w:sz w:val="24"/>
          <w:szCs w:val="24"/>
        </w:rPr>
        <w:t>:</w:t>
      </w:r>
    </w:p>
    <w:p w:rsidR="003B6407" w:rsidP="004E70D4">
      <w:pPr>
        <w:jc w:val="both"/>
        <w:rPr>
          <w:b/>
          <w:bCs/>
          <w:sz w:val="24"/>
          <w:szCs w:val="24"/>
        </w:rPr>
      </w:pPr>
    </w:p>
    <w:p w:rsidR="003B6407" w:rsidP="004E70D4">
      <w:pPr>
        <w:jc w:val="both"/>
        <w:rPr>
          <w:sz w:val="24"/>
          <w:szCs w:val="24"/>
        </w:rPr>
      </w:pPr>
      <w:r>
        <w:rPr>
          <w:sz w:val="24"/>
          <w:szCs w:val="24"/>
        </w:rPr>
        <w:t xml:space="preserve">In 2025, the FCDO received </w:t>
      </w:r>
      <w:r>
        <w:rPr>
          <w:sz w:val="24"/>
          <w:szCs w:val="24"/>
        </w:rPr>
        <w:t xml:space="preserve">6,092 WPQs, a 53 per cent increase from 2024 (3,994), and by a long distance the highest number received by the department in </w:t>
      </w:r>
      <w:r>
        <w:rPr>
          <w:sz w:val="24"/>
          <w:szCs w:val="24"/>
        </w:rPr>
        <w:t>any single year.</w:t>
      </w:r>
    </w:p>
    <w:p w:rsidR="003B6407" w:rsidP="004E70D4">
      <w:pPr>
        <w:jc w:val="both"/>
        <w:rPr>
          <w:sz w:val="24"/>
          <w:szCs w:val="24"/>
        </w:rPr>
      </w:pPr>
    </w:p>
    <w:p w:rsidR="003B6407" w:rsidP="004E70D4">
      <w:pPr>
        <w:jc w:val="both"/>
        <w:rPr>
          <w:sz w:val="24"/>
          <w:szCs w:val="24"/>
        </w:rPr>
      </w:pPr>
      <w:r>
        <w:rPr>
          <w:sz w:val="24"/>
          <w:szCs w:val="24"/>
        </w:rPr>
        <w:t>Despite this</w:t>
      </w:r>
      <w:r>
        <w:rPr>
          <w:sz w:val="24"/>
          <w:szCs w:val="24"/>
        </w:rPr>
        <w:t xml:space="preserve"> increase</w:t>
      </w:r>
      <w:r>
        <w:rPr>
          <w:sz w:val="24"/>
          <w:szCs w:val="24"/>
        </w:rPr>
        <w:t xml:space="preserve"> in workload</w:t>
      </w:r>
      <w:r>
        <w:rPr>
          <w:sz w:val="24"/>
          <w:szCs w:val="24"/>
        </w:rPr>
        <w:t xml:space="preserve">, the FCDO </w:t>
      </w:r>
      <w:r>
        <w:rPr>
          <w:sz w:val="24"/>
          <w:szCs w:val="24"/>
        </w:rPr>
        <w:t>fell</w:t>
      </w:r>
      <w:r>
        <w:rPr>
          <w:sz w:val="24"/>
          <w:szCs w:val="24"/>
        </w:rPr>
        <w:t xml:space="preserve"> from second in the </w:t>
      </w:r>
      <w:r>
        <w:rPr>
          <w:sz w:val="24"/>
          <w:szCs w:val="24"/>
        </w:rPr>
        <w:t>ranking</w:t>
      </w:r>
      <w:r>
        <w:rPr>
          <w:sz w:val="24"/>
          <w:szCs w:val="24"/>
        </w:rPr>
        <w:t xml:space="preserve"> of </w:t>
      </w:r>
      <w:r>
        <w:rPr>
          <w:sz w:val="24"/>
          <w:szCs w:val="24"/>
        </w:rPr>
        <w:t xml:space="preserve">departments by volume of </w:t>
      </w:r>
      <w:r>
        <w:rPr>
          <w:sz w:val="24"/>
          <w:szCs w:val="24"/>
        </w:rPr>
        <w:t>W</w:t>
      </w:r>
      <w:r>
        <w:rPr>
          <w:sz w:val="24"/>
          <w:szCs w:val="24"/>
        </w:rPr>
        <w:t xml:space="preserve">PQs in 2024 to seventh in 2025, as </w:t>
      </w:r>
      <w:r>
        <w:rPr>
          <w:sz w:val="24"/>
          <w:szCs w:val="24"/>
        </w:rPr>
        <w:t xml:space="preserve">other departments saw their </w:t>
      </w:r>
      <w:r>
        <w:rPr>
          <w:sz w:val="24"/>
          <w:szCs w:val="24"/>
        </w:rPr>
        <w:t>volume</w:t>
      </w:r>
      <w:r>
        <w:rPr>
          <w:sz w:val="24"/>
          <w:szCs w:val="24"/>
        </w:rPr>
        <w:t xml:space="preserve"> increase by an even greater extent, as illustrated in the table below.</w:t>
      </w:r>
    </w:p>
    <w:p w:rsidR="003B6407" w:rsidP="004E70D4">
      <w:pPr>
        <w:jc w:val="both"/>
        <w:rPr>
          <w:sz w:val="24"/>
          <w:szCs w:val="24"/>
        </w:rPr>
      </w:pPr>
    </w:p>
    <w:tbl>
      <w:tblPr>
        <w:tblStyle w:val="TableGrid"/>
        <w:tblW w:w="9067" w:type="dxa"/>
        <w:tblLook w:val="04A0"/>
      </w:tblPr>
      <w:tblGrid>
        <w:gridCol w:w="1980"/>
        <w:gridCol w:w="1559"/>
        <w:gridCol w:w="1134"/>
        <w:gridCol w:w="1559"/>
        <w:gridCol w:w="1134"/>
        <w:gridCol w:w="1701"/>
      </w:tblGrid>
      <w:tr w:rsidTr="00712973">
        <w:tblPrEx>
          <w:tblW w:w="9067" w:type="dxa"/>
          <w:tblLook w:val="04A0"/>
        </w:tblPrEx>
        <w:tc>
          <w:tcPr>
            <w:tcW w:w="1980"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Department</w:t>
            </w:r>
          </w:p>
        </w:tc>
        <w:tc>
          <w:tcPr>
            <w:tcW w:w="1559"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2024 WPQs</w:t>
            </w:r>
          </w:p>
        </w:tc>
        <w:tc>
          <w:tcPr>
            <w:tcW w:w="1134"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Ranking</w:t>
            </w:r>
          </w:p>
        </w:tc>
        <w:tc>
          <w:tcPr>
            <w:tcW w:w="1559"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2025 WPQs</w:t>
            </w:r>
          </w:p>
        </w:tc>
        <w:tc>
          <w:tcPr>
            <w:tcW w:w="1134"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Ranking</w:t>
            </w:r>
          </w:p>
        </w:tc>
        <w:tc>
          <w:tcPr>
            <w:tcW w:w="1701" w:type="dxa"/>
            <w:shd w:val="clear" w:color="auto" w:fill="000000" w:themeFill="text1"/>
          </w:tcPr>
          <w:p w:rsidR="003B6407" w:rsidRPr="00712973" w:rsidP="00CC25A9">
            <w:pPr>
              <w:spacing w:before="60" w:after="60"/>
              <w:jc w:val="center"/>
              <w:rPr>
                <w:b/>
                <w:bCs/>
                <w:color w:val="FFFFFF" w:themeColor="background1"/>
                <w:sz w:val="20"/>
                <w:szCs w:val="20"/>
              </w:rPr>
            </w:pPr>
            <w:r w:rsidRPr="00712973">
              <w:rPr>
                <w:b/>
                <w:bCs/>
                <w:color w:val="FFFFFF" w:themeColor="background1"/>
                <w:sz w:val="20"/>
                <w:szCs w:val="20"/>
              </w:rPr>
              <w:t>Increase</w:t>
            </w:r>
            <w:r w:rsidRPr="00712973">
              <w:rPr>
                <w:b/>
                <w:bCs/>
                <w:color w:val="FFFFFF" w:themeColor="background1"/>
                <w:sz w:val="20"/>
                <w:szCs w:val="20"/>
              </w:rPr>
              <w:t xml:space="preserve"> (y-o-y)</w:t>
            </w:r>
          </w:p>
        </w:tc>
      </w:tr>
      <w:tr w:rsidTr="006C26C5">
        <w:tblPrEx>
          <w:tblW w:w="9067" w:type="dxa"/>
          <w:tblLook w:val="04A0"/>
        </w:tblPrEx>
        <w:tc>
          <w:tcPr>
            <w:tcW w:w="1980" w:type="dxa"/>
          </w:tcPr>
          <w:p w:rsidR="003B6407" w:rsidRPr="006C26C5" w:rsidP="00CC25A9">
            <w:pPr>
              <w:spacing w:before="60" w:after="60"/>
              <w:jc w:val="both"/>
              <w:rPr>
                <w:sz w:val="20"/>
                <w:szCs w:val="20"/>
              </w:rPr>
            </w:pPr>
            <w:r w:rsidRPr="006C26C5">
              <w:rPr>
                <w:sz w:val="20"/>
                <w:szCs w:val="20"/>
              </w:rPr>
              <w:t>DHSC</w:t>
            </w:r>
          </w:p>
        </w:tc>
        <w:tc>
          <w:tcPr>
            <w:tcW w:w="1559" w:type="dxa"/>
          </w:tcPr>
          <w:p w:rsidR="003B6407" w:rsidRPr="006C26C5" w:rsidP="006C26C5">
            <w:pPr>
              <w:spacing w:before="60" w:after="60"/>
              <w:jc w:val="center"/>
              <w:rPr>
                <w:sz w:val="20"/>
                <w:szCs w:val="20"/>
              </w:rPr>
            </w:pPr>
            <w:r w:rsidRPr="006C26C5">
              <w:rPr>
                <w:sz w:val="20"/>
                <w:szCs w:val="20"/>
              </w:rPr>
              <w:t>7,155</w:t>
            </w:r>
          </w:p>
        </w:tc>
        <w:tc>
          <w:tcPr>
            <w:tcW w:w="1134" w:type="dxa"/>
          </w:tcPr>
          <w:p w:rsidR="003B6407" w:rsidRPr="006C26C5" w:rsidP="006C26C5">
            <w:pPr>
              <w:spacing w:before="60" w:after="60"/>
              <w:jc w:val="center"/>
              <w:rPr>
                <w:sz w:val="20"/>
                <w:szCs w:val="20"/>
              </w:rPr>
            </w:pPr>
            <w:r w:rsidRPr="006C26C5">
              <w:rPr>
                <w:sz w:val="20"/>
                <w:szCs w:val="20"/>
              </w:rPr>
              <w:t>1</w:t>
            </w:r>
          </w:p>
        </w:tc>
        <w:tc>
          <w:tcPr>
            <w:tcW w:w="1559" w:type="dxa"/>
          </w:tcPr>
          <w:p w:rsidR="003B6407" w:rsidRPr="006C26C5" w:rsidP="006C26C5">
            <w:pPr>
              <w:spacing w:before="60" w:after="60"/>
              <w:jc w:val="center"/>
              <w:rPr>
                <w:sz w:val="20"/>
                <w:szCs w:val="20"/>
              </w:rPr>
            </w:pPr>
            <w:r w:rsidRPr="006C26C5">
              <w:rPr>
                <w:sz w:val="20"/>
                <w:szCs w:val="20"/>
              </w:rPr>
              <w:t>14,088</w:t>
            </w:r>
          </w:p>
        </w:tc>
        <w:tc>
          <w:tcPr>
            <w:tcW w:w="1134" w:type="dxa"/>
          </w:tcPr>
          <w:p w:rsidR="003B6407" w:rsidRPr="006C26C5" w:rsidP="006C26C5">
            <w:pPr>
              <w:spacing w:before="60" w:after="60"/>
              <w:jc w:val="center"/>
              <w:rPr>
                <w:sz w:val="20"/>
                <w:szCs w:val="20"/>
              </w:rPr>
            </w:pPr>
            <w:r w:rsidRPr="006C26C5">
              <w:rPr>
                <w:sz w:val="20"/>
                <w:szCs w:val="20"/>
              </w:rPr>
              <w:t>1</w:t>
            </w:r>
          </w:p>
        </w:tc>
        <w:tc>
          <w:tcPr>
            <w:tcW w:w="1701" w:type="dxa"/>
          </w:tcPr>
          <w:p w:rsidR="003B6407" w:rsidRPr="006C26C5" w:rsidP="006C26C5">
            <w:pPr>
              <w:spacing w:before="60" w:after="60"/>
              <w:jc w:val="center"/>
              <w:rPr>
                <w:sz w:val="20"/>
                <w:szCs w:val="20"/>
              </w:rPr>
            </w:pPr>
            <w:r>
              <w:rPr>
                <w:sz w:val="20"/>
                <w:szCs w:val="20"/>
              </w:rPr>
              <w:t>97</w:t>
            </w:r>
            <w:r>
              <w:rPr>
                <w:sz w:val="20"/>
                <w:szCs w:val="20"/>
              </w:rPr>
              <w:t>%</w:t>
            </w:r>
          </w:p>
        </w:tc>
      </w:tr>
      <w:tr w:rsidTr="006C26C5">
        <w:tblPrEx>
          <w:tblW w:w="9067" w:type="dxa"/>
          <w:tblLook w:val="04A0"/>
        </w:tblPrEx>
        <w:tc>
          <w:tcPr>
            <w:tcW w:w="1980" w:type="dxa"/>
          </w:tcPr>
          <w:p w:rsidR="003B6407" w:rsidRPr="006C26C5" w:rsidP="00CC25A9">
            <w:pPr>
              <w:spacing w:before="60" w:after="60"/>
              <w:jc w:val="both"/>
              <w:rPr>
                <w:sz w:val="20"/>
                <w:szCs w:val="20"/>
              </w:rPr>
            </w:pPr>
            <w:r w:rsidRPr="006C26C5">
              <w:rPr>
                <w:sz w:val="20"/>
                <w:szCs w:val="20"/>
              </w:rPr>
              <w:t>MHCLG</w:t>
            </w:r>
          </w:p>
        </w:tc>
        <w:tc>
          <w:tcPr>
            <w:tcW w:w="1559" w:type="dxa"/>
          </w:tcPr>
          <w:p w:rsidR="003B6407" w:rsidRPr="006C26C5" w:rsidP="006C26C5">
            <w:pPr>
              <w:spacing w:before="60" w:after="60"/>
              <w:jc w:val="center"/>
              <w:rPr>
                <w:sz w:val="20"/>
                <w:szCs w:val="20"/>
              </w:rPr>
            </w:pPr>
            <w:r w:rsidRPr="006C26C5">
              <w:rPr>
                <w:sz w:val="20"/>
                <w:szCs w:val="20"/>
              </w:rPr>
              <w:t>3,587</w:t>
            </w:r>
          </w:p>
        </w:tc>
        <w:tc>
          <w:tcPr>
            <w:tcW w:w="1134" w:type="dxa"/>
          </w:tcPr>
          <w:p w:rsidR="003B6407" w:rsidRPr="006C26C5" w:rsidP="006C26C5">
            <w:pPr>
              <w:spacing w:before="60" w:after="60"/>
              <w:jc w:val="center"/>
              <w:rPr>
                <w:sz w:val="20"/>
                <w:szCs w:val="20"/>
              </w:rPr>
            </w:pPr>
            <w:r w:rsidRPr="006C26C5">
              <w:rPr>
                <w:sz w:val="20"/>
                <w:szCs w:val="20"/>
              </w:rPr>
              <w:t>5</w:t>
            </w:r>
          </w:p>
        </w:tc>
        <w:tc>
          <w:tcPr>
            <w:tcW w:w="1559" w:type="dxa"/>
          </w:tcPr>
          <w:p w:rsidR="003B6407" w:rsidRPr="006C26C5" w:rsidP="006C26C5">
            <w:pPr>
              <w:spacing w:before="60" w:after="60"/>
              <w:jc w:val="center"/>
              <w:rPr>
                <w:sz w:val="20"/>
                <w:szCs w:val="20"/>
              </w:rPr>
            </w:pPr>
            <w:r w:rsidRPr="006C26C5">
              <w:rPr>
                <w:sz w:val="20"/>
                <w:szCs w:val="20"/>
              </w:rPr>
              <w:t>7,221</w:t>
            </w:r>
          </w:p>
        </w:tc>
        <w:tc>
          <w:tcPr>
            <w:tcW w:w="1134" w:type="dxa"/>
          </w:tcPr>
          <w:p w:rsidR="003B6407" w:rsidRPr="006C26C5" w:rsidP="006C26C5">
            <w:pPr>
              <w:spacing w:before="60" w:after="60"/>
              <w:jc w:val="center"/>
              <w:rPr>
                <w:sz w:val="20"/>
                <w:szCs w:val="20"/>
              </w:rPr>
            </w:pPr>
            <w:r w:rsidRPr="006C26C5">
              <w:rPr>
                <w:sz w:val="20"/>
                <w:szCs w:val="20"/>
              </w:rPr>
              <w:t>2</w:t>
            </w:r>
          </w:p>
        </w:tc>
        <w:tc>
          <w:tcPr>
            <w:tcW w:w="1701" w:type="dxa"/>
          </w:tcPr>
          <w:p w:rsidR="003B6407" w:rsidRPr="006C26C5" w:rsidP="006C26C5">
            <w:pPr>
              <w:spacing w:before="60" w:after="60"/>
              <w:jc w:val="center"/>
              <w:rPr>
                <w:sz w:val="20"/>
                <w:szCs w:val="20"/>
              </w:rPr>
            </w:pPr>
            <w:r>
              <w:rPr>
                <w:sz w:val="20"/>
                <w:szCs w:val="20"/>
              </w:rPr>
              <w:t>92</w:t>
            </w:r>
            <w:r>
              <w:rPr>
                <w:sz w:val="20"/>
                <w:szCs w:val="20"/>
              </w:rPr>
              <w:t>%</w:t>
            </w:r>
          </w:p>
        </w:tc>
      </w:tr>
      <w:tr w:rsidTr="006C26C5">
        <w:tblPrEx>
          <w:tblW w:w="9067" w:type="dxa"/>
          <w:tblLook w:val="04A0"/>
        </w:tblPrEx>
        <w:tc>
          <w:tcPr>
            <w:tcW w:w="1980" w:type="dxa"/>
          </w:tcPr>
          <w:p w:rsidR="003B6407" w:rsidRPr="006C26C5" w:rsidP="00733C4C">
            <w:pPr>
              <w:spacing w:before="60" w:after="60"/>
              <w:jc w:val="both"/>
              <w:rPr>
                <w:sz w:val="20"/>
                <w:szCs w:val="20"/>
              </w:rPr>
            </w:pPr>
            <w:r w:rsidRPr="006C26C5">
              <w:rPr>
                <w:sz w:val="20"/>
                <w:szCs w:val="20"/>
              </w:rPr>
              <w:t>Home Office</w:t>
            </w:r>
          </w:p>
        </w:tc>
        <w:tc>
          <w:tcPr>
            <w:tcW w:w="1559" w:type="dxa"/>
          </w:tcPr>
          <w:p w:rsidR="003B6407" w:rsidRPr="006C26C5" w:rsidP="006C26C5">
            <w:pPr>
              <w:spacing w:before="60" w:after="60"/>
              <w:jc w:val="center"/>
              <w:rPr>
                <w:sz w:val="20"/>
                <w:szCs w:val="20"/>
              </w:rPr>
            </w:pPr>
            <w:r w:rsidRPr="006C26C5">
              <w:rPr>
                <w:sz w:val="20"/>
                <w:szCs w:val="20"/>
              </w:rPr>
              <w:t>3,786</w:t>
            </w:r>
          </w:p>
        </w:tc>
        <w:tc>
          <w:tcPr>
            <w:tcW w:w="1134" w:type="dxa"/>
          </w:tcPr>
          <w:p w:rsidR="003B6407" w:rsidRPr="006C26C5" w:rsidP="006C26C5">
            <w:pPr>
              <w:spacing w:before="60" w:after="60"/>
              <w:jc w:val="center"/>
              <w:rPr>
                <w:sz w:val="20"/>
                <w:szCs w:val="20"/>
              </w:rPr>
            </w:pPr>
            <w:r w:rsidRPr="006C26C5">
              <w:rPr>
                <w:sz w:val="20"/>
                <w:szCs w:val="20"/>
              </w:rPr>
              <w:t>4</w:t>
            </w:r>
          </w:p>
        </w:tc>
        <w:tc>
          <w:tcPr>
            <w:tcW w:w="1559" w:type="dxa"/>
          </w:tcPr>
          <w:p w:rsidR="003B6407" w:rsidRPr="006C26C5" w:rsidP="006C26C5">
            <w:pPr>
              <w:spacing w:before="60" w:after="60"/>
              <w:jc w:val="center"/>
              <w:rPr>
                <w:sz w:val="20"/>
                <w:szCs w:val="20"/>
              </w:rPr>
            </w:pPr>
            <w:r w:rsidRPr="006C26C5">
              <w:rPr>
                <w:sz w:val="20"/>
                <w:szCs w:val="20"/>
              </w:rPr>
              <w:t>7,219</w:t>
            </w:r>
          </w:p>
        </w:tc>
        <w:tc>
          <w:tcPr>
            <w:tcW w:w="1134" w:type="dxa"/>
          </w:tcPr>
          <w:p w:rsidR="003B6407" w:rsidRPr="006C26C5" w:rsidP="006C26C5">
            <w:pPr>
              <w:spacing w:before="60" w:after="60"/>
              <w:jc w:val="center"/>
              <w:rPr>
                <w:sz w:val="20"/>
                <w:szCs w:val="20"/>
              </w:rPr>
            </w:pPr>
            <w:r w:rsidRPr="006C26C5">
              <w:rPr>
                <w:sz w:val="20"/>
                <w:szCs w:val="20"/>
              </w:rPr>
              <w:t>3</w:t>
            </w:r>
          </w:p>
        </w:tc>
        <w:tc>
          <w:tcPr>
            <w:tcW w:w="1701" w:type="dxa"/>
          </w:tcPr>
          <w:p w:rsidR="003B6407" w:rsidRPr="006C26C5" w:rsidP="006C26C5">
            <w:pPr>
              <w:spacing w:before="60" w:after="60"/>
              <w:jc w:val="center"/>
              <w:rPr>
                <w:sz w:val="20"/>
                <w:szCs w:val="20"/>
              </w:rPr>
            </w:pPr>
            <w:r>
              <w:rPr>
                <w:sz w:val="20"/>
                <w:szCs w:val="20"/>
              </w:rPr>
              <w:t>101</w:t>
            </w:r>
            <w:r>
              <w:rPr>
                <w:sz w:val="20"/>
                <w:szCs w:val="20"/>
              </w:rPr>
              <w:t>%</w:t>
            </w:r>
          </w:p>
        </w:tc>
      </w:tr>
      <w:tr w:rsidTr="006C26C5">
        <w:tblPrEx>
          <w:tblW w:w="9067" w:type="dxa"/>
          <w:tblLook w:val="04A0"/>
        </w:tblPrEx>
        <w:tc>
          <w:tcPr>
            <w:tcW w:w="1980" w:type="dxa"/>
          </w:tcPr>
          <w:p w:rsidR="003B6407" w:rsidRPr="006C26C5" w:rsidP="00733C4C">
            <w:pPr>
              <w:spacing w:before="60" w:after="60"/>
              <w:jc w:val="both"/>
              <w:rPr>
                <w:sz w:val="20"/>
                <w:szCs w:val="20"/>
              </w:rPr>
            </w:pPr>
            <w:r w:rsidRPr="006C26C5">
              <w:rPr>
                <w:sz w:val="20"/>
                <w:szCs w:val="20"/>
              </w:rPr>
              <w:t>Defra</w:t>
            </w:r>
          </w:p>
        </w:tc>
        <w:tc>
          <w:tcPr>
            <w:tcW w:w="1559" w:type="dxa"/>
          </w:tcPr>
          <w:p w:rsidR="003B6407" w:rsidRPr="006C26C5" w:rsidP="006C26C5">
            <w:pPr>
              <w:spacing w:before="60" w:after="60"/>
              <w:jc w:val="center"/>
              <w:rPr>
                <w:sz w:val="20"/>
                <w:szCs w:val="20"/>
              </w:rPr>
            </w:pPr>
            <w:r w:rsidRPr="006C26C5">
              <w:rPr>
                <w:sz w:val="20"/>
                <w:szCs w:val="20"/>
              </w:rPr>
              <w:t>3,420</w:t>
            </w:r>
          </w:p>
        </w:tc>
        <w:tc>
          <w:tcPr>
            <w:tcW w:w="1134" w:type="dxa"/>
          </w:tcPr>
          <w:p w:rsidR="003B6407" w:rsidRPr="006C26C5" w:rsidP="006C26C5">
            <w:pPr>
              <w:spacing w:before="60" w:after="60"/>
              <w:jc w:val="center"/>
              <w:rPr>
                <w:sz w:val="20"/>
                <w:szCs w:val="20"/>
              </w:rPr>
            </w:pPr>
            <w:r w:rsidRPr="006C26C5">
              <w:rPr>
                <w:sz w:val="20"/>
                <w:szCs w:val="20"/>
              </w:rPr>
              <w:t>6</w:t>
            </w:r>
          </w:p>
        </w:tc>
        <w:tc>
          <w:tcPr>
            <w:tcW w:w="1559" w:type="dxa"/>
          </w:tcPr>
          <w:p w:rsidR="003B6407" w:rsidRPr="006C26C5" w:rsidP="006C26C5">
            <w:pPr>
              <w:spacing w:before="60" w:after="60"/>
              <w:jc w:val="center"/>
              <w:rPr>
                <w:sz w:val="20"/>
                <w:szCs w:val="20"/>
              </w:rPr>
            </w:pPr>
            <w:r w:rsidRPr="006C26C5">
              <w:rPr>
                <w:sz w:val="20"/>
                <w:szCs w:val="20"/>
              </w:rPr>
              <w:t>6,701</w:t>
            </w:r>
          </w:p>
        </w:tc>
        <w:tc>
          <w:tcPr>
            <w:tcW w:w="1134" w:type="dxa"/>
          </w:tcPr>
          <w:p w:rsidR="003B6407" w:rsidRPr="006C26C5" w:rsidP="006C26C5">
            <w:pPr>
              <w:spacing w:before="60" w:after="60"/>
              <w:jc w:val="center"/>
              <w:rPr>
                <w:sz w:val="20"/>
                <w:szCs w:val="20"/>
              </w:rPr>
            </w:pPr>
            <w:r w:rsidRPr="006C26C5">
              <w:rPr>
                <w:sz w:val="20"/>
                <w:szCs w:val="20"/>
              </w:rPr>
              <w:t>4</w:t>
            </w:r>
          </w:p>
        </w:tc>
        <w:tc>
          <w:tcPr>
            <w:tcW w:w="1701" w:type="dxa"/>
          </w:tcPr>
          <w:p w:rsidR="003B6407" w:rsidRPr="006C26C5" w:rsidP="006C26C5">
            <w:pPr>
              <w:spacing w:before="60" w:after="60"/>
              <w:jc w:val="center"/>
              <w:rPr>
                <w:sz w:val="20"/>
                <w:szCs w:val="20"/>
              </w:rPr>
            </w:pPr>
            <w:r>
              <w:rPr>
                <w:sz w:val="20"/>
                <w:szCs w:val="20"/>
              </w:rPr>
              <w:t>96</w:t>
            </w:r>
            <w:r>
              <w:rPr>
                <w:sz w:val="20"/>
                <w:szCs w:val="20"/>
              </w:rPr>
              <w:t>%</w:t>
            </w:r>
          </w:p>
        </w:tc>
      </w:tr>
      <w:tr w:rsidTr="006C26C5">
        <w:tblPrEx>
          <w:tblW w:w="9067" w:type="dxa"/>
          <w:tblLook w:val="04A0"/>
        </w:tblPrEx>
        <w:tc>
          <w:tcPr>
            <w:tcW w:w="1980" w:type="dxa"/>
          </w:tcPr>
          <w:p w:rsidR="003B6407" w:rsidRPr="006C26C5" w:rsidP="00733C4C">
            <w:pPr>
              <w:spacing w:before="60" w:after="60"/>
              <w:jc w:val="both"/>
              <w:rPr>
                <w:sz w:val="20"/>
                <w:szCs w:val="20"/>
              </w:rPr>
            </w:pPr>
            <w:r w:rsidRPr="006C26C5">
              <w:rPr>
                <w:sz w:val="20"/>
                <w:szCs w:val="20"/>
              </w:rPr>
              <w:t>Dept for Education</w:t>
            </w:r>
          </w:p>
        </w:tc>
        <w:tc>
          <w:tcPr>
            <w:tcW w:w="1559" w:type="dxa"/>
          </w:tcPr>
          <w:p w:rsidR="003B6407" w:rsidRPr="006C26C5" w:rsidP="006C26C5">
            <w:pPr>
              <w:spacing w:before="60" w:after="60"/>
              <w:jc w:val="center"/>
              <w:rPr>
                <w:sz w:val="20"/>
                <w:szCs w:val="20"/>
              </w:rPr>
            </w:pPr>
            <w:r w:rsidRPr="006C26C5">
              <w:rPr>
                <w:sz w:val="20"/>
                <w:szCs w:val="20"/>
              </w:rPr>
              <w:t>3,168</w:t>
            </w:r>
          </w:p>
        </w:tc>
        <w:tc>
          <w:tcPr>
            <w:tcW w:w="1134" w:type="dxa"/>
          </w:tcPr>
          <w:p w:rsidR="003B6407" w:rsidRPr="006C26C5" w:rsidP="006C26C5">
            <w:pPr>
              <w:spacing w:before="60" w:after="60"/>
              <w:jc w:val="center"/>
              <w:rPr>
                <w:sz w:val="20"/>
                <w:szCs w:val="20"/>
              </w:rPr>
            </w:pPr>
            <w:r w:rsidRPr="006C26C5">
              <w:rPr>
                <w:sz w:val="20"/>
                <w:szCs w:val="20"/>
              </w:rPr>
              <w:t>7</w:t>
            </w:r>
          </w:p>
        </w:tc>
        <w:tc>
          <w:tcPr>
            <w:tcW w:w="1559" w:type="dxa"/>
          </w:tcPr>
          <w:p w:rsidR="003B6407" w:rsidRPr="006C26C5" w:rsidP="006C26C5">
            <w:pPr>
              <w:spacing w:before="60" w:after="60"/>
              <w:jc w:val="center"/>
              <w:rPr>
                <w:sz w:val="20"/>
                <w:szCs w:val="20"/>
              </w:rPr>
            </w:pPr>
            <w:r w:rsidRPr="006C26C5">
              <w:rPr>
                <w:sz w:val="20"/>
                <w:szCs w:val="20"/>
              </w:rPr>
              <w:t>6,255</w:t>
            </w:r>
          </w:p>
        </w:tc>
        <w:tc>
          <w:tcPr>
            <w:tcW w:w="1134" w:type="dxa"/>
          </w:tcPr>
          <w:p w:rsidR="003B6407" w:rsidRPr="006C26C5" w:rsidP="006C26C5">
            <w:pPr>
              <w:spacing w:before="60" w:after="60"/>
              <w:jc w:val="center"/>
              <w:rPr>
                <w:sz w:val="20"/>
                <w:szCs w:val="20"/>
              </w:rPr>
            </w:pPr>
            <w:r w:rsidRPr="006C26C5">
              <w:rPr>
                <w:sz w:val="20"/>
                <w:szCs w:val="20"/>
              </w:rPr>
              <w:t>5</w:t>
            </w:r>
          </w:p>
        </w:tc>
        <w:tc>
          <w:tcPr>
            <w:tcW w:w="1701" w:type="dxa"/>
          </w:tcPr>
          <w:p w:rsidR="003B6407" w:rsidRPr="006C26C5" w:rsidP="006C26C5">
            <w:pPr>
              <w:spacing w:before="60" w:after="60"/>
              <w:jc w:val="center"/>
              <w:rPr>
                <w:sz w:val="20"/>
                <w:szCs w:val="20"/>
              </w:rPr>
            </w:pPr>
            <w:r>
              <w:rPr>
                <w:sz w:val="20"/>
                <w:szCs w:val="20"/>
              </w:rPr>
              <w:t>97</w:t>
            </w:r>
            <w:r>
              <w:rPr>
                <w:sz w:val="20"/>
                <w:szCs w:val="20"/>
              </w:rPr>
              <w:t>%</w:t>
            </w:r>
          </w:p>
        </w:tc>
      </w:tr>
      <w:tr w:rsidTr="006C26C5">
        <w:tblPrEx>
          <w:tblW w:w="9067" w:type="dxa"/>
          <w:tblLook w:val="04A0"/>
        </w:tblPrEx>
        <w:tc>
          <w:tcPr>
            <w:tcW w:w="1980" w:type="dxa"/>
          </w:tcPr>
          <w:p w:rsidR="003B6407" w:rsidRPr="006C26C5" w:rsidP="00733C4C">
            <w:pPr>
              <w:spacing w:before="60" w:after="60"/>
              <w:jc w:val="both"/>
              <w:rPr>
                <w:sz w:val="20"/>
                <w:szCs w:val="20"/>
              </w:rPr>
            </w:pPr>
            <w:r w:rsidRPr="006C26C5">
              <w:rPr>
                <w:sz w:val="20"/>
                <w:szCs w:val="20"/>
              </w:rPr>
              <w:t>MoD</w:t>
            </w:r>
          </w:p>
        </w:tc>
        <w:tc>
          <w:tcPr>
            <w:tcW w:w="1559" w:type="dxa"/>
          </w:tcPr>
          <w:p w:rsidR="003B6407" w:rsidRPr="006C26C5" w:rsidP="006C26C5">
            <w:pPr>
              <w:spacing w:before="60" w:after="60"/>
              <w:jc w:val="center"/>
              <w:rPr>
                <w:sz w:val="20"/>
                <w:szCs w:val="20"/>
              </w:rPr>
            </w:pPr>
            <w:r w:rsidRPr="006C26C5">
              <w:rPr>
                <w:sz w:val="20"/>
                <w:szCs w:val="20"/>
              </w:rPr>
              <w:t>3,958</w:t>
            </w:r>
          </w:p>
        </w:tc>
        <w:tc>
          <w:tcPr>
            <w:tcW w:w="1134" w:type="dxa"/>
          </w:tcPr>
          <w:p w:rsidR="003B6407" w:rsidRPr="006C26C5" w:rsidP="006C26C5">
            <w:pPr>
              <w:spacing w:before="60" w:after="60"/>
              <w:jc w:val="center"/>
              <w:rPr>
                <w:sz w:val="20"/>
                <w:szCs w:val="20"/>
              </w:rPr>
            </w:pPr>
            <w:r w:rsidRPr="006C26C5">
              <w:rPr>
                <w:sz w:val="20"/>
                <w:szCs w:val="20"/>
              </w:rPr>
              <w:t>3</w:t>
            </w:r>
          </w:p>
        </w:tc>
        <w:tc>
          <w:tcPr>
            <w:tcW w:w="1559" w:type="dxa"/>
          </w:tcPr>
          <w:p w:rsidR="003B6407" w:rsidRPr="006C26C5" w:rsidP="006C26C5">
            <w:pPr>
              <w:spacing w:before="60" w:after="60"/>
              <w:jc w:val="center"/>
              <w:rPr>
                <w:sz w:val="20"/>
                <w:szCs w:val="20"/>
              </w:rPr>
            </w:pPr>
            <w:r w:rsidRPr="006C26C5">
              <w:rPr>
                <w:sz w:val="20"/>
                <w:szCs w:val="20"/>
              </w:rPr>
              <w:t>6,211</w:t>
            </w:r>
          </w:p>
        </w:tc>
        <w:tc>
          <w:tcPr>
            <w:tcW w:w="1134" w:type="dxa"/>
          </w:tcPr>
          <w:p w:rsidR="003B6407" w:rsidRPr="006C26C5" w:rsidP="006C26C5">
            <w:pPr>
              <w:spacing w:before="60" w:after="60"/>
              <w:jc w:val="center"/>
              <w:rPr>
                <w:sz w:val="20"/>
                <w:szCs w:val="20"/>
              </w:rPr>
            </w:pPr>
            <w:r w:rsidRPr="006C26C5">
              <w:rPr>
                <w:sz w:val="20"/>
                <w:szCs w:val="20"/>
              </w:rPr>
              <w:t>6</w:t>
            </w:r>
          </w:p>
        </w:tc>
        <w:tc>
          <w:tcPr>
            <w:tcW w:w="1701" w:type="dxa"/>
          </w:tcPr>
          <w:p w:rsidR="003B6407" w:rsidRPr="006C26C5" w:rsidP="006C26C5">
            <w:pPr>
              <w:spacing w:before="60" w:after="60"/>
              <w:jc w:val="center"/>
              <w:rPr>
                <w:sz w:val="20"/>
                <w:szCs w:val="20"/>
              </w:rPr>
            </w:pPr>
            <w:r>
              <w:rPr>
                <w:sz w:val="20"/>
                <w:szCs w:val="20"/>
              </w:rPr>
              <w:t>57</w:t>
            </w:r>
            <w:r>
              <w:rPr>
                <w:sz w:val="20"/>
                <w:szCs w:val="20"/>
              </w:rPr>
              <w:t>%</w:t>
            </w:r>
          </w:p>
        </w:tc>
      </w:tr>
      <w:tr w:rsidTr="006C26C5">
        <w:tblPrEx>
          <w:tblW w:w="9067" w:type="dxa"/>
          <w:tblLook w:val="04A0"/>
        </w:tblPrEx>
        <w:tc>
          <w:tcPr>
            <w:tcW w:w="1980" w:type="dxa"/>
          </w:tcPr>
          <w:p w:rsidR="003B6407" w:rsidRPr="006C26C5" w:rsidP="00536103">
            <w:pPr>
              <w:spacing w:before="60" w:after="60"/>
              <w:jc w:val="both"/>
              <w:rPr>
                <w:sz w:val="20"/>
                <w:szCs w:val="20"/>
              </w:rPr>
            </w:pPr>
            <w:r w:rsidRPr="006C26C5">
              <w:rPr>
                <w:sz w:val="20"/>
                <w:szCs w:val="20"/>
              </w:rPr>
              <w:t>FCDO</w:t>
            </w:r>
          </w:p>
        </w:tc>
        <w:tc>
          <w:tcPr>
            <w:tcW w:w="1559" w:type="dxa"/>
          </w:tcPr>
          <w:p w:rsidR="003B6407" w:rsidRPr="006C26C5" w:rsidP="006C26C5">
            <w:pPr>
              <w:spacing w:before="60" w:after="60"/>
              <w:jc w:val="center"/>
              <w:rPr>
                <w:sz w:val="20"/>
                <w:szCs w:val="20"/>
              </w:rPr>
            </w:pPr>
            <w:r w:rsidRPr="006C26C5">
              <w:rPr>
                <w:sz w:val="20"/>
                <w:szCs w:val="20"/>
              </w:rPr>
              <w:t>3,994</w:t>
            </w:r>
          </w:p>
        </w:tc>
        <w:tc>
          <w:tcPr>
            <w:tcW w:w="1134" w:type="dxa"/>
          </w:tcPr>
          <w:p w:rsidR="003B6407" w:rsidRPr="006C26C5" w:rsidP="006C26C5">
            <w:pPr>
              <w:spacing w:before="60" w:after="60"/>
              <w:jc w:val="center"/>
              <w:rPr>
                <w:sz w:val="20"/>
                <w:szCs w:val="20"/>
              </w:rPr>
            </w:pPr>
            <w:r w:rsidRPr="006C26C5">
              <w:rPr>
                <w:sz w:val="20"/>
                <w:szCs w:val="20"/>
              </w:rPr>
              <w:t>2</w:t>
            </w:r>
          </w:p>
        </w:tc>
        <w:tc>
          <w:tcPr>
            <w:tcW w:w="1559" w:type="dxa"/>
          </w:tcPr>
          <w:p w:rsidR="003B6407" w:rsidRPr="006C26C5" w:rsidP="006C26C5">
            <w:pPr>
              <w:spacing w:before="60" w:after="60"/>
              <w:jc w:val="center"/>
              <w:rPr>
                <w:sz w:val="20"/>
                <w:szCs w:val="20"/>
              </w:rPr>
            </w:pPr>
            <w:r w:rsidRPr="006C26C5">
              <w:rPr>
                <w:sz w:val="20"/>
                <w:szCs w:val="20"/>
              </w:rPr>
              <w:t>6,092</w:t>
            </w:r>
          </w:p>
        </w:tc>
        <w:tc>
          <w:tcPr>
            <w:tcW w:w="1134" w:type="dxa"/>
          </w:tcPr>
          <w:p w:rsidR="003B6407" w:rsidRPr="006C26C5" w:rsidP="006C26C5">
            <w:pPr>
              <w:spacing w:before="60" w:after="60"/>
              <w:jc w:val="center"/>
              <w:rPr>
                <w:sz w:val="20"/>
                <w:szCs w:val="20"/>
              </w:rPr>
            </w:pPr>
            <w:r w:rsidRPr="006C26C5">
              <w:rPr>
                <w:sz w:val="20"/>
                <w:szCs w:val="20"/>
              </w:rPr>
              <w:t>7</w:t>
            </w:r>
          </w:p>
        </w:tc>
        <w:tc>
          <w:tcPr>
            <w:tcW w:w="1701" w:type="dxa"/>
          </w:tcPr>
          <w:p w:rsidR="003B6407" w:rsidRPr="006C26C5" w:rsidP="006C26C5">
            <w:pPr>
              <w:spacing w:before="60" w:after="60"/>
              <w:jc w:val="center"/>
              <w:rPr>
                <w:sz w:val="20"/>
                <w:szCs w:val="20"/>
              </w:rPr>
            </w:pPr>
            <w:r>
              <w:rPr>
                <w:sz w:val="20"/>
                <w:szCs w:val="20"/>
              </w:rPr>
              <w:t>53</w:t>
            </w:r>
            <w:r>
              <w:rPr>
                <w:sz w:val="20"/>
                <w:szCs w:val="20"/>
              </w:rPr>
              <w:t>%</w:t>
            </w:r>
          </w:p>
        </w:tc>
      </w:tr>
      <w:tr w:rsidTr="006C26C5">
        <w:tblPrEx>
          <w:tblW w:w="9067" w:type="dxa"/>
          <w:tblLook w:val="04A0"/>
        </w:tblPrEx>
        <w:tc>
          <w:tcPr>
            <w:tcW w:w="1980" w:type="dxa"/>
          </w:tcPr>
          <w:p w:rsidR="003B6407" w:rsidRPr="006C26C5" w:rsidP="006C26C5">
            <w:pPr>
              <w:spacing w:before="60" w:after="60"/>
              <w:jc w:val="both"/>
              <w:rPr>
                <w:sz w:val="20"/>
                <w:szCs w:val="20"/>
              </w:rPr>
            </w:pPr>
            <w:r w:rsidRPr="006C26C5">
              <w:rPr>
                <w:sz w:val="20"/>
                <w:szCs w:val="20"/>
              </w:rPr>
              <w:t>Dept for Transport</w:t>
            </w:r>
          </w:p>
        </w:tc>
        <w:tc>
          <w:tcPr>
            <w:tcW w:w="1559" w:type="dxa"/>
          </w:tcPr>
          <w:p w:rsidR="003B6407" w:rsidRPr="006C26C5" w:rsidP="006C26C5">
            <w:pPr>
              <w:spacing w:before="60" w:after="60"/>
              <w:jc w:val="center"/>
              <w:rPr>
                <w:sz w:val="20"/>
                <w:szCs w:val="20"/>
              </w:rPr>
            </w:pPr>
            <w:r w:rsidRPr="006C26C5">
              <w:rPr>
                <w:sz w:val="20"/>
                <w:szCs w:val="20"/>
              </w:rPr>
              <w:t>3,035</w:t>
            </w:r>
          </w:p>
        </w:tc>
        <w:tc>
          <w:tcPr>
            <w:tcW w:w="1134" w:type="dxa"/>
          </w:tcPr>
          <w:p w:rsidR="003B6407" w:rsidRPr="006C26C5" w:rsidP="006C26C5">
            <w:pPr>
              <w:spacing w:before="60" w:after="60"/>
              <w:jc w:val="center"/>
              <w:rPr>
                <w:sz w:val="20"/>
                <w:szCs w:val="20"/>
              </w:rPr>
            </w:pPr>
            <w:r>
              <w:rPr>
                <w:sz w:val="20"/>
                <w:szCs w:val="20"/>
              </w:rPr>
              <w:t>8</w:t>
            </w:r>
          </w:p>
        </w:tc>
        <w:tc>
          <w:tcPr>
            <w:tcW w:w="1559" w:type="dxa"/>
          </w:tcPr>
          <w:p w:rsidR="003B6407" w:rsidRPr="006C26C5" w:rsidP="006C26C5">
            <w:pPr>
              <w:spacing w:before="60" w:after="60"/>
              <w:jc w:val="center"/>
              <w:rPr>
                <w:sz w:val="20"/>
                <w:szCs w:val="20"/>
              </w:rPr>
            </w:pPr>
            <w:r w:rsidRPr="006C26C5">
              <w:rPr>
                <w:sz w:val="20"/>
                <w:szCs w:val="20"/>
              </w:rPr>
              <w:t>5,790</w:t>
            </w:r>
          </w:p>
        </w:tc>
        <w:tc>
          <w:tcPr>
            <w:tcW w:w="1134" w:type="dxa"/>
          </w:tcPr>
          <w:p w:rsidR="003B6407" w:rsidRPr="006C26C5" w:rsidP="006C26C5">
            <w:pPr>
              <w:spacing w:before="60" w:after="60"/>
              <w:jc w:val="center"/>
              <w:rPr>
                <w:sz w:val="20"/>
                <w:szCs w:val="20"/>
              </w:rPr>
            </w:pPr>
            <w:r>
              <w:rPr>
                <w:sz w:val="20"/>
                <w:szCs w:val="20"/>
              </w:rPr>
              <w:t>8</w:t>
            </w:r>
          </w:p>
        </w:tc>
        <w:tc>
          <w:tcPr>
            <w:tcW w:w="1701" w:type="dxa"/>
          </w:tcPr>
          <w:p w:rsidR="003B6407" w:rsidRPr="006C26C5" w:rsidP="006C26C5">
            <w:pPr>
              <w:spacing w:before="60" w:after="60"/>
              <w:jc w:val="center"/>
              <w:rPr>
                <w:sz w:val="20"/>
                <w:szCs w:val="20"/>
              </w:rPr>
            </w:pPr>
            <w:r>
              <w:rPr>
                <w:sz w:val="20"/>
                <w:szCs w:val="20"/>
              </w:rPr>
              <w:t>91</w:t>
            </w:r>
            <w:r>
              <w:rPr>
                <w:sz w:val="20"/>
                <w:szCs w:val="20"/>
              </w:rPr>
              <w:t>%</w:t>
            </w:r>
          </w:p>
        </w:tc>
      </w:tr>
      <w:tr w:rsidTr="006C26C5">
        <w:tblPrEx>
          <w:tblW w:w="9067" w:type="dxa"/>
          <w:tblLook w:val="04A0"/>
        </w:tblPrEx>
        <w:tc>
          <w:tcPr>
            <w:tcW w:w="1980" w:type="dxa"/>
          </w:tcPr>
          <w:p w:rsidR="003B6407" w:rsidRPr="006C26C5" w:rsidP="006C26C5">
            <w:pPr>
              <w:spacing w:before="60" w:after="60"/>
              <w:jc w:val="both"/>
              <w:rPr>
                <w:sz w:val="20"/>
                <w:szCs w:val="20"/>
              </w:rPr>
            </w:pPr>
            <w:r w:rsidRPr="006C26C5">
              <w:rPr>
                <w:sz w:val="20"/>
                <w:szCs w:val="20"/>
              </w:rPr>
              <w:t>HM Treasury</w:t>
            </w:r>
          </w:p>
        </w:tc>
        <w:tc>
          <w:tcPr>
            <w:tcW w:w="1559" w:type="dxa"/>
          </w:tcPr>
          <w:p w:rsidR="003B6407" w:rsidRPr="006C26C5" w:rsidP="006C26C5">
            <w:pPr>
              <w:spacing w:before="60" w:after="60"/>
              <w:jc w:val="center"/>
              <w:rPr>
                <w:sz w:val="20"/>
                <w:szCs w:val="20"/>
              </w:rPr>
            </w:pPr>
            <w:r w:rsidRPr="006C26C5">
              <w:rPr>
                <w:sz w:val="20"/>
                <w:szCs w:val="20"/>
              </w:rPr>
              <w:t>2,888</w:t>
            </w:r>
          </w:p>
        </w:tc>
        <w:tc>
          <w:tcPr>
            <w:tcW w:w="1134" w:type="dxa"/>
          </w:tcPr>
          <w:p w:rsidR="003B6407" w:rsidRPr="006C26C5" w:rsidP="006C26C5">
            <w:pPr>
              <w:spacing w:before="60" w:after="60"/>
              <w:jc w:val="center"/>
              <w:rPr>
                <w:sz w:val="20"/>
                <w:szCs w:val="20"/>
              </w:rPr>
            </w:pPr>
            <w:r>
              <w:rPr>
                <w:sz w:val="20"/>
                <w:szCs w:val="20"/>
              </w:rPr>
              <w:t>9</w:t>
            </w:r>
          </w:p>
        </w:tc>
        <w:tc>
          <w:tcPr>
            <w:tcW w:w="1559" w:type="dxa"/>
          </w:tcPr>
          <w:p w:rsidR="003B6407" w:rsidRPr="006C26C5" w:rsidP="006C26C5">
            <w:pPr>
              <w:spacing w:before="60" w:after="60"/>
              <w:jc w:val="center"/>
              <w:rPr>
                <w:sz w:val="20"/>
                <w:szCs w:val="20"/>
              </w:rPr>
            </w:pPr>
            <w:r w:rsidRPr="006C26C5">
              <w:rPr>
                <w:sz w:val="20"/>
                <w:szCs w:val="20"/>
              </w:rPr>
              <w:t>5,667</w:t>
            </w:r>
          </w:p>
        </w:tc>
        <w:tc>
          <w:tcPr>
            <w:tcW w:w="1134" w:type="dxa"/>
          </w:tcPr>
          <w:p w:rsidR="003B6407" w:rsidRPr="006C26C5" w:rsidP="006C26C5">
            <w:pPr>
              <w:spacing w:before="60" w:after="60"/>
              <w:jc w:val="center"/>
              <w:rPr>
                <w:sz w:val="20"/>
                <w:szCs w:val="20"/>
              </w:rPr>
            </w:pPr>
            <w:r>
              <w:rPr>
                <w:sz w:val="20"/>
                <w:szCs w:val="20"/>
              </w:rPr>
              <w:t>9</w:t>
            </w:r>
          </w:p>
        </w:tc>
        <w:tc>
          <w:tcPr>
            <w:tcW w:w="1701" w:type="dxa"/>
          </w:tcPr>
          <w:p w:rsidR="003B6407" w:rsidRPr="006C26C5" w:rsidP="006C26C5">
            <w:pPr>
              <w:spacing w:before="60" w:after="60"/>
              <w:jc w:val="center"/>
              <w:rPr>
                <w:sz w:val="20"/>
                <w:szCs w:val="20"/>
              </w:rPr>
            </w:pPr>
            <w:r>
              <w:rPr>
                <w:sz w:val="20"/>
                <w:szCs w:val="20"/>
              </w:rPr>
              <w:t>97</w:t>
            </w:r>
            <w:r>
              <w:rPr>
                <w:sz w:val="20"/>
                <w:szCs w:val="20"/>
              </w:rPr>
              <w:t>%</w:t>
            </w:r>
          </w:p>
        </w:tc>
      </w:tr>
      <w:tr w:rsidTr="006C26C5">
        <w:tblPrEx>
          <w:tblW w:w="9067" w:type="dxa"/>
          <w:tblLook w:val="04A0"/>
        </w:tblPrEx>
        <w:tc>
          <w:tcPr>
            <w:tcW w:w="1980" w:type="dxa"/>
          </w:tcPr>
          <w:p w:rsidR="003B6407" w:rsidRPr="006C26C5" w:rsidP="006C26C5">
            <w:pPr>
              <w:spacing w:before="60" w:after="60"/>
              <w:jc w:val="both"/>
              <w:rPr>
                <w:sz w:val="20"/>
                <w:szCs w:val="20"/>
              </w:rPr>
            </w:pPr>
            <w:r w:rsidRPr="006C26C5">
              <w:rPr>
                <w:sz w:val="20"/>
                <w:szCs w:val="20"/>
              </w:rPr>
              <w:t>DWP</w:t>
            </w:r>
          </w:p>
        </w:tc>
        <w:tc>
          <w:tcPr>
            <w:tcW w:w="1559" w:type="dxa"/>
          </w:tcPr>
          <w:p w:rsidR="003B6407" w:rsidRPr="006C26C5" w:rsidP="006C26C5">
            <w:pPr>
              <w:spacing w:before="60" w:after="60"/>
              <w:jc w:val="center"/>
              <w:rPr>
                <w:sz w:val="20"/>
                <w:szCs w:val="20"/>
              </w:rPr>
            </w:pPr>
            <w:r w:rsidRPr="006C26C5">
              <w:rPr>
                <w:sz w:val="20"/>
                <w:szCs w:val="20"/>
              </w:rPr>
              <w:t>2,665</w:t>
            </w:r>
          </w:p>
        </w:tc>
        <w:tc>
          <w:tcPr>
            <w:tcW w:w="1134" w:type="dxa"/>
          </w:tcPr>
          <w:p w:rsidR="003B6407" w:rsidRPr="006C26C5" w:rsidP="006C26C5">
            <w:pPr>
              <w:spacing w:before="60" w:after="60"/>
              <w:jc w:val="center"/>
              <w:rPr>
                <w:sz w:val="20"/>
                <w:szCs w:val="20"/>
              </w:rPr>
            </w:pPr>
            <w:r>
              <w:rPr>
                <w:sz w:val="20"/>
                <w:szCs w:val="20"/>
              </w:rPr>
              <w:t>10</w:t>
            </w:r>
          </w:p>
        </w:tc>
        <w:tc>
          <w:tcPr>
            <w:tcW w:w="1559" w:type="dxa"/>
          </w:tcPr>
          <w:p w:rsidR="003B6407" w:rsidRPr="006C26C5" w:rsidP="006C26C5">
            <w:pPr>
              <w:spacing w:before="60" w:after="60"/>
              <w:jc w:val="center"/>
              <w:rPr>
                <w:sz w:val="20"/>
                <w:szCs w:val="20"/>
              </w:rPr>
            </w:pPr>
            <w:r w:rsidRPr="006C26C5">
              <w:rPr>
                <w:sz w:val="20"/>
                <w:szCs w:val="20"/>
              </w:rPr>
              <w:t>4,635</w:t>
            </w:r>
          </w:p>
        </w:tc>
        <w:tc>
          <w:tcPr>
            <w:tcW w:w="1134" w:type="dxa"/>
          </w:tcPr>
          <w:p w:rsidR="003B6407" w:rsidRPr="006C26C5" w:rsidP="006C26C5">
            <w:pPr>
              <w:spacing w:before="60" w:after="60"/>
              <w:jc w:val="center"/>
              <w:rPr>
                <w:sz w:val="20"/>
                <w:szCs w:val="20"/>
              </w:rPr>
            </w:pPr>
            <w:r>
              <w:rPr>
                <w:sz w:val="20"/>
                <w:szCs w:val="20"/>
              </w:rPr>
              <w:t>10</w:t>
            </w:r>
          </w:p>
        </w:tc>
        <w:tc>
          <w:tcPr>
            <w:tcW w:w="1701" w:type="dxa"/>
          </w:tcPr>
          <w:p w:rsidR="003B6407" w:rsidRPr="006C26C5" w:rsidP="006C26C5">
            <w:pPr>
              <w:spacing w:before="60" w:after="60"/>
              <w:jc w:val="center"/>
              <w:rPr>
                <w:sz w:val="20"/>
                <w:szCs w:val="20"/>
              </w:rPr>
            </w:pPr>
            <w:r>
              <w:rPr>
                <w:sz w:val="20"/>
                <w:szCs w:val="20"/>
              </w:rPr>
              <w:t>74</w:t>
            </w:r>
            <w:r>
              <w:rPr>
                <w:sz w:val="20"/>
                <w:szCs w:val="20"/>
              </w:rPr>
              <w:t>%</w:t>
            </w:r>
          </w:p>
        </w:tc>
      </w:tr>
      <w:tr w:rsidTr="00712973">
        <w:tblPrEx>
          <w:tblW w:w="9067" w:type="dxa"/>
          <w:tblLook w:val="04A0"/>
        </w:tblPrEx>
        <w:tc>
          <w:tcPr>
            <w:tcW w:w="1980" w:type="dxa"/>
            <w:shd w:val="clear" w:color="auto" w:fill="D9D9D9" w:themeFill="background1" w:themeFillShade="D9"/>
          </w:tcPr>
          <w:p w:rsidR="003B6407" w:rsidRPr="007F3D9E" w:rsidP="006C26C5">
            <w:pPr>
              <w:spacing w:before="60" w:after="60"/>
              <w:jc w:val="both"/>
              <w:rPr>
                <w:b/>
                <w:bCs/>
                <w:sz w:val="20"/>
                <w:szCs w:val="20"/>
              </w:rPr>
            </w:pPr>
            <w:r>
              <w:rPr>
                <w:b/>
                <w:bCs/>
                <w:sz w:val="20"/>
                <w:szCs w:val="20"/>
              </w:rPr>
              <w:t>Total</w:t>
            </w:r>
          </w:p>
        </w:tc>
        <w:tc>
          <w:tcPr>
            <w:tcW w:w="1559" w:type="dxa"/>
            <w:shd w:val="clear" w:color="auto" w:fill="D9D9D9" w:themeFill="background1" w:themeFillShade="D9"/>
          </w:tcPr>
          <w:p w:rsidR="003B6407" w:rsidRPr="005760C5" w:rsidP="006C26C5">
            <w:pPr>
              <w:spacing w:before="60" w:after="60"/>
              <w:jc w:val="center"/>
              <w:rPr>
                <w:b/>
                <w:bCs/>
                <w:sz w:val="20"/>
                <w:szCs w:val="20"/>
              </w:rPr>
            </w:pPr>
            <w:r w:rsidRPr="005760C5">
              <w:rPr>
                <w:b/>
                <w:bCs/>
                <w:sz w:val="20"/>
                <w:szCs w:val="20"/>
              </w:rPr>
              <w:t>37,656</w:t>
            </w:r>
          </w:p>
        </w:tc>
        <w:tc>
          <w:tcPr>
            <w:tcW w:w="1134" w:type="dxa"/>
            <w:shd w:val="clear" w:color="auto" w:fill="D9D9D9" w:themeFill="background1" w:themeFillShade="D9"/>
          </w:tcPr>
          <w:p w:rsidR="003B6407" w:rsidRPr="005760C5" w:rsidP="006C26C5">
            <w:pPr>
              <w:spacing w:before="60" w:after="60"/>
              <w:jc w:val="center"/>
              <w:rPr>
                <w:b/>
                <w:bCs/>
                <w:sz w:val="20"/>
                <w:szCs w:val="20"/>
              </w:rPr>
            </w:pPr>
            <w:r>
              <w:rPr>
                <w:b/>
                <w:bCs/>
                <w:sz w:val="20"/>
                <w:szCs w:val="20"/>
              </w:rPr>
              <w:t>-</w:t>
            </w:r>
          </w:p>
        </w:tc>
        <w:tc>
          <w:tcPr>
            <w:tcW w:w="1559" w:type="dxa"/>
            <w:shd w:val="clear" w:color="auto" w:fill="D9D9D9" w:themeFill="background1" w:themeFillShade="D9"/>
          </w:tcPr>
          <w:p w:rsidR="003B6407" w:rsidRPr="005760C5" w:rsidP="006C26C5">
            <w:pPr>
              <w:spacing w:before="60" w:after="60"/>
              <w:jc w:val="center"/>
              <w:rPr>
                <w:b/>
                <w:bCs/>
                <w:sz w:val="20"/>
                <w:szCs w:val="20"/>
              </w:rPr>
            </w:pPr>
            <w:r>
              <w:rPr>
                <w:b/>
                <w:bCs/>
                <w:sz w:val="20"/>
                <w:szCs w:val="20"/>
              </w:rPr>
              <w:t>69,879</w:t>
            </w:r>
          </w:p>
        </w:tc>
        <w:tc>
          <w:tcPr>
            <w:tcW w:w="1134" w:type="dxa"/>
            <w:shd w:val="clear" w:color="auto" w:fill="D9D9D9" w:themeFill="background1" w:themeFillShade="D9"/>
          </w:tcPr>
          <w:p w:rsidR="003B6407" w:rsidRPr="005760C5" w:rsidP="006C26C5">
            <w:pPr>
              <w:spacing w:before="60" w:after="60"/>
              <w:jc w:val="center"/>
              <w:rPr>
                <w:b/>
                <w:bCs/>
                <w:sz w:val="20"/>
                <w:szCs w:val="20"/>
              </w:rPr>
            </w:pPr>
            <w:r>
              <w:rPr>
                <w:b/>
                <w:bCs/>
                <w:sz w:val="20"/>
                <w:szCs w:val="20"/>
              </w:rPr>
              <w:t>-</w:t>
            </w:r>
          </w:p>
        </w:tc>
        <w:tc>
          <w:tcPr>
            <w:tcW w:w="1701" w:type="dxa"/>
            <w:shd w:val="clear" w:color="auto" w:fill="D9D9D9" w:themeFill="background1" w:themeFillShade="D9"/>
          </w:tcPr>
          <w:p w:rsidR="003B6407" w:rsidRPr="005760C5" w:rsidP="006C26C5">
            <w:pPr>
              <w:spacing w:before="60" w:after="60"/>
              <w:jc w:val="center"/>
              <w:rPr>
                <w:b/>
                <w:bCs/>
                <w:sz w:val="20"/>
                <w:szCs w:val="20"/>
              </w:rPr>
            </w:pPr>
            <w:r>
              <w:rPr>
                <w:b/>
                <w:bCs/>
                <w:sz w:val="20"/>
                <w:szCs w:val="20"/>
              </w:rPr>
              <w:t>86%</w:t>
            </w:r>
          </w:p>
        </w:tc>
      </w:tr>
    </w:tbl>
    <w:p w:rsidR="003B6407" w:rsidP="004E70D4">
      <w:pPr>
        <w:jc w:val="both"/>
        <w:rPr>
          <w:sz w:val="24"/>
          <w:szCs w:val="24"/>
        </w:rPr>
      </w:pPr>
    </w:p>
    <w:p w:rsidR="003B6407" w:rsidP="004E70D4">
      <w:pPr>
        <w:jc w:val="both"/>
        <w:rPr>
          <w:sz w:val="24"/>
          <w:szCs w:val="24"/>
        </w:rPr>
      </w:pPr>
      <w:r>
        <w:rPr>
          <w:sz w:val="24"/>
          <w:szCs w:val="24"/>
        </w:rPr>
        <w:t xml:space="preserve">Overall, </w:t>
      </w:r>
      <w:r w:rsidRPr="003D3611">
        <w:rPr>
          <w:sz w:val="24"/>
          <w:szCs w:val="24"/>
        </w:rPr>
        <w:t xml:space="preserve">90,331 </w:t>
      </w:r>
      <w:r>
        <w:rPr>
          <w:sz w:val="24"/>
          <w:szCs w:val="24"/>
        </w:rPr>
        <w:t>W</w:t>
      </w:r>
      <w:r w:rsidRPr="003D3611">
        <w:rPr>
          <w:sz w:val="24"/>
          <w:szCs w:val="24"/>
        </w:rPr>
        <w:t xml:space="preserve">PQs </w:t>
      </w:r>
      <w:r>
        <w:rPr>
          <w:sz w:val="24"/>
          <w:szCs w:val="24"/>
        </w:rPr>
        <w:t xml:space="preserve">were </w:t>
      </w:r>
      <w:r>
        <w:rPr>
          <w:sz w:val="24"/>
          <w:szCs w:val="24"/>
        </w:rPr>
        <w:t>submitted in 2025</w:t>
      </w:r>
      <w:r w:rsidRPr="003D3611">
        <w:rPr>
          <w:sz w:val="24"/>
          <w:szCs w:val="24"/>
        </w:rPr>
        <w:t>, almost 84% up on 2024 (49,125), and more than three-quarters higher than the average of the previous ten years.</w:t>
      </w:r>
      <w:r>
        <w:rPr>
          <w:sz w:val="24"/>
          <w:szCs w:val="24"/>
        </w:rPr>
        <w:t xml:space="preserve"> </w:t>
      </w:r>
      <w:r w:rsidRPr="00B53982">
        <w:rPr>
          <w:sz w:val="24"/>
          <w:szCs w:val="24"/>
        </w:rPr>
        <w:t>The first two weeks of 2026 saw 4,790 WPQs, compared to 2,967 in 2025, an increase of 61%.</w:t>
      </w:r>
    </w:p>
    <w:p w:rsidR="003B6407" w:rsidP="004E70D4">
      <w:pPr>
        <w:jc w:val="both"/>
        <w:rPr>
          <w:sz w:val="24"/>
          <w:szCs w:val="24"/>
        </w:rPr>
      </w:pPr>
    </w:p>
    <w:p w:rsidR="003B6407" w:rsidP="004E70D4">
      <w:pPr>
        <w:jc w:val="both"/>
        <w:rPr>
          <w:sz w:val="24"/>
          <w:szCs w:val="24"/>
        </w:rPr>
      </w:pPr>
      <w:r>
        <w:rPr>
          <w:sz w:val="24"/>
          <w:szCs w:val="24"/>
        </w:rPr>
        <w:t xml:space="preserve">On a personal level, having </w:t>
      </w:r>
      <w:r>
        <w:rPr>
          <w:sz w:val="24"/>
          <w:szCs w:val="24"/>
        </w:rPr>
        <w:t>witnessed</w:t>
      </w:r>
      <w:r>
        <w:rPr>
          <w:sz w:val="24"/>
          <w:szCs w:val="24"/>
        </w:rPr>
        <w:t xml:space="preserve"> this </w:t>
      </w:r>
      <w:r>
        <w:rPr>
          <w:sz w:val="24"/>
          <w:szCs w:val="24"/>
        </w:rPr>
        <w:t xml:space="preserve">spike in the volume of </w:t>
      </w:r>
      <w:r>
        <w:rPr>
          <w:sz w:val="24"/>
          <w:szCs w:val="24"/>
        </w:rPr>
        <w:t>W</w:t>
      </w:r>
      <w:r>
        <w:rPr>
          <w:sz w:val="24"/>
          <w:szCs w:val="24"/>
        </w:rPr>
        <w:t>PQs</w:t>
      </w:r>
      <w:r>
        <w:rPr>
          <w:sz w:val="24"/>
          <w:szCs w:val="24"/>
        </w:rPr>
        <w:t xml:space="preserve"> in both the Home Office and the FCDO over the course of the past year, I can testify </w:t>
      </w:r>
      <w:r>
        <w:rPr>
          <w:sz w:val="24"/>
          <w:szCs w:val="24"/>
        </w:rPr>
        <w:t xml:space="preserve">not just to the </w:t>
      </w:r>
      <w:r>
        <w:rPr>
          <w:sz w:val="24"/>
          <w:szCs w:val="24"/>
        </w:rPr>
        <w:t xml:space="preserve">impact it has had on the workload of </w:t>
      </w:r>
      <w:r>
        <w:rPr>
          <w:sz w:val="24"/>
          <w:szCs w:val="24"/>
        </w:rPr>
        <w:t xml:space="preserve">the ministers having to sign off every response, but also </w:t>
      </w:r>
      <w:r>
        <w:rPr>
          <w:sz w:val="24"/>
          <w:szCs w:val="24"/>
        </w:rPr>
        <w:t xml:space="preserve">on the </w:t>
      </w:r>
      <w:r>
        <w:rPr>
          <w:sz w:val="24"/>
          <w:szCs w:val="24"/>
        </w:rPr>
        <w:t>way</w:t>
      </w:r>
      <w:r>
        <w:rPr>
          <w:sz w:val="24"/>
          <w:szCs w:val="24"/>
        </w:rPr>
        <w:t xml:space="preserve"> the teams producing those responses </w:t>
      </w:r>
      <w:r>
        <w:rPr>
          <w:sz w:val="24"/>
          <w:szCs w:val="24"/>
        </w:rPr>
        <w:t>have to allocate their time and resources.</w:t>
      </w:r>
    </w:p>
    <w:p w:rsidR="003B6407" w:rsidP="004E70D4">
      <w:pPr>
        <w:jc w:val="both"/>
        <w:rPr>
          <w:sz w:val="24"/>
          <w:szCs w:val="24"/>
        </w:rPr>
      </w:pPr>
    </w:p>
    <w:p w:rsidR="003B6407" w:rsidRPr="00AD092D" w:rsidP="004E70D4">
      <w:pPr>
        <w:jc w:val="both"/>
        <w:rPr>
          <w:sz w:val="24"/>
          <w:szCs w:val="24"/>
        </w:rPr>
      </w:pPr>
      <w:r>
        <w:rPr>
          <w:sz w:val="24"/>
          <w:szCs w:val="24"/>
        </w:rPr>
        <w:t xml:space="preserve">In both departments, I </w:t>
      </w:r>
      <w:r>
        <w:rPr>
          <w:sz w:val="24"/>
          <w:szCs w:val="24"/>
        </w:rPr>
        <w:t>had a number of occasions</w:t>
      </w:r>
      <w:r>
        <w:rPr>
          <w:sz w:val="24"/>
          <w:szCs w:val="24"/>
        </w:rPr>
        <w:t xml:space="preserve"> in 2025 when the </w:t>
      </w:r>
      <w:r>
        <w:rPr>
          <w:sz w:val="24"/>
          <w:szCs w:val="24"/>
        </w:rPr>
        <w:t xml:space="preserve">progress I had asked civil servants </w:t>
      </w:r>
      <w:r>
        <w:rPr>
          <w:sz w:val="24"/>
          <w:szCs w:val="24"/>
        </w:rPr>
        <w:t xml:space="preserve">to make </w:t>
      </w:r>
      <w:r>
        <w:rPr>
          <w:sz w:val="24"/>
          <w:szCs w:val="24"/>
        </w:rPr>
        <w:t>on a particular</w:t>
      </w:r>
      <w:r>
        <w:rPr>
          <w:sz w:val="24"/>
          <w:szCs w:val="24"/>
        </w:rPr>
        <w:t xml:space="preserve"> live</w:t>
      </w:r>
      <w:r>
        <w:rPr>
          <w:sz w:val="24"/>
          <w:szCs w:val="24"/>
        </w:rPr>
        <w:t xml:space="preserve"> issue</w:t>
      </w:r>
      <w:r>
        <w:rPr>
          <w:sz w:val="24"/>
          <w:szCs w:val="24"/>
        </w:rPr>
        <w:t xml:space="preserve"> </w:t>
      </w:r>
      <w:r>
        <w:rPr>
          <w:sz w:val="24"/>
          <w:szCs w:val="24"/>
        </w:rPr>
        <w:t>appeared to be</w:t>
      </w:r>
      <w:r>
        <w:rPr>
          <w:sz w:val="24"/>
          <w:szCs w:val="24"/>
        </w:rPr>
        <w:t xml:space="preserve"> delayed because </w:t>
      </w:r>
      <w:r>
        <w:rPr>
          <w:sz w:val="24"/>
          <w:szCs w:val="24"/>
        </w:rPr>
        <w:t xml:space="preserve">members of the </w:t>
      </w:r>
      <w:r>
        <w:rPr>
          <w:sz w:val="24"/>
          <w:szCs w:val="24"/>
        </w:rPr>
        <w:t>relevant team</w:t>
      </w:r>
      <w:r>
        <w:rPr>
          <w:sz w:val="24"/>
          <w:szCs w:val="24"/>
        </w:rPr>
        <w:t xml:space="preserve"> </w:t>
      </w:r>
      <w:r>
        <w:rPr>
          <w:sz w:val="24"/>
          <w:szCs w:val="24"/>
        </w:rPr>
        <w:t>had been</w:t>
      </w:r>
      <w:r>
        <w:rPr>
          <w:sz w:val="24"/>
          <w:szCs w:val="24"/>
        </w:rPr>
        <w:t xml:space="preserve"> </w:t>
      </w:r>
      <w:r>
        <w:rPr>
          <w:sz w:val="24"/>
          <w:szCs w:val="24"/>
        </w:rPr>
        <w:t xml:space="preserve">at full stretch answering WPQs </w:t>
      </w:r>
      <w:r>
        <w:rPr>
          <w:sz w:val="24"/>
          <w:szCs w:val="24"/>
        </w:rPr>
        <w:t xml:space="preserve">on </w:t>
      </w:r>
      <w:r>
        <w:rPr>
          <w:sz w:val="24"/>
          <w:szCs w:val="24"/>
        </w:rPr>
        <w:t>the subject</w:t>
      </w:r>
      <w:r>
        <w:rPr>
          <w:sz w:val="24"/>
          <w:szCs w:val="24"/>
        </w:rPr>
        <w:t>.</w:t>
      </w:r>
      <w:r>
        <w:rPr>
          <w:sz w:val="24"/>
          <w:szCs w:val="24"/>
        </w:rPr>
        <w:t xml:space="preserve"> That deeply frustrating experience is one </w:t>
      </w:r>
      <w:r>
        <w:rPr>
          <w:sz w:val="24"/>
          <w:szCs w:val="24"/>
        </w:rPr>
        <w:t xml:space="preserve">that has been </w:t>
      </w:r>
      <w:r>
        <w:rPr>
          <w:sz w:val="24"/>
          <w:szCs w:val="24"/>
        </w:rPr>
        <w:t>echo</w:t>
      </w:r>
      <w:r>
        <w:rPr>
          <w:sz w:val="24"/>
          <w:szCs w:val="24"/>
        </w:rPr>
        <w:t xml:space="preserve">ed by every minister in every department I have spoken to </w:t>
      </w:r>
      <w:r>
        <w:rPr>
          <w:sz w:val="24"/>
          <w:szCs w:val="24"/>
        </w:rPr>
        <w:t>about the increase in WPQ volumes in 2025.</w:t>
      </w:r>
    </w:p>
    <w:p w:rsidR="003B6407" w:rsidP="004E70D4">
      <w:pPr>
        <w:jc w:val="both"/>
        <w:rPr>
          <w:sz w:val="24"/>
          <w:szCs w:val="24"/>
        </w:rPr>
      </w:pPr>
    </w:p>
    <w:p w:rsidR="003B6407" w:rsidP="004E70D4">
      <w:pPr>
        <w:jc w:val="both"/>
        <w:rPr>
          <w:sz w:val="24"/>
          <w:szCs w:val="24"/>
        </w:rPr>
      </w:pPr>
      <w:r>
        <w:rPr>
          <w:sz w:val="24"/>
          <w:szCs w:val="24"/>
        </w:rPr>
        <w:t xml:space="preserve">I am aware of the </w:t>
      </w:r>
      <w:r>
        <w:rPr>
          <w:sz w:val="24"/>
          <w:szCs w:val="24"/>
        </w:rPr>
        <w:t xml:space="preserve">recent speculation that some of this increase can be explained by the use of AI </w:t>
      </w:r>
      <w:r>
        <w:rPr>
          <w:sz w:val="24"/>
          <w:szCs w:val="24"/>
        </w:rPr>
        <w:t xml:space="preserve">tools by Members or their researchers to generate </w:t>
      </w:r>
      <w:r>
        <w:rPr>
          <w:sz w:val="24"/>
          <w:szCs w:val="24"/>
        </w:rPr>
        <w:t>much larger volumes of WPQs than would usually be normal</w:t>
      </w:r>
      <w:r>
        <w:rPr>
          <w:sz w:val="24"/>
          <w:szCs w:val="24"/>
        </w:rPr>
        <w:t xml:space="preserve">, both on the </w:t>
      </w:r>
      <w:r>
        <w:rPr>
          <w:sz w:val="24"/>
          <w:szCs w:val="24"/>
        </w:rPr>
        <w:t>minut</w:t>
      </w:r>
      <w:r>
        <w:rPr>
          <w:sz w:val="24"/>
          <w:szCs w:val="24"/>
        </w:rPr>
        <w:t>ia</w:t>
      </w:r>
      <w:r>
        <w:rPr>
          <w:sz w:val="24"/>
          <w:szCs w:val="24"/>
        </w:rPr>
        <w:t xml:space="preserve">e </w:t>
      </w:r>
      <w:r>
        <w:rPr>
          <w:sz w:val="24"/>
          <w:szCs w:val="24"/>
        </w:rPr>
        <w:t xml:space="preserve">of individual subjects and on a </w:t>
      </w:r>
      <w:r>
        <w:rPr>
          <w:sz w:val="24"/>
          <w:szCs w:val="24"/>
        </w:rPr>
        <w:t xml:space="preserve">very broad </w:t>
      </w:r>
      <w:r>
        <w:rPr>
          <w:sz w:val="24"/>
          <w:szCs w:val="24"/>
        </w:rPr>
        <w:t>sweep</w:t>
      </w:r>
      <w:r>
        <w:rPr>
          <w:sz w:val="24"/>
          <w:szCs w:val="24"/>
        </w:rPr>
        <w:t xml:space="preserve"> of all the </w:t>
      </w:r>
      <w:r>
        <w:rPr>
          <w:sz w:val="24"/>
          <w:szCs w:val="24"/>
        </w:rPr>
        <w:t xml:space="preserve">key </w:t>
      </w:r>
      <w:r>
        <w:rPr>
          <w:sz w:val="24"/>
          <w:szCs w:val="24"/>
        </w:rPr>
        <w:t xml:space="preserve">issues for which </w:t>
      </w:r>
      <w:r>
        <w:rPr>
          <w:sz w:val="24"/>
          <w:szCs w:val="24"/>
        </w:rPr>
        <w:t xml:space="preserve">a </w:t>
      </w:r>
      <w:r>
        <w:rPr>
          <w:sz w:val="24"/>
          <w:szCs w:val="24"/>
        </w:rPr>
        <w:t xml:space="preserve">department </w:t>
      </w:r>
      <w:r>
        <w:rPr>
          <w:sz w:val="24"/>
          <w:szCs w:val="24"/>
        </w:rPr>
        <w:t>is</w:t>
      </w:r>
      <w:r>
        <w:rPr>
          <w:sz w:val="24"/>
          <w:szCs w:val="24"/>
        </w:rPr>
        <w:t xml:space="preserve"> responsible.</w:t>
      </w:r>
      <w:r>
        <w:rPr>
          <w:sz w:val="24"/>
          <w:szCs w:val="24"/>
        </w:rPr>
        <w:t xml:space="preserve"> </w:t>
      </w:r>
    </w:p>
    <w:p w:rsidR="003B6407" w:rsidP="004E70D4">
      <w:pPr>
        <w:jc w:val="both"/>
        <w:rPr>
          <w:sz w:val="24"/>
          <w:szCs w:val="24"/>
        </w:rPr>
      </w:pPr>
    </w:p>
    <w:p w:rsidR="003B6407" w:rsidP="004E70D4">
      <w:pPr>
        <w:jc w:val="both"/>
        <w:rPr>
          <w:sz w:val="24"/>
          <w:szCs w:val="24"/>
        </w:rPr>
      </w:pPr>
      <w:r>
        <w:rPr>
          <w:sz w:val="24"/>
          <w:szCs w:val="24"/>
        </w:rPr>
        <w:t xml:space="preserve">It will be for others to judge the accuracy of this speculation, but I will say from the perspective of the FCDO </w:t>
      </w:r>
      <w:r>
        <w:rPr>
          <w:sz w:val="24"/>
          <w:szCs w:val="24"/>
        </w:rPr>
        <w:t xml:space="preserve">that we </w:t>
      </w:r>
      <w:r>
        <w:rPr>
          <w:sz w:val="24"/>
          <w:szCs w:val="24"/>
        </w:rPr>
        <w:t>have seen a s</w:t>
      </w:r>
      <w:r>
        <w:rPr>
          <w:sz w:val="24"/>
          <w:szCs w:val="24"/>
        </w:rPr>
        <w:t>harp</w:t>
      </w:r>
      <w:r>
        <w:rPr>
          <w:sz w:val="24"/>
          <w:szCs w:val="24"/>
        </w:rPr>
        <w:t xml:space="preserve"> increase in the number of questions which, on the </w:t>
      </w:r>
      <w:r>
        <w:rPr>
          <w:sz w:val="24"/>
          <w:szCs w:val="24"/>
        </w:rPr>
        <w:t xml:space="preserve">surface, </w:t>
      </w:r>
      <w:r>
        <w:rPr>
          <w:sz w:val="24"/>
          <w:szCs w:val="24"/>
        </w:rPr>
        <w:t>look far too detailed or far too generic to be of any use or interest to the Member of Parliament asking them</w:t>
      </w:r>
      <w:r>
        <w:rPr>
          <w:sz w:val="24"/>
          <w:szCs w:val="24"/>
        </w:rPr>
        <w:t xml:space="preserve">, all submitted </w:t>
      </w:r>
      <w:r>
        <w:rPr>
          <w:sz w:val="24"/>
          <w:szCs w:val="24"/>
        </w:rPr>
        <w:t xml:space="preserve">at once, and </w:t>
      </w:r>
      <w:r>
        <w:rPr>
          <w:sz w:val="24"/>
          <w:szCs w:val="24"/>
        </w:rPr>
        <w:t>in bulk</w:t>
      </w:r>
      <w:r>
        <w:rPr>
          <w:sz w:val="24"/>
          <w:szCs w:val="24"/>
        </w:rPr>
        <w:t>.</w:t>
      </w:r>
      <w:r>
        <w:rPr>
          <w:sz w:val="24"/>
          <w:szCs w:val="24"/>
        </w:rPr>
        <w:t xml:space="preserve"> </w:t>
      </w:r>
      <w:r>
        <w:rPr>
          <w:sz w:val="24"/>
          <w:szCs w:val="24"/>
        </w:rPr>
        <w:t xml:space="preserve">However, as stated below, we do not believe </w:t>
      </w:r>
      <w:r>
        <w:rPr>
          <w:sz w:val="24"/>
          <w:szCs w:val="24"/>
        </w:rPr>
        <w:t xml:space="preserve">that </w:t>
      </w:r>
      <w:r>
        <w:rPr>
          <w:sz w:val="24"/>
          <w:szCs w:val="24"/>
        </w:rPr>
        <w:t xml:space="preserve">this is the only explanation of the rising volumes of WPQs, or the only problem </w:t>
      </w:r>
      <w:r>
        <w:rPr>
          <w:sz w:val="24"/>
          <w:szCs w:val="24"/>
        </w:rPr>
        <w:t xml:space="preserve">that needs to be addressed in this area. </w:t>
      </w:r>
    </w:p>
    <w:p w:rsidR="003B6407" w:rsidP="004E70D4">
      <w:pPr>
        <w:jc w:val="both"/>
        <w:rPr>
          <w:sz w:val="24"/>
          <w:szCs w:val="24"/>
        </w:rPr>
      </w:pPr>
    </w:p>
    <w:p w:rsidR="003B6407" w:rsidRPr="006E4417" w:rsidP="006E4417">
      <w:pPr>
        <w:jc w:val="both"/>
        <w:rPr>
          <w:b/>
          <w:bCs/>
          <w:sz w:val="24"/>
          <w:szCs w:val="24"/>
        </w:rPr>
      </w:pPr>
      <w:r w:rsidRPr="006E4417">
        <w:rPr>
          <w:b/>
          <w:bCs/>
          <w:sz w:val="24"/>
          <w:szCs w:val="24"/>
        </w:rPr>
        <w:t>Responding to Terms of Reference:</w:t>
      </w:r>
    </w:p>
    <w:p w:rsidR="003B6407" w:rsidRPr="00810DD0" w:rsidP="006E4417">
      <w:pPr>
        <w:jc w:val="both"/>
        <w:rPr>
          <w:sz w:val="24"/>
          <w:szCs w:val="24"/>
        </w:rPr>
      </w:pPr>
      <w:r w:rsidRPr="00810DD0">
        <w:rPr>
          <w:sz w:val="24"/>
          <w:szCs w:val="24"/>
        </w:rPr>
        <w:t xml:space="preserve"> </w:t>
      </w:r>
    </w:p>
    <w:p w:rsidR="003B6407" w:rsidP="004E70D4">
      <w:pPr>
        <w:jc w:val="both"/>
        <w:rPr>
          <w:i/>
          <w:iCs/>
          <w:sz w:val="24"/>
          <w:szCs w:val="24"/>
        </w:rPr>
      </w:pPr>
      <w:r w:rsidRPr="006E4417">
        <w:rPr>
          <w:i/>
          <w:iCs/>
          <w:sz w:val="24"/>
          <w:szCs w:val="24"/>
        </w:rPr>
        <w:t xml:space="preserve">2. What is the interaction between </w:t>
      </w:r>
      <w:r>
        <w:rPr>
          <w:i/>
          <w:iCs/>
          <w:sz w:val="24"/>
          <w:szCs w:val="24"/>
        </w:rPr>
        <w:t>WPQs</w:t>
      </w:r>
      <w:r w:rsidRPr="006E4417">
        <w:rPr>
          <w:i/>
          <w:iCs/>
          <w:sz w:val="24"/>
          <w:szCs w:val="24"/>
        </w:rPr>
        <w:t xml:space="preserve"> and the Freedom of Information Act 2000? Are there any other recent changes that have impacted on the ability of MPs to gain access to the same, or similar, information via other methods? </w:t>
      </w:r>
    </w:p>
    <w:p w:rsidR="003B6407" w:rsidRPr="006E4417" w:rsidP="004E70D4">
      <w:pPr>
        <w:jc w:val="both"/>
        <w:rPr>
          <w:sz w:val="24"/>
          <w:szCs w:val="24"/>
        </w:rPr>
      </w:pPr>
    </w:p>
    <w:p w:rsidR="003B6407" w:rsidP="004E70D4">
      <w:pPr>
        <w:jc w:val="both"/>
        <w:rPr>
          <w:sz w:val="24"/>
          <w:szCs w:val="24"/>
        </w:rPr>
      </w:pPr>
      <w:r>
        <w:rPr>
          <w:sz w:val="24"/>
          <w:szCs w:val="24"/>
        </w:rPr>
        <w:t xml:space="preserve">There are </w:t>
      </w:r>
      <w:r>
        <w:rPr>
          <w:sz w:val="24"/>
          <w:szCs w:val="24"/>
        </w:rPr>
        <w:t>some</w:t>
      </w:r>
      <w:r>
        <w:rPr>
          <w:sz w:val="24"/>
          <w:szCs w:val="24"/>
        </w:rPr>
        <w:t xml:space="preserve"> issues under this umbrella which the Committee may want to </w:t>
      </w:r>
      <w:r>
        <w:rPr>
          <w:sz w:val="24"/>
          <w:szCs w:val="24"/>
        </w:rPr>
        <w:t>examine</w:t>
      </w:r>
      <w:r>
        <w:rPr>
          <w:sz w:val="24"/>
          <w:szCs w:val="24"/>
        </w:rPr>
        <w:t>, both in the interaction with the FOI Act and in other sources of information:</w:t>
      </w:r>
    </w:p>
    <w:p w:rsidR="003B6407" w:rsidP="004E70D4">
      <w:pPr>
        <w:jc w:val="both"/>
        <w:rPr>
          <w:sz w:val="24"/>
          <w:szCs w:val="24"/>
        </w:rPr>
      </w:pPr>
    </w:p>
    <w:p w:rsidR="003B6407" w:rsidP="00C02C10">
      <w:pPr>
        <w:pStyle w:val="ListParagraph"/>
        <w:numPr>
          <w:ilvl w:val="0"/>
          <w:numId w:val="1"/>
        </w:numPr>
        <w:ind w:left="426" w:hanging="426"/>
        <w:jc w:val="both"/>
        <w:rPr>
          <w:sz w:val="24"/>
          <w:szCs w:val="24"/>
        </w:rPr>
      </w:pPr>
      <w:r>
        <w:rPr>
          <w:sz w:val="24"/>
          <w:szCs w:val="24"/>
        </w:rPr>
        <w:t>Whatever the truth regarding the use of AI tools to generate WPQs, the FCDO is almost certainly seeing evidence of the use of AI to generate FOI requests, in particular through what looks like the automated scraping of transparency data to inundate the FCDO with identical requests for further detail on published lists of meetings, overseas trips, departmental expenditure, etc. This is adding considerably to the overall amount of resource that the department is having to devote to meeting requests for inform</w:t>
      </w:r>
      <w:r>
        <w:rPr>
          <w:sz w:val="24"/>
          <w:szCs w:val="24"/>
        </w:rPr>
        <w:t>ation, whether via FOIs, WPQs or ministerial correspondence</w:t>
      </w:r>
      <w:r>
        <w:rPr>
          <w:sz w:val="24"/>
          <w:szCs w:val="24"/>
        </w:rPr>
        <w:t>.</w:t>
      </w:r>
    </w:p>
    <w:p w:rsidR="003B6407" w:rsidP="00C02C10">
      <w:pPr>
        <w:pStyle w:val="ListParagraph"/>
        <w:ind w:left="426"/>
        <w:jc w:val="both"/>
        <w:rPr>
          <w:sz w:val="24"/>
          <w:szCs w:val="24"/>
        </w:rPr>
      </w:pPr>
    </w:p>
    <w:p w:rsidR="003B6407" w:rsidP="009E0BA0">
      <w:pPr>
        <w:pStyle w:val="ListParagraph"/>
        <w:numPr>
          <w:ilvl w:val="0"/>
          <w:numId w:val="1"/>
        </w:numPr>
        <w:ind w:left="426" w:hanging="426"/>
        <w:jc w:val="both"/>
        <w:rPr>
          <w:sz w:val="24"/>
          <w:szCs w:val="24"/>
        </w:rPr>
      </w:pPr>
      <w:r>
        <w:rPr>
          <w:sz w:val="24"/>
          <w:szCs w:val="24"/>
        </w:rPr>
        <w:t>O</w:t>
      </w:r>
      <w:r>
        <w:rPr>
          <w:sz w:val="24"/>
          <w:szCs w:val="24"/>
        </w:rPr>
        <w:t xml:space="preserve">n many occasions, the FCDO will receive </w:t>
      </w:r>
      <w:r>
        <w:rPr>
          <w:sz w:val="24"/>
          <w:szCs w:val="24"/>
        </w:rPr>
        <w:t xml:space="preserve">both </w:t>
      </w:r>
      <w:r>
        <w:rPr>
          <w:sz w:val="24"/>
          <w:szCs w:val="24"/>
        </w:rPr>
        <w:t xml:space="preserve">a WPQ </w:t>
      </w:r>
      <w:r>
        <w:rPr>
          <w:sz w:val="24"/>
          <w:szCs w:val="24"/>
        </w:rPr>
        <w:t xml:space="preserve">and an identical FOI request </w:t>
      </w:r>
      <w:r>
        <w:rPr>
          <w:sz w:val="24"/>
          <w:szCs w:val="24"/>
        </w:rPr>
        <w:t xml:space="preserve">asking </w:t>
      </w:r>
      <w:r>
        <w:rPr>
          <w:sz w:val="24"/>
          <w:szCs w:val="24"/>
        </w:rPr>
        <w:t>for a particular item of information or set of data</w:t>
      </w:r>
      <w:r>
        <w:rPr>
          <w:sz w:val="24"/>
          <w:szCs w:val="24"/>
        </w:rPr>
        <w:t xml:space="preserve">. In that case, I would expect the same answer </w:t>
      </w:r>
      <w:r>
        <w:rPr>
          <w:sz w:val="24"/>
          <w:szCs w:val="24"/>
        </w:rPr>
        <w:t>to</w:t>
      </w:r>
      <w:r>
        <w:rPr>
          <w:sz w:val="24"/>
          <w:szCs w:val="24"/>
        </w:rPr>
        <w:t xml:space="preserve"> be</w:t>
      </w:r>
      <w:r>
        <w:rPr>
          <w:sz w:val="24"/>
          <w:szCs w:val="24"/>
        </w:rPr>
        <w:t xml:space="preserve"> supplied </w:t>
      </w:r>
      <w:r>
        <w:rPr>
          <w:sz w:val="24"/>
          <w:szCs w:val="24"/>
        </w:rPr>
        <w:t>in response to both queries, and indeed</w:t>
      </w:r>
      <w:r>
        <w:rPr>
          <w:sz w:val="24"/>
          <w:szCs w:val="24"/>
        </w:rPr>
        <w:t xml:space="preserve"> </w:t>
      </w:r>
      <w:r>
        <w:rPr>
          <w:sz w:val="24"/>
          <w:szCs w:val="24"/>
        </w:rPr>
        <w:t xml:space="preserve">– if the WPQ is answered first – </w:t>
      </w:r>
      <w:r>
        <w:rPr>
          <w:sz w:val="24"/>
          <w:szCs w:val="24"/>
        </w:rPr>
        <w:t xml:space="preserve">for </w:t>
      </w:r>
      <w:r>
        <w:rPr>
          <w:sz w:val="24"/>
          <w:szCs w:val="24"/>
        </w:rPr>
        <w:t xml:space="preserve">the FOI response </w:t>
      </w:r>
      <w:r>
        <w:rPr>
          <w:sz w:val="24"/>
          <w:szCs w:val="24"/>
        </w:rPr>
        <w:t>simply to</w:t>
      </w:r>
      <w:r>
        <w:rPr>
          <w:sz w:val="24"/>
          <w:szCs w:val="24"/>
        </w:rPr>
        <w:t xml:space="preserve"> point the </w:t>
      </w:r>
      <w:r>
        <w:rPr>
          <w:sz w:val="24"/>
          <w:szCs w:val="24"/>
        </w:rPr>
        <w:t xml:space="preserve">requester to that publicly-available </w:t>
      </w:r>
      <w:r>
        <w:rPr>
          <w:sz w:val="24"/>
          <w:szCs w:val="24"/>
        </w:rPr>
        <w:t>WPQ answer</w:t>
      </w:r>
      <w:r>
        <w:rPr>
          <w:sz w:val="24"/>
          <w:szCs w:val="24"/>
        </w:rPr>
        <w:t xml:space="preserve">. </w:t>
      </w:r>
      <w:r>
        <w:rPr>
          <w:sz w:val="24"/>
          <w:szCs w:val="24"/>
        </w:rPr>
        <w:t>There should never be</w:t>
      </w:r>
      <w:r>
        <w:rPr>
          <w:sz w:val="24"/>
          <w:szCs w:val="24"/>
        </w:rPr>
        <w:t xml:space="preserve"> a greater expectation of transparency, or a different threshold on what constitutes an </w:t>
      </w:r>
      <w:r>
        <w:rPr>
          <w:sz w:val="24"/>
          <w:szCs w:val="24"/>
        </w:rPr>
        <w:t xml:space="preserve">accurate response, for an FOI request than for a WPQ, and </w:t>
      </w:r>
      <w:r>
        <w:rPr>
          <w:sz w:val="24"/>
          <w:szCs w:val="24"/>
        </w:rPr>
        <w:t>it would be disrespectful t</w:t>
      </w:r>
      <w:r>
        <w:rPr>
          <w:sz w:val="24"/>
          <w:szCs w:val="24"/>
        </w:rPr>
        <w:t xml:space="preserve">owards Parliament if that were </w:t>
      </w:r>
      <w:r>
        <w:rPr>
          <w:sz w:val="24"/>
          <w:szCs w:val="24"/>
        </w:rPr>
        <w:t xml:space="preserve">ever </w:t>
      </w:r>
      <w:r>
        <w:rPr>
          <w:sz w:val="24"/>
          <w:szCs w:val="24"/>
        </w:rPr>
        <w:t xml:space="preserve">the case. </w:t>
      </w:r>
      <w:r>
        <w:rPr>
          <w:sz w:val="24"/>
          <w:szCs w:val="24"/>
        </w:rPr>
        <w:t xml:space="preserve">If the </w:t>
      </w:r>
      <w:r>
        <w:rPr>
          <w:sz w:val="24"/>
          <w:szCs w:val="24"/>
        </w:rPr>
        <w:t>C</w:t>
      </w:r>
      <w:r>
        <w:rPr>
          <w:sz w:val="24"/>
          <w:szCs w:val="24"/>
        </w:rPr>
        <w:t>ommittee agrees, i</w:t>
      </w:r>
      <w:r>
        <w:rPr>
          <w:sz w:val="24"/>
          <w:szCs w:val="24"/>
        </w:rPr>
        <w:t xml:space="preserve">t would be useful </w:t>
      </w:r>
      <w:r>
        <w:rPr>
          <w:sz w:val="24"/>
          <w:szCs w:val="24"/>
        </w:rPr>
        <w:t xml:space="preserve">to </w:t>
      </w:r>
      <w:r>
        <w:rPr>
          <w:sz w:val="24"/>
          <w:szCs w:val="24"/>
        </w:rPr>
        <w:t>say so</w:t>
      </w:r>
      <w:r>
        <w:rPr>
          <w:sz w:val="24"/>
          <w:szCs w:val="24"/>
        </w:rPr>
        <w:t xml:space="preserve">, so that </w:t>
      </w:r>
      <w:r>
        <w:rPr>
          <w:sz w:val="24"/>
          <w:szCs w:val="24"/>
        </w:rPr>
        <w:t xml:space="preserve">the different civil service teams involved in processing WPQs and FOIs in </w:t>
      </w:r>
      <w:r>
        <w:rPr>
          <w:sz w:val="24"/>
          <w:szCs w:val="24"/>
        </w:rPr>
        <w:t>each</w:t>
      </w:r>
      <w:r>
        <w:rPr>
          <w:sz w:val="24"/>
          <w:szCs w:val="24"/>
        </w:rPr>
        <w:t xml:space="preserve"> department know that </w:t>
      </w:r>
      <w:r>
        <w:rPr>
          <w:sz w:val="24"/>
          <w:szCs w:val="24"/>
        </w:rPr>
        <w:t xml:space="preserve">their answers </w:t>
      </w:r>
      <w:r>
        <w:rPr>
          <w:sz w:val="24"/>
          <w:szCs w:val="24"/>
        </w:rPr>
        <w:t xml:space="preserve">to </w:t>
      </w:r>
      <w:r>
        <w:rPr>
          <w:sz w:val="24"/>
          <w:szCs w:val="24"/>
        </w:rPr>
        <w:t>identical</w:t>
      </w:r>
      <w:r>
        <w:rPr>
          <w:sz w:val="24"/>
          <w:szCs w:val="24"/>
        </w:rPr>
        <w:t xml:space="preserve"> requests </w:t>
      </w:r>
      <w:r>
        <w:rPr>
          <w:sz w:val="24"/>
          <w:szCs w:val="24"/>
        </w:rPr>
        <w:t xml:space="preserve">are expected to </w:t>
      </w:r>
      <w:r>
        <w:rPr>
          <w:sz w:val="24"/>
          <w:szCs w:val="24"/>
        </w:rPr>
        <w:t>be consistent</w:t>
      </w:r>
      <w:r>
        <w:rPr>
          <w:sz w:val="24"/>
          <w:szCs w:val="24"/>
        </w:rPr>
        <w:t>.</w:t>
      </w:r>
    </w:p>
    <w:p w:rsidR="003B6407" w:rsidP="006E71F1">
      <w:pPr>
        <w:pStyle w:val="ListParagraph"/>
        <w:ind w:left="426"/>
        <w:jc w:val="both"/>
        <w:rPr>
          <w:sz w:val="24"/>
          <w:szCs w:val="24"/>
        </w:rPr>
      </w:pPr>
    </w:p>
    <w:p w:rsidR="003B6407" w:rsidP="009E0BA0">
      <w:pPr>
        <w:pStyle w:val="ListParagraph"/>
        <w:numPr>
          <w:ilvl w:val="0"/>
          <w:numId w:val="1"/>
        </w:numPr>
        <w:ind w:left="426" w:hanging="426"/>
        <w:jc w:val="both"/>
        <w:rPr>
          <w:sz w:val="24"/>
          <w:szCs w:val="24"/>
        </w:rPr>
      </w:pPr>
      <w:r>
        <w:rPr>
          <w:sz w:val="24"/>
          <w:szCs w:val="24"/>
        </w:rPr>
        <w:t xml:space="preserve">Besides FOIs, </w:t>
      </w:r>
      <w:r>
        <w:rPr>
          <w:sz w:val="24"/>
          <w:szCs w:val="24"/>
        </w:rPr>
        <w:t xml:space="preserve">there are numerous </w:t>
      </w:r>
      <w:r>
        <w:rPr>
          <w:sz w:val="24"/>
          <w:szCs w:val="24"/>
        </w:rPr>
        <w:t>items</w:t>
      </w:r>
      <w:r>
        <w:rPr>
          <w:sz w:val="24"/>
          <w:szCs w:val="24"/>
        </w:rPr>
        <w:t xml:space="preserve"> published by </w:t>
      </w:r>
      <w:r>
        <w:rPr>
          <w:sz w:val="24"/>
          <w:szCs w:val="24"/>
        </w:rPr>
        <w:t xml:space="preserve">departments </w:t>
      </w:r>
      <w:r>
        <w:rPr>
          <w:sz w:val="24"/>
          <w:szCs w:val="24"/>
        </w:rPr>
        <w:t xml:space="preserve">that would – if properly explored in advance – save MPs </w:t>
      </w:r>
      <w:r>
        <w:rPr>
          <w:sz w:val="24"/>
          <w:szCs w:val="24"/>
        </w:rPr>
        <w:t xml:space="preserve">and Peers </w:t>
      </w:r>
      <w:r>
        <w:rPr>
          <w:sz w:val="24"/>
          <w:szCs w:val="24"/>
        </w:rPr>
        <w:t xml:space="preserve">the time </w:t>
      </w:r>
      <w:r>
        <w:rPr>
          <w:sz w:val="24"/>
          <w:szCs w:val="24"/>
        </w:rPr>
        <w:t>involved in</w:t>
      </w:r>
      <w:r>
        <w:rPr>
          <w:sz w:val="24"/>
          <w:szCs w:val="24"/>
        </w:rPr>
        <w:t xml:space="preserve"> submitting </w:t>
      </w:r>
      <w:r>
        <w:rPr>
          <w:sz w:val="24"/>
          <w:szCs w:val="24"/>
        </w:rPr>
        <w:t>PQs and save departments the time</w:t>
      </w:r>
      <w:r>
        <w:rPr>
          <w:sz w:val="24"/>
          <w:szCs w:val="24"/>
        </w:rPr>
        <w:t xml:space="preserve"> involved in answering them. </w:t>
      </w:r>
      <w:r>
        <w:rPr>
          <w:sz w:val="24"/>
          <w:szCs w:val="24"/>
        </w:rPr>
        <w:t>I would place these in two broad categories</w:t>
      </w:r>
      <w:r>
        <w:rPr>
          <w:sz w:val="24"/>
          <w:szCs w:val="24"/>
        </w:rPr>
        <w:t xml:space="preserve"> relevant to different types of PQ:</w:t>
      </w:r>
    </w:p>
    <w:p w:rsidR="003B6407" w:rsidP="00B71971">
      <w:pPr>
        <w:pStyle w:val="ListParagraph"/>
        <w:ind w:left="851"/>
        <w:jc w:val="both"/>
        <w:rPr>
          <w:sz w:val="24"/>
          <w:szCs w:val="24"/>
        </w:rPr>
      </w:pPr>
    </w:p>
    <w:p w:rsidR="003B6407" w:rsidP="00B71971">
      <w:pPr>
        <w:pStyle w:val="ListParagraph"/>
        <w:numPr>
          <w:ilvl w:val="0"/>
          <w:numId w:val="2"/>
        </w:numPr>
        <w:ind w:left="851" w:hanging="425"/>
        <w:jc w:val="both"/>
        <w:rPr>
          <w:sz w:val="24"/>
          <w:szCs w:val="24"/>
        </w:rPr>
      </w:pPr>
      <w:r>
        <w:rPr>
          <w:sz w:val="24"/>
          <w:szCs w:val="24"/>
        </w:rPr>
        <w:t xml:space="preserve">Existing sources of </w:t>
      </w:r>
      <w:r>
        <w:rPr>
          <w:sz w:val="24"/>
          <w:szCs w:val="24"/>
        </w:rPr>
        <w:t>information and data</w:t>
      </w:r>
      <w:r>
        <w:rPr>
          <w:sz w:val="24"/>
          <w:szCs w:val="24"/>
        </w:rPr>
        <w:t>,</w:t>
      </w:r>
      <w:r>
        <w:rPr>
          <w:sz w:val="24"/>
          <w:szCs w:val="24"/>
        </w:rPr>
        <w:t xml:space="preserve"> such as departmental annual reports, publications of workforce </w:t>
      </w:r>
      <w:r>
        <w:rPr>
          <w:sz w:val="24"/>
          <w:szCs w:val="24"/>
        </w:rPr>
        <w:t xml:space="preserve">management </w:t>
      </w:r>
      <w:r>
        <w:rPr>
          <w:sz w:val="24"/>
          <w:szCs w:val="24"/>
        </w:rPr>
        <w:t xml:space="preserve">information, </w:t>
      </w:r>
      <w:r>
        <w:rPr>
          <w:sz w:val="24"/>
          <w:szCs w:val="24"/>
        </w:rPr>
        <w:t xml:space="preserve">contract documents </w:t>
      </w:r>
      <w:r>
        <w:rPr>
          <w:sz w:val="24"/>
          <w:szCs w:val="24"/>
        </w:rPr>
        <w:t>arising from</w:t>
      </w:r>
      <w:r>
        <w:rPr>
          <w:sz w:val="24"/>
          <w:szCs w:val="24"/>
        </w:rPr>
        <w:t xml:space="preserve"> public procurement</w:t>
      </w:r>
      <w:r>
        <w:rPr>
          <w:sz w:val="24"/>
          <w:szCs w:val="24"/>
        </w:rPr>
        <w:t xml:space="preserve"> exercises</w:t>
      </w:r>
      <w:r>
        <w:rPr>
          <w:sz w:val="24"/>
          <w:szCs w:val="24"/>
        </w:rPr>
        <w:t xml:space="preserve">, </w:t>
      </w:r>
      <w:r>
        <w:rPr>
          <w:sz w:val="24"/>
          <w:szCs w:val="24"/>
        </w:rPr>
        <w:t xml:space="preserve">departmental transparency publications on </w:t>
      </w:r>
      <w:r>
        <w:rPr>
          <w:sz w:val="24"/>
          <w:szCs w:val="24"/>
        </w:rPr>
        <w:t xml:space="preserve">external </w:t>
      </w:r>
      <w:r>
        <w:rPr>
          <w:sz w:val="24"/>
          <w:szCs w:val="24"/>
        </w:rPr>
        <w:t xml:space="preserve">meetings, overseas travel, </w:t>
      </w:r>
      <w:r>
        <w:rPr>
          <w:sz w:val="24"/>
          <w:szCs w:val="24"/>
        </w:rPr>
        <w:t xml:space="preserve">expenditure, etc., </w:t>
      </w:r>
      <w:r>
        <w:rPr>
          <w:sz w:val="24"/>
          <w:szCs w:val="24"/>
        </w:rPr>
        <w:t xml:space="preserve">impact assessments, </w:t>
      </w:r>
      <w:r>
        <w:rPr>
          <w:sz w:val="24"/>
          <w:szCs w:val="24"/>
        </w:rPr>
        <w:t xml:space="preserve">and </w:t>
      </w:r>
      <w:r>
        <w:rPr>
          <w:sz w:val="24"/>
          <w:szCs w:val="24"/>
        </w:rPr>
        <w:t xml:space="preserve">HMT-published documents setting out departmental </w:t>
      </w:r>
      <w:r>
        <w:rPr>
          <w:sz w:val="24"/>
          <w:szCs w:val="24"/>
        </w:rPr>
        <w:t>spending allocations</w:t>
      </w:r>
      <w:r>
        <w:rPr>
          <w:sz w:val="24"/>
          <w:szCs w:val="24"/>
        </w:rPr>
        <w:t>; and</w:t>
      </w:r>
    </w:p>
    <w:p w:rsidR="003B6407" w:rsidP="00B71971">
      <w:pPr>
        <w:pStyle w:val="ListParagraph"/>
        <w:ind w:left="851"/>
        <w:jc w:val="both"/>
        <w:rPr>
          <w:sz w:val="24"/>
          <w:szCs w:val="24"/>
        </w:rPr>
      </w:pPr>
    </w:p>
    <w:p w:rsidR="003B6407" w:rsidP="00B71971">
      <w:pPr>
        <w:pStyle w:val="ListParagraph"/>
        <w:numPr>
          <w:ilvl w:val="0"/>
          <w:numId w:val="2"/>
        </w:numPr>
        <w:ind w:left="851" w:hanging="425"/>
        <w:jc w:val="both"/>
        <w:rPr>
          <w:sz w:val="24"/>
          <w:szCs w:val="24"/>
        </w:rPr>
      </w:pPr>
      <w:r>
        <w:rPr>
          <w:sz w:val="24"/>
          <w:szCs w:val="24"/>
        </w:rPr>
        <w:t xml:space="preserve">Existing statements of the </w:t>
      </w:r>
      <w:r>
        <w:rPr>
          <w:sz w:val="24"/>
          <w:szCs w:val="24"/>
        </w:rPr>
        <w:t>government’s position o</w:t>
      </w:r>
      <w:r>
        <w:rPr>
          <w:sz w:val="24"/>
          <w:szCs w:val="24"/>
        </w:rPr>
        <w:t xml:space="preserve">n, actions in relation to, or latest assessment of, particular issues, </w:t>
      </w:r>
      <w:r>
        <w:rPr>
          <w:sz w:val="24"/>
          <w:szCs w:val="24"/>
        </w:rPr>
        <w:t xml:space="preserve">such as written ministerial statements, </w:t>
      </w:r>
      <w:r>
        <w:rPr>
          <w:sz w:val="24"/>
          <w:szCs w:val="24"/>
        </w:rPr>
        <w:t xml:space="preserve">ministerial contributions to relevant parliamentary debates, government press releases, </w:t>
      </w:r>
      <w:r>
        <w:rPr>
          <w:sz w:val="24"/>
          <w:szCs w:val="24"/>
        </w:rPr>
        <w:t>ministerial speeches</w:t>
      </w:r>
      <w:r>
        <w:rPr>
          <w:sz w:val="24"/>
          <w:szCs w:val="24"/>
        </w:rPr>
        <w:t>, letters to parliamentary committees</w:t>
      </w:r>
      <w:r>
        <w:rPr>
          <w:sz w:val="24"/>
          <w:szCs w:val="24"/>
        </w:rPr>
        <w:t>, and –</w:t>
      </w:r>
      <w:r>
        <w:rPr>
          <w:sz w:val="24"/>
          <w:szCs w:val="24"/>
        </w:rPr>
        <w:t xml:space="preserve"> </w:t>
      </w:r>
      <w:r>
        <w:rPr>
          <w:sz w:val="24"/>
          <w:szCs w:val="24"/>
        </w:rPr>
        <w:t>for the FCDO – joint statements made alongside international partners</w:t>
      </w:r>
      <w:r>
        <w:rPr>
          <w:sz w:val="24"/>
          <w:szCs w:val="24"/>
        </w:rPr>
        <w:t xml:space="preserve"> and statements by UK representatives in </w:t>
      </w:r>
      <w:r>
        <w:rPr>
          <w:sz w:val="24"/>
          <w:szCs w:val="24"/>
        </w:rPr>
        <w:t>global fora</w:t>
      </w:r>
      <w:r>
        <w:rPr>
          <w:sz w:val="24"/>
          <w:szCs w:val="24"/>
        </w:rPr>
        <w:t xml:space="preserve"> such as the UN Security Council</w:t>
      </w:r>
      <w:r>
        <w:rPr>
          <w:sz w:val="24"/>
          <w:szCs w:val="24"/>
        </w:rPr>
        <w:t>.</w:t>
      </w:r>
    </w:p>
    <w:p w:rsidR="003B6407" w:rsidP="00923E1B">
      <w:pPr>
        <w:pStyle w:val="ListParagraph"/>
        <w:ind w:left="426"/>
        <w:jc w:val="both"/>
        <w:rPr>
          <w:sz w:val="24"/>
          <w:szCs w:val="24"/>
        </w:rPr>
      </w:pPr>
    </w:p>
    <w:p w:rsidR="003B6407" w:rsidP="00923E1B">
      <w:pPr>
        <w:pStyle w:val="ListParagraph"/>
        <w:ind w:left="426"/>
        <w:jc w:val="both"/>
        <w:rPr>
          <w:sz w:val="24"/>
          <w:szCs w:val="24"/>
        </w:rPr>
      </w:pPr>
      <w:r>
        <w:rPr>
          <w:sz w:val="24"/>
          <w:szCs w:val="24"/>
        </w:rPr>
        <w:t>Straddling both these categories is the most widespread and obvious sour</w:t>
      </w:r>
      <w:r>
        <w:rPr>
          <w:sz w:val="24"/>
          <w:szCs w:val="24"/>
        </w:rPr>
        <w:t xml:space="preserve">ce from which </w:t>
      </w:r>
      <w:r>
        <w:rPr>
          <w:sz w:val="24"/>
          <w:szCs w:val="24"/>
        </w:rPr>
        <w:t xml:space="preserve">many </w:t>
      </w:r>
      <w:r>
        <w:rPr>
          <w:sz w:val="24"/>
          <w:szCs w:val="24"/>
        </w:rPr>
        <w:t>MPs</w:t>
      </w:r>
      <w:r>
        <w:rPr>
          <w:sz w:val="24"/>
          <w:szCs w:val="24"/>
        </w:rPr>
        <w:t xml:space="preserve"> and Peers</w:t>
      </w:r>
      <w:r>
        <w:rPr>
          <w:sz w:val="24"/>
          <w:szCs w:val="24"/>
        </w:rPr>
        <w:t xml:space="preserve"> could obtain the </w:t>
      </w:r>
      <w:r>
        <w:rPr>
          <w:sz w:val="24"/>
          <w:szCs w:val="24"/>
        </w:rPr>
        <w:t xml:space="preserve">answers they are seeking through WPQs, which is the </w:t>
      </w:r>
      <w:r>
        <w:rPr>
          <w:sz w:val="24"/>
          <w:szCs w:val="24"/>
        </w:rPr>
        <w:t>comprehensive stock</w:t>
      </w:r>
      <w:r>
        <w:rPr>
          <w:sz w:val="24"/>
          <w:szCs w:val="24"/>
        </w:rPr>
        <w:t xml:space="preserve"> of </w:t>
      </w:r>
      <w:r>
        <w:rPr>
          <w:sz w:val="24"/>
          <w:szCs w:val="24"/>
        </w:rPr>
        <w:t>previous answers</w:t>
      </w:r>
      <w:r>
        <w:rPr>
          <w:sz w:val="24"/>
          <w:szCs w:val="24"/>
        </w:rPr>
        <w:t xml:space="preserve"> </w:t>
      </w:r>
      <w:r>
        <w:rPr>
          <w:sz w:val="24"/>
          <w:szCs w:val="24"/>
        </w:rPr>
        <w:t xml:space="preserve">provided to </w:t>
      </w:r>
      <w:r>
        <w:rPr>
          <w:sz w:val="24"/>
          <w:szCs w:val="24"/>
        </w:rPr>
        <w:t>very similar WPQs</w:t>
      </w:r>
      <w:r>
        <w:rPr>
          <w:sz w:val="24"/>
          <w:szCs w:val="24"/>
        </w:rPr>
        <w:t xml:space="preserve">, easily </w:t>
      </w:r>
      <w:r>
        <w:rPr>
          <w:sz w:val="24"/>
          <w:szCs w:val="24"/>
        </w:rPr>
        <w:t>available</w:t>
      </w:r>
      <w:r>
        <w:rPr>
          <w:sz w:val="24"/>
          <w:szCs w:val="24"/>
        </w:rPr>
        <w:t xml:space="preserve"> and searchable</w:t>
      </w:r>
      <w:r>
        <w:rPr>
          <w:sz w:val="24"/>
          <w:szCs w:val="24"/>
        </w:rPr>
        <w:t xml:space="preserve"> via the </w:t>
      </w:r>
      <w:r>
        <w:rPr>
          <w:sz w:val="24"/>
          <w:szCs w:val="24"/>
        </w:rPr>
        <w:t>UK Parliament website</w:t>
      </w:r>
      <w:r>
        <w:rPr>
          <w:sz w:val="24"/>
          <w:szCs w:val="24"/>
        </w:rPr>
        <w:t xml:space="preserve">. </w:t>
      </w:r>
      <w:r>
        <w:rPr>
          <w:sz w:val="24"/>
          <w:szCs w:val="24"/>
        </w:rPr>
        <w:t xml:space="preserve">It is not clear what role the Committee can play in urging </w:t>
      </w:r>
      <w:r>
        <w:rPr>
          <w:sz w:val="24"/>
          <w:szCs w:val="24"/>
        </w:rPr>
        <w:t>members to consult the existing sources available to them before submitting a WPQ</w:t>
      </w:r>
      <w:r>
        <w:rPr>
          <w:sz w:val="24"/>
          <w:szCs w:val="24"/>
        </w:rPr>
        <w:t xml:space="preserve">, </w:t>
      </w:r>
      <w:r>
        <w:rPr>
          <w:sz w:val="24"/>
          <w:szCs w:val="24"/>
        </w:rPr>
        <w:t xml:space="preserve">but it feels increasingly necessary that </w:t>
      </w:r>
      <w:r>
        <w:rPr>
          <w:sz w:val="24"/>
          <w:szCs w:val="24"/>
        </w:rPr>
        <w:t xml:space="preserve">someone should do so. </w:t>
      </w:r>
    </w:p>
    <w:p w:rsidR="003B6407" w:rsidP="00923E1B">
      <w:pPr>
        <w:pStyle w:val="ListParagraph"/>
        <w:ind w:left="426"/>
        <w:jc w:val="both"/>
        <w:rPr>
          <w:sz w:val="24"/>
          <w:szCs w:val="24"/>
        </w:rPr>
      </w:pPr>
    </w:p>
    <w:p w:rsidR="003B6407" w:rsidP="00923E1B">
      <w:pPr>
        <w:pStyle w:val="ListParagraph"/>
        <w:ind w:left="426"/>
        <w:jc w:val="both"/>
        <w:rPr>
          <w:sz w:val="24"/>
          <w:szCs w:val="24"/>
        </w:rPr>
      </w:pPr>
      <w:r>
        <w:rPr>
          <w:sz w:val="24"/>
          <w:szCs w:val="24"/>
        </w:rPr>
        <w:t xml:space="preserve">In 2024, there were just </w:t>
      </w:r>
      <w:r>
        <w:rPr>
          <w:sz w:val="24"/>
          <w:szCs w:val="24"/>
        </w:rPr>
        <w:t xml:space="preserve">19 WPQs </w:t>
      </w:r>
      <w:r>
        <w:rPr>
          <w:sz w:val="24"/>
          <w:szCs w:val="24"/>
        </w:rPr>
        <w:t xml:space="preserve">submitted to the FCDO which received an answer referring </w:t>
      </w:r>
      <w:r>
        <w:rPr>
          <w:sz w:val="24"/>
          <w:szCs w:val="24"/>
        </w:rPr>
        <w:t xml:space="preserve">to </w:t>
      </w:r>
      <w:r>
        <w:rPr>
          <w:sz w:val="24"/>
          <w:szCs w:val="24"/>
        </w:rPr>
        <w:t xml:space="preserve">previous answers, or other </w:t>
      </w:r>
      <w:r>
        <w:rPr>
          <w:sz w:val="24"/>
          <w:szCs w:val="24"/>
        </w:rPr>
        <w:t>s</w:t>
      </w:r>
      <w:r>
        <w:rPr>
          <w:sz w:val="24"/>
          <w:szCs w:val="24"/>
        </w:rPr>
        <w:t>ources already available elsewhere</w:t>
      </w:r>
      <w:r>
        <w:rPr>
          <w:sz w:val="24"/>
          <w:szCs w:val="24"/>
        </w:rPr>
        <w:t xml:space="preserve">. In 2025, that number rose to 681, part of a pattern across Whitehall which </w:t>
      </w:r>
      <w:r>
        <w:rPr>
          <w:sz w:val="24"/>
          <w:szCs w:val="24"/>
        </w:rPr>
        <w:t xml:space="preserve">saw the number of WPQ answers referring to </w:t>
      </w:r>
      <w:r>
        <w:rPr>
          <w:sz w:val="24"/>
          <w:szCs w:val="24"/>
        </w:rPr>
        <w:t xml:space="preserve">previously published </w:t>
      </w:r>
      <w:r>
        <w:rPr>
          <w:sz w:val="24"/>
          <w:szCs w:val="24"/>
        </w:rPr>
        <w:t xml:space="preserve">information or statements </w:t>
      </w:r>
      <w:r>
        <w:rPr>
          <w:sz w:val="24"/>
          <w:szCs w:val="24"/>
        </w:rPr>
        <w:t xml:space="preserve">rise from 1,427 in 2024 to 3,755 in 2025, an increase of </w:t>
      </w:r>
      <w:r>
        <w:rPr>
          <w:sz w:val="24"/>
          <w:szCs w:val="24"/>
        </w:rPr>
        <w:t>163 per cent.</w:t>
      </w:r>
      <w:r w:rsidRPr="005F3BC9">
        <w:rPr>
          <w:sz w:val="24"/>
          <w:szCs w:val="24"/>
        </w:rPr>
        <w:t xml:space="preserve"> </w:t>
      </w:r>
    </w:p>
    <w:p w:rsidR="003B6407" w:rsidP="002B40D7">
      <w:pPr>
        <w:pStyle w:val="ListParagraph"/>
        <w:ind w:left="426"/>
        <w:jc w:val="both"/>
        <w:rPr>
          <w:sz w:val="24"/>
          <w:szCs w:val="24"/>
        </w:rPr>
      </w:pPr>
    </w:p>
    <w:p w:rsidR="003B6407" w:rsidRPr="006E4417" w:rsidP="004E70D4">
      <w:pPr>
        <w:jc w:val="both"/>
        <w:rPr>
          <w:i/>
          <w:iCs/>
          <w:sz w:val="24"/>
          <w:szCs w:val="24"/>
        </w:rPr>
      </w:pPr>
      <w:r w:rsidRPr="006E4417">
        <w:rPr>
          <w:i/>
          <w:iCs/>
          <w:sz w:val="24"/>
          <w:szCs w:val="24"/>
        </w:rPr>
        <w:t xml:space="preserve">4. Are the limits on the number of </w:t>
      </w:r>
      <w:r>
        <w:rPr>
          <w:i/>
          <w:iCs/>
          <w:sz w:val="24"/>
          <w:szCs w:val="24"/>
        </w:rPr>
        <w:t>WPQs</w:t>
      </w:r>
      <w:r w:rsidRPr="006E4417">
        <w:rPr>
          <w:i/>
          <w:iCs/>
          <w:sz w:val="24"/>
          <w:szCs w:val="24"/>
        </w:rPr>
        <w:t xml:space="preserve"> that Members of Parliament can submit on any given day appropriate? Are they comparable with the rules in place in other legislatures (both within the UK and internationally)? </w:t>
      </w:r>
    </w:p>
    <w:p w:rsidR="003B6407" w:rsidP="004E70D4">
      <w:pPr>
        <w:jc w:val="both"/>
        <w:rPr>
          <w:sz w:val="24"/>
          <w:szCs w:val="24"/>
        </w:rPr>
      </w:pPr>
    </w:p>
    <w:p w:rsidR="003B6407" w:rsidP="005E5B91">
      <w:pPr>
        <w:jc w:val="both"/>
        <w:rPr>
          <w:sz w:val="24"/>
          <w:szCs w:val="24"/>
        </w:rPr>
      </w:pPr>
      <w:r>
        <w:rPr>
          <w:sz w:val="24"/>
          <w:szCs w:val="24"/>
        </w:rPr>
        <w:t xml:space="preserve">I appreciate that some respondents to this </w:t>
      </w:r>
      <w:r>
        <w:rPr>
          <w:sz w:val="24"/>
          <w:szCs w:val="24"/>
        </w:rPr>
        <w:t xml:space="preserve">inquiry will recommend moving to the system in </w:t>
      </w:r>
      <w:r>
        <w:rPr>
          <w:sz w:val="24"/>
          <w:szCs w:val="24"/>
        </w:rPr>
        <w:t xml:space="preserve">the Welsh </w:t>
      </w:r>
      <w:r>
        <w:rPr>
          <w:sz w:val="24"/>
          <w:szCs w:val="24"/>
        </w:rPr>
        <w:t xml:space="preserve">and </w:t>
      </w:r>
      <w:r>
        <w:rPr>
          <w:sz w:val="24"/>
          <w:szCs w:val="24"/>
        </w:rPr>
        <w:t>Scottish Parliament</w:t>
      </w:r>
      <w:r>
        <w:rPr>
          <w:sz w:val="24"/>
          <w:szCs w:val="24"/>
        </w:rPr>
        <w:t>s</w:t>
      </w:r>
      <w:r>
        <w:rPr>
          <w:sz w:val="24"/>
          <w:szCs w:val="24"/>
        </w:rPr>
        <w:t>, or</w:t>
      </w:r>
      <w:r>
        <w:rPr>
          <w:sz w:val="24"/>
          <w:szCs w:val="24"/>
        </w:rPr>
        <w:t xml:space="preserve"> the </w:t>
      </w:r>
      <w:r>
        <w:rPr>
          <w:sz w:val="24"/>
          <w:szCs w:val="24"/>
        </w:rPr>
        <w:t>parliaments</w:t>
      </w:r>
      <w:r>
        <w:rPr>
          <w:sz w:val="24"/>
          <w:szCs w:val="24"/>
        </w:rPr>
        <w:t xml:space="preserve"> in Ireland, Australia and New Zealand, where there is no daily limit</w:t>
      </w:r>
      <w:r>
        <w:rPr>
          <w:sz w:val="24"/>
          <w:szCs w:val="24"/>
        </w:rPr>
        <w:t xml:space="preserve">, but it is worth </w:t>
      </w:r>
      <w:r>
        <w:rPr>
          <w:sz w:val="24"/>
          <w:szCs w:val="24"/>
        </w:rPr>
        <w:t>bearing in mind the other p</w:t>
      </w:r>
      <w:r>
        <w:rPr>
          <w:sz w:val="24"/>
          <w:szCs w:val="24"/>
        </w:rPr>
        <w:t>arliamentary systems</w:t>
      </w:r>
      <w:r>
        <w:rPr>
          <w:sz w:val="24"/>
          <w:szCs w:val="24"/>
        </w:rPr>
        <w:t xml:space="preserve"> where</w:t>
      </w:r>
      <w:r>
        <w:rPr>
          <w:sz w:val="24"/>
          <w:szCs w:val="24"/>
        </w:rPr>
        <w:t xml:space="preserve"> much tighter restrictions </w:t>
      </w:r>
      <w:r>
        <w:rPr>
          <w:sz w:val="24"/>
          <w:szCs w:val="24"/>
        </w:rPr>
        <w:t>currently apply, for example</w:t>
      </w:r>
      <w:r>
        <w:rPr>
          <w:sz w:val="24"/>
          <w:szCs w:val="24"/>
        </w:rPr>
        <w:t>:</w:t>
      </w:r>
    </w:p>
    <w:p w:rsidR="003B6407" w:rsidP="005E5B91">
      <w:pPr>
        <w:jc w:val="both"/>
        <w:rPr>
          <w:sz w:val="24"/>
          <w:szCs w:val="24"/>
        </w:rPr>
      </w:pPr>
    </w:p>
    <w:p w:rsidR="003B6407" w:rsidP="005E5B91">
      <w:pPr>
        <w:jc w:val="both"/>
        <w:rPr>
          <w:sz w:val="24"/>
          <w:szCs w:val="24"/>
        </w:rPr>
      </w:pPr>
      <w:r>
        <w:rPr>
          <w:sz w:val="24"/>
          <w:szCs w:val="24"/>
        </w:rPr>
        <w:t>- In Canada, an MP</w:t>
      </w:r>
      <w:r w:rsidRPr="000551DD">
        <w:rPr>
          <w:sz w:val="24"/>
          <w:szCs w:val="24"/>
        </w:rPr>
        <w:t xml:space="preserve"> may have a maximum of four written questions on the Order Paper at any one time</w:t>
      </w:r>
      <w:r>
        <w:rPr>
          <w:sz w:val="24"/>
          <w:szCs w:val="24"/>
        </w:rPr>
        <w:t>, and may request that the Government responds within 45 calendar days</w:t>
      </w:r>
      <w:r w:rsidRPr="000551DD">
        <w:rPr>
          <w:sz w:val="24"/>
          <w:szCs w:val="24"/>
        </w:rPr>
        <w:t>. Once a written question is answered, the MP can submit a new one to replace it</w:t>
      </w:r>
      <w:r>
        <w:rPr>
          <w:sz w:val="24"/>
          <w:szCs w:val="24"/>
        </w:rPr>
        <w:t xml:space="preserve">; </w:t>
      </w:r>
    </w:p>
    <w:p w:rsidR="003B6407" w:rsidP="005E5B91">
      <w:pPr>
        <w:jc w:val="both"/>
        <w:rPr>
          <w:sz w:val="24"/>
          <w:szCs w:val="24"/>
        </w:rPr>
      </w:pPr>
    </w:p>
    <w:p w:rsidR="003B6407" w:rsidRPr="000551DD" w:rsidP="005E5B91">
      <w:pPr>
        <w:jc w:val="both"/>
        <w:rPr>
          <w:sz w:val="24"/>
          <w:szCs w:val="24"/>
        </w:rPr>
      </w:pPr>
      <w:r w:rsidRPr="000551DD">
        <w:rPr>
          <w:sz w:val="24"/>
          <w:szCs w:val="24"/>
        </w:rPr>
        <w:t>-  In the European Parliament, each MEP may submit up to 20 written questions over a rolling three-month period</w:t>
      </w:r>
      <w:r>
        <w:rPr>
          <w:sz w:val="24"/>
          <w:szCs w:val="24"/>
        </w:rPr>
        <w:t>, normally answered within six weeks</w:t>
      </w:r>
      <w:r w:rsidRPr="000551DD">
        <w:rPr>
          <w:sz w:val="24"/>
          <w:szCs w:val="24"/>
        </w:rPr>
        <w:t>.</w:t>
      </w:r>
      <w:r>
        <w:rPr>
          <w:sz w:val="24"/>
          <w:szCs w:val="24"/>
        </w:rPr>
        <w:t xml:space="preserve"> </w:t>
      </w:r>
      <w:r w:rsidRPr="000551DD">
        <w:rPr>
          <w:sz w:val="24"/>
          <w:szCs w:val="24"/>
        </w:rPr>
        <w:t xml:space="preserve">Each month, one question may be designated as a priority question, requiring a faster response. </w:t>
      </w:r>
    </w:p>
    <w:p w:rsidR="003B6407" w:rsidRPr="000551DD" w:rsidP="005E5B91">
      <w:pPr>
        <w:jc w:val="both"/>
        <w:rPr>
          <w:sz w:val="24"/>
          <w:szCs w:val="24"/>
        </w:rPr>
      </w:pPr>
    </w:p>
    <w:p w:rsidR="003B6407" w:rsidRPr="00A07B47" w:rsidP="005E5B91">
      <w:pPr>
        <w:jc w:val="both"/>
        <w:rPr>
          <w:sz w:val="24"/>
          <w:szCs w:val="24"/>
        </w:rPr>
      </w:pPr>
      <w:r w:rsidRPr="00A07B47">
        <w:rPr>
          <w:sz w:val="24"/>
          <w:szCs w:val="24"/>
        </w:rPr>
        <w:t>- In France’s Assemblée Nationale, French deputies have a quota of questions that applies per legislative session rather than per day</w:t>
      </w:r>
      <w:r>
        <w:rPr>
          <w:sz w:val="24"/>
          <w:szCs w:val="24"/>
        </w:rPr>
        <w:t xml:space="preserve">. </w:t>
      </w:r>
      <w:r w:rsidRPr="00A07B47">
        <w:rPr>
          <w:sz w:val="24"/>
          <w:szCs w:val="24"/>
        </w:rPr>
        <w:t>Historically this has been</w:t>
      </w:r>
      <w:r>
        <w:rPr>
          <w:sz w:val="24"/>
          <w:szCs w:val="24"/>
        </w:rPr>
        <w:t xml:space="preserve"> a maximum </w:t>
      </w:r>
      <w:r>
        <w:rPr>
          <w:sz w:val="24"/>
          <w:szCs w:val="24"/>
        </w:rPr>
        <w:t>of</w:t>
      </w:r>
      <w:r w:rsidRPr="00A07B47">
        <w:rPr>
          <w:sz w:val="24"/>
          <w:szCs w:val="24"/>
        </w:rPr>
        <w:t xml:space="preserve"> 52 questions per session</w:t>
      </w:r>
      <w:r>
        <w:rPr>
          <w:sz w:val="24"/>
          <w:szCs w:val="24"/>
        </w:rPr>
        <w:t xml:space="preserve">, but the limit </w:t>
      </w:r>
      <w:r>
        <w:rPr>
          <w:sz w:val="24"/>
          <w:szCs w:val="24"/>
        </w:rPr>
        <w:t>is</w:t>
      </w:r>
      <w:r>
        <w:rPr>
          <w:sz w:val="24"/>
          <w:szCs w:val="24"/>
        </w:rPr>
        <w:t xml:space="preserve"> reviewed and renewed by t</w:t>
      </w:r>
      <w:r w:rsidRPr="00A07B47">
        <w:rPr>
          <w:sz w:val="24"/>
          <w:szCs w:val="24"/>
        </w:rPr>
        <w:t xml:space="preserve">he Conference of Presidents </w:t>
      </w:r>
      <w:r>
        <w:rPr>
          <w:sz w:val="24"/>
          <w:szCs w:val="24"/>
        </w:rPr>
        <w:t>at the start of each new session</w:t>
      </w:r>
      <w:r>
        <w:rPr>
          <w:sz w:val="24"/>
          <w:szCs w:val="24"/>
        </w:rPr>
        <w:t>; and</w:t>
      </w:r>
    </w:p>
    <w:p w:rsidR="003B6407" w:rsidRPr="00A07B47" w:rsidP="005E5B91">
      <w:pPr>
        <w:jc w:val="both"/>
        <w:rPr>
          <w:sz w:val="24"/>
          <w:szCs w:val="24"/>
        </w:rPr>
      </w:pPr>
    </w:p>
    <w:p w:rsidR="003B6407" w:rsidP="005E5B91">
      <w:pPr>
        <w:jc w:val="both"/>
        <w:rPr>
          <w:sz w:val="24"/>
          <w:szCs w:val="24"/>
        </w:rPr>
      </w:pPr>
      <w:r w:rsidRPr="00A07B47">
        <w:rPr>
          <w:sz w:val="24"/>
          <w:szCs w:val="24"/>
        </w:rPr>
        <w:t>- In Germany, Members of the Bundestag may submit up to four written questions per month to the government for written reply, to be answered within a week.</w:t>
      </w:r>
    </w:p>
    <w:p w:rsidR="003B6407" w:rsidP="005E5B91">
      <w:pPr>
        <w:jc w:val="both"/>
        <w:rPr>
          <w:sz w:val="24"/>
          <w:szCs w:val="24"/>
        </w:rPr>
      </w:pPr>
    </w:p>
    <w:p w:rsidR="003B6407" w:rsidRPr="00A07B47" w:rsidP="005E5B91">
      <w:pPr>
        <w:jc w:val="both"/>
        <w:rPr>
          <w:sz w:val="24"/>
          <w:szCs w:val="24"/>
        </w:rPr>
      </w:pPr>
      <w:r>
        <w:rPr>
          <w:sz w:val="24"/>
          <w:szCs w:val="24"/>
        </w:rPr>
        <w:t>Personally, and on behalf of the FCDO, we do not recommend moving towards any of these more restrictive systems</w:t>
      </w:r>
      <w:r>
        <w:rPr>
          <w:sz w:val="24"/>
          <w:szCs w:val="24"/>
        </w:rPr>
        <w:t xml:space="preserve">, but nor do we believe there is a case for moving to the other extreme, by removing the daily limit </w:t>
      </w:r>
      <w:r>
        <w:rPr>
          <w:sz w:val="24"/>
          <w:szCs w:val="24"/>
        </w:rPr>
        <w:t>altogether</w:t>
      </w:r>
      <w:r>
        <w:rPr>
          <w:sz w:val="24"/>
          <w:szCs w:val="24"/>
        </w:rPr>
        <w:t>.</w:t>
      </w:r>
      <w:r>
        <w:rPr>
          <w:sz w:val="24"/>
          <w:szCs w:val="24"/>
        </w:rPr>
        <w:t xml:space="preserve"> </w:t>
      </w:r>
      <w:r>
        <w:rPr>
          <w:sz w:val="24"/>
          <w:szCs w:val="24"/>
        </w:rPr>
        <w:t xml:space="preserve">In particular, </w:t>
      </w:r>
      <w:r>
        <w:rPr>
          <w:sz w:val="24"/>
          <w:szCs w:val="24"/>
        </w:rPr>
        <w:t xml:space="preserve">the combination of </w:t>
      </w:r>
      <w:r>
        <w:rPr>
          <w:sz w:val="24"/>
          <w:szCs w:val="24"/>
        </w:rPr>
        <w:t xml:space="preserve">permitting </w:t>
      </w:r>
      <w:r>
        <w:rPr>
          <w:sz w:val="24"/>
          <w:szCs w:val="24"/>
        </w:rPr>
        <w:t xml:space="preserve">Members to </w:t>
      </w:r>
      <w:r>
        <w:rPr>
          <w:sz w:val="24"/>
          <w:szCs w:val="24"/>
        </w:rPr>
        <w:t xml:space="preserve">(i) </w:t>
      </w:r>
      <w:r>
        <w:rPr>
          <w:sz w:val="24"/>
          <w:szCs w:val="24"/>
        </w:rPr>
        <w:t xml:space="preserve">ask unlimited numbers of questions, </w:t>
      </w:r>
      <w:r>
        <w:rPr>
          <w:sz w:val="24"/>
          <w:szCs w:val="24"/>
        </w:rPr>
        <w:t>(ii) use</w:t>
      </w:r>
      <w:r>
        <w:rPr>
          <w:sz w:val="24"/>
          <w:szCs w:val="24"/>
        </w:rPr>
        <w:t xml:space="preserve"> AI tools to generate those questions, and </w:t>
      </w:r>
      <w:r>
        <w:rPr>
          <w:sz w:val="24"/>
          <w:szCs w:val="24"/>
        </w:rPr>
        <w:t xml:space="preserve">(iii) </w:t>
      </w:r>
      <w:r>
        <w:rPr>
          <w:sz w:val="24"/>
          <w:szCs w:val="24"/>
        </w:rPr>
        <w:t xml:space="preserve">ignore all </w:t>
      </w:r>
      <w:r>
        <w:rPr>
          <w:sz w:val="24"/>
          <w:szCs w:val="24"/>
        </w:rPr>
        <w:t>existing sources of information</w:t>
      </w:r>
      <w:r>
        <w:rPr>
          <w:sz w:val="24"/>
          <w:szCs w:val="24"/>
        </w:rPr>
        <w:t xml:space="preserve">, would </w:t>
      </w:r>
      <w:r>
        <w:rPr>
          <w:sz w:val="24"/>
          <w:szCs w:val="24"/>
        </w:rPr>
        <w:t>bring the business of government to a standstill</w:t>
      </w:r>
      <w:r>
        <w:rPr>
          <w:sz w:val="24"/>
          <w:szCs w:val="24"/>
        </w:rPr>
        <w:t xml:space="preserve">, and should not be considered lightly after a year when </w:t>
      </w:r>
      <w:r>
        <w:rPr>
          <w:sz w:val="24"/>
          <w:szCs w:val="24"/>
        </w:rPr>
        <w:t>the</w:t>
      </w:r>
      <w:r>
        <w:rPr>
          <w:sz w:val="24"/>
          <w:szCs w:val="24"/>
        </w:rPr>
        <w:t xml:space="preserve"> number of WPQs submitted</w:t>
      </w:r>
      <w:r>
        <w:rPr>
          <w:sz w:val="24"/>
          <w:szCs w:val="24"/>
        </w:rPr>
        <w:t xml:space="preserve"> has smashed all previous records</w:t>
      </w:r>
      <w:r>
        <w:rPr>
          <w:sz w:val="24"/>
          <w:szCs w:val="24"/>
        </w:rPr>
        <w:t>.</w:t>
      </w:r>
    </w:p>
    <w:p w:rsidR="003B6407" w:rsidP="005E5B91">
      <w:pPr>
        <w:jc w:val="both"/>
        <w:rPr>
          <w:sz w:val="24"/>
          <w:szCs w:val="24"/>
        </w:rPr>
      </w:pPr>
    </w:p>
    <w:p w:rsidR="003B6407" w:rsidRPr="006E4417" w:rsidP="005E5B91">
      <w:pPr>
        <w:jc w:val="both"/>
        <w:rPr>
          <w:i/>
          <w:iCs/>
          <w:sz w:val="24"/>
          <w:szCs w:val="24"/>
        </w:rPr>
      </w:pPr>
      <w:r w:rsidRPr="006E4417">
        <w:rPr>
          <w:i/>
          <w:iCs/>
          <w:sz w:val="24"/>
          <w:szCs w:val="24"/>
        </w:rPr>
        <w:t xml:space="preserve">5. Are the internal House of Commons processes and procedures for processing and dealing with </w:t>
      </w:r>
      <w:r>
        <w:rPr>
          <w:i/>
          <w:iCs/>
          <w:sz w:val="24"/>
          <w:szCs w:val="24"/>
        </w:rPr>
        <w:t>WPQs</w:t>
      </w:r>
      <w:r w:rsidRPr="006E4417">
        <w:rPr>
          <w:i/>
          <w:iCs/>
          <w:sz w:val="24"/>
          <w:szCs w:val="24"/>
        </w:rPr>
        <w:t xml:space="preserve"> working effectively and efficiently? What changes, if any, may be needed to drive improvements? </w:t>
      </w:r>
    </w:p>
    <w:p w:rsidR="003B6407" w:rsidP="005E5B91">
      <w:pPr>
        <w:jc w:val="both"/>
        <w:rPr>
          <w:sz w:val="24"/>
          <w:szCs w:val="24"/>
        </w:rPr>
      </w:pPr>
    </w:p>
    <w:p w:rsidR="003B6407" w:rsidP="009F1D54">
      <w:pPr>
        <w:jc w:val="both"/>
        <w:rPr>
          <w:sz w:val="24"/>
          <w:szCs w:val="24"/>
        </w:rPr>
      </w:pPr>
      <w:r>
        <w:rPr>
          <w:sz w:val="24"/>
          <w:szCs w:val="24"/>
        </w:rPr>
        <w:t xml:space="preserve">According to </w:t>
      </w:r>
      <w:r>
        <w:rPr>
          <w:sz w:val="24"/>
          <w:szCs w:val="24"/>
        </w:rPr>
        <w:t xml:space="preserve">Paragraph 22.19 of </w:t>
      </w:r>
      <w:r>
        <w:rPr>
          <w:sz w:val="24"/>
          <w:szCs w:val="24"/>
        </w:rPr>
        <w:t xml:space="preserve">Erskine May, MPs may </w:t>
      </w:r>
      <w:r w:rsidRPr="002A4E0E">
        <w:rPr>
          <w:sz w:val="24"/>
          <w:szCs w:val="24"/>
        </w:rPr>
        <w:t xml:space="preserve">not </w:t>
      </w:r>
      <w:r>
        <w:rPr>
          <w:sz w:val="24"/>
          <w:szCs w:val="24"/>
        </w:rPr>
        <w:t xml:space="preserve">use PQs to </w:t>
      </w:r>
      <w:r w:rsidRPr="002A4E0E">
        <w:rPr>
          <w:sz w:val="24"/>
          <w:szCs w:val="24"/>
        </w:rPr>
        <w:t>ask for information</w:t>
      </w:r>
      <w:r>
        <w:rPr>
          <w:sz w:val="24"/>
          <w:szCs w:val="24"/>
        </w:rPr>
        <w:t xml:space="preserve"> that is “</w:t>
      </w:r>
      <w:r w:rsidRPr="002A4E0E">
        <w:rPr>
          <w:sz w:val="24"/>
          <w:szCs w:val="24"/>
        </w:rPr>
        <w:t>readily available elsewhere (including in Hansard)</w:t>
      </w:r>
      <w:r>
        <w:rPr>
          <w:sz w:val="24"/>
          <w:szCs w:val="24"/>
        </w:rPr>
        <w:t>”</w:t>
      </w:r>
      <w:r w:rsidRPr="002A4E0E">
        <w:rPr>
          <w:sz w:val="24"/>
          <w:szCs w:val="24"/>
        </w:rPr>
        <w:t xml:space="preserve"> or</w:t>
      </w:r>
      <w:r>
        <w:rPr>
          <w:sz w:val="24"/>
          <w:szCs w:val="24"/>
        </w:rPr>
        <w:t xml:space="preserve"> which has previously been “</w:t>
      </w:r>
      <w:r w:rsidRPr="002A4E0E">
        <w:rPr>
          <w:sz w:val="24"/>
          <w:szCs w:val="24"/>
        </w:rPr>
        <w:t>provided or blocked / otherwise denied by the same Minister in the same session</w:t>
      </w:r>
      <w:r>
        <w:rPr>
          <w:sz w:val="24"/>
          <w:szCs w:val="24"/>
        </w:rPr>
        <w:t xml:space="preserve">”. </w:t>
      </w:r>
      <w:r>
        <w:rPr>
          <w:sz w:val="24"/>
          <w:szCs w:val="24"/>
        </w:rPr>
        <w:t xml:space="preserve">The evidence cited under Question 2 above would indicate that this </w:t>
      </w:r>
      <w:r>
        <w:rPr>
          <w:sz w:val="24"/>
          <w:szCs w:val="24"/>
        </w:rPr>
        <w:t xml:space="preserve">rule is not being as rigidly enforced </w:t>
      </w:r>
      <w:r>
        <w:rPr>
          <w:sz w:val="24"/>
          <w:szCs w:val="24"/>
        </w:rPr>
        <w:t xml:space="preserve">as it has been in the past, in that </w:t>
      </w:r>
      <w:r>
        <w:rPr>
          <w:sz w:val="24"/>
          <w:szCs w:val="24"/>
        </w:rPr>
        <w:t xml:space="preserve">higher numbers of </w:t>
      </w:r>
      <w:r>
        <w:rPr>
          <w:sz w:val="24"/>
          <w:szCs w:val="24"/>
        </w:rPr>
        <w:t>W</w:t>
      </w:r>
      <w:r>
        <w:rPr>
          <w:sz w:val="24"/>
          <w:szCs w:val="24"/>
        </w:rPr>
        <w:t xml:space="preserve">PQs </w:t>
      </w:r>
      <w:r>
        <w:rPr>
          <w:sz w:val="24"/>
          <w:szCs w:val="24"/>
        </w:rPr>
        <w:t xml:space="preserve">are </w:t>
      </w:r>
      <w:r>
        <w:rPr>
          <w:sz w:val="24"/>
          <w:szCs w:val="24"/>
        </w:rPr>
        <w:t xml:space="preserve">now </w:t>
      </w:r>
      <w:r>
        <w:rPr>
          <w:sz w:val="24"/>
          <w:szCs w:val="24"/>
        </w:rPr>
        <w:t xml:space="preserve">being </w:t>
      </w:r>
      <w:r>
        <w:rPr>
          <w:sz w:val="24"/>
          <w:szCs w:val="24"/>
        </w:rPr>
        <w:t xml:space="preserve">successfully </w:t>
      </w:r>
      <w:r>
        <w:rPr>
          <w:sz w:val="24"/>
          <w:szCs w:val="24"/>
        </w:rPr>
        <w:t xml:space="preserve">submitted </w:t>
      </w:r>
      <w:r>
        <w:rPr>
          <w:sz w:val="24"/>
          <w:szCs w:val="24"/>
        </w:rPr>
        <w:t xml:space="preserve">to departments </w:t>
      </w:r>
      <w:r>
        <w:rPr>
          <w:sz w:val="24"/>
          <w:szCs w:val="24"/>
        </w:rPr>
        <w:t>seeking information readily available elsewhere,</w:t>
      </w:r>
      <w:r>
        <w:rPr>
          <w:sz w:val="24"/>
          <w:szCs w:val="24"/>
        </w:rPr>
        <w:t xml:space="preserve"> or asking questions that have already been answered. </w:t>
      </w:r>
    </w:p>
    <w:p w:rsidR="003B6407" w:rsidP="009F1D54">
      <w:pPr>
        <w:jc w:val="both"/>
        <w:rPr>
          <w:sz w:val="24"/>
          <w:szCs w:val="24"/>
        </w:rPr>
      </w:pPr>
    </w:p>
    <w:p w:rsidR="003B6407" w:rsidP="00FA49A0">
      <w:pPr>
        <w:jc w:val="both"/>
        <w:rPr>
          <w:sz w:val="24"/>
          <w:szCs w:val="24"/>
        </w:rPr>
      </w:pPr>
      <w:r>
        <w:rPr>
          <w:sz w:val="24"/>
          <w:szCs w:val="24"/>
        </w:rPr>
        <w:t xml:space="preserve">Looking at Paragraph 22.22 of Erskine May as well, </w:t>
      </w:r>
      <w:r>
        <w:rPr>
          <w:sz w:val="24"/>
          <w:szCs w:val="24"/>
        </w:rPr>
        <w:t>stating that questions are inadmissible when they</w:t>
      </w:r>
      <w:r w:rsidRPr="00FA49A0">
        <w:rPr>
          <w:sz w:val="24"/>
          <w:szCs w:val="24"/>
        </w:rPr>
        <w:t xml:space="preserve"> </w:t>
      </w:r>
      <w:r>
        <w:rPr>
          <w:sz w:val="24"/>
          <w:szCs w:val="24"/>
        </w:rPr>
        <w:t>“</w:t>
      </w:r>
      <w:r w:rsidRPr="00FA49A0">
        <w:rPr>
          <w:sz w:val="24"/>
          <w:szCs w:val="24"/>
        </w:rPr>
        <w:t>seek the solution of hypothetical propositions</w:t>
      </w:r>
      <w:r>
        <w:rPr>
          <w:sz w:val="24"/>
          <w:szCs w:val="24"/>
        </w:rPr>
        <w:t>”, “</w:t>
      </w:r>
      <w:r w:rsidRPr="00FA49A0">
        <w:rPr>
          <w:sz w:val="24"/>
          <w:szCs w:val="24"/>
        </w:rPr>
        <w:t>raise questions of policy too large to be dealt with in an answer to a question</w:t>
      </w:r>
      <w:r>
        <w:rPr>
          <w:sz w:val="24"/>
          <w:szCs w:val="24"/>
        </w:rPr>
        <w:t xml:space="preserve">”, </w:t>
      </w:r>
      <w:r>
        <w:rPr>
          <w:sz w:val="24"/>
          <w:szCs w:val="24"/>
        </w:rPr>
        <w:t>“</w:t>
      </w:r>
      <w:r w:rsidRPr="00FA49A0">
        <w:rPr>
          <w:sz w:val="24"/>
          <w:szCs w:val="24"/>
        </w:rPr>
        <w:t>are trivial, vague or meaningless</w:t>
      </w:r>
      <w:r>
        <w:rPr>
          <w:sz w:val="24"/>
          <w:szCs w:val="24"/>
        </w:rPr>
        <w:t>”</w:t>
      </w:r>
      <w:r>
        <w:rPr>
          <w:sz w:val="24"/>
          <w:szCs w:val="24"/>
        </w:rPr>
        <w:t>, or comprise “</w:t>
      </w:r>
      <w:r w:rsidRPr="00FA49A0">
        <w:rPr>
          <w:sz w:val="24"/>
          <w:szCs w:val="24"/>
        </w:rPr>
        <w:t xml:space="preserve">multiple questions on the same theme but with slight </w:t>
      </w:r>
      <w:r w:rsidRPr="00FA49A0">
        <w:rPr>
          <w:sz w:val="24"/>
          <w:szCs w:val="24"/>
        </w:rPr>
        <w:t>variations, which taken together take on the appearance of an argument or campaign</w:t>
      </w:r>
      <w:r>
        <w:rPr>
          <w:sz w:val="24"/>
          <w:szCs w:val="24"/>
        </w:rPr>
        <w:t>”</w:t>
      </w:r>
      <w:r w:rsidRPr="00FA49A0">
        <w:rPr>
          <w:sz w:val="24"/>
          <w:szCs w:val="24"/>
        </w:rPr>
        <w:t>,</w:t>
      </w:r>
      <w:r>
        <w:rPr>
          <w:sz w:val="24"/>
          <w:szCs w:val="24"/>
        </w:rPr>
        <w:t xml:space="preserve"> th</w:t>
      </w:r>
      <w:r>
        <w:rPr>
          <w:sz w:val="24"/>
          <w:szCs w:val="24"/>
        </w:rPr>
        <w:t>e FCDO has s</w:t>
      </w:r>
      <w:r>
        <w:rPr>
          <w:sz w:val="24"/>
          <w:szCs w:val="24"/>
        </w:rPr>
        <w:t>een repeated examples</w:t>
      </w:r>
      <w:r w:rsidRPr="00FA49A0">
        <w:rPr>
          <w:sz w:val="24"/>
          <w:szCs w:val="24"/>
        </w:rPr>
        <w:t xml:space="preserve"> </w:t>
      </w:r>
      <w:r>
        <w:rPr>
          <w:sz w:val="24"/>
          <w:szCs w:val="24"/>
        </w:rPr>
        <w:t xml:space="preserve">of WPQs </w:t>
      </w:r>
      <w:r>
        <w:rPr>
          <w:sz w:val="24"/>
          <w:szCs w:val="24"/>
        </w:rPr>
        <w:t xml:space="preserve">in the past year, </w:t>
      </w:r>
      <w:r>
        <w:rPr>
          <w:sz w:val="24"/>
          <w:szCs w:val="24"/>
        </w:rPr>
        <w:t xml:space="preserve">which </w:t>
      </w:r>
      <w:r>
        <w:rPr>
          <w:sz w:val="24"/>
          <w:szCs w:val="24"/>
        </w:rPr>
        <w:t xml:space="preserve">belong in these categories and therefore should </w:t>
      </w:r>
      <w:r>
        <w:rPr>
          <w:sz w:val="24"/>
          <w:szCs w:val="24"/>
        </w:rPr>
        <w:t>have been rejected if these rules were being enforced.</w:t>
      </w:r>
    </w:p>
    <w:p w:rsidR="003B6407" w:rsidP="00FA49A0">
      <w:pPr>
        <w:jc w:val="both"/>
        <w:rPr>
          <w:sz w:val="24"/>
          <w:szCs w:val="24"/>
        </w:rPr>
      </w:pPr>
    </w:p>
    <w:p w:rsidR="003B6407" w:rsidP="00FA49A0">
      <w:pPr>
        <w:jc w:val="both"/>
        <w:rPr>
          <w:sz w:val="24"/>
          <w:szCs w:val="24"/>
        </w:rPr>
      </w:pPr>
      <w:r>
        <w:rPr>
          <w:sz w:val="24"/>
          <w:szCs w:val="24"/>
        </w:rPr>
        <w:t>We can fully understand if, due to the huge increase in the number of WPQs that the Table Office are having to process</w:t>
      </w:r>
      <w:r>
        <w:rPr>
          <w:sz w:val="24"/>
          <w:szCs w:val="24"/>
        </w:rPr>
        <w:t xml:space="preserve">, </w:t>
      </w:r>
      <w:r>
        <w:rPr>
          <w:sz w:val="24"/>
          <w:szCs w:val="24"/>
        </w:rPr>
        <w:t xml:space="preserve">with no corresponding increase in resources, </w:t>
      </w:r>
      <w:r>
        <w:rPr>
          <w:sz w:val="24"/>
          <w:szCs w:val="24"/>
        </w:rPr>
        <w:t xml:space="preserve">it </w:t>
      </w:r>
      <w:r>
        <w:rPr>
          <w:sz w:val="24"/>
          <w:szCs w:val="24"/>
        </w:rPr>
        <w:t>is proving</w:t>
      </w:r>
      <w:r>
        <w:rPr>
          <w:sz w:val="24"/>
          <w:szCs w:val="24"/>
        </w:rPr>
        <w:t xml:space="preserve"> difficult for them to ‘police’ </w:t>
      </w:r>
      <w:r>
        <w:rPr>
          <w:sz w:val="24"/>
          <w:szCs w:val="24"/>
        </w:rPr>
        <w:t>incoming questions as robustly as they did in the past</w:t>
      </w:r>
      <w:r>
        <w:rPr>
          <w:sz w:val="24"/>
          <w:szCs w:val="24"/>
        </w:rPr>
        <w:t xml:space="preserve"> and reject those which do not </w:t>
      </w:r>
      <w:r>
        <w:rPr>
          <w:sz w:val="24"/>
          <w:szCs w:val="24"/>
        </w:rPr>
        <w:t>meet the rules</w:t>
      </w:r>
      <w:r>
        <w:rPr>
          <w:sz w:val="24"/>
          <w:szCs w:val="24"/>
        </w:rPr>
        <w:t xml:space="preserve">. However, if that is the case, the Committee may want to consider </w:t>
      </w:r>
      <w:r>
        <w:rPr>
          <w:sz w:val="24"/>
          <w:szCs w:val="24"/>
        </w:rPr>
        <w:t>encouraging government departments to cite these rules themselves</w:t>
      </w:r>
      <w:r>
        <w:rPr>
          <w:sz w:val="24"/>
          <w:szCs w:val="24"/>
        </w:rPr>
        <w:t xml:space="preserve"> when explaining why an answer cannot be provided to a particular WPQ</w:t>
      </w:r>
      <w:r>
        <w:rPr>
          <w:sz w:val="24"/>
          <w:szCs w:val="24"/>
        </w:rPr>
        <w:t xml:space="preserve">, </w:t>
      </w:r>
      <w:r>
        <w:rPr>
          <w:sz w:val="24"/>
          <w:szCs w:val="24"/>
        </w:rPr>
        <w:t xml:space="preserve">rather that assuming – as we tend to do at present – that because a WPQ has been accepted by the Table Office, </w:t>
      </w:r>
      <w:r>
        <w:rPr>
          <w:sz w:val="24"/>
          <w:szCs w:val="24"/>
        </w:rPr>
        <w:t>it must</w:t>
      </w:r>
      <w:r>
        <w:rPr>
          <w:sz w:val="24"/>
          <w:szCs w:val="24"/>
        </w:rPr>
        <w:t xml:space="preserve"> receive a full answer.</w:t>
      </w:r>
    </w:p>
    <w:p w:rsidR="003B6407" w:rsidP="00004C27">
      <w:pPr>
        <w:rPr>
          <w:sz w:val="24"/>
          <w:szCs w:val="24"/>
        </w:rPr>
      </w:pPr>
    </w:p>
    <w:p w:rsidR="003B6407" w:rsidP="00764EFC">
      <w:pPr>
        <w:jc w:val="both"/>
        <w:rPr>
          <w:sz w:val="24"/>
          <w:szCs w:val="24"/>
        </w:rPr>
      </w:pPr>
      <w:r>
        <w:rPr>
          <w:sz w:val="24"/>
          <w:szCs w:val="24"/>
        </w:rPr>
        <w:t>One other issue that the Committee may wish to address</w:t>
      </w:r>
      <w:r>
        <w:rPr>
          <w:sz w:val="24"/>
          <w:szCs w:val="24"/>
        </w:rPr>
        <w:t xml:space="preserve"> – in the context of the overall workload facing government departments – are the arcane </w:t>
      </w:r>
      <w:r>
        <w:rPr>
          <w:sz w:val="24"/>
          <w:szCs w:val="24"/>
        </w:rPr>
        <w:t>differences</w:t>
      </w:r>
      <w:r>
        <w:rPr>
          <w:sz w:val="24"/>
          <w:szCs w:val="24"/>
        </w:rPr>
        <w:t xml:space="preserve"> regarding the </w:t>
      </w:r>
      <w:r>
        <w:rPr>
          <w:sz w:val="24"/>
          <w:szCs w:val="24"/>
        </w:rPr>
        <w:t xml:space="preserve">answers that may be submitted in response to House of Lords WPQs compared to </w:t>
      </w:r>
      <w:r>
        <w:rPr>
          <w:sz w:val="24"/>
          <w:szCs w:val="24"/>
        </w:rPr>
        <w:t xml:space="preserve">those </w:t>
      </w:r>
      <w:r>
        <w:rPr>
          <w:sz w:val="24"/>
          <w:szCs w:val="24"/>
        </w:rPr>
        <w:t>in the Commons</w:t>
      </w:r>
      <w:r>
        <w:rPr>
          <w:sz w:val="24"/>
          <w:szCs w:val="24"/>
        </w:rPr>
        <w:t>.</w:t>
      </w:r>
      <w:r>
        <w:rPr>
          <w:sz w:val="24"/>
          <w:szCs w:val="24"/>
        </w:rPr>
        <w:t xml:space="preserve"> </w:t>
      </w:r>
      <w:r>
        <w:rPr>
          <w:sz w:val="24"/>
          <w:szCs w:val="24"/>
        </w:rPr>
        <w:t xml:space="preserve">In particular, </w:t>
      </w:r>
      <w:r>
        <w:rPr>
          <w:sz w:val="24"/>
          <w:szCs w:val="24"/>
        </w:rPr>
        <w:t xml:space="preserve">when </w:t>
      </w:r>
      <w:r>
        <w:rPr>
          <w:sz w:val="24"/>
          <w:szCs w:val="24"/>
        </w:rPr>
        <w:t xml:space="preserve">a Peer submits a WPQ asking for factual information which </w:t>
      </w:r>
      <w:r>
        <w:rPr>
          <w:sz w:val="24"/>
          <w:szCs w:val="24"/>
        </w:rPr>
        <w:t xml:space="preserve">has already been published and </w:t>
      </w:r>
      <w:r>
        <w:rPr>
          <w:sz w:val="24"/>
          <w:szCs w:val="24"/>
        </w:rPr>
        <w:t xml:space="preserve">is readily available online, </w:t>
      </w:r>
      <w:r>
        <w:rPr>
          <w:sz w:val="24"/>
          <w:szCs w:val="24"/>
        </w:rPr>
        <w:t>it seems nonsensical that departments cannot simply provide a link to that information</w:t>
      </w:r>
      <w:r>
        <w:rPr>
          <w:sz w:val="24"/>
          <w:szCs w:val="24"/>
        </w:rPr>
        <w:t xml:space="preserve">, and instead need to </w:t>
      </w:r>
      <w:r>
        <w:rPr>
          <w:sz w:val="24"/>
          <w:szCs w:val="24"/>
        </w:rPr>
        <w:t>reproduce it in full in their answers – often at great length – because of some outdated assumption that their Lordships cannot be expected to use the Internet.</w:t>
      </w:r>
    </w:p>
    <w:p w:rsidR="003B6407" w:rsidP="005E5B91">
      <w:pPr>
        <w:jc w:val="both"/>
        <w:rPr>
          <w:sz w:val="24"/>
          <w:szCs w:val="24"/>
        </w:rPr>
      </w:pPr>
    </w:p>
    <w:p w:rsidR="003B6407" w:rsidP="005E5B91">
      <w:pPr>
        <w:jc w:val="both"/>
        <w:rPr>
          <w:sz w:val="24"/>
          <w:szCs w:val="24"/>
        </w:rPr>
      </w:pPr>
      <w:r>
        <w:rPr>
          <w:sz w:val="24"/>
          <w:szCs w:val="24"/>
        </w:rPr>
        <w:t xml:space="preserve">Given that more </w:t>
      </w:r>
      <w:r>
        <w:rPr>
          <w:sz w:val="24"/>
          <w:szCs w:val="24"/>
        </w:rPr>
        <w:t xml:space="preserve">WPQs are being received from the Lords, as well as the Commons, </w:t>
      </w:r>
      <w:r>
        <w:rPr>
          <w:sz w:val="24"/>
          <w:szCs w:val="24"/>
        </w:rPr>
        <w:t xml:space="preserve">asking the government to provide </w:t>
      </w:r>
      <w:r>
        <w:rPr>
          <w:sz w:val="24"/>
          <w:szCs w:val="24"/>
        </w:rPr>
        <w:t>data</w:t>
      </w:r>
      <w:r>
        <w:rPr>
          <w:sz w:val="24"/>
          <w:szCs w:val="24"/>
        </w:rPr>
        <w:t>, assessments</w:t>
      </w:r>
      <w:r>
        <w:rPr>
          <w:sz w:val="24"/>
          <w:szCs w:val="24"/>
        </w:rPr>
        <w:t xml:space="preserve"> </w:t>
      </w:r>
      <w:r>
        <w:rPr>
          <w:sz w:val="24"/>
          <w:szCs w:val="24"/>
        </w:rPr>
        <w:t xml:space="preserve">of situations, </w:t>
      </w:r>
      <w:r>
        <w:rPr>
          <w:sz w:val="24"/>
          <w:szCs w:val="24"/>
        </w:rPr>
        <w:t>or statements of its position</w:t>
      </w:r>
      <w:r>
        <w:rPr>
          <w:sz w:val="24"/>
          <w:szCs w:val="24"/>
        </w:rPr>
        <w:t>,</w:t>
      </w:r>
      <w:r>
        <w:rPr>
          <w:sz w:val="24"/>
          <w:szCs w:val="24"/>
        </w:rPr>
        <w:t xml:space="preserve"> </w:t>
      </w:r>
      <w:r>
        <w:rPr>
          <w:sz w:val="24"/>
          <w:szCs w:val="24"/>
        </w:rPr>
        <w:t xml:space="preserve">that </w:t>
      </w:r>
      <w:r>
        <w:rPr>
          <w:sz w:val="24"/>
          <w:szCs w:val="24"/>
        </w:rPr>
        <w:t xml:space="preserve">are </w:t>
      </w:r>
      <w:r>
        <w:rPr>
          <w:sz w:val="24"/>
          <w:szCs w:val="24"/>
        </w:rPr>
        <w:t>already available</w:t>
      </w:r>
      <w:r>
        <w:rPr>
          <w:sz w:val="24"/>
          <w:szCs w:val="24"/>
        </w:rPr>
        <w:t xml:space="preserve"> </w:t>
      </w:r>
      <w:r>
        <w:rPr>
          <w:sz w:val="24"/>
          <w:szCs w:val="24"/>
        </w:rPr>
        <w:t xml:space="preserve">elsewhere, it would be a very welcome and straightforward reform of the </w:t>
      </w:r>
      <w:r>
        <w:rPr>
          <w:sz w:val="24"/>
          <w:szCs w:val="24"/>
        </w:rPr>
        <w:t>parliamentary procedures to simplify the means</w:t>
      </w:r>
      <w:r>
        <w:rPr>
          <w:sz w:val="24"/>
          <w:szCs w:val="24"/>
        </w:rPr>
        <w:t xml:space="preserve"> by which Peers can be referred to t</w:t>
      </w:r>
      <w:r>
        <w:rPr>
          <w:sz w:val="24"/>
          <w:szCs w:val="24"/>
        </w:rPr>
        <w:t>h</w:t>
      </w:r>
      <w:r>
        <w:rPr>
          <w:sz w:val="24"/>
          <w:szCs w:val="24"/>
        </w:rPr>
        <w:t>ose</w:t>
      </w:r>
      <w:r>
        <w:rPr>
          <w:sz w:val="24"/>
          <w:szCs w:val="24"/>
        </w:rPr>
        <w:t xml:space="preserve"> existing </w:t>
      </w:r>
      <w:r>
        <w:rPr>
          <w:sz w:val="24"/>
          <w:szCs w:val="24"/>
        </w:rPr>
        <w:t xml:space="preserve">sources of </w:t>
      </w:r>
      <w:r>
        <w:rPr>
          <w:sz w:val="24"/>
          <w:szCs w:val="24"/>
        </w:rPr>
        <w:t>data, assessments and statements, whether that</w:t>
      </w:r>
      <w:r>
        <w:rPr>
          <w:sz w:val="24"/>
          <w:szCs w:val="24"/>
        </w:rPr>
        <w:t xml:space="preserve"> is providing a link to a </w:t>
      </w:r>
      <w:r>
        <w:rPr>
          <w:sz w:val="24"/>
          <w:szCs w:val="24"/>
        </w:rPr>
        <w:t xml:space="preserve">GOV.UK website or the </w:t>
      </w:r>
      <w:r>
        <w:rPr>
          <w:sz w:val="24"/>
          <w:szCs w:val="24"/>
        </w:rPr>
        <w:t>relevant Commons WPQ.</w:t>
      </w:r>
      <w:r>
        <w:rPr>
          <w:sz w:val="24"/>
          <w:szCs w:val="24"/>
        </w:rPr>
        <w:t xml:space="preserve"> </w:t>
      </w:r>
    </w:p>
    <w:p w:rsidR="003B6407" w:rsidRPr="00810DD0" w:rsidP="005E5B91">
      <w:pPr>
        <w:jc w:val="both"/>
        <w:rPr>
          <w:sz w:val="24"/>
          <w:szCs w:val="24"/>
        </w:rPr>
      </w:pPr>
    </w:p>
    <w:p w:rsidR="003B6407" w:rsidRPr="006E4417" w:rsidP="005E5B91">
      <w:pPr>
        <w:jc w:val="both"/>
        <w:rPr>
          <w:i/>
          <w:iCs/>
          <w:sz w:val="24"/>
          <w:szCs w:val="24"/>
        </w:rPr>
      </w:pPr>
      <w:r w:rsidRPr="006E4417">
        <w:rPr>
          <w:i/>
          <w:iCs/>
          <w:sz w:val="24"/>
          <w:szCs w:val="24"/>
        </w:rPr>
        <w:t xml:space="preserve">6. </w:t>
      </w:r>
      <w:r w:rsidRPr="006E4417">
        <w:rPr>
          <w:i/>
          <w:iCs/>
          <w:sz w:val="24"/>
          <w:szCs w:val="24"/>
        </w:rPr>
        <w:t xml:space="preserve">Are the processes and procedures for processing and dealing with </w:t>
      </w:r>
      <w:r>
        <w:rPr>
          <w:i/>
          <w:iCs/>
          <w:sz w:val="24"/>
          <w:szCs w:val="24"/>
        </w:rPr>
        <w:t>WPQs</w:t>
      </w:r>
      <w:r w:rsidRPr="006E4417">
        <w:rPr>
          <w:i/>
          <w:iCs/>
          <w:sz w:val="24"/>
          <w:szCs w:val="24"/>
        </w:rPr>
        <w:t xml:space="preserve"> in Departments working effectively and efficiently? What impact, if any, have these processes and procedures had on the quality and content of responses? </w:t>
      </w:r>
    </w:p>
    <w:p w:rsidR="003B6407" w:rsidP="005E5B91">
      <w:pPr>
        <w:jc w:val="both"/>
        <w:rPr>
          <w:b/>
          <w:bCs/>
          <w:sz w:val="24"/>
          <w:szCs w:val="24"/>
        </w:rPr>
      </w:pPr>
    </w:p>
    <w:p w:rsidR="003B6407" w:rsidP="004E70D4">
      <w:pPr>
        <w:jc w:val="both"/>
        <w:rPr>
          <w:sz w:val="24"/>
          <w:szCs w:val="24"/>
        </w:rPr>
      </w:pPr>
      <w:r>
        <w:rPr>
          <w:sz w:val="24"/>
          <w:szCs w:val="24"/>
        </w:rPr>
        <w:t>The FCDO’s Parliamentary Unit</w:t>
      </w:r>
      <w:r>
        <w:rPr>
          <w:sz w:val="24"/>
          <w:szCs w:val="24"/>
        </w:rPr>
        <w:t xml:space="preserve"> have </w:t>
      </w:r>
      <w:r>
        <w:rPr>
          <w:sz w:val="24"/>
          <w:szCs w:val="24"/>
        </w:rPr>
        <w:t>performed</w:t>
      </w:r>
      <w:r>
        <w:rPr>
          <w:sz w:val="24"/>
          <w:szCs w:val="24"/>
        </w:rPr>
        <w:t xml:space="preserve"> admirably over the past year to cope with the increased workload from WPQs, alongside the various departmental teams </w:t>
      </w:r>
      <w:r>
        <w:rPr>
          <w:sz w:val="24"/>
          <w:szCs w:val="24"/>
        </w:rPr>
        <w:t>responsible for producing draft responses for ministers to consider and sign off.</w:t>
      </w:r>
      <w:r>
        <w:rPr>
          <w:sz w:val="24"/>
          <w:szCs w:val="24"/>
        </w:rPr>
        <w:t xml:space="preserve"> </w:t>
      </w:r>
    </w:p>
    <w:p w:rsidR="003B6407" w:rsidP="004E70D4">
      <w:pPr>
        <w:jc w:val="both"/>
        <w:rPr>
          <w:sz w:val="24"/>
          <w:szCs w:val="24"/>
        </w:rPr>
      </w:pPr>
    </w:p>
    <w:p w:rsidR="003B6407" w:rsidP="004E70D4">
      <w:pPr>
        <w:jc w:val="both"/>
        <w:rPr>
          <w:sz w:val="24"/>
          <w:szCs w:val="24"/>
        </w:rPr>
      </w:pPr>
      <w:r>
        <w:rPr>
          <w:sz w:val="24"/>
          <w:szCs w:val="24"/>
        </w:rPr>
        <w:t xml:space="preserve">Despite those </w:t>
      </w:r>
      <w:r>
        <w:rPr>
          <w:sz w:val="24"/>
          <w:szCs w:val="24"/>
        </w:rPr>
        <w:t xml:space="preserve">rising </w:t>
      </w:r>
      <w:r>
        <w:rPr>
          <w:sz w:val="24"/>
          <w:szCs w:val="24"/>
        </w:rPr>
        <w:t xml:space="preserve">pressures, </w:t>
      </w:r>
      <w:r>
        <w:rPr>
          <w:sz w:val="24"/>
          <w:szCs w:val="24"/>
        </w:rPr>
        <w:t xml:space="preserve">and thanks to the new Foreign Secretary’s personal </w:t>
      </w:r>
      <w:r>
        <w:rPr>
          <w:sz w:val="24"/>
          <w:szCs w:val="24"/>
        </w:rPr>
        <w:t xml:space="preserve">instruction to </w:t>
      </w:r>
      <w:r>
        <w:rPr>
          <w:sz w:val="24"/>
          <w:szCs w:val="24"/>
        </w:rPr>
        <w:t>prioritise</w:t>
      </w:r>
      <w:r>
        <w:rPr>
          <w:sz w:val="24"/>
          <w:szCs w:val="24"/>
        </w:rPr>
        <w:t xml:space="preserve"> the timeliness of PQ responses (as she had previously done at the Home Office), </w:t>
      </w:r>
      <w:r>
        <w:rPr>
          <w:sz w:val="24"/>
          <w:szCs w:val="24"/>
        </w:rPr>
        <w:t xml:space="preserve">the FCDO succeeded in raising its rate of </w:t>
      </w:r>
      <w:r>
        <w:rPr>
          <w:sz w:val="24"/>
          <w:szCs w:val="24"/>
        </w:rPr>
        <w:t xml:space="preserve">questions submitted on time </w:t>
      </w:r>
      <w:r>
        <w:rPr>
          <w:sz w:val="24"/>
          <w:szCs w:val="24"/>
        </w:rPr>
        <w:t>to more than</w:t>
      </w:r>
      <w:r>
        <w:rPr>
          <w:sz w:val="24"/>
          <w:szCs w:val="24"/>
        </w:rPr>
        <w:t xml:space="preserve"> 80 per cent </w:t>
      </w:r>
      <w:r>
        <w:rPr>
          <w:sz w:val="24"/>
          <w:szCs w:val="24"/>
        </w:rPr>
        <w:t xml:space="preserve">over the months of November and December, and </w:t>
      </w:r>
      <w:r>
        <w:rPr>
          <w:sz w:val="24"/>
          <w:szCs w:val="24"/>
        </w:rPr>
        <w:t>the department has</w:t>
      </w:r>
      <w:r>
        <w:rPr>
          <w:sz w:val="24"/>
          <w:szCs w:val="24"/>
        </w:rPr>
        <w:t xml:space="preserve"> begun the new year in similar vein. </w:t>
      </w:r>
    </w:p>
    <w:p w:rsidR="003B6407" w:rsidP="004E70D4">
      <w:pPr>
        <w:jc w:val="both"/>
        <w:rPr>
          <w:sz w:val="24"/>
          <w:szCs w:val="24"/>
        </w:rPr>
      </w:pPr>
    </w:p>
    <w:p w:rsidR="003B6407" w:rsidP="004E70D4">
      <w:pPr>
        <w:jc w:val="both"/>
        <w:rPr>
          <w:b/>
          <w:bCs/>
          <w:sz w:val="24"/>
          <w:szCs w:val="24"/>
        </w:rPr>
      </w:pPr>
      <w:r>
        <w:rPr>
          <w:sz w:val="24"/>
          <w:szCs w:val="24"/>
        </w:rPr>
        <w:t xml:space="preserve">However, </w:t>
      </w:r>
      <w:r>
        <w:rPr>
          <w:sz w:val="24"/>
          <w:szCs w:val="24"/>
        </w:rPr>
        <w:t xml:space="preserve">while </w:t>
      </w:r>
      <w:r>
        <w:rPr>
          <w:sz w:val="24"/>
          <w:szCs w:val="24"/>
        </w:rPr>
        <w:t xml:space="preserve">that improved performance </w:t>
      </w:r>
      <w:r>
        <w:rPr>
          <w:sz w:val="24"/>
          <w:szCs w:val="24"/>
        </w:rPr>
        <w:t xml:space="preserve">indicates greater </w:t>
      </w:r>
      <w:r>
        <w:rPr>
          <w:sz w:val="24"/>
          <w:szCs w:val="24"/>
        </w:rPr>
        <w:t xml:space="preserve">efficiency in the FCDO’s internal processes, what it does not </w:t>
      </w:r>
      <w:r>
        <w:rPr>
          <w:sz w:val="24"/>
          <w:szCs w:val="24"/>
        </w:rPr>
        <w:t xml:space="preserve">convey is the sharp increase in the amount of time that officials, ministers, and the parliamentary unit have had to spend on dealing with WPQs in 2025 compared to previous years, and the </w:t>
      </w:r>
      <w:r>
        <w:rPr>
          <w:sz w:val="24"/>
          <w:szCs w:val="24"/>
        </w:rPr>
        <w:t xml:space="preserve">knock-on impact that is having on </w:t>
      </w:r>
      <w:r>
        <w:rPr>
          <w:sz w:val="24"/>
          <w:szCs w:val="24"/>
        </w:rPr>
        <w:t>the time they have available</w:t>
      </w:r>
      <w:r>
        <w:rPr>
          <w:sz w:val="24"/>
          <w:szCs w:val="24"/>
        </w:rPr>
        <w:t xml:space="preserve"> </w:t>
      </w:r>
      <w:r>
        <w:rPr>
          <w:sz w:val="24"/>
          <w:szCs w:val="24"/>
        </w:rPr>
        <w:t>for other priorities.</w:t>
      </w:r>
    </w:p>
    <w:p w:rsidR="003B6407" w:rsidP="004E70D4">
      <w:pPr>
        <w:jc w:val="both"/>
        <w:rPr>
          <w:b/>
          <w:bCs/>
          <w:sz w:val="24"/>
          <w:szCs w:val="24"/>
        </w:rPr>
      </w:pPr>
    </w:p>
    <w:p w:rsidR="003B6407" w:rsidP="004E70D4">
      <w:pPr>
        <w:jc w:val="both"/>
        <w:rPr>
          <w:b/>
          <w:bCs/>
          <w:sz w:val="24"/>
          <w:szCs w:val="24"/>
        </w:rPr>
      </w:pPr>
      <w:r w:rsidRPr="00204D54">
        <w:rPr>
          <w:b/>
          <w:bCs/>
          <w:sz w:val="24"/>
          <w:szCs w:val="24"/>
        </w:rPr>
        <w:t>Conclusion</w:t>
      </w:r>
      <w:r>
        <w:rPr>
          <w:b/>
          <w:bCs/>
          <w:sz w:val="24"/>
          <w:szCs w:val="24"/>
        </w:rPr>
        <w:t>:</w:t>
      </w:r>
    </w:p>
    <w:p w:rsidR="003B6407" w:rsidP="004E70D4">
      <w:pPr>
        <w:jc w:val="both"/>
        <w:rPr>
          <w:b/>
          <w:bCs/>
          <w:sz w:val="24"/>
          <w:szCs w:val="24"/>
        </w:rPr>
      </w:pPr>
    </w:p>
    <w:p w:rsidR="003B6407" w:rsidP="004E70D4">
      <w:pPr>
        <w:jc w:val="both"/>
        <w:rPr>
          <w:sz w:val="24"/>
          <w:szCs w:val="24"/>
        </w:rPr>
      </w:pPr>
      <w:r>
        <w:rPr>
          <w:sz w:val="24"/>
          <w:szCs w:val="24"/>
        </w:rPr>
        <w:t xml:space="preserve">I hope the Committee finds it helpful to have this perspective from </w:t>
      </w:r>
      <w:r>
        <w:rPr>
          <w:sz w:val="24"/>
          <w:szCs w:val="24"/>
        </w:rPr>
        <w:t xml:space="preserve">one of the departments that has seen a sharp increase in its WPQ workload over the past year, and which </w:t>
      </w:r>
      <w:r>
        <w:rPr>
          <w:sz w:val="24"/>
          <w:szCs w:val="24"/>
        </w:rPr>
        <w:t xml:space="preserve">has </w:t>
      </w:r>
      <w:r>
        <w:rPr>
          <w:sz w:val="24"/>
          <w:szCs w:val="24"/>
        </w:rPr>
        <w:t xml:space="preserve">nevertheless </w:t>
      </w:r>
      <w:r>
        <w:rPr>
          <w:sz w:val="24"/>
          <w:szCs w:val="24"/>
        </w:rPr>
        <w:t>invested considerable effort and resource</w:t>
      </w:r>
      <w:r>
        <w:rPr>
          <w:sz w:val="24"/>
          <w:szCs w:val="24"/>
        </w:rPr>
        <w:t xml:space="preserve"> </w:t>
      </w:r>
      <w:r>
        <w:rPr>
          <w:sz w:val="24"/>
          <w:szCs w:val="24"/>
        </w:rPr>
        <w:t xml:space="preserve">in recent months </w:t>
      </w:r>
      <w:r>
        <w:rPr>
          <w:sz w:val="24"/>
          <w:szCs w:val="24"/>
        </w:rPr>
        <w:t xml:space="preserve">into </w:t>
      </w:r>
      <w:r>
        <w:rPr>
          <w:sz w:val="24"/>
          <w:szCs w:val="24"/>
        </w:rPr>
        <w:t>ensuring that a higher</w:t>
      </w:r>
      <w:r>
        <w:rPr>
          <w:sz w:val="24"/>
          <w:szCs w:val="24"/>
        </w:rPr>
        <w:t xml:space="preserve"> percentage of our incoming WPQs</w:t>
      </w:r>
      <w:r>
        <w:rPr>
          <w:sz w:val="24"/>
          <w:szCs w:val="24"/>
        </w:rPr>
        <w:t xml:space="preserve"> are responded to on time</w:t>
      </w:r>
      <w:r>
        <w:rPr>
          <w:sz w:val="24"/>
          <w:szCs w:val="24"/>
        </w:rPr>
        <w:t>.</w:t>
      </w:r>
    </w:p>
    <w:p w:rsidR="003B6407" w:rsidP="004E70D4">
      <w:pPr>
        <w:jc w:val="both"/>
        <w:rPr>
          <w:sz w:val="24"/>
          <w:szCs w:val="24"/>
        </w:rPr>
      </w:pPr>
    </w:p>
    <w:p w:rsidR="003B6407" w:rsidP="004E70D4">
      <w:pPr>
        <w:jc w:val="both"/>
        <w:rPr>
          <w:sz w:val="24"/>
          <w:szCs w:val="24"/>
        </w:rPr>
      </w:pPr>
      <w:r>
        <w:rPr>
          <w:sz w:val="24"/>
          <w:szCs w:val="24"/>
        </w:rPr>
        <w:t>While we have so far succeeded in that effort</w:t>
      </w:r>
      <w:r>
        <w:rPr>
          <w:sz w:val="24"/>
          <w:szCs w:val="24"/>
        </w:rPr>
        <w:t xml:space="preserve">, we are </w:t>
      </w:r>
      <w:r>
        <w:rPr>
          <w:sz w:val="24"/>
          <w:szCs w:val="24"/>
        </w:rPr>
        <w:t>very clear</w:t>
      </w:r>
      <w:r>
        <w:rPr>
          <w:sz w:val="24"/>
          <w:szCs w:val="24"/>
        </w:rPr>
        <w:t xml:space="preserve"> that the trajectory we are </w:t>
      </w:r>
      <w:r>
        <w:rPr>
          <w:sz w:val="24"/>
          <w:szCs w:val="24"/>
        </w:rPr>
        <w:t xml:space="preserve">seeing both in terms of the volume of WPQs, and the </w:t>
      </w:r>
      <w:r>
        <w:rPr>
          <w:sz w:val="24"/>
          <w:szCs w:val="24"/>
        </w:rPr>
        <w:t xml:space="preserve">nature of the questions we are receiving, </w:t>
      </w:r>
      <w:r>
        <w:rPr>
          <w:sz w:val="24"/>
          <w:szCs w:val="24"/>
        </w:rPr>
        <w:t>will make the workload for the department unsustainable over the medium-term</w:t>
      </w:r>
      <w:r>
        <w:rPr>
          <w:sz w:val="24"/>
          <w:szCs w:val="24"/>
        </w:rPr>
        <w:t xml:space="preserve">. Whether that is a result of the increase in AI-generated WPQs, or the </w:t>
      </w:r>
      <w:r>
        <w:rPr>
          <w:sz w:val="24"/>
          <w:szCs w:val="24"/>
        </w:rPr>
        <w:t xml:space="preserve">reduction in the number of WPQs ruled inadmissible by the Table Office, </w:t>
      </w:r>
      <w:r>
        <w:rPr>
          <w:sz w:val="24"/>
          <w:szCs w:val="24"/>
        </w:rPr>
        <w:t xml:space="preserve">or simply a concerted effort </w:t>
      </w:r>
      <w:r>
        <w:rPr>
          <w:sz w:val="24"/>
          <w:szCs w:val="24"/>
        </w:rPr>
        <w:t xml:space="preserve">by some </w:t>
      </w:r>
      <w:r>
        <w:rPr>
          <w:sz w:val="24"/>
          <w:szCs w:val="24"/>
        </w:rPr>
        <w:t xml:space="preserve">opposition </w:t>
      </w:r>
      <w:r>
        <w:rPr>
          <w:sz w:val="24"/>
          <w:szCs w:val="24"/>
        </w:rPr>
        <w:t>MPs to ‘gum the works’ of government</w:t>
      </w:r>
      <w:r>
        <w:rPr>
          <w:sz w:val="24"/>
          <w:szCs w:val="24"/>
        </w:rPr>
        <w:t xml:space="preserve">, </w:t>
      </w:r>
      <w:r>
        <w:rPr>
          <w:sz w:val="24"/>
          <w:szCs w:val="24"/>
        </w:rPr>
        <w:t xml:space="preserve">is </w:t>
      </w:r>
      <w:r>
        <w:rPr>
          <w:sz w:val="24"/>
          <w:szCs w:val="24"/>
        </w:rPr>
        <w:t>a point for debate.</w:t>
      </w:r>
    </w:p>
    <w:p w:rsidR="003B6407" w:rsidP="004E70D4">
      <w:pPr>
        <w:jc w:val="both"/>
        <w:rPr>
          <w:sz w:val="24"/>
          <w:szCs w:val="24"/>
        </w:rPr>
      </w:pPr>
    </w:p>
    <w:p w:rsidR="003B6407" w:rsidP="004E70D4">
      <w:pPr>
        <w:jc w:val="both"/>
        <w:rPr>
          <w:sz w:val="24"/>
          <w:szCs w:val="24"/>
        </w:rPr>
      </w:pPr>
      <w:r w:rsidRPr="00B53982">
        <w:rPr>
          <w:sz w:val="24"/>
          <w:szCs w:val="24"/>
        </w:rPr>
        <w:t>The WPQ system is a vital mechanism in supporting the role of Parliament in holding the Government to account</w:t>
      </w:r>
      <w:r>
        <w:rPr>
          <w:sz w:val="24"/>
          <w:szCs w:val="24"/>
        </w:rPr>
        <w:t xml:space="preserve">. However, </w:t>
      </w:r>
      <w:r>
        <w:rPr>
          <w:sz w:val="24"/>
          <w:szCs w:val="24"/>
        </w:rPr>
        <w:t xml:space="preserve">one thing is </w:t>
      </w:r>
      <w:r>
        <w:rPr>
          <w:sz w:val="24"/>
          <w:szCs w:val="24"/>
        </w:rPr>
        <w:t xml:space="preserve">abundantly </w:t>
      </w:r>
      <w:r>
        <w:rPr>
          <w:sz w:val="24"/>
          <w:szCs w:val="24"/>
        </w:rPr>
        <w:t xml:space="preserve">clear: </w:t>
      </w:r>
      <w:r>
        <w:rPr>
          <w:sz w:val="24"/>
          <w:szCs w:val="24"/>
        </w:rPr>
        <w:t>the system of WPQs as it has existed for</w:t>
      </w:r>
      <w:r>
        <w:rPr>
          <w:sz w:val="24"/>
          <w:szCs w:val="24"/>
        </w:rPr>
        <w:t xml:space="preserve"> almost 200 years</w:t>
      </w:r>
      <w:r>
        <w:rPr>
          <w:sz w:val="24"/>
          <w:szCs w:val="24"/>
        </w:rPr>
        <w:t>, as a me</w:t>
      </w:r>
      <w:r>
        <w:rPr>
          <w:sz w:val="24"/>
          <w:szCs w:val="24"/>
        </w:rPr>
        <w:t>ans</w:t>
      </w:r>
      <w:r>
        <w:rPr>
          <w:sz w:val="24"/>
          <w:szCs w:val="24"/>
        </w:rPr>
        <w:t xml:space="preserve"> to obtain new </w:t>
      </w:r>
      <w:r>
        <w:rPr>
          <w:sz w:val="24"/>
          <w:szCs w:val="24"/>
        </w:rPr>
        <w:t xml:space="preserve">and important </w:t>
      </w:r>
      <w:r>
        <w:rPr>
          <w:sz w:val="24"/>
          <w:szCs w:val="24"/>
        </w:rPr>
        <w:t>information from the government</w:t>
      </w:r>
      <w:r>
        <w:rPr>
          <w:sz w:val="24"/>
          <w:szCs w:val="24"/>
        </w:rPr>
        <w:t>,</w:t>
      </w:r>
      <w:r>
        <w:rPr>
          <w:sz w:val="24"/>
          <w:szCs w:val="24"/>
        </w:rPr>
        <w:t xml:space="preserve"> </w:t>
      </w:r>
      <w:r>
        <w:rPr>
          <w:sz w:val="24"/>
          <w:szCs w:val="24"/>
        </w:rPr>
        <w:t xml:space="preserve">is </w:t>
      </w:r>
      <w:r>
        <w:rPr>
          <w:sz w:val="24"/>
          <w:szCs w:val="24"/>
        </w:rPr>
        <w:t xml:space="preserve">being </w:t>
      </w:r>
      <w:r>
        <w:rPr>
          <w:sz w:val="24"/>
          <w:szCs w:val="24"/>
        </w:rPr>
        <w:t xml:space="preserve">increasingly </w:t>
      </w:r>
      <w:r>
        <w:rPr>
          <w:sz w:val="24"/>
          <w:szCs w:val="24"/>
        </w:rPr>
        <w:t>undermined</w:t>
      </w:r>
      <w:r>
        <w:rPr>
          <w:sz w:val="24"/>
          <w:szCs w:val="24"/>
        </w:rPr>
        <w:t xml:space="preserve"> </w:t>
      </w:r>
      <w:r>
        <w:rPr>
          <w:sz w:val="24"/>
          <w:szCs w:val="24"/>
        </w:rPr>
        <w:t xml:space="preserve">by </w:t>
      </w:r>
      <w:r>
        <w:rPr>
          <w:sz w:val="24"/>
          <w:szCs w:val="24"/>
        </w:rPr>
        <w:t xml:space="preserve">its </w:t>
      </w:r>
      <w:r>
        <w:rPr>
          <w:sz w:val="24"/>
          <w:szCs w:val="24"/>
        </w:rPr>
        <w:t xml:space="preserve">treatment as a ‘numbers game’ by some members, </w:t>
      </w:r>
      <w:r>
        <w:rPr>
          <w:sz w:val="24"/>
          <w:szCs w:val="24"/>
        </w:rPr>
        <w:t xml:space="preserve">interested solely in how many WPQs they can submit, rather </w:t>
      </w:r>
      <w:r>
        <w:rPr>
          <w:sz w:val="24"/>
          <w:szCs w:val="24"/>
        </w:rPr>
        <w:t xml:space="preserve">than what answers they </w:t>
      </w:r>
      <w:r>
        <w:rPr>
          <w:sz w:val="24"/>
          <w:szCs w:val="24"/>
        </w:rPr>
        <w:t xml:space="preserve">may </w:t>
      </w:r>
      <w:r>
        <w:rPr>
          <w:sz w:val="24"/>
          <w:szCs w:val="24"/>
        </w:rPr>
        <w:t>receive.</w:t>
      </w:r>
      <w:r>
        <w:rPr>
          <w:sz w:val="24"/>
          <w:szCs w:val="24"/>
        </w:rPr>
        <w:t xml:space="preserve"> </w:t>
      </w:r>
      <w:r>
        <w:rPr>
          <w:sz w:val="24"/>
          <w:szCs w:val="24"/>
        </w:rPr>
        <w:t xml:space="preserve">In that context, any move to </w:t>
      </w:r>
      <w:r>
        <w:rPr>
          <w:sz w:val="24"/>
          <w:szCs w:val="24"/>
        </w:rPr>
        <w:t xml:space="preserve">relax the daily limit on WPQs </w:t>
      </w:r>
      <w:r>
        <w:rPr>
          <w:sz w:val="24"/>
          <w:szCs w:val="24"/>
        </w:rPr>
        <w:t xml:space="preserve">at this time </w:t>
      </w:r>
      <w:r>
        <w:rPr>
          <w:sz w:val="24"/>
          <w:szCs w:val="24"/>
        </w:rPr>
        <w:t>would be deeply ill-judged</w:t>
      </w:r>
      <w:r>
        <w:rPr>
          <w:sz w:val="24"/>
          <w:szCs w:val="24"/>
        </w:rPr>
        <w:t xml:space="preserve">, whereas some of the changes I have suggested above under Question 5 would </w:t>
      </w:r>
      <w:r>
        <w:rPr>
          <w:sz w:val="24"/>
          <w:szCs w:val="24"/>
        </w:rPr>
        <w:t>provide very welcome support to departments managing this</w:t>
      </w:r>
      <w:r>
        <w:rPr>
          <w:sz w:val="24"/>
          <w:szCs w:val="24"/>
        </w:rPr>
        <w:t xml:space="preserve"> workload</w:t>
      </w:r>
      <w:r>
        <w:rPr>
          <w:sz w:val="24"/>
          <w:szCs w:val="24"/>
        </w:rPr>
        <w:t xml:space="preserve">, </w:t>
      </w:r>
      <w:r w:rsidRPr="00B53982">
        <w:rPr>
          <w:sz w:val="24"/>
          <w:szCs w:val="24"/>
        </w:rPr>
        <w:t>as well as enabling Parliament to remain effective in holding Government to account.</w:t>
      </w:r>
      <w:r>
        <w:rPr>
          <w:sz w:val="24"/>
          <w:szCs w:val="24"/>
        </w:rPr>
        <w:t xml:space="preserve"> </w:t>
      </w:r>
    </w:p>
    <w:p w:rsidR="003B6407" w:rsidP="004E70D4">
      <w:pPr>
        <w:jc w:val="both"/>
        <w:rPr>
          <w:sz w:val="24"/>
          <w:szCs w:val="24"/>
        </w:rPr>
      </w:pPr>
    </w:p>
    <w:p w:rsidR="003B6407" w:rsidRPr="003B6407" w:rsidP="004E70D4">
      <w:pPr>
        <w:jc w:val="both"/>
        <w:rPr>
          <w:b/>
          <w:bCs/>
          <w:i/>
          <w:iCs/>
          <w:sz w:val="24"/>
          <w:szCs w:val="24"/>
        </w:rPr>
      </w:pPr>
      <w:r w:rsidRPr="003B6407">
        <w:rPr>
          <w:i/>
          <w:iCs/>
          <w:sz w:val="24"/>
          <w:szCs w:val="24"/>
        </w:rPr>
        <w:t>16 January 2026</w:t>
      </w:r>
    </w:p>
    <w:p w:rsidR="003B6407" w:rsidRPr="0091168F" w:rsidP="004E70D4">
      <w:pPr>
        <w:jc w:val="both"/>
        <w:rPr>
          <w:b/>
          <w:bCs/>
          <w:sz w:val="24"/>
          <w:szCs w:val="24"/>
        </w:rPr>
      </w:pPr>
    </w:p>
    <w:p w:rsidR="003B6407" w:rsidP="004E70D4">
      <w:pPr>
        <w:jc w:val="both"/>
        <w:rPr>
          <w:sz w:val="24"/>
          <w:szCs w:val="24"/>
        </w:rPr>
      </w:pPr>
    </w:p>
    <w:p w:rsidR="003B6407" w:rsidRPr="003F7DE3" w:rsidP="004E70D4">
      <w:pPr>
        <w:jc w:val="both"/>
        <w:rPr>
          <w:sz w:val="24"/>
          <w:szCs w:val="24"/>
        </w:rPr>
      </w:pPr>
    </w:p>
    <w:p w:rsidR="003B6407" w:rsidP="00514D76">
      <w:pPr>
        <w:rPr>
          <w:i/>
          <w:iCs/>
          <w:sz w:val="24"/>
          <w:szCs w:val="24"/>
        </w:rPr>
      </w:pPr>
    </w:p>
    <w:p w:rsidR="003B6407" w:rsidRPr="001929CF" w:rsidP="00A07B47">
      <w:pPr>
        <w:rPr>
          <w:i/>
          <w:iCs/>
          <w:sz w:val="24"/>
          <w:szCs w:val="24"/>
        </w:rPr>
      </w:pPr>
    </w:p>
    <w:sectPr w:rsidSect="000F52A1">
      <w:headerReference w:type="even" r:id="rId4"/>
      <w:headerReference w:type="default" r:id="rId5"/>
      <w:footerReference w:type="even" r:id="rId6"/>
      <w:footerReference w:type="default" r:id="rId7"/>
      <w:headerReference w:type="first" r:id="rId8"/>
      <w:footerReference w:type="first" r:id="rId9"/>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Footer"/>
    </w:pPr>
    <w:r>
      <w:rPr>
        <w:noProof/>
      </w:rPr>
      <w:pict>
        <v:shapetype id="_x0000_t202" coordsize="21600,21600" o:spt="202" path="m,l,21600r21600,l21600,xe">
          <v:stroke joinstyle="miter"/>
          <v:path gradientshapeok="t" o:connecttype="rect"/>
        </v:shapetype>
        <v:shape id="Text Box 5" o:spid="_x0000_s2051"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0.85pt;z-index:251662336" filled="f" stroked="f">
          <v:textbox style="mso-fit-shape-to-text:t" inset="0,0,0,15pt">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Footer"/>
    </w:pPr>
    <w:r>
      <w:rPr>
        <w:noProof/>
      </w:rPr>
      <w:pict>
        <v:shapetype id="_x0000_t202" coordsize="21600,21600" o:spt="202" path="m,l,21600r21600,l21600,xe">
          <v:stroke joinstyle="miter"/>
          <v:path gradientshapeok="t" o:connecttype="rect"/>
        </v:shapetype>
        <v:shape id="Text Box 6" o:spid="_x0000_s2052"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0.85pt;z-index:251663360" filled="f" stroked="f">
          <v:textbox style="mso-fit-shape-to-text:t" inset="0,0,0,15pt">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Footer"/>
    </w:pPr>
    <w:r>
      <w:rPr>
        <w:noProof/>
      </w:rPr>
      <w:pict>
        <v:shapetype id="_x0000_t202" coordsize="21600,21600" o:spt="202" path="m,l,21600r21600,l21600,xe">
          <v:stroke joinstyle="miter"/>
          <v:path gradientshapeok="t" o:connecttype="rect"/>
        </v:shapetype>
        <v:shape id="Text Box 4" o:spid="_x0000_s2054"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0.85pt;z-index:251661312" filled="f" stroked="f">
          <v:textbox style="mso-fit-shape-to-text:t" inset="0,0,0,15pt">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59264" filled="f" stroked="f">
          <v:textbox style="mso-fit-shape-to-text:t" inset="0,15pt,0,0">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Header"/>
    </w:pPr>
    <w:r>
      <w:rPr>
        <w:noProof/>
      </w:rPr>
      <w:pict>
        <v:shapetype id="_x0000_t202" coordsize="21600,21600" o:spt="202" path="m,l,21600r21600,l21600,xe">
          <v:stroke joinstyle="miter"/>
          <v:path gradientshapeok="t" o:connecttype="rect"/>
        </v:shapetype>
        <v:shape id="Text Box 3" o:spid="_x0000_s2050"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60288" filled="f" stroked="f">
          <v:textbox style="mso-fit-shape-to-text:t" inset="0,15pt,0,0">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407">
    <w:pPr>
      <w:pStyle w:val="Header"/>
    </w:pPr>
    <w:r>
      <w:rPr>
        <w:noProof/>
      </w:rPr>
      <w:pict>
        <v:shapetype id="_x0000_t202" coordsize="21600,21600" o:spt="202" path="m,l,21600r21600,l21600,xe">
          <v:stroke joinstyle="miter"/>
          <v:path gradientshapeok="t" o:connecttype="rect"/>
        </v:shapetype>
        <v:shape id="Text Box 1" o:spid="_x0000_s2053"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58240" filled="f" stroked="f">
          <v:textbox style="mso-fit-shape-to-text:t" inset="0,15pt,0,0">
            <w:txbxContent>
              <w:p w:rsidR="003B6407" w:rsidRPr="00530775" w:rsidP="00530775">
                <w:pPr>
                  <w:rPr>
                    <w:rFonts w:ascii="Aptos" w:eastAsia="Aptos" w:hAnsi="Aptos" w:cs="Aptos"/>
                    <w:noProof/>
                    <w:color w:val="000000"/>
                    <w:sz w:val="20"/>
                    <w:szCs w:val="20"/>
                  </w:rPr>
                </w:pPr>
                <w:r w:rsidRPr="00530775">
                  <w:rPr>
                    <w:rFonts w:ascii="Aptos" w:eastAsia="Aptos" w:hAnsi="Aptos" w:cs="Aptos"/>
                    <w:noProof/>
                    <w:color w:val="000000"/>
                    <w:sz w:val="20"/>
                    <w:szCs w:val="20"/>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0A4EE8"/>
    <w:multiLevelType w:val="hybridMultilevel"/>
    <w:tmpl w:val="B2FCF6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BA560C"/>
    <w:multiLevelType w:val="hybridMultilevel"/>
    <w:tmpl w:val="50A2EC1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FAF"/>
  </w:style>
  <w:style w:type="paragraph" w:styleId="Heading1">
    <w:name w:val="heading 1"/>
    <w:basedOn w:val="Normal"/>
    <w:next w:val="Normal"/>
    <w:link w:val="Heading1Char"/>
    <w:uiPriority w:val="9"/>
    <w:qFormat/>
    <w:rsid w:val="00656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F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F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F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F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F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F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F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BD5620"/>
    <w:rPr>
      <w:color w:val="0070C0"/>
      <w:u w:val="single"/>
    </w:rPr>
  </w:style>
  <w:style w:type="character" w:customStyle="1" w:styleId="Heading1Char">
    <w:name w:val="Heading 1 Char"/>
    <w:basedOn w:val="DefaultParagraphFont"/>
    <w:link w:val="Heading1"/>
    <w:uiPriority w:val="9"/>
    <w:rsid w:val="00656F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F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F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F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F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FAF"/>
    <w:rPr>
      <w:rFonts w:eastAsiaTheme="majorEastAsia" w:cstheme="majorBidi"/>
      <w:color w:val="272727" w:themeColor="text1" w:themeTint="D8"/>
    </w:rPr>
  </w:style>
  <w:style w:type="paragraph" w:styleId="Title">
    <w:name w:val="Title"/>
    <w:basedOn w:val="Normal"/>
    <w:next w:val="Normal"/>
    <w:link w:val="TitleChar"/>
    <w:uiPriority w:val="10"/>
    <w:qFormat/>
    <w:rsid w:val="00656F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F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FA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56FAF"/>
    <w:pPr>
      <w:ind w:left="720"/>
      <w:contextualSpacing/>
    </w:pPr>
  </w:style>
  <w:style w:type="paragraph" w:styleId="Quote">
    <w:name w:val="Quote"/>
    <w:basedOn w:val="Normal"/>
    <w:next w:val="Normal"/>
    <w:link w:val="QuoteChar"/>
    <w:uiPriority w:val="29"/>
    <w:qFormat/>
    <w:rsid w:val="00656F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6FAF"/>
    <w:rPr>
      <w:i/>
      <w:iCs/>
      <w:color w:val="404040" w:themeColor="text1" w:themeTint="BF"/>
    </w:rPr>
  </w:style>
  <w:style w:type="paragraph" w:styleId="IntenseQuote">
    <w:name w:val="Intense Quote"/>
    <w:basedOn w:val="Normal"/>
    <w:next w:val="Normal"/>
    <w:link w:val="IntenseQuoteChar"/>
    <w:uiPriority w:val="30"/>
    <w:qFormat/>
    <w:rsid w:val="00656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FAF"/>
    <w:rPr>
      <w:i/>
      <w:iCs/>
      <w:color w:val="0F4761" w:themeColor="accent1" w:themeShade="BF"/>
    </w:rPr>
  </w:style>
  <w:style w:type="character" w:styleId="IntenseEmphasis">
    <w:name w:val="Intense Emphasis"/>
    <w:basedOn w:val="DefaultParagraphFont"/>
    <w:uiPriority w:val="21"/>
    <w:qFormat/>
    <w:rsid w:val="00656FAF"/>
    <w:rPr>
      <w:i/>
      <w:iCs/>
      <w:color w:val="0F4761" w:themeColor="accent1" w:themeShade="BF"/>
    </w:rPr>
  </w:style>
  <w:style w:type="character" w:styleId="IntenseReference">
    <w:name w:val="Intense Reference"/>
    <w:basedOn w:val="DefaultParagraphFont"/>
    <w:uiPriority w:val="32"/>
    <w:qFormat/>
    <w:rsid w:val="00656FAF"/>
    <w:rPr>
      <w:b/>
      <w:bCs/>
      <w:smallCaps/>
      <w:color w:val="0F4761" w:themeColor="accent1" w:themeShade="BF"/>
      <w:spacing w:val="5"/>
    </w:rPr>
  </w:style>
  <w:style w:type="character" w:customStyle="1" w:styleId="UnresolvedMention1">
    <w:name w:val="Unresolved Mention1"/>
    <w:basedOn w:val="DefaultParagraphFont"/>
    <w:uiPriority w:val="99"/>
    <w:semiHidden/>
    <w:unhideWhenUsed/>
    <w:rsid w:val="00656FAF"/>
    <w:rPr>
      <w:color w:val="605E5C"/>
      <w:shd w:val="clear" w:color="auto" w:fill="E1DFDD"/>
    </w:rPr>
  </w:style>
  <w:style w:type="paragraph" w:styleId="Header">
    <w:name w:val="header"/>
    <w:basedOn w:val="Normal"/>
    <w:link w:val="HeaderChar"/>
    <w:uiPriority w:val="99"/>
    <w:unhideWhenUsed/>
    <w:rsid w:val="001D5E58"/>
    <w:pPr>
      <w:tabs>
        <w:tab w:val="center" w:pos="4513"/>
        <w:tab w:val="right" w:pos="9026"/>
      </w:tabs>
    </w:pPr>
  </w:style>
  <w:style w:type="character" w:customStyle="1" w:styleId="HeaderChar">
    <w:name w:val="Header Char"/>
    <w:basedOn w:val="DefaultParagraphFont"/>
    <w:link w:val="Header"/>
    <w:uiPriority w:val="99"/>
    <w:rsid w:val="001D5E58"/>
  </w:style>
  <w:style w:type="paragraph" w:styleId="Footer">
    <w:name w:val="footer"/>
    <w:basedOn w:val="Normal"/>
    <w:link w:val="FooterChar"/>
    <w:uiPriority w:val="99"/>
    <w:unhideWhenUsed/>
    <w:rsid w:val="001D5E58"/>
    <w:pPr>
      <w:tabs>
        <w:tab w:val="center" w:pos="4513"/>
        <w:tab w:val="right" w:pos="9026"/>
      </w:tabs>
    </w:pPr>
  </w:style>
  <w:style w:type="character" w:customStyle="1" w:styleId="FooterChar">
    <w:name w:val="Footer Char"/>
    <w:basedOn w:val="DefaultParagraphFont"/>
    <w:link w:val="Footer"/>
    <w:uiPriority w:val="99"/>
    <w:rsid w:val="001D5E58"/>
  </w:style>
  <w:style w:type="table" w:styleId="TableGrid">
    <w:name w:val="Table Grid"/>
    <w:basedOn w:val="TableNormal"/>
    <w:uiPriority w:val="39"/>
    <w:rsid w:val="00385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7A52"/>
  </w:style>
  <w:style w:type="character" w:styleId="CommentReference">
    <w:name w:val="annotation reference"/>
    <w:basedOn w:val="DefaultParagraphFont"/>
    <w:uiPriority w:val="99"/>
    <w:semiHidden/>
    <w:unhideWhenUsed/>
    <w:rsid w:val="00D27A52"/>
    <w:rPr>
      <w:sz w:val="16"/>
      <w:szCs w:val="16"/>
    </w:rPr>
  </w:style>
  <w:style w:type="paragraph" w:styleId="CommentText">
    <w:name w:val="annotation text"/>
    <w:basedOn w:val="Normal"/>
    <w:link w:val="CommentTextChar"/>
    <w:uiPriority w:val="99"/>
    <w:unhideWhenUsed/>
    <w:rsid w:val="00D27A52"/>
    <w:rPr>
      <w:sz w:val="20"/>
      <w:szCs w:val="20"/>
    </w:rPr>
  </w:style>
  <w:style w:type="character" w:customStyle="1" w:styleId="CommentTextChar">
    <w:name w:val="Comment Text Char"/>
    <w:basedOn w:val="DefaultParagraphFont"/>
    <w:link w:val="CommentText"/>
    <w:uiPriority w:val="99"/>
    <w:rsid w:val="00D27A52"/>
    <w:rPr>
      <w:sz w:val="20"/>
      <w:szCs w:val="20"/>
    </w:rPr>
  </w:style>
  <w:style w:type="paragraph" w:styleId="CommentSubject">
    <w:name w:val="annotation subject"/>
    <w:basedOn w:val="CommentText"/>
    <w:next w:val="CommentText"/>
    <w:link w:val="CommentSubjectChar"/>
    <w:uiPriority w:val="99"/>
    <w:semiHidden/>
    <w:unhideWhenUsed/>
    <w:rsid w:val="00D27A52"/>
    <w:rPr>
      <w:b/>
      <w:bCs/>
    </w:rPr>
  </w:style>
  <w:style w:type="character" w:customStyle="1" w:styleId="CommentSubjectChar">
    <w:name w:val="Comment Subject Char"/>
    <w:basedOn w:val="CommentTextChar"/>
    <w:link w:val="CommentSubject"/>
    <w:uiPriority w:val="99"/>
    <w:semiHidden/>
    <w:rsid w:val="00D27A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9cc48d-6fba-4c12-9882-137473def580}" enabled="1" method="Privileged" siteId="{d3a2d0d3-7cc8-4f52-bbf9-85bd43d94279}"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