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7BEC" w:rsidRPr="00B57BEC" w:rsidP="00B57BEC">
      <w:pPr>
        <w:pStyle w:val="Heading1"/>
        <w:jc w:val="center"/>
        <w:rPr>
          <w:color w:val="auto"/>
        </w:rPr>
      </w:pPr>
      <w:r w:rsidRPr="00B57BEC">
        <w:rPr>
          <w:color w:val="auto"/>
        </w:rPr>
        <w:t>Written evidence from Name Withheld [</w:t>
      </w:r>
      <w:r w:rsidR="003812F5">
        <w:rPr>
          <w:color w:val="auto"/>
        </w:rPr>
        <w:t>B</w:t>
      </w:r>
      <w:r w:rsidRPr="00B57BEC">
        <w:rPr>
          <w:color w:val="auto"/>
        </w:rPr>
        <w:t>hl0006]</w:t>
      </w:r>
    </w:p>
    <w:p w:rsidR="002A0F25">
      <w:pPr>
        <w:pStyle w:val="Heading1"/>
      </w:pPr>
      <w:r>
        <w:t>Evidence Submission to the Women and Equalities Committee</w:t>
      </w:r>
    </w:p>
    <w:p w:rsidR="002A0F25">
      <w:pPr>
        <w:pStyle w:val="Heading2"/>
      </w:pPr>
      <w:r>
        <w:t>Call for Evidence: Black Homelessness – A Women and Mothers Lens</w:t>
      </w:r>
    </w:p>
    <w:p w:rsidR="002A0F25">
      <w:r>
        <w:br/>
      </w:r>
    </w:p>
    <w:p w:rsidR="002A0F25">
      <w:r>
        <w:t>1. Why do Black women and mothers face disproportionate risks of homelessness?</w:t>
      </w:r>
    </w:p>
    <w:p w:rsidR="002A0F25">
      <w:r>
        <w:t>Black women, particularly Black mothers, face a compounded risk of homelessness due to the intersection of race, gender, caregiving responsibility, and poverty. Black mothers are routinely positioned by statutory systems as coping or resilient, even when living in unsafe, overcrowded, or violent environments. This assumption delays intervention until crisis point.</w:t>
      </w:r>
    </w:p>
    <w:p w:rsidR="002A0F25">
      <w:r>
        <w:t>In communities where violence, exploitation, and knife crime are prevalent, Black mothers are expected to raise children in conditions that would trigger safeguarding concerns elsewhere. Housing instability is treated as separate from child safety, despite clear evidence that exposure to violence places children at significant risk.</w:t>
      </w:r>
    </w:p>
    <w:p w:rsidR="002A0F25">
      <w:r>
        <w:t>2. How do gender and motherhood intersect with homelessness risk?</w:t>
      </w:r>
    </w:p>
    <w:p w:rsidR="002A0F25">
      <w:r>
        <w:t>Motherhood does not protect Black women from homelessness. In many cases, it increases scrutiny while reducing support. Black mothers who advocate strongly for their children’s safety are frequently labelled as hostile, viewed as obstructive when refusing unsafe accommodation, or penalised for asserting legal rights.</w:t>
      </w:r>
    </w:p>
    <w:p w:rsidR="002A0F25">
      <w:r>
        <w:t>As a Black mother, I have had to fight persistently to protect my own son from environments shaped by violence and exploitation. Rather than being supported as a safeguarding parent, I encountered suspicion and resistance. The emotional toll of navigating these systems while protecting a child is immense.</w:t>
      </w:r>
    </w:p>
    <w:p w:rsidR="002A0F25">
      <w:r>
        <w:t>3. Exposure to violence, exploitation, and knife crime as a gendered housing issue</w:t>
      </w:r>
    </w:p>
    <w:p w:rsidR="002A0F25">
      <w:r>
        <w:t>For Black mothers, housing insecurity is inseparable from fears about children’s safety. In volatile areas boys face heightened risks of criminal exploitation and knife crime, while girls are vulnerable to grooming and sexual exploitation. Mothers are expected to manage these risks through parenting alone, rather than being supported through safe relocation.</w:t>
      </w:r>
    </w:p>
    <w:p w:rsidR="002A0F25">
      <w:r>
        <w:t>4. Temporary accommodation and safety</w:t>
      </w:r>
    </w:p>
    <w:p w:rsidR="002A0F25">
      <w:r>
        <w:t>Temporary accommodation is often unsuitable and unsafe for women and children, exposing them to drug use, violence, and harassment. When mothers refuse such accommodation to protect their children, this is often treated as non-cooperation.</w:t>
      </w:r>
    </w:p>
    <w:p w:rsidR="002A0F25">
      <w:r>
        <w:t>I intervened in a case where a family of four was sleeping on a park bench because council-provided accommodation was unsafe. I secured safe accommodation using charitable funds. This should not depend on unpaid community intervention.</w:t>
      </w:r>
    </w:p>
    <w:p w:rsidR="002A0F25">
      <w:r>
        <w:t>5. Why Black mothers struggle to access social housing</w:t>
      </w:r>
    </w:p>
    <w:p w:rsidR="002A0F25">
      <w:r>
        <w:t>Black mothers are less likely to access social housing due to discretionary gatekeeping in the statutory homelessness system. Families presenting alone are often turned away, while cases progress only with assertive advocacy. Black women advocates are disproportionately labelled as difficult.</w:t>
      </w:r>
    </w:p>
    <w:p w:rsidR="002A0F25">
      <w:r>
        <w:t>6. Role of public services</w:t>
      </w:r>
    </w:p>
    <w:p w:rsidR="002A0F25">
      <w:r>
        <w:t>Public services frequently fail to treat Black mothers as partners in safeguarding. Health, education, policing, and social care identify risk, but housing responses remain disconnected. Mothers are left navigating systems alone while managing trauma and caregiving.</w:t>
      </w:r>
    </w:p>
    <w:p w:rsidR="002A0F25">
      <w:r>
        <w:t>7. Role of Black-led women-centred organisations</w:t>
      </w:r>
    </w:p>
    <w:p w:rsidR="002A0F25">
      <w:r>
        <w:t>Black-led organisations, often run by women, provide advocacy, emergency intervention, and safeguarding support. These organisations are frequently unfunded and over-scrutinised when effective.</w:t>
      </w:r>
    </w:p>
    <w:p w:rsidR="002A0F25">
      <w:r>
        <w:t>8. What Government must do</w:t>
      </w:r>
    </w:p>
    <w:p w:rsidR="002A0F25">
      <w:r>
        <w:t>The Government must recognise Black women and mothers explicitly by:</w:t>
      </w:r>
      <w:r>
        <w:br/>
        <w:t>- Treating exposure to violence as a safeguarding housing risk</w:t>
      </w:r>
      <w:r>
        <w:br/>
        <w:t>- Ending discretionary gatekeeping</w:t>
      </w:r>
      <w:r>
        <w:br/>
        <w:t>- Enforcing safety standards for temporary accommodation</w:t>
      </w:r>
      <w:r>
        <w:br/>
        <w:t>- Funding Black-led women-led organisations</w:t>
      </w:r>
      <w:r>
        <w:br/>
        <w:t>- Addressing racialised gender bias in housing services</w:t>
      </w:r>
    </w:p>
    <w:p w:rsidR="002A0F25">
      <w:r>
        <w:t>Closing Statement</w:t>
      </w:r>
    </w:p>
    <w:p w:rsidR="002A0F25">
      <w:r>
        <w:t>Black homelessness cannot be addressed without centring Black women and mothers. We are expected to absorb risk, manage trauma, and protect children in conditions shaped by systemic neglect. Until policy reflects this reality, homelessness strategies will continue to fail Black families.</w:t>
      </w:r>
      <w:r>
        <w:br/>
      </w:r>
    </w:p>
    <w:p w:rsidR="002A0F25">
      <w:pPr>
        <w:pStyle w:val="Heading2"/>
      </w:pPr>
      <w:r>
        <w:t>9. Black men, trauma, fear, and lack of trust in services</w:t>
      </w:r>
    </w:p>
    <w:p w:rsidR="002A0F25">
      <w:r>
        <w:t xml:space="preserve">Black men experience homelessness through a distinct but connected set of risks, including exposure to violence, untreated trauma, fear of authorities, and profound mistrust of statutory services. In </w:t>
      </w:r>
      <w:r>
        <w:t>communities</w:t>
      </w:r>
      <w:r>
        <w:t xml:space="preserve"> Black men and boys are disproportionately exposed to knife crime, criminal exploitation, and aggressive policing. These experiences create long-term psychological harm, including symptoms consistent with post-traumatic stress disorder (PTSD).</w:t>
      </w:r>
    </w:p>
    <w:p w:rsidR="002A0F25">
      <w:r>
        <w:t>Despite this, Black men are significantly less likely to access mental health or homelessness support. Fear of criminalisation, disbelief, or escalation means many avoid services altogether. When Black men do present as homeless, they are more likely to be viewed through a lens of risk rather than vulnerability, leading to exclusion from accommodation, increased use of enforcement, or placement in unsafe environments.</w:t>
      </w:r>
    </w:p>
    <w:p w:rsidR="002A0F25">
      <w:r>
        <w:t>Young Black men in particular are often expected to remain in volatile housing situations despite clear risks to their safety. Requests for relocation are frequently dismissed as lifestyle choice or behavioural issues rather than recognised as safeguarding concerns. This lack of trust between Black men and public services directly increases the likelihood of rough sleeping, sofa surfing, and disengagement.</w:t>
      </w:r>
    </w:p>
    <w:p w:rsidR="002A0F25">
      <w:r>
        <w:t>Mothers and families are left carrying the consequences of this failure. Black mothers are expected to manage risks to sons who are themselves traumatised, unsupported, and fearful of services. The absence of trauma-informed, culturally competent support for Black men perpetuates cycles of homelessness, violence, and family breakdown.</w:t>
      </w:r>
    </w:p>
    <w:p w:rsidR="002A0F25">
      <w:pPr>
        <w:pStyle w:val="Heading2"/>
      </w:pPr>
      <w:r>
        <w:t>Revised Closing Statement</w:t>
      </w:r>
    </w:p>
    <w:p w:rsidR="002A0F25">
      <w:r>
        <w:t>Black homelessness cannot be addressed without recognising the interconnected experiences of Black women, mothers, men, and children. Black women are expected to absorb risk and protect families with minimal support, while Black men are left to navigate trauma, fear, and exclusion from services.</w:t>
      </w:r>
    </w:p>
    <w:p w:rsidR="002A0F25">
      <w:r>
        <w:t>Until homelessness policy is trauma-informed, culturally competent, and grounded in trust, Black families and individuals will continue to be failed by systems designed to protect them.</w:t>
      </w:r>
    </w:p>
    <w:p w:rsidR="00B57BEC"/>
    <w:p w:rsidR="00B57BEC" w:rsidRPr="00B57BEC">
      <w:pPr>
        <w:rPr>
          <w:b/>
          <w:bCs/>
          <w:i/>
          <w:iCs/>
        </w:rPr>
      </w:pPr>
      <w:r w:rsidRPr="00B57BEC">
        <w:rPr>
          <w:b/>
          <w:bCs/>
          <w:i/>
          <w:iCs/>
        </w:rPr>
        <w:t>January 2026</w:t>
      </w:r>
    </w:p>
    <w:sectPr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