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7391B" w:rsidRPr="0067391B" w:rsidP="0067391B">
      <w:pPr>
        <w:jc w:val="center"/>
        <w:rPr>
          <w:b/>
          <w:bCs/>
        </w:rPr>
      </w:pPr>
      <w:r w:rsidRPr="0067391B">
        <w:rPr>
          <w:b/>
          <w:bCs/>
        </w:rPr>
        <w:t>Written evidence from Diane Thompson [Blh0005]</w:t>
      </w:r>
    </w:p>
    <w:p w:rsidR="00A43F01">
      <w:r>
        <w:br/>
      </w:r>
      <w:r>
        <w:t xml:space="preserve">Professional background: Senior housing professional with several </w:t>
      </w:r>
      <w:r>
        <w:t>decades’ experience across housing, service improvement, governance, complaints, and system transformation.</w:t>
      </w:r>
      <w:r>
        <w:br/>
      </w:r>
      <w:r>
        <w:br/>
        <w:t>This evidence has been prepared specifically for the Housing Select Committee and has not been published elsewhere.</w:t>
      </w:r>
      <w:r>
        <w:br/>
      </w:r>
    </w:p>
    <w:p w:rsidR="00A43F01">
      <w:r>
        <w:t>1. Introduction and purpose</w:t>
      </w:r>
    </w:p>
    <w:p w:rsidR="00A43F01">
      <w:r>
        <w:t>This submission responds to the Committee’s inquiry into the disproportionate risk of homelessness experienced by Black people in England. It draws on published research, official statistics, and sector history to explain why racial disparities persist, how they are reproduced through housing systems, and what action would most effectively address them.</w:t>
      </w:r>
    </w:p>
    <w:p w:rsidR="00A43F01">
      <w:r>
        <w:t>As a Black professional who has worked in the housing sector for several decades, I have observed significant structural change alongside the persistence of racial inequality in housing outcomes.</w:t>
      </w:r>
    </w:p>
    <w:p w:rsidR="00A43F01">
      <w:r>
        <w:t>For the purposes of this submission, “endemic racism” is used in an operational sense to describe persistent racial disparities in housing and homelessness outcomes produced through routine processes and discretionary decision-making, regardless of individual intent.</w:t>
      </w:r>
    </w:p>
    <w:p w:rsidR="00A43F01">
      <w:r>
        <w:t>2. Black housing providers: what existed and what has been lost</w:t>
      </w:r>
    </w:p>
    <w:p w:rsidR="00A43F01">
      <w:r>
        <w:t>From the late 1970s and throughout the 1980s, a significant number of Black-led and wider Black and Minority Ethnic (BME) housing associations were established in England. Their creation reflected an explicit recognition that mainstream housing systems were failing Black communities.</w:t>
      </w:r>
    </w:p>
    <w:p w:rsidR="00A43F01">
      <w:r>
        <w:t>The Federation of Black Housing Organisations (FBHO) was founded in 1984 as a national umbrella body and played a central role in shaping the first Black housing strategy in 1986. Following this, around 40 BME housing associations were established, with wider estimates suggesting over 100 existed nationally at their peak.</w:t>
      </w:r>
    </w:p>
    <w:p w:rsidR="00A43F01">
      <w:r>
        <w:t>Despite this, the Federation of Black Housing Organisations closed in 2008 due to lack of sustained funding and institutional support. Since then, the number of Black-led and BME housing associations has significantly declined, with only a fraction remaining today.</w:t>
      </w:r>
    </w:p>
    <w:p w:rsidR="00A43F01">
      <w:r>
        <w:t>This loss matters because it has reduced specialist advocacy on race and housing, weakened culturally competent provision, and diminished institutional challenge within the sector—without any corresponding evidence that racial inequality in housing outcomes has been resolved.</w:t>
      </w:r>
    </w:p>
    <w:p w:rsidR="00A43F01"/>
    <w:p w:rsidR="00A43F01">
      <w:r>
        <w:t>3. Why Black people face disproportionate risks of homelessness</w:t>
      </w:r>
    </w:p>
    <w:p w:rsidR="00A43F01">
      <w:r>
        <w:t>National research and official statistics consistently show that Black people are at significantly higher risk of homelessness than White British groups. This includes higher rates of statutory homelessness applications, overrepresentation in temporary accommodation, and disproportionate levels of rough sleeping.</w:t>
      </w:r>
    </w:p>
    <w:p w:rsidR="00A43F01">
      <w:r>
        <w:t>These disparities persist across time and geography, indicating structural causes rather than individual circumstances alone. Housing systems rely heavily on discretionary decisions—such as assessments of priority need, suitability, risk, and local connection—where unequal outcomes can arise even in the absence of explicit discriminatory intent.</w:t>
      </w:r>
    </w:p>
    <w:p w:rsidR="00A43F01">
      <w:r>
        <w:t>4. Variation within Black communities and intersectional risk</w:t>
      </w:r>
    </w:p>
    <w:p w:rsidR="00A43F01">
      <w:r>
        <w:t xml:space="preserve">Evidence indicates that homelessness risk varies within Black communities, including between Black African and Black Caribbean households, and is shaped by other </w:t>
      </w:r>
      <w:r>
        <w:t>protected characteristics such as gender, disability, age, and migration status. However, data is often inconsistently collected or insufficiently disaggregated.</w:t>
      </w:r>
    </w:p>
    <w:p w:rsidR="00A43F01">
      <w:r>
        <w:t>5. Safety risks and rough sleeping</w:t>
      </w:r>
    </w:p>
    <w:p w:rsidR="00A43F01">
      <w:r>
        <w:t>In London, Black people are significantly overrepresented among those sleeping rough compared with their proportion of the population. Rough sleeping exposes individuals to heightened risks of violence, exploitation, and poor health.</w:t>
      </w:r>
    </w:p>
    <w:p w:rsidR="00A43F01">
      <w:r>
        <w:t>6. Access to social housing through the statutory homelessness system</w:t>
      </w:r>
    </w:p>
    <w:p w:rsidR="00A43F01">
      <w:r>
        <w:t>Evidence shows that Black families are substantially less likely than White families to secure social housing through the statutory homelessness system. Black households are more likely to experience long stays in temporary accommodation and less likely to receive settled housing outcomes.</w:t>
      </w:r>
    </w:p>
    <w:p w:rsidR="00A43F01">
      <w:r>
        <w:t>7. Role of wider public services and the third sector</w:t>
      </w:r>
    </w:p>
    <w:p w:rsidR="00A43F01">
      <w:r>
        <w:t>Wider public services, including health and mental health services, play a critical role in homelessness prevention. Third sector organisations provide essential advocacy and system navigation. The decline of Black-led and community-based organisations has weakened this protective role.</w:t>
      </w:r>
    </w:p>
    <w:p w:rsidR="00A43F01">
      <w:r>
        <w:t>8. What should be done: proportionate and effective adjustments</w:t>
      </w:r>
    </w:p>
    <w:p w:rsidR="00A43F01">
      <w:r>
        <w:t>Regulation – Treating racial disparities as a regulatory risk embeds fairness into core housing oversight.</w:t>
      </w:r>
    </w:p>
    <w:p w:rsidR="00A43F01">
      <w:r>
        <w:t>Governance – Requiring boards to review and explain racial disparities strengthens governance.</w:t>
      </w:r>
    </w:p>
    <w:p w:rsidR="00A43F01">
      <w:r>
        <w:t>Data – Mandatory race-disaggregated data enables targeted action.</w:t>
      </w:r>
    </w:p>
    <w:p w:rsidR="00A43F01">
      <w:r>
        <w:t>Accountability – Improvement plans ensure action follows evidence.</w:t>
      </w:r>
    </w:p>
    <w:p w:rsidR="00A43F01">
      <w:r>
        <w:t>Transparency – Parliamentary visibility builds trust.</w:t>
      </w:r>
    </w:p>
    <w:p w:rsidR="00A43F01">
      <w:r>
        <w:t>Independent casefile scrutiny – Examines how decisions operate in practice.</w:t>
      </w:r>
    </w:p>
    <w:p w:rsidR="00A43F01">
      <w:r>
        <w:t>Workforce outcome monitoring – Identifies governance risks and protects expertise.</w:t>
      </w:r>
    </w:p>
    <w:p w:rsidR="00A43F01">
      <w:r>
        <w:t>Institutional capacity – Rebuilding Black-led provision restores corrective influence.</w:t>
      </w:r>
    </w:p>
    <w:p w:rsidR="00A43F01"/>
    <w:p w:rsidR="00A43F01">
      <w:r>
        <w:t>9. Conclusion</w:t>
      </w:r>
    </w:p>
    <w:p w:rsidR="00A43F01">
      <w:r>
        <w:t>Racial disparities in homelessness and housing remain persistent and well evidenced. Addressing this requires regulating outcomes, strengthening governance, improving transparency, scrutinising decision-making, and rebuilding institutional capacity.</w:t>
      </w:r>
    </w:p>
    <w:p w:rsidR="00A43F01" w:rsidRPr="0067391B">
      <w:pPr>
        <w:rPr>
          <w:b/>
          <w:bCs/>
          <w:i/>
          <w:iCs/>
        </w:rPr>
      </w:pPr>
      <w:r w:rsidRPr="0067391B">
        <w:rPr>
          <w:b/>
          <w:bCs/>
          <w:i/>
          <w:iCs/>
        </w:rPr>
        <w:t>January 2026</w:t>
      </w:r>
    </w:p>
    <w:sectPr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