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D6AE9" w:rsidRPr="00563AAB" w:rsidP="00EA4183">
      <w:pPr>
        <w:pStyle w:val="Title"/>
        <w:jc w:val="center"/>
        <w:rPr>
          <w:color w:val="4D4D4D"/>
          <w:sz w:val="20"/>
          <w:szCs w:val="20"/>
        </w:rPr>
      </w:pPr>
      <w:r w:rsidRPr="00563AAB">
        <w:rPr>
          <w:sz w:val="40"/>
          <w:szCs w:val="40"/>
        </w:rPr>
        <w:t>Malaria No More UK response to</w:t>
      </w:r>
      <w:r>
        <w:rPr>
          <w:sz w:val="40"/>
          <w:szCs w:val="40"/>
        </w:rPr>
        <w:t xml:space="preserve"> International Development</w:t>
      </w:r>
      <w:r w:rsidRPr="00563AAB">
        <w:rPr>
          <w:sz w:val="40"/>
          <w:szCs w:val="40"/>
        </w:rPr>
        <w:t xml:space="preserve"> Committee Inquiry on </w:t>
      </w:r>
      <w:r>
        <w:rPr>
          <w:sz w:val="40"/>
          <w:szCs w:val="40"/>
        </w:rPr>
        <w:t>the future of UK aid and development assistance</w:t>
      </w:r>
    </w:p>
    <w:sdt>
      <w:sdtPr>
        <w:rPr>
          <w:rFonts w:asciiTheme="minorHAnsi" w:eastAsiaTheme="minorEastAsia" w:hAnsiTheme="minorHAnsi" w:cstheme="minorBidi"/>
          <w:color w:val="auto"/>
          <w:kern w:val="2"/>
          <w:sz w:val="24"/>
          <w:szCs w:val="24"/>
          <w:lang w:eastAsia="en-US"/>
        </w:rPr>
        <w:id w:val="47114175"/>
        <w:docPartObj>
          <w:docPartGallery w:val="Table of Contents"/>
          <w:docPartUnique/>
        </w:docPartObj>
      </w:sdtPr>
      <w:sdtEndPr>
        <w:rPr>
          <w:b/>
          <w:bCs/>
        </w:rPr>
      </w:sdtEndPr>
      <w:sdtContent>
        <w:p w:rsidR="000D6AE9">
          <w:pPr>
            <w:pStyle w:val="TOCHeading"/>
          </w:pPr>
          <w:r>
            <w:t>Contents</w:t>
          </w:r>
        </w:p>
        <w:p w:rsidR="000D6AE9">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r>
            <w:fldChar w:fldCharType="begin"/>
          </w:r>
          <w:r>
            <w:instrText xml:space="preserve"> HYPERLINK \l "_Toc212129729" </w:instrText>
          </w:r>
          <w:r>
            <w:fldChar w:fldCharType="separate"/>
          </w:r>
          <w:r w:rsidRPr="00511BBC">
            <w:rPr>
              <w:rStyle w:val="Hyperlink"/>
              <w:noProof/>
            </w:rPr>
            <w:t>About Malaria No More UK</w:t>
          </w:r>
          <w:r>
            <w:rPr>
              <w:noProof/>
              <w:webHidden/>
            </w:rPr>
            <w:tab/>
          </w:r>
          <w:r>
            <w:rPr>
              <w:noProof/>
              <w:webHidden/>
            </w:rPr>
            <w:fldChar w:fldCharType="begin"/>
          </w:r>
          <w:r>
            <w:rPr>
              <w:noProof/>
              <w:webHidden/>
            </w:rPr>
            <w:instrText xml:space="preserve"> PAGEREF _Toc212129729 \h </w:instrText>
          </w:r>
          <w:r>
            <w:rPr>
              <w:noProof/>
              <w:webHidden/>
            </w:rPr>
            <w:fldChar w:fldCharType="separate"/>
          </w:r>
          <w:r>
            <w:rPr>
              <w:noProof/>
              <w:webHidden/>
            </w:rPr>
            <w:t>1</w:t>
          </w:r>
          <w:r>
            <w:rPr>
              <w:noProof/>
              <w:webHidden/>
            </w:rPr>
            <w:fldChar w:fldCharType="end"/>
          </w:r>
          <w:r>
            <w:fldChar w:fldCharType="end"/>
          </w:r>
        </w:p>
        <w:p w:rsidR="000D6AE9">
          <w:pPr>
            <w:pStyle w:val="TOC2"/>
            <w:tabs>
              <w:tab w:val="right" w:leader="dot" w:pos="9016"/>
            </w:tabs>
            <w:rPr>
              <w:rFonts w:eastAsiaTheme="minorEastAsia"/>
              <w:noProof/>
              <w:lang w:eastAsia="en-GB"/>
            </w:rPr>
          </w:pPr>
          <w:r>
            <w:fldChar w:fldCharType="begin"/>
          </w:r>
          <w:r>
            <w:instrText xml:space="preserve"> HYPERLINK \l "_Toc212129730" </w:instrText>
          </w:r>
          <w:r>
            <w:fldChar w:fldCharType="separate"/>
          </w:r>
          <w:r w:rsidRPr="00511BBC">
            <w:rPr>
              <w:rStyle w:val="Hyperlink"/>
              <w:noProof/>
            </w:rPr>
            <w:t>Key actions</w:t>
          </w:r>
          <w:r>
            <w:rPr>
              <w:noProof/>
              <w:webHidden/>
            </w:rPr>
            <w:tab/>
          </w:r>
          <w:r>
            <w:rPr>
              <w:noProof/>
              <w:webHidden/>
            </w:rPr>
            <w:fldChar w:fldCharType="begin"/>
          </w:r>
          <w:r>
            <w:rPr>
              <w:noProof/>
              <w:webHidden/>
            </w:rPr>
            <w:instrText xml:space="preserve"> PAGEREF _Toc212129730 \h </w:instrText>
          </w:r>
          <w:r>
            <w:rPr>
              <w:noProof/>
              <w:webHidden/>
            </w:rPr>
            <w:fldChar w:fldCharType="separate"/>
          </w:r>
          <w:r>
            <w:rPr>
              <w:noProof/>
              <w:webHidden/>
            </w:rPr>
            <w:t>1</w:t>
          </w:r>
          <w:r>
            <w:rPr>
              <w:noProof/>
              <w:webHidden/>
            </w:rPr>
            <w:fldChar w:fldCharType="end"/>
          </w:r>
          <w:r>
            <w:fldChar w:fldCharType="end"/>
          </w:r>
        </w:p>
        <w:p w:rsidR="000D6AE9">
          <w:pPr>
            <w:pStyle w:val="TOC2"/>
            <w:tabs>
              <w:tab w:val="right" w:leader="dot" w:pos="9016"/>
            </w:tabs>
            <w:rPr>
              <w:rFonts w:eastAsiaTheme="minorEastAsia"/>
              <w:noProof/>
              <w:lang w:eastAsia="en-GB"/>
            </w:rPr>
          </w:pPr>
          <w:r>
            <w:fldChar w:fldCharType="begin"/>
          </w:r>
          <w:r>
            <w:instrText xml:space="preserve"> HYPERLINK \l "_Toc212129731" </w:instrText>
          </w:r>
          <w:r>
            <w:fldChar w:fldCharType="separate"/>
          </w:r>
          <w:r w:rsidRPr="00511BBC">
            <w:rPr>
              <w:rStyle w:val="Hyperlink"/>
              <w:noProof/>
            </w:rPr>
            <w:t>How should the Government be prioritising UK Official Development Assistance in the coming years?</w:t>
          </w:r>
          <w:r>
            <w:rPr>
              <w:noProof/>
              <w:webHidden/>
            </w:rPr>
            <w:tab/>
          </w:r>
          <w:r>
            <w:rPr>
              <w:noProof/>
              <w:webHidden/>
            </w:rPr>
            <w:fldChar w:fldCharType="begin"/>
          </w:r>
          <w:r>
            <w:rPr>
              <w:noProof/>
              <w:webHidden/>
            </w:rPr>
            <w:instrText xml:space="preserve"> PAGEREF _Toc212129731 \h </w:instrText>
          </w:r>
          <w:r>
            <w:rPr>
              <w:noProof/>
              <w:webHidden/>
            </w:rPr>
            <w:fldChar w:fldCharType="separate"/>
          </w:r>
          <w:r>
            <w:rPr>
              <w:noProof/>
              <w:webHidden/>
            </w:rPr>
            <w:t>2</w:t>
          </w:r>
          <w:r>
            <w:rPr>
              <w:noProof/>
              <w:webHidden/>
            </w:rPr>
            <w:fldChar w:fldCharType="end"/>
          </w:r>
          <w:r>
            <w:fldChar w:fldCharType="end"/>
          </w:r>
        </w:p>
        <w:p w:rsidR="000D6AE9">
          <w:pPr>
            <w:pStyle w:val="TOC3"/>
            <w:tabs>
              <w:tab w:val="right" w:leader="dot" w:pos="9016"/>
            </w:tabs>
            <w:rPr>
              <w:rFonts w:eastAsiaTheme="minorEastAsia"/>
              <w:noProof/>
              <w:lang w:eastAsia="en-GB"/>
            </w:rPr>
          </w:pPr>
          <w:r>
            <w:fldChar w:fldCharType="begin"/>
          </w:r>
          <w:r>
            <w:instrText xml:space="preserve"> HYPERLINK \l "_Toc212129732" </w:instrText>
          </w:r>
          <w:r>
            <w:fldChar w:fldCharType="separate"/>
          </w:r>
          <w:r w:rsidRPr="00511BBC">
            <w:rPr>
              <w:rStyle w:val="Hyperlink"/>
              <w:noProof/>
            </w:rPr>
            <w:t>The role of multilateral funding</w:t>
          </w:r>
          <w:r>
            <w:rPr>
              <w:noProof/>
              <w:webHidden/>
            </w:rPr>
            <w:tab/>
          </w:r>
          <w:r>
            <w:rPr>
              <w:noProof/>
              <w:webHidden/>
            </w:rPr>
            <w:fldChar w:fldCharType="begin"/>
          </w:r>
          <w:r>
            <w:rPr>
              <w:noProof/>
              <w:webHidden/>
            </w:rPr>
            <w:instrText xml:space="preserve"> PAGEREF _Toc212129732 \h </w:instrText>
          </w:r>
          <w:r>
            <w:rPr>
              <w:noProof/>
              <w:webHidden/>
            </w:rPr>
            <w:fldChar w:fldCharType="separate"/>
          </w:r>
          <w:r>
            <w:rPr>
              <w:noProof/>
              <w:webHidden/>
            </w:rPr>
            <w:t>2</w:t>
          </w:r>
          <w:r>
            <w:rPr>
              <w:noProof/>
              <w:webHidden/>
            </w:rPr>
            <w:fldChar w:fldCharType="end"/>
          </w:r>
          <w:r>
            <w:fldChar w:fldCharType="end"/>
          </w:r>
        </w:p>
        <w:p w:rsidR="000D6AE9">
          <w:pPr>
            <w:pStyle w:val="TOC3"/>
            <w:tabs>
              <w:tab w:val="right" w:leader="dot" w:pos="9016"/>
            </w:tabs>
            <w:rPr>
              <w:rFonts w:eastAsiaTheme="minorEastAsia"/>
              <w:noProof/>
              <w:lang w:eastAsia="en-GB"/>
            </w:rPr>
          </w:pPr>
          <w:r>
            <w:fldChar w:fldCharType="begin"/>
          </w:r>
          <w:r>
            <w:instrText xml:space="preserve"> HYPERLINK \l "_Toc212129733" </w:instrText>
          </w:r>
          <w:r>
            <w:fldChar w:fldCharType="separate"/>
          </w:r>
          <w:r w:rsidRPr="00511BBC">
            <w:rPr>
              <w:rStyle w:val="Hyperlink"/>
              <w:noProof/>
            </w:rPr>
            <w:t>Investing in supporting UK life science capabilities</w:t>
          </w:r>
          <w:r>
            <w:rPr>
              <w:noProof/>
              <w:webHidden/>
            </w:rPr>
            <w:tab/>
          </w:r>
          <w:r>
            <w:rPr>
              <w:noProof/>
              <w:webHidden/>
            </w:rPr>
            <w:fldChar w:fldCharType="begin"/>
          </w:r>
          <w:r>
            <w:rPr>
              <w:noProof/>
              <w:webHidden/>
            </w:rPr>
            <w:instrText xml:space="preserve"> PAGEREF _Toc212129733 \h </w:instrText>
          </w:r>
          <w:r>
            <w:rPr>
              <w:noProof/>
              <w:webHidden/>
            </w:rPr>
            <w:fldChar w:fldCharType="separate"/>
          </w:r>
          <w:r>
            <w:rPr>
              <w:noProof/>
              <w:webHidden/>
            </w:rPr>
            <w:t>4</w:t>
          </w:r>
          <w:r>
            <w:rPr>
              <w:noProof/>
              <w:webHidden/>
            </w:rPr>
            <w:fldChar w:fldCharType="end"/>
          </w:r>
          <w:r>
            <w:fldChar w:fldCharType="end"/>
          </w:r>
        </w:p>
        <w:p w:rsidR="000D6AE9">
          <w:pPr>
            <w:pStyle w:val="TOC2"/>
            <w:tabs>
              <w:tab w:val="right" w:leader="dot" w:pos="9016"/>
            </w:tabs>
            <w:rPr>
              <w:rFonts w:eastAsiaTheme="minorEastAsia"/>
              <w:noProof/>
              <w:lang w:eastAsia="en-GB"/>
            </w:rPr>
          </w:pPr>
          <w:r>
            <w:fldChar w:fldCharType="begin"/>
          </w:r>
          <w:r>
            <w:instrText xml:space="preserve"> HYPERLINK \l "_Toc212129734" </w:instrText>
          </w:r>
          <w:r>
            <w:fldChar w:fldCharType="separate"/>
          </w:r>
          <w:r w:rsidRPr="00511BBC">
            <w:rPr>
              <w:rStyle w:val="Hyperlink"/>
              <w:noProof/>
            </w:rPr>
            <w:t>Recommendations</w:t>
          </w:r>
          <w:r>
            <w:rPr>
              <w:noProof/>
              <w:webHidden/>
            </w:rPr>
            <w:tab/>
          </w:r>
          <w:r>
            <w:rPr>
              <w:noProof/>
              <w:webHidden/>
            </w:rPr>
            <w:fldChar w:fldCharType="begin"/>
          </w:r>
          <w:r>
            <w:rPr>
              <w:noProof/>
              <w:webHidden/>
            </w:rPr>
            <w:instrText xml:space="preserve"> PAGEREF _Toc212129734 \h </w:instrText>
          </w:r>
          <w:r>
            <w:rPr>
              <w:noProof/>
              <w:webHidden/>
            </w:rPr>
            <w:fldChar w:fldCharType="separate"/>
          </w:r>
          <w:r>
            <w:rPr>
              <w:noProof/>
              <w:webHidden/>
            </w:rPr>
            <w:t>5</w:t>
          </w:r>
          <w:r>
            <w:rPr>
              <w:noProof/>
              <w:webHidden/>
            </w:rPr>
            <w:fldChar w:fldCharType="end"/>
          </w:r>
          <w:r>
            <w:fldChar w:fldCharType="end"/>
          </w:r>
        </w:p>
        <w:p w:rsidR="000D6AE9">
          <w:pPr>
            <w:pStyle w:val="TOC2"/>
            <w:tabs>
              <w:tab w:val="right" w:leader="dot" w:pos="9016"/>
            </w:tabs>
            <w:rPr>
              <w:rFonts w:eastAsiaTheme="minorEastAsia"/>
              <w:noProof/>
              <w:lang w:eastAsia="en-GB"/>
            </w:rPr>
          </w:pPr>
          <w:r>
            <w:fldChar w:fldCharType="begin"/>
          </w:r>
          <w:r>
            <w:instrText xml:space="preserve"> HYPERLINK \l "_Toc212129735" </w:instrText>
          </w:r>
          <w:r>
            <w:fldChar w:fldCharType="separate"/>
          </w:r>
          <w:r w:rsidRPr="00511BBC">
            <w:rPr>
              <w:rStyle w:val="Hyperlink"/>
              <w:noProof/>
            </w:rPr>
            <w:t>More information</w:t>
          </w:r>
          <w:r>
            <w:rPr>
              <w:noProof/>
              <w:webHidden/>
            </w:rPr>
            <w:tab/>
          </w:r>
          <w:r>
            <w:rPr>
              <w:noProof/>
              <w:webHidden/>
            </w:rPr>
            <w:fldChar w:fldCharType="begin"/>
          </w:r>
          <w:r>
            <w:rPr>
              <w:noProof/>
              <w:webHidden/>
            </w:rPr>
            <w:instrText xml:space="preserve"> PAGEREF _Toc212129735 \h </w:instrText>
          </w:r>
          <w:r>
            <w:rPr>
              <w:noProof/>
              <w:webHidden/>
            </w:rPr>
            <w:fldChar w:fldCharType="separate"/>
          </w:r>
          <w:r>
            <w:rPr>
              <w:noProof/>
              <w:webHidden/>
            </w:rPr>
            <w:t>5</w:t>
          </w:r>
          <w:r>
            <w:rPr>
              <w:noProof/>
              <w:webHidden/>
            </w:rPr>
            <w:fldChar w:fldCharType="end"/>
          </w:r>
          <w:r>
            <w:fldChar w:fldCharType="end"/>
          </w:r>
        </w:p>
        <w:p w:rsidR="000D6AE9">
          <w:pPr>
            <w:pStyle w:val="TOC2"/>
            <w:tabs>
              <w:tab w:val="right" w:leader="dot" w:pos="9016"/>
            </w:tabs>
            <w:rPr>
              <w:rFonts w:eastAsiaTheme="minorEastAsia"/>
              <w:noProof/>
              <w:lang w:eastAsia="en-GB"/>
            </w:rPr>
          </w:pPr>
          <w:r>
            <w:fldChar w:fldCharType="begin"/>
          </w:r>
          <w:r>
            <w:instrText xml:space="preserve"> HYPERLINK \l "_Toc212129736" </w:instrText>
          </w:r>
          <w:r>
            <w:fldChar w:fldCharType="separate"/>
          </w:r>
          <w:r w:rsidRPr="00511BBC">
            <w:rPr>
              <w:rStyle w:val="Hyperlink"/>
              <w:noProof/>
            </w:rPr>
            <w:t>Witnesses</w:t>
          </w:r>
          <w:r>
            <w:rPr>
              <w:noProof/>
              <w:webHidden/>
            </w:rPr>
            <w:tab/>
          </w:r>
          <w:r>
            <w:rPr>
              <w:noProof/>
              <w:webHidden/>
            </w:rPr>
            <w:fldChar w:fldCharType="begin"/>
          </w:r>
          <w:r>
            <w:rPr>
              <w:noProof/>
              <w:webHidden/>
            </w:rPr>
            <w:instrText xml:space="preserve"> PAGEREF _Toc212129736 \h </w:instrText>
          </w:r>
          <w:r>
            <w:rPr>
              <w:noProof/>
              <w:webHidden/>
            </w:rPr>
            <w:fldChar w:fldCharType="separate"/>
          </w:r>
          <w:r>
            <w:rPr>
              <w:noProof/>
              <w:webHidden/>
            </w:rPr>
            <w:t>5</w:t>
          </w:r>
          <w:r>
            <w:rPr>
              <w:noProof/>
              <w:webHidden/>
            </w:rPr>
            <w:fldChar w:fldCharType="end"/>
          </w:r>
          <w:r>
            <w:fldChar w:fldCharType="end"/>
          </w:r>
        </w:p>
        <w:p w:rsidR="000D6AE9">
          <w:r>
            <w:rPr>
              <w:b/>
              <w:bCs/>
            </w:rPr>
            <w:fldChar w:fldCharType="end"/>
          </w:r>
        </w:p>
      </w:sdtContent>
    </w:sdt>
    <w:p w:rsidR="000D6AE9" w:rsidRPr="00EA4183" w:rsidP="00EA4183">
      <w:pPr>
        <w:pStyle w:val="Heading2"/>
        <w:rPr>
          <w:sz w:val="28"/>
          <w:szCs w:val="28"/>
        </w:rPr>
      </w:pPr>
      <w:bookmarkStart w:id="0" w:name="_Toc197510418"/>
      <w:bookmarkStart w:id="1" w:name="_Toc212129729"/>
      <w:r w:rsidRPr="00EA4183">
        <w:rPr>
          <w:sz w:val="28"/>
          <w:szCs w:val="28"/>
        </w:rPr>
        <w:t>About Malaria No More UK</w:t>
      </w:r>
      <w:bookmarkEnd w:id="0"/>
      <w:bookmarkEnd w:id="1"/>
    </w:p>
    <w:p w:rsidR="000D6AE9" w:rsidP="000D4301">
      <w:r w:rsidRPr="00DE562D">
        <w:t xml:space="preserve">Founded in 2009, Malaria No More UK is one of the leading UK organisations working to eradicate malaria worldwide. We work to unite policymakers, private sector actors and public audiences in this fight. </w:t>
      </w:r>
      <w:r>
        <w:t xml:space="preserve">We </w:t>
      </w:r>
      <w:r w:rsidRPr="00DE562D">
        <w:t>work</w:t>
      </w:r>
      <w:r>
        <w:t xml:space="preserve"> </w:t>
      </w:r>
      <w:r w:rsidRPr="00DE562D">
        <w:t>closely with</w:t>
      </w:r>
      <w:r>
        <w:t xml:space="preserve"> African Leaders Malaria Alliance (ALMA)</w:t>
      </w:r>
      <w:r>
        <w:t xml:space="preserve"> and other international partners</w:t>
      </w:r>
      <w:r w:rsidRPr="00DE562D">
        <w:t xml:space="preserve"> to help coordinate and drive global progress against malaria.</w:t>
      </w:r>
    </w:p>
    <w:p w:rsidR="000D6AE9" w:rsidRPr="00833F73" w:rsidP="00833F73">
      <w:pPr>
        <w:pStyle w:val="Heading2"/>
        <w:rPr>
          <w:sz w:val="28"/>
          <w:szCs w:val="28"/>
        </w:rPr>
      </w:pPr>
      <w:bookmarkStart w:id="2" w:name="_Toc212129730"/>
      <w:r w:rsidRPr="00833F73">
        <w:rPr>
          <w:sz w:val="28"/>
          <w:szCs w:val="28"/>
        </w:rPr>
        <w:t>Key actions</w:t>
      </w:r>
      <w:bookmarkEnd w:id="2"/>
    </w:p>
    <w:p w:rsidR="000D6AE9" w:rsidP="00833F73">
      <w:r>
        <w:t xml:space="preserve">The Government can </w:t>
      </w:r>
      <w:r>
        <w:t>continue to drive targeted effectiveness of UK aid and development assistance by taking these actions</w:t>
      </w:r>
      <w:r>
        <w:t>:</w:t>
      </w:r>
    </w:p>
    <w:p w:rsidR="000D6AE9" w:rsidP="00833F73">
      <w:pPr>
        <w:pStyle w:val="ListParagraph"/>
        <w:numPr>
          <w:ilvl w:val="0"/>
          <w:numId w:val="4"/>
        </w:numPr>
      </w:pPr>
      <w:r>
        <w:rPr>
          <w:b/>
          <w:bCs/>
        </w:rPr>
        <w:t>At least maintain</w:t>
      </w:r>
      <w:r>
        <w:rPr>
          <w:b/>
          <w:bCs/>
        </w:rPr>
        <w:t>ing</w:t>
      </w:r>
      <w:r>
        <w:rPr>
          <w:b/>
          <w:bCs/>
        </w:rPr>
        <w:t xml:space="preserve"> the </w:t>
      </w:r>
      <w:r>
        <w:rPr>
          <w:b/>
          <w:bCs/>
        </w:rPr>
        <w:t>UK’s pledge of £1 billion to the Eighth Replenishment of the Global Fund to Fight AIDS</w:t>
      </w:r>
      <w:r>
        <w:rPr>
          <w:b/>
          <w:bCs/>
        </w:rPr>
        <w:t>, Tuberculosis and Malaria</w:t>
      </w:r>
      <w:r>
        <w:t xml:space="preserve">: </w:t>
      </w:r>
      <w:r>
        <w:t xml:space="preserve">The Global Fund </w:t>
      </w:r>
      <w:r>
        <w:t>has delivered significant impact</w:t>
      </w:r>
      <w:r>
        <w:t xml:space="preserve"> over many years, not only in saving 70 million lives since 2002, but in supporting countries to strengthen their health systems, </w:t>
      </w:r>
      <w:r>
        <w:t xml:space="preserve">taking them on a path to self-sufficiency, and </w:t>
      </w:r>
      <w:r>
        <w:t>protecting the UK from new global health threats.</w:t>
      </w:r>
    </w:p>
    <w:p w:rsidR="000D6AE9" w:rsidRPr="00CB19FA" w:rsidP="00CB19FA">
      <w:pPr>
        <w:pStyle w:val="ListParagraph"/>
        <w:numPr>
          <w:ilvl w:val="0"/>
          <w:numId w:val="4"/>
        </w:numPr>
      </w:pPr>
      <w:r w:rsidRPr="00833F73">
        <w:rPr>
          <w:b/>
          <w:bCs/>
        </w:rPr>
        <w:t>Securing long-term, multi-year funding for Product Development Partnerships (PDPs)</w:t>
      </w:r>
      <w:r>
        <w:t xml:space="preserve">: </w:t>
      </w:r>
      <w:r>
        <w:t xml:space="preserve">PDPs are a key part of the </w:t>
      </w:r>
      <w:r>
        <w:t xml:space="preserve">fight against diseases like malaria, and </w:t>
      </w:r>
      <w:r>
        <w:t xml:space="preserve">support the UK’s </w:t>
      </w:r>
      <w:r>
        <w:t xml:space="preserve">contribution to global health, while </w:t>
      </w:r>
      <w:r>
        <w:t xml:space="preserve">maintaining the UK’s </w:t>
      </w:r>
      <w:r>
        <w:t>crucial life sciences strength.</w:t>
      </w:r>
    </w:p>
    <w:p w:rsidR="000D6AE9" w:rsidP="00EA4183">
      <w:pPr>
        <w:pStyle w:val="Heading2"/>
      </w:pPr>
      <w:bookmarkStart w:id="3" w:name="_Toc212129731"/>
      <w:r w:rsidRPr="00DF31E2">
        <w:t>How should the Government be prioritising UK Official Development Assistance in the coming years?</w:t>
      </w:r>
      <w:bookmarkEnd w:id="3"/>
    </w:p>
    <w:p w:rsidR="000D6AE9" w:rsidRPr="00986DD5" w:rsidP="00993604">
      <w:pPr>
        <w:pStyle w:val="Heading3"/>
      </w:pPr>
      <w:bookmarkStart w:id="4" w:name="_Toc212129732"/>
      <w:r>
        <w:t>The role of multilateral funding</w:t>
      </w:r>
      <w:bookmarkEnd w:id="4"/>
    </w:p>
    <w:p w:rsidR="000D6AE9" w:rsidP="00C315EE">
      <w:r>
        <w:t xml:space="preserve">With more limited availability of funding, UK Official Development Assistance (ODA) should be targeted in areas that provide proven impact, </w:t>
      </w:r>
      <w:r>
        <w:t xml:space="preserve">enable countries to move towards </w:t>
      </w:r>
      <w:r>
        <w:t>sustainable self-sufficiency, and</w:t>
      </w:r>
      <w:r>
        <w:t xml:space="preserve"> contribute to the UK’s strategic goals. </w:t>
      </w:r>
    </w:p>
    <w:p w:rsidR="000D6AE9" w:rsidP="00C315EE">
      <w:r>
        <w:t>Multilateral Global Health Initiatives (GHIs), such as the Global Fund to Fight AIDS, Tuberculosis and Malaria, and Gavi, the Vaccine Alliance, are cost-effective ways of creating significant impact, averting millions of deaths globally.</w:t>
      </w:r>
    </w:p>
    <w:p w:rsidR="000D6AE9" w:rsidP="00C315EE">
      <w:r>
        <w:t xml:space="preserve">Since </w:t>
      </w:r>
      <w:r>
        <w:t>its inception, health programmes</w:t>
      </w:r>
      <w:r>
        <w:t xml:space="preserve"> supported by the Global Fund have </w:t>
      </w:r>
      <w:r>
        <w:t>saved 70 million lives</w:t>
      </w:r>
      <w:r>
        <w:rPr>
          <w:rStyle w:val="EndnoteReference"/>
        </w:rPr>
        <w:endnoteReference w:id="2"/>
      </w:r>
      <w:r>
        <w:t>.</w:t>
      </w:r>
      <w:r>
        <w:t xml:space="preserve"> </w:t>
      </w:r>
      <w:r>
        <w:t xml:space="preserve">In </w:t>
      </w:r>
      <w:r>
        <w:t>2024</w:t>
      </w:r>
      <w:r>
        <w:t xml:space="preserve"> </w:t>
      </w:r>
      <w:r>
        <w:t xml:space="preserve">programmatic </w:t>
      </w:r>
      <w:r>
        <w:t>results achieved in countries where the Global Fund invests</w:t>
      </w:r>
      <w:r>
        <w:t xml:space="preserve"> supported 25.6 million people on </w:t>
      </w:r>
      <w:r>
        <w:t xml:space="preserve">anti-retroviral therapy for HIV, 7.4 million people treated for </w:t>
      </w:r>
      <w:r>
        <w:t xml:space="preserve">TB, and the distribution of 162 million insecticide-treated </w:t>
      </w:r>
      <w:r>
        <w:t>mosquito nets.</w:t>
      </w:r>
      <w:r>
        <w:t xml:space="preserve"> </w:t>
      </w:r>
    </w:p>
    <w:p w:rsidR="000D6AE9" w:rsidP="00C315EE">
      <w:r>
        <w:t xml:space="preserve">The Global Fund </w:t>
      </w:r>
      <w:r>
        <w:t>also supports a sustainable path for countries to transition from funding</w:t>
      </w:r>
      <w:r>
        <w:t xml:space="preserve"> AIDS, TB and malaria control and elimination through </w:t>
      </w:r>
      <w:r>
        <w:t>aid</w:t>
      </w:r>
      <w:r>
        <w:t xml:space="preserve">, </w:t>
      </w:r>
      <w:r>
        <w:t xml:space="preserve">to </w:t>
      </w:r>
      <w:r>
        <w:t xml:space="preserve">financing their own provision. Since 2002, </w:t>
      </w:r>
      <w:r>
        <w:t>52 HIV, TB and malaria disease programmes across 38 countries</w:t>
      </w:r>
      <w:r>
        <w:t xml:space="preserve"> have transitioned from the Global Fund</w:t>
      </w:r>
      <w:r>
        <w:rPr>
          <w:rStyle w:val="EndnoteReference"/>
        </w:rPr>
        <w:endnoteReference w:id="3"/>
      </w:r>
      <w:r>
        <w:t>.</w:t>
      </w:r>
      <w:r>
        <w:t xml:space="preserve"> </w:t>
      </w:r>
    </w:p>
    <w:p w:rsidR="000D6AE9" w:rsidP="00C315EE">
      <w:r>
        <w:t xml:space="preserve">A failure </w:t>
      </w:r>
      <w:r>
        <w:t xml:space="preserve">to fully fund the Global Fund risks </w:t>
      </w:r>
      <w:r>
        <w:t>the progress we have made across the disease areas</w:t>
      </w:r>
      <w:r>
        <w:t xml:space="preserve">, undoing important work </w:t>
      </w:r>
      <w:r>
        <w:t xml:space="preserve">partly </w:t>
      </w:r>
      <w:r>
        <w:t xml:space="preserve">facilitated by </w:t>
      </w:r>
      <w:r>
        <w:t>the UK’s longstanding commitment to global health</w:t>
      </w:r>
      <w:r>
        <w:t>, costing lives and causing significant damage to global prosperity</w:t>
      </w:r>
      <w:r>
        <w:t xml:space="preserve">. </w:t>
      </w:r>
      <w:r>
        <w:t>Using m</w:t>
      </w:r>
      <w:r>
        <w:t xml:space="preserve">odelling by </w:t>
      </w:r>
      <w:r w:rsidRPr="001757B2">
        <w:t>Management Sciences for Health and the Malaria Atlas Project</w:t>
      </w:r>
      <w:r>
        <w:t xml:space="preserve">, a new report by Malaria No More UK and the African Leaders Malaria Alliance (ALMA) </w:t>
      </w:r>
      <w:r w:rsidRPr="00D11BCC">
        <w:t xml:space="preserve">shows that in a scenario where </w:t>
      </w:r>
      <w:r>
        <w:t xml:space="preserve">there is a severe cut to the Global Fund, and </w:t>
      </w:r>
      <w:r w:rsidRPr="00D11BCC">
        <w:t>malaria prevention efforts collapse due to insufficient funding, a resurgence could cause over 900,000 add</w:t>
      </w:r>
      <w:r w:rsidRPr="00D11BCC">
        <w:t>itional deaths</w:t>
      </w:r>
      <w:r>
        <w:t xml:space="preserve">, </w:t>
      </w:r>
      <w:r w:rsidRPr="00D11BCC">
        <w:t>including 750,000 children under fiv</w:t>
      </w:r>
      <w:r>
        <w:t xml:space="preserve">e, </w:t>
      </w:r>
      <w:r w:rsidRPr="00D11BCC">
        <w:t>and wipe $83 billion from Africa’s GDP by 2030</w:t>
      </w:r>
      <w:r>
        <w:rPr>
          <w:rStyle w:val="EndnoteReference"/>
        </w:rPr>
        <w:endnoteReference w:id="4"/>
      </w:r>
      <w:r w:rsidRPr="00D11BCC">
        <w:t>.</w:t>
      </w:r>
      <w:r>
        <w:t xml:space="preserve"> </w:t>
      </w:r>
      <w:r>
        <w:t xml:space="preserve">Even a cut of 20 per cent </w:t>
      </w:r>
      <w:r>
        <w:t>risks 82,000 more deaths</w:t>
      </w:r>
      <w:r>
        <w:t xml:space="preserve"> and a drop of $5.14 billion to Africa’s GDP by 2030</w:t>
      </w:r>
      <w:r>
        <w:rPr>
          <w:rStyle w:val="EndnoteReference"/>
        </w:rPr>
        <w:endnoteReference w:id="5"/>
      </w:r>
      <w:r>
        <w:t>.</w:t>
      </w:r>
    </w:p>
    <w:p w:rsidR="000D6AE9" w:rsidP="00C315EE">
      <w:r>
        <w:t xml:space="preserve">The UK Government has shown welcome leadership in co-hosting the </w:t>
      </w:r>
      <w:r>
        <w:t>Eighth Replenishment of the Global Fund</w:t>
      </w:r>
      <w:r>
        <w:t xml:space="preserve">, but </w:t>
      </w:r>
      <w:r>
        <w:t xml:space="preserve">to protect its historic investment in global health, it must redouble diplomatic efforts to ensure </w:t>
      </w:r>
      <w:r>
        <w:t xml:space="preserve">donor countries help the Global Fund to achieve its target </w:t>
      </w:r>
      <w:r>
        <w:t>of $18 billion.</w:t>
      </w:r>
    </w:p>
    <w:p w:rsidR="000D6AE9" w:rsidP="00C315EE">
      <w:r w:rsidRPr="00231EE6">
        <w:rPr>
          <w:b/>
          <w:bCs/>
        </w:rPr>
        <w:t xml:space="preserve">Part of these efforts must include </w:t>
      </w:r>
      <w:r w:rsidRPr="00231EE6">
        <w:rPr>
          <w:b/>
          <w:bCs/>
        </w:rPr>
        <w:t xml:space="preserve">leadership on the UK </w:t>
      </w:r>
      <w:r w:rsidRPr="00231EE6">
        <w:rPr>
          <w:b/>
          <w:bCs/>
        </w:rPr>
        <w:t>pledge, and</w:t>
      </w:r>
      <w:r w:rsidRPr="00231EE6">
        <w:rPr>
          <w:b/>
          <w:bCs/>
        </w:rPr>
        <w:t xml:space="preserve"> at least maintaining the UK Government’s previous pledge</w:t>
      </w:r>
      <w:r w:rsidRPr="00231EE6">
        <w:rPr>
          <w:b/>
          <w:bCs/>
        </w:rPr>
        <w:t xml:space="preserve"> in 2022</w:t>
      </w:r>
      <w:r w:rsidRPr="00231EE6">
        <w:rPr>
          <w:b/>
          <w:bCs/>
        </w:rPr>
        <w:t xml:space="preserve"> to the Global Fund of </w:t>
      </w:r>
      <w:r>
        <w:rPr>
          <w:b/>
          <w:bCs/>
        </w:rPr>
        <w:t>£</w:t>
      </w:r>
      <w:r w:rsidRPr="00231EE6">
        <w:rPr>
          <w:b/>
          <w:bCs/>
        </w:rPr>
        <w:t>1 billion</w:t>
      </w:r>
      <w:r>
        <w:t>.</w:t>
      </w:r>
      <w:r>
        <w:t xml:space="preserve"> </w:t>
      </w:r>
      <w:r>
        <w:t>This would show welcome</w:t>
      </w:r>
      <w:r>
        <w:t xml:space="preserve"> global</w:t>
      </w:r>
      <w:r>
        <w:t xml:space="preserve"> leadership and present a targeted use of UK </w:t>
      </w:r>
      <w:r>
        <w:t xml:space="preserve">aid </w:t>
      </w:r>
      <w:r>
        <w:t xml:space="preserve">that protects against </w:t>
      </w:r>
      <w:r>
        <w:t>increased global health security threats and significant economic damage</w:t>
      </w:r>
      <w:r>
        <w:t>.</w:t>
      </w:r>
      <w:r>
        <w:t xml:space="preserve"> While this co-hosting demonstrates how the UK is still able to play a significant role in development, despite funding cuts, through leveraging its development history and diplomatic strength, there is a risk that </w:t>
      </w:r>
      <w:r>
        <w:t xml:space="preserve">failure to </w:t>
      </w:r>
      <w:r>
        <w:t xml:space="preserve">match that with </w:t>
      </w:r>
      <w:r>
        <w:t>a strong commitment to funding development</w:t>
      </w:r>
      <w:r>
        <w:t xml:space="preserve"> could undermine this role.</w:t>
      </w:r>
    </w:p>
    <w:p w:rsidR="000D6AE9" w:rsidP="00C315EE">
      <w:r>
        <w:t>Similarly, Gavi, the Vaccine Alliance</w:t>
      </w:r>
      <w:r>
        <w:t>,</w:t>
      </w:r>
      <w:r>
        <w:t xml:space="preserve"> has achieved </w:t>
      </w:r>
      <w:r>
        <w:t>significant impact</w:t>
      </w:r>
      <w:r>
        <w:t xml:space="preserve"> across a range of diseases, and for the first time </w:t>
      </w:r>
      <w:r>
        <w:t xml:space="preserve">has included two malaria vaccines in its portfolio, </w:t>
      </w:r>
      <w:r>
        <w:t>RTS,S</w:t>
      </w:r>
      <w:r>
        <w:t>, developed by GSK, a British company</w:t>
      </w:r>
      <w:r>
        <w:t xml:space="preserve">, and R21, developed at the Jenner Institute in Oxford. </w:t>
      </w:r>
      <w:r>
        <w:t>Malaria</w:t>
      </w:r>
      <w:r>
        <w:t xml:space="preserve"> vaccines have </w:t>
      </w:r>
      <w:r>
        <w:t>now been rolled out in 23 African countri</w:t>
      </w:r>
      <w:r>
        <w:t>es, including most recently Togo and Ethiopia who launched their vaccination programmes in September</w:t>
      </w:r>
      <w:r>
        <w:rPr>
          <w:rStyle w:val="EndnoteReference"/>
        </w:rPr>
        <w:endnoteReference w:id="6"/>
      </w:r>
      <w:r>
        <w:t>.</w:t>
      </w:r>
    </w:p>
    <w:p w:rsidR="000D6AE9" w:rsidP="00C315EE">
      <w:r>
        <w:t>Between 2000 and 2024</w:t>
      </w:r>
      <w:r>
        <w:t xml:space="preserve">, </w:t>
      </w:r>
      <w:r>
        <w:t xml:space="preserve">more than </w:t>
      </w:r>
      <w:r>
        <w:t xml:space="preserve">1.2 billion children </w:t>
      </w:r>
      <w:r>
        <w:t xml:space="preserve">have been vaccinated through routine programmes, and </w:t>
      </w:r>
      <w:r>
        <w:t xml:space="preserve">over 20.6 million future deaths have been averted, </w:t>
      </w:r>
      <w:r>
        <w:t>as a result of</w:t>
      </w:r>
      <w:r>
        <w:t xml:space="preserve"> support provided by Gavi</w:t>
      </w:r>
      <w:r>
        <w:rPr>
          <w:rStyle w:val="EndnoteReference"/>
        </w:rPr>
        <w:endnoteReference w:id="7"/>
      </w:r>
      <w:r>
        <w:t>.</w:t>
      </w:r>
    </w:p>
    <w:p w:rsidR="000D6AE9" w:rsidP="00C315EE">
      <w:r>
        <w:t>Gavi</w:t>
      </w:r>
      <w:r>
        <w:t xml:space="preserve"> has also worked to strengthen </w:t>
      </w:r>
      <w:r>
        <w:t>domestic resource mobilisation of supported countries and transition t</w:t>
      </w:r>
      <w:r>
        <w:t xml:space="preserve">o supporting their own vaccination programmes. </w:t>
      </w:r>
      <w:r>
        <w:t xml:space="preserve">$255 million was contributed by countries to the co-financing of </w:t>
      </w:r>
      <w:r>
        <w:t>Gavi-supported vaccines in 2024, the highest amount yet</w:t>
      </w:r>
      <w:r>
        <w:rPr>
          <w:rStyle w:val="EndnoteReference"/>
        </w:rPr>
        <w:endnoteReference w:id="8"/>
      </w:r>
      <w:r>
        <w:t>.</w:t>
      </w:r>
      <w:r>
        <w:t xml:space="preserve"> At this year’s Gavi replenishment event, President Mahama of Ghana outlined his country’s progress as a Gavi-supported country</w:t>
      </w:r>
      <w:r>
        <w:t>. Having achieved 97%</w:t>
      </w:r>
      <w:r>
        <w:t xml:space="preserve"> immunisation coverage</w:t>
      </w:r>
      <w:r>
        <w:t xml:space="preserve">, </w:t>
      </w:r>
      <w:r>
        <w:t xml:space="preserve">Ghana is transitioning away from Gavi support, having spent $67 million on co-financing </w:t>
      </w:r>
      <w:r>
        <w:t xml:space="preserve">through Gavi in recent years, and frontloading a further </w:t>
      </w:r>
      <w:r>
        <w:t>$20 million this year, and aims to become a donor to Gavi by 2030</w:t>
      </w:r>
      <w:r>
        <w:rPr>
          <w:rStyle w:val="EndnoteReference"/>
        </w:rPr>
        <w:endnoteReference w:id="9"/>
      </w:r>
      <w:r>
        <w:t>.</w:t>
      </w:r>
    </w:p>
    <w:p w:rsidR="000D6AE9" w:rsidP="00C315EE">
      <w:r>
        <w:t xml:space="preserve">This is </w:t>
      </w:r>
      <w:r>
        <w:t>one</w:t>
      </w:r>
      <w:r>
        <w:t xml:space="preserve"> e</w:t>
      </w:r>
      <w:r>
        <w:t xml:space="preserve">xample of how UK investment in global health through aid </w:t>
      </w:r>
      <w:r>
        <w:t xml:space="preserve">and development assistance is enabling countries to </w:t>
      </w:r>
      <w:r>
        <w:t>take on responsibility for their vaccination programmes, and broader disease control measures</w:t>
      </w:r>
      <w:r>
        <w:t>.</w:t>
      </w:r>
    </w:p>
    <w:p w:rsidR="000D6AE9" w:rsidP="00C315EE">
      <w:r>
        <w:t xml:space="preserve">The UK reduced its pledge to Gavi </w:t>
      </w:r>
      <w:r>
        <w:t>from £1.65 billion</w:t>
      </w:r>
      <w:r>
        <w:t xml:space="preserve"> at the previous replenishment</w:t>
      </w:r>
      <w:r>
        <w:rPr>
          <w:rStyle w:val="FootnoteReference"/>
        </w:rPr>
        <w:footnoteReference w:id="2"/>
      </w:r>
      <w:r>
        <w:t xml:space="preserve"> to £1</w:t>
      </w:r>
      <w:r>
        <w:t xml:space="preserve">.25 billion </w:t>
      </w:r>
      <w:r>
        <w:t>this year</w:t>
      </w:r>
      <w:r>
        <w:t xml:space="preserve">, though remaining </w:t>
      </w:r>
      <w:r>
        <w:t>the largest governme</w:t>
      </w:r>
      <w:r>
        <w:t>nt</w:t>
      </w:r>
      <w:r>
        <w:t xml:space="preserve"> donor</w:t>
      </w:r>
      <w:r>
        <w:t>, and cutting its investment by less than had been feared</w:t>
      </w:r>
      <w:r>
        <w:t xml:space="preserve">. Alongside </w:t>
      </w:r>
      <w:r>
        <w:t xml:space="preserve">reductions </w:t>
      </w:r>
      <w:r>
        <w:t>and potential uncertainty around commitments from other donors</w:t>
      </w:r>
      <w:r>
        <w:t xml:space="preserve">, Gavi was able to raise </w:t>
      </w:r>
      <w:r>
        <w:t>over $9 billion, but short of its $11.9 billion target</w:t>
      </w:r>
      <w:r>
        <w:rPr>
          <w:rStyle w:val="EndnoteReference"/>
        </w:rPr>
        <w:endnoteReference w:id="10"/>
      </w:r>
      <w:r>
        <w:t>.</w:t>
      </w:r>
      <w:r>
        <w:t xml:space="preserve"> </w:t>
      </w:r>
      <w:r>
        <w:t xml:space="preserve">This will inevitably present challenges for </w:t>
      </w:r>
      <w:r>
        <w:t>resourcing the full portfolio of vaccines that Gavi set out in their investment case</w:t>
      </w:r>
      <w:r>
        <w:t xml:space="preserve">, and risks setting back progress not just in </w:t>
      </w:r>
      <w:r>
        <w:t xml:space="preserve">reducing what is able to be </w:t>
      </w:r>
      <w:r>
        <w:t>resourced, but</w:t>
      </w:r>
      <w:r>
        <w:t xml:space="preserve"> impacting Gavi’s market-shaping role for </w:t>
      </w:r>
      <w:r>
        <w:t>newer vaccines, such as those for malaria, potentially damaging the pipeline for improved vaccines.</w:t>
      </w:r>
    </w:p>
    <w:p w:rsidR="000D6AE9" w:rsidP="00993604">
      <w:pPr>
        <w:pStyle w:val="Heading3"/>
      </w:pPr>
      <w:bookmarkStart w:id="5" w:name="_Toc212129733"/>
      <w:r>
        <w:t>Investing in supporting UK life science capabilities</w:t>
      </w:r>
      <w:bookmarkEnd w:id="5"/>
    </w:p>
    <w:p w:rsidR="000D6AE9" w:rsidP="00D47241">
      <w:r>
        <w:t xml:space="preserve">ODA is a vital stream of funding for science and technology innovation. ODA supports capacity-building, health systems </w:t>
      </w:r>
      <w:r>
        <w:t>strengthening, global collaboration, R&amp;D, and the programmatic rollout of next-generation tools created in British and British-backed labs. Cuts to ODA will have a significant impact on the UK’s ability to deliver science and technological innovations; the FCDO is a key funder of malaria and global health R&amp;D. A survey earlier this year by Malaria No More UK shows the significant impact that cuts to ODA by the UK and US will have on the scientific community</w:t>
      </w:r>
      <w:r>
        <w:rPr>
          <w:rStyle w:val="EndnoteReference"/>
        </w:rPr>
        <w:endnoteReference w:id="11"/>
      </w:r>
      <w:r>
        <w:t>.</w:t>
      </w:r>
    </w:p>
    <w:p w:rsidR="000D6AE9" w:rsidP="00D47241">
      <w:r>
        <w:t>Malaria No More UK believe that</w:t>
      </w:r>
      <w:r w:rsidRPr="00592B69">
        <w:t xml:space="preserve"> investing in the fight against malaria is also an investment in Britain’s security and prosperity. Previous research commissioned by Malaria No More UK has shown that ending malaria not only saves lives but offers economic benefits. Getting back on track to reach malaria targets by 2030 could boost the economies of malaria-endemic countries by $142.7 billion, as well as increase UK exports by almost half a billion</w:t>
      </w:r>
      <w:r>
        <w:rPr>
          <w:rStyle w:val="EndnoteReference"/>
        </w:rPr>
        <w:endnoteReference w:id="12"/>
      </w:r>
      <w:r w:rsidRPr="00592B69">
        <w:t>. New research from Impact Global Health (IGH) also shows that UK investment in neglected disease research could generate £7.7 billion of additional GDP for the UK</w:t>
      </w:r>
      <w:r>
        <w:t xml:space="preserve"> by 2040</w:t>
      </w:r>
      <w:r w:rsidRPr="00592B69">
        <w:t>, of which over £2 billion can be attributed to investments in malaria R&amp;D</w:t>
      </w:r>
      <w:r>
        <w:rPr>
          <w:rStyle w:val="EndnoteReference"/>
        </w:rPr>
        <w:endnoteReference w:id="13"/>
      </w:r>
      <w:r>
        <w:t>.</w:t>
      </w:r>
    </w:p>
    <w:p w:rsidR="000D6AE9" w:rsidP="00D47241">
      <w:r>
        <w:t xml:space="preserve">Economic returns, including contracts won, jobs created, and further private sector investment exemplify the impact of collaborative R&amp;D. A recent paper by IGH shows that if </w:t>
      </w:r>
      <w:r w:rsidRPr="00F4269B">
        <w:t>sustained, the UK’s investment in neglected disease R&amp;D has the potential to generate a global societal return of £1.39 trillion</w:t>
      </w:r>
      <w:r>
        <w:t xml:space="preserve"> by 2040</w:t>
      </w:r>
      <w:r>
        <w:rPr>
          <w:rStyle w:val="EndnoteReference"/>
        </w:rPr>
        <w:endnoteReference w:id="14"/>
      </w:r>
      <w:r>
        <w:t>. This includes</w:t>
      </w:r>
      <w:r w:rsidRPr="00F4269B">
        <w:t xml:space="preserve"> nearly £7.7 billion of additional economic activity in the UK alone, </w:t>
      </w:r>
      <w:r>
        <w:t xml:space="preserve">which would </w:t>
      </w:r>
      <w:r w:rsidRPr="00F4269B">
        <w:t>catalys</w:t>
      </w:r>
      <w:r>
        <w:t>e</w:t>
      </w:r>
      <w:r w:rsidRPr="00F4269B">
        <w:t xml:space="preserve"> more than £4.8 billion of private sector investment in R&amp;D and creat</w:t>
      </w:r>
      <w:r>
        <w:t>e</w:t>
      </w:r>
      <w:r w:rsidRPr="00F4269B">
        <w:t xml:space="preserve"> nearly 4,000 UK jobs</w:t>
      </w:r>
      <w:r>
        <w:t xml:space="preserve"> by 2040</w:t>
      </w:r>
      <w:r>
        <w:rPr>
          <w:rStyle w:val="EndnoteReference"/>
        </w:rPr>
        <w:endnoteReference w:id="15"/>
      </w:r>
      <w:r>
        <w:t xml:space="preserve">. </w:t>
      </w:r>
      <w:r w:rsidRPr="00072E11">
        <w:t>Since malaria accounts for 27% of the funding</w:t>
      </w:r>
      <w:r>
        <w:rPr>
          <w:rStyle w:val="EndnoteReference"/>
        </w:rPr>
        <w:endnoteReference w:id="16"/>
      </w:r>
      <w:r w:rsidRPr="00072E11">
        <w:t xml:space="preserve">, we may attribute 27% of the economic impact of these </w:t>
      </w:r>
      <w:r w:rsidRPr="00072E11">
        <w:t>investments to malaria. Therefore, UK investment in malaria R&amp;D could generate a boost of $2.07 billion to UK Gross Domestic Product (GDP) directly</w:t>
      </w:r>
      <w:r>
        <w:t>. In addition to economic returns, the funds invested by the UK in neglected disease R&amp;D since 1994 will have by 2040 saved 1.43 million lives, averted 99.1 million disability-adjusted life years (DALYs) and prevented 183 million cases of neglected disease</w:t>
      </w:r>
      <w:r>
        <w:rPr>
          <w:rStyle w:val="EndnoteReference"/>
        </w:rPr>
        <w:endnoteReference w:id="17"/>
      </w:r>
      <w:r>
        <w:t>.</w:t>
      </w:r>
    </w:p>
    <w:p w:rsidR="000D6AE9" w:rsidP="00166282">
      <w:r>
        <w:t>The UK maintains some critical international scientific relationships, particularly in global health.  One of the most impactful areas of engagement is through</w:t>
      </w:r>
      <w:r w:rsidRPr="00F96D06">
        <w:t xml:space="preserve"> </w:t>
      </w:r>
      <w:r>
        <w:t>P</w:t>
      </w:r>
      <w:r w:rsidRPr="00F96D06">
        <w:t xml:space="preserve">roduct </w:t>
      </w:r>
      <w:r>
        <w:t>D</w:t>
      </w:r>
      <w:r w:rsidRPr="00F96D06">
        <w:t xml:space="preserve">evelopment </w:t>
      </w:r>
      <w:r>
        <w:t>P</w:t>
      </w:r>
      <w:r w:rsidRPr="00F96D06">
        <w:t>artnerships (PDPs)</w:t>
      </w:r>
      <w:r>
        <w:t>. Since 2007,</w:t>
      </w:r>
      <w:r w:rsidRPr="00F96D06">
        <w:t xml:space="preserve"> over half (51%) all UK Government </w:t>
      </w:r>
      <w:r>
        <w:t>global health R&amp;D funding has gone</w:t>
      </w:r>
      <w:r w:rsidRPr="00F96D06">
        <w:t xml:space="preserve"> to PDPs</w:t>
      </w:r>
      <w:r>
        <w:rPr>
          <w:rStyle w:val="EndnoteReference"/>
        </w:rPr>
        <w:endnoteReference w:id="18"/>
      </w:r>
      <w:r w:rsidRPr="00F96D06">
        <w:t xml:space="preserve">. PDPs are essential to helping innovations grow from early research to usable and accessible tools at scale. </w:t>
      </w:r>
      <w:r>
        <w:t>They</w:t>
      </w:r>
      <w:r w:rsidRPr="00F96D06">
        <w:t xml:space="preserve"> are not-for profit organisations which bring together industry, academia, non-profit and private sector to create tools that address global health problems.</w:t>
      </w:r>
    </w:p>
    <w:p w:rsidR="000D6AE9" w:rsidP="00166282">
      <w:r>
        <w:t>The UK Government has been a longstanding supporter of malaria PDPs,</w:t>
      </w:r>
      <w:r w:rsidRPr="00F96D06">
        <w:t xml:space="preserve"> such as the Medicines for Malaria Venture (MMV) and the Innovative Vector Control Consortium (IVCC</w:t>
      </w:r>
      <w:r>
        <w:t xml:space="preserve">). These collaborative models are essential in the translation of early-stage research into practical, scalable tools, especially for neglected diseases affecting low- and middle-income countries such as malaria. A recent collaboration between MMV and London-based company </w:t>
      </w:r>
      <w:r>
        <w:t>deepmirror</w:t>
      </w:r>
      <w:r>
        <w:t xml:space="preserve"> illustrates this: the organisations are launching the AI-driven Drug Design for Global Health platform to accelerate global healt</w:t>
      </w:r>
      <w:r>
        <w:t>h security</w:t>
      </w:r>
      <w:r>
        <w:rPr>
          <w:rStyle w:val="EndnoteReference"/>
        </w:rPr>
        <w:endnoteReference w:id="19"/>
      </w:r>
      <w:r>
        <w:t>. The platform leverages generative AI to identify and select compounds that have the potential to be developed into medicines, highlighting the importance of the PDP model in addressing global health challenges.</w:t>
      </w:r>
      <w:r w:rsidRPr="00AF7A35">
        <w:t xml:space="preserve"> The UK government’s continued commitment to MMV therefore supports innovation that not only builds capacity in African countries but strengthens our global health security.</w:t>
      </w:r>
    </w:p>
    <w:p w:rsidR="000D6AE9" w:rsidRPr="00CB19FA" w:rsidP="001A67BC">
      <w:pPr>
        <w:rPr>
          <w:b/>
          <w:bCs/>
        </w:rPr>
      </w:pPr>
      <w:r w:rsidRPr="6238F9E5">
        <w:rPr>
          <w:b/>
          <w:bCs/>
        </w:rPr>
        <w:t>As part of a future targeted aid strategy, the UK Government should continue to invest in UK malaria science, and secure long-term, multi-year funding for PDPs</w:t>
      </w:r>
    </w:p>
    <w:p w:rsidR="000D6AE9" w:rsidP="6238F9E5">
      <w:pPr>
        <w:pStyle w:val="Heading2"/>
      </w:pPr>
      <w:r w:rsidRPr="6238F9E5">
        <w:rPr>
          <w:rStyle w:val="Heading3Char"/>
          <w:lang w:val="en-US"/>
        </w:rPr>
        <w:t>UK strategic advantage in African vaccine manufacturing partnerships</w:t>
      </w:r>
    </w:p>
    <w:p w:rsidR="000D6AE9" w:rsidP="6238F9E5">
      <w:pPr>
        <w:spacing w:after="0"/>
      </w:pPr>
      <w:r w:rsidRPr="6238F9E5">
        <w:rPr>
          <w:rFonts w:ascii="Aptos" w:eastAsia="Aptos" w:hAnsi="Aptos" w:cs="Aptos"/>
          <w:lang w:val="en-US"/>
        </w:rPr>
        <w:t xml:space="preserve">The UK's £60 million commitment to </w:t>
      </w:r>
      <w:r w:rsidRPr="6238F9E5">
        <w:rPr>
          <w:rFonts w:ascii="Aptos" w:eastAsia="Aptos" w:hAnsi="Aptos" w:cs="Aptos"/>
          <w:lang w:val="en-US"/>
        </w:rPr>
        <w:t>the African Vaccine Manufacturing Accelerator (</w:t>
      </w:r>
      <w:r w:rsidRPr="6238F9E5">
        <w:rPr>
          <w:rFonts w:ascii="Aptos" w:eastAsia="Aptos" w:hAnsi="Aptos" w:cs="Aptos"/>
          <w:lang w:val="en-US"/>
        </w:rPr>
        <w:t>AVMA</w:t>
      </w:r>
      <w:r w:rsidRPr="6238F9E5">
        <w:rPr>
          <w:rFonts w:ascii="Aptos" w:eastAsia="Aptos" w:hAnsi="Aptos" w:cs="Aptos"/>
          <w:lang w:val="en-US"/>
        </w:rPr>
        <w:t>)</w:t>
      </w:r>
      <w:r w:rsidRPr="6238F9E5">
        <w:rPr>
          <w:rFonts w:ascii="Aptos" w:eastAsia="Aptos" w:hAnsi="Aptos" w:cs="Aptos"/>
          <w:lang w:val="en-US"/>
        </w:rPr>
        <w:t xml:space="preserve"> creates unique commercial opportunities for British life sciences, with UK-developed malaria vaccines (GSK's </w:t>
      </w:r>
      <w:r w:rsidRPr="6238F9E5">
        <w:rPr>
          <w:rFonts w:ascii="Aptos" w:eastAsia="Aptos" w:hAnsi="Aptos" w:cs="Aptos"/>
          <w:lang w:val="en-US"/>
        </w:rPr>
        <w:t>RTS,S</w:t>
      </w:r>
      <w:r w:rsidRPr="6238F9E5">
        <w:rPr>
          <w:rFonts w:ascii="Aptos" w:eastAsia="Aptos" w:hAnsi="Aptos" w:cs="Aptos"/>
          <w:lang w:val="en-US"/>
        </w:rPr>
        <w:t xml:space="preserve"> and Oxford's R21) already WHO-prequalified and malaria designated as an AVMA priority vaccine commanding premium milestone payments up to US$25 million per manufacturer. This alignment enables UK companies to secure technology transfer agreements and licensing partnerships with AVMA supported manufacturers, accessing new revenue streams across 54 African markets while the </w:t>
      </w:r>
      <w:r w:rsidRPr="6238F9E5">
        <w:rPr>
          <w:rFonts w:ascii="Aptos" w:eastAsia="Aptos" w:hAnsi="Aptos" w:cs="Aptos"/>
          <w:lang w:val="en-US"/>
        </w:rPr>
        <w:t>programme's</w:t>
      </w:r>
      <w:r w:rsidRPr="6238F9E5">
        <w:rPr>
          <w:rFonts w:ascii="Aptos" w:eastAsia="Aptos" w:hAnsi="Aptos" w:cs="Aptos"/>
          <w:lang w:val="en-US"/>
        </w:rPr>
        <w:t xml:space="preserve"> de-risked</w:t>
      </w:r>
      <w:r w:rsidRPr="6238F9E5">
        <w:rPr>
          <w:rFonts w:ascii="Aptos" w:eastAsia="Aptos" w:hAnsi="Aptos" w:cs="Aptos"/>
          <w:lang w:val="en-US"/>
        </w:rPr>
        <w:t xml:space="preserve"> investment framework guarantees milestone and accelerator payments. Beyond immediate commercial, these partnerships strengthen UK and global health security through diversified supply chains and strategic manufacturing redundancy. AVMA's emphasis on mRNA and viral vector platforms, where UK capabilities are globally competitive, provides a government-backed pathway to </w:t>
      </w:r>
      <w:r w:rsidRPr="6238F9E5">
        <w:rPr>
          <w:rFonts w:ascii="Aptos" w:eastAsia="Aptos" w:hAnsi="Aptos" w:cs="Aptos"/>
          <w:lang w:val="en-US"/>
        </w:rPr>
        <w:t>commercialise</w:t>
      </w:r>
      <w:r w:rsidRPr="6238F9E5">
        <w:rPr>
          <w:rFonts w:ascii="Aptos" w:eastAsia="Aptos" w:hAnsi="Aptos" w:cs="Aptos"/>
          <w:lang w:val="en-US"/>
        </w:rPr>
        <w:t xml:space="preserve"> British innovations while positioning the UK as Africa's partner of choice for vaccine manufacturing transformation, transcend</w:t>
      </w:r>
      <w:r w:rsidRPr="6238F9E5">
        <w:rPr>
          <w:rFonts w:ascii="Aptos" w:eastAsia="Aptos" w:hAnsi="Aptos" w:cs="Aptos"/>
          <w:lang w:val="en-US"/>
        </w:rPr>
        <w:t>ing traditional aid relationships to establish sustainable, mutually beneficial commercial partnerships.</w:t>
      </w:r>
    </w:p>
    <w:p w:rsidR="000D6AE9" w:rsidRPr="00833F73" w:rsidP="00833F73">
      <w:pPr>
        <w:pStyle w:val="Heading2"/>
        <w:rPr>
          <w:sz w:val="28"/>
          <w:szCs w:val="28"/>
        </w:rPr>
      </w:pPr>
      <w:bookmarkStart w:id="6" w:name="_Toc212129734"/>
      <w:r>
        <w:rPr>
          <w:sz w:val="28"/>
          <w:szCs w:val="28"/>
        </w:rPr>
        <w:t>Recommendations</w:t>
      </w:r>
      <w:bookmarkEnd w:id="6"/>
    </w:p>
    <w:p w:rsidR="000D6AE9" w:rsidP="00833F73">
      <w:r>
        <w:t xml:space="preserve">The Government can </w:t>
      </w:r>
      <w:r>
        <w:t xml:space="preserve">ensure the UK continues to </w:t>
      </w:r>
      <w:r>
        <w:t xml:space="preserve">achieve </w:t>
      </w:r>
      <w:r>
        <w:t xml:space="preserve"> by</w:t>
      </w:r>
      <w:r>
        <w:t>:</w:t>
      </w:r>
    </w:p>
    <w:p w:rsidR="000D6AE9" w:rsidP="00CB19FA">
      <w:pPr>
        <w:pStyle w:val="ListParagraph"/>
        <w:numPr>
          <w:ilvl w:val="0"/>
          <w:numId w:val="5"/>
        </w:numPr>
      </w:pPr>
      <w:r>
        <w:rPr>
          <w:b/>
          <w:bCs/>
        </w:rPr>
        <w:t>At least maintaining the UK’s pledge of £1 billion to the Eighth Replenishment of the Global Fund to Fight AIDS, Tuberculosis and Malaria</w:t>
      </w:r>
      <w:r>
        <w:t xml:space="preserve">: The Global Fund has delivered significant impact over many years, not only in saving 70 million lives since 2002, but in supporting countries to strengthen their </w:t>
      </w:r>
      <w:r>
        <w:t>health systems, taking them on a path to self-sufficiency, and protecting the UK from new global health threats.</w:t>
      </w:r>
    </w:p>
    <w:p w:rsidR="000D6AE9" w:rsidP="00CB19FA">
      <w:pPr>
        <w:pStyle w:val="ListParagraph"/>
        <w:numPr>
          <w:ilvl w:val="0"/>
          <w:numId w:val="5"/>
        </w:numPr>
      </w:pPr>
      <w:r w:rsidRPr="00833F73">
        <w:rPr>
          <w:b/>
          <w:bCs/>
        </w:rPr>
        <w:t>Securing long-term, multi-year funding for Product Development Partnerships (PDPs)</w:t>
      </w:r>
      <w:r>
        <w:t>: PDPs are a key part of the fight against diseases like malaria, and support the UK’s contribution to global health, while maintaining the UK’s crucial life sciences strength.</w:t>
      </w:r>
    </w:p>
    <w:p w:rsidR="000D6AE9" w:rsidRPr="00601D62" w:rsidP="00604FB7"/>
    <w:sectPr>
      <w:headerReference w:type="default" r:id="rId10"/>
      <w:footerReference w:type="default" r:id="rId11"/>
      <w:footnotePr>
        <w:numFmt w:val="lowerLetter"/>
      </w:footnotePr>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0D6AE9" w:rsidP="00877F76">
      <w:pPr>
        <w:spacing w:after="0" w:line="240" w:lineRule="auto"/>
      </w:pPr>
      <w:r>
        <w:separator/>
      </w:r>
    </w:p>
  </w:endnote>
  <w:endnote w:type="continuationSeparator" w:id="1">
    <w:p w:rsidR="000D6AE9" w:rsidP="00877F76">
      <w:pPr>
        <w:spacing w:after="0" w:line="240" w:lineRule="auto"/>
      </w:pPr>
      <w:r>
        <w:continuationSeparator/>
      </w:r>
    </w:p>
  </w:endnote>
  <w:endnote w:id="2">
    <w:p w:rsidR="000D6AE9">
      <w:pPr>
        <w:pStyle w:val="EndnoteText"/>
      </w:pPr>
      <w:r>
        <w:rPr>
          <w:rStyle w:val="EndnoteReference"/>
        </w:rPr>
        <w:endnoteRef/>
      </w:r>
      <w:r>
        <w:t xml:space="preserve"> </w:t>
      </w:r>
      <w:r>
        <w:t xml:space="preserve">The Global Fund to Fight AIDS, Tuberculosis and Malaria (2025). </w:t>
      </w:r>
      <w:r w:rsidRPr="00816049">
        <w:rPr>
          <w:i/>
          <w:iCs/>
        </w:rPr>
        <w:t>Results Report 2025</w:t>
      </w:r>
      <w:r>
        <w:t xml:space="preserve"> [online]. Available at: </w:t>
      </w:r>
      <w:r>
        <w:fldChar w:fldCharType="begin"/>
      </w:r>
      <w:r>
        <w:instrText xml:space="preserve"> HYPERLINK "https://www.theglobalfund.org/media/2vld4oal/core_2025-results_report_en.pdf" </w:instrText>
      </w:r>
      <w:r>
        <w:fldChar w:fldCharType="separate"/>
      </w:r>
      <w:r w:rsidRPr="00026A75">
        <w:rPr>
          <w:rStyle w:val="Hyperlink"/>
        </w:rPr>
        <w:t>https://www.theglobalfund.org/media/2vld4oal/core_2025-results_report_en.pdf</w:t>
      </w:r>
      <w:r>
        <w:fldChar w:fldCharType="end"/>
      </w:r>
      <w:r>
        <w:t xml:space="preserve"> [Accessed 22 October 2025].</w:t>
      </w:r>
    </w:p>
  </w:endnote>
  <w:endnote w:id="3">
    <w:p w:rsidR="000D6AE9">
      <w:pPr>
        <w:pStyle w:val="EndnoteText"/>
      </w:pPr>
      <w:r>
        <w:rPr>
          <w:rStyle w:val="EndnoteReference"/>
        </w:rPr>
        <w:endnoteRef/>
      </w:r>
      <w:r>
        <w:t xml:space="preserve"> The Global Fund to Fight AIDS, Tuberculosis and Malaria (2025). </w:t>
      </w:r>
      <w:r w:rsidRPr="00816049">
        <w:rPr>
          <w:i/>
          <w:iCs/>
        </w:rPr>
        <w:t>Results Report 2025</w:t>
      </w:r>
      <w:r>
        <w:t xml:space="preserve"> [online]. Available at: </w:t>
      </w:r>
      <w:r>
        <w:fldChar w:fldCharType="begin"/>
      </w:r>
      <w:r>
        <w:instrText xml:space="preserve"> HYPERLINK "https://www.theglobalfund.org/media/2vld4oal/core_2025-results_report_en.pdf" </w:instrText>
      </w:r>
      <w:r>
        <w:fldChar w:fldCharType="separate"/>
      </w:r>
      <w:r w:rsidRPr="00026A75">
        <w:rPr>
          <w:rStyle w:val="Hyperlink"/>
        </w:rPr>
        <w:t>https://www.theglobalfund.org/media/2vld4oal/core_2025-results_report_en.pdf</w:t>
      </w:r>
      <w:r>
        <w:fldChar w:fldCharType="end"/>
      </w:r>
      <w:r>
        <w:t xml:space="preserve"> [Accessed 22 October 2025].</w:t>
      </w:r>
    </w:p>
  </w:endnote>
  <w:endnote w:id="4">
    <w:p w:rsidR="000D6AE9">
      <w:pPr>
        <w:pStyle w:val="EndnoteText"/>
      </w:pPr>
      <w:r>
        <w:rPr>
          <w:rStyle w:val="EndnoteReference"/>
        </w:rPr>
        <w:endnoteRef/>
      </w:r>
      <w:r>
        <w:t xml:space="preserve"> </w:t>
      </w:r>
      <w:r>
        <w:t>Malaria No More UK and the African Leaders Malaria Alliance (2025)</w:t>
      </w:r>
      <w:r>
        <w:t xml:space="preserve">. </w:t>
      </w:r>
      <w:r w:rsidRPr="006204DC">
        <w:rPr>
          <w:i/>
          <w:iCs/>
        </w:rPr>
        <w:t>The price of retreat: How underinvestment in malaria risks resurgence, lost growth and a generation’s future</w:t>
      </w:r>
      <w:r>
        <w:t xml:space="preserve"> [online]. Available at:</w:t>
      </w:r>
      <w:r>
        <w:t xml:space="preserve"> </w:t>
      </w:r>
      <w:r>
        <w:fldChar w:fldCharType="begin"/>
      </w:r>
      <w:r>
        <w:instrText xml:space="preserve"> HYPERLINK "https://malarianomore.org.uk/sites/default/files/Price%20Of%20Retreat%20Report%20-%20Zero%20Malaria.pdf" </w:instrText>
      </w:r>
      <w:r>
        <w:fldChar w:fldCharType="separate"/>
      </w:r>
      <w:r w:rsidRPr="00CF13B2">
        <w:rPr>
          <w:rStyle w:val="Hyperlink"/>
        </w:rPr>
        <w:t>https://malarianomore.org.uk/sites/default/files/Price%20Of%20Retreat%20Report%20-%20Zero%20Malaria.pdf</w:t>
      </w:r>
      <w:r>
        <w:fldChar w:fldCharType="end"/>
      </w:r>
      <w:r>
        <w:t xml:space="preserve"> [Accessed 22 October 2025].</w:t>
      </w:r>
    </w:p>
  </w:endnote>
  <w:endnote w:id="5">
    <w:p w:rsidR="000D6AE9">
      <w:pPr>
        <w:pStyle w:val="EndnoteText"/>
      </w:pPr>
      <w:r>
        <w:rPr>
          <w:rStyle w:val="EndnoteReference"/>
        </w:rPr>
        <w:endnoteRef/>
      </w:r>
      <w:r>
        <w:t xml:space="preserve"> Malaria No More UK and the African Leaders Malaria Alliance (2025). </w:t>
      </w:r>
      <w:r w:rsidRPr="006204DC">
        <w:rPr>
          <w:i/>
          <w:iCs/>
        </w:rPr>
        <w:t>The price of retreat: How underinvestment in malaria risks resurgence, lost growth and a generation’s future</w:t>
      </w:r>
      <w:r>
        <w:t xml:space="preserve"> [online]. Available at: </w:t>
      </w:r>
      <w:r>
        <w:fldChar w:fldCharType="begin"/>
      </w:r>
      <w:r>
        <w:instrText xml:space="preserve"> HYPERLINK "https://malarianomore.org.uk/sites/default/files/Price%20Of%20Retreat%20Report%20-%20Zero%20Malaria.pdf" </w:instrText>
      </w:r>
      <w:r>
        <w:fldChar w:fldCharType="separate"/>
      </w:r>
      <w:r w:rsidRPr="00CF13B2">
        <w:rPr>
          <w:rStyle w:val="Hyperlink"/>
        </w:rPr>
        <w:t>https://malarianomore.org.uk/sites/default/files/Price%20Of%20Retreat%20Report%20-%20Zero%20Malaria.pdf</w:t>
      </w:r>
      <w:r>
        <w:fldChar w:fldCharType="end"/>
      </w:r>
      <w:r>
        <w:t xml:space="preserve"> [Accessed 22 October 2025].</w:t>
      </w:r>
    </w:p>
  </w:endnote>
  <w:endnote w:id="6">
    <w:p w:rsidR="000D6AE9">
      <w:pPr>
        <w:pStyle w:val="EndnoteText"/>
      </w:pPr>
      <w:r>
        <w:rPr>
          <w:rStyle w:val="EndnoteReference"/>
        </w:rPr>
        <w:endnoteRef/>
      </w:r>
      <w:r>
        <w:t xml:space="preserve"> </w:t>
      </w:r>
      <w:r>
        <w:t xml:space="preserve">World Health Organization (WHO) (2025). </w:t>
      </w:r>
      <w:r w:rsidRPr="00F1605E">
        <w:rPr>
          <w:i/>
          <w:iCs/>
        </w:rPr>
        <w:t>Malaria Vaccine Introduction Status dashboard</w:t>
      </w:r>
      <w:r>
        <w:t xml:space="preserve"> [online]</w:t>
      </w:r>
      <w:r>
        <w:t xml:space="preserve">. Available at: </w:t>
      </w:r>
      <w:r>
        <w:fldChar w:fldCharType="begin"/>
      </w:r>
      <w:r>
        <w:instrText xml:space="preserve"> HYPERLINK "https://app.powerbi.com/view?r=eyJrIjoiZmZjN2RkOGYtYzM4NS00MWYxLThhYmMtYzg3YjMwYjU2ZDA4IiwidCI6ImY2MTBjMGI3LWJkMjQtNGIzOS04MTBiLTNkYzI4MGFmYjU5MCIsImMiOjh9" </w:instrText>
      </w:r>
      <w:r>
        <w:fldChar w:fldCharType="separate"/>
      </w:r>
      <w:r w:rsidRPr="00CF13B2">
        <w:rPr>
          <w:rStyle w:val="Hyperlink"/>
        </w:rPr>
        <w:t>https://app.powerbi.com/view?r=eyJrIjoiZmZjN2RkOGYtYzM4NS00MWYxLThhYmMtYzg3YjMwYjU2ZDA4IiwidCI6ImY2MTBjMGI3LWJkMjQtNGIzOS04MTBiLTNkYzI4MGFmYjU5MCIsImMiOjh9</w:t>
      </w:r>
      <w:r>
        <w:fldChar w:fldCharType="end"/>
      </w:r>
      <w:r>
        <w:t xml:space="preserve"> </w:t>
      </w:r>
      <w:r>
        <w:t>[Accessed 23 Oct 2025]</w:t>
      </w:r>
    </w:p>
  </w:endnote>
  <w:endnote w:id="7">
    <w:p w:rsidR="000D6AE9">
      <w:pPr>
        <w:pStyle w:val="EndnoteText"/>
      </w:pPr>
      <w:r>
        <w:rPr>
          <w:rStyle w:val="EndnoteReference"/>
        </w:rPr>
        <w:endnoteRef/>
      </w:r>
      <w:r>
        <w:t xml:space="preserve"> Gavi, the Vaccine Alliance (2025). </w:t>
      </w:r>
      <w:r w:rsidRPr="00195C31">
        <w:rPr>
          <w:i/>
          <w:iCs/>
        </w:rPr>
        <w:t>Facts and Figures</w:t>
      </w:r>
      <w:r>
        <w:t xml:space="preserve"> [online]</w:t>
      </w:r>
      <w:r>
        <w:t xml:space="preserve">. Available at </w:t>
      </w:r>
      <w:r>
        <w:fldChar w:fldCharType="begin"/>
      </w:r>
      <w:r>
        <w:instrText xml:space="preserve"> HYPERLINK "https://www.gavi.org/sites/default/files/programmes-impact/our-impact/Gavi-Facts-and-figures-October-2025.pdf" </w:instrText>
      </w:r>
      <w:r>
        <w:fldChar w:fldCharType="separate"/>
      </w:r>
      <w:r w:rsidRPr="00CF13B2">
        <w:rPr>
          <w:rStyle w:val="Hyperlink"/>
        </w:rPr>
        <w:t>https://www.gavi.org/sites/default/files/programmes-impact/our-impact/Gavi-Facts-and-figures-October-2025.pdf</w:t>
      </w:r>
      <w:r>
        <w:fldChar w:fldCharType="end"/>
      </w:r>
      <w:r>
        <w:t xml:space="preserve"> [Accessed 23 October 2025]</w:t>
      </w:r>
    </w:p>
  </w:endnote>
  <w:endnote w:id="8">
    <w:p w:rsidR="000D6AE9">
      <w:pPr>
        <w:pStyle w:val="EndnoteText"/>
      </w:pPr>
      <w:r>
        <w:rPr>
          <w:rStyle w:val="EndnoteReference"/>
        </w:rPr>
        <w:endnoteRef/>
      </w:r>
      <w:r>
        <w:t xml:space="preserve"> Gavi, the Vaccine Alliance (2025). </w:t>
      </w:r>
      <w:r w:rsidRPr="00195C31">
        <w:rPr>
          <w:i/>
          <w:iCs/>
        </w:rPr>
        <w:t>Facts and Figures</w:t>
      </w:r>
      <w:r>
        <w:t xml:space="preserve"> [online]. Available at </w:t>
      </w:r>
      <w:r>
        <w:fldChar w:fldCharType="begin"/>
      </w:r>
      <w:r>
        <w:instrText xml:space="preserve"> HYPERLINK "https://www.gavi.org/sites/default/files/programmes-impact/our-impact/Gavi-Facts-and-figures-October-2025.pdf" </w:instrText>
      </w:r>
      <w:r>
        <w:fldChar w:fldCharType="separate"/>
      </w:r>
      <w:r w:rsidRPr="00CF13B2">
        <w:rPr>
          <w:rStyle w:val="Hyperlink"/>
        </w:rPr>
        <w:t>https://www.gavi.org/sites/default/files/programmes-impact/our-impact/Gavi-Facts-and-figures-October-2025.pdf</w:t>
      </w:r>
      <w:r>
        <w:fldChar w:fldCharType="end"/>
      </w:r>
      <w:r>
        <w:t xml:space="preserve"> [Accessed 23 October 2025]</w:t>
      </w:r>
    </w:p>
  </w:endnote>
  <w:endnote w:id="9">
    <w:p w:rsidR="000D6AE9">
      <w:pPr>
        <w:pStyle w:val="EndnoteText"/>
      </w:pPr>
      <w:r>
        <w:rPr>
          <w:rStyle w:val="EndnoteReference"/>
        </w:rPr>
        <w:endnoteRef/>
      </w:r>
      <w:r>
        <w:t xml:space="preserve"> </w:t>
      </w:r>
      <w:r>
        <w:t xml:space="preserve">The Presidency, Republic of Ghana (2025), </w:t>
      </w:r>
      <w:r w:rsidRPr="00D51058">
        <w:rPr>
          <w:i/>
          <w:iCs/>
        </w:rPr>
        <w:t>World faces choice between saving lives and funding bombs – Mahama</w:t>
      </w:r>
      <w:r>
        <w:t xml:space="preserve"> [online]</w:t>
      </w:r>
      <w:r>
        <w:t xml:space="preserve">. Available at: </w:t>
      </w:r>
      <w:r>
        <w:fldChar w:fldCharType="begin"/>
      </w:r>
      <w:r>
        <w:instrText xml:space="preserve"> HYPERLINK "https://presidency.gov.gh/world-faces-choice-between-saving-lives-funding-bombs-mahama/" </w:instrText>
      </w:r>
      <w:r>
        <w:fldChar w:fldCharType="separate"/>
      </w:r>
      <w:r w:rsidRPr="00CF13B2">
        <w:rPr>
          <w:rStyle w:val="Hyperlink"/>
        </w:rPr>
        <w:t>https://presidency.gov.gh/world-faces-choice-between-saving-lives-funding-bombs-mahama/</w:t>
      </w:r>
      <w:r>
        <w:fldChar w:fldCharType="end"/>
      </w:r>
      <w:r>
        <w:t xml:space="preserve"> [Accessed 23 October 2025</w:t>
      </w:r>
      <w:r>
        <w:t>]</w:t>
      </w:r>
    </w:p>
  </w:endnote>
  <w:endnote w:id="10">
    <w:p w:rsidR="000D6AE9">
      <w:pPr>
        <w:pStyle w:val="EndnoteText"/>
      </w:pPr>
      <w:r>
        <w:rPr>
          <w:rStyle w:val="EndnoteReference"/>
        </w:rPr>
        <w:endnoteRef/>
      </w:r>
      <w:r>
        <w:t xml:space="preserve"> Gavi, the Vaccine Alliance</w:t>
      </w:r>
      <w:r>
        <w:t xml:space="preserve"> (2025). World leaders recommit to immunisation amid global funding shortfall</w:t>
      </w:r>
      <w:r>
        <w:t xml:space="preserve"> [online]. Available at: </w:t>
      </w:r>
      <w:r>
        <w:fldChar w:fldCharType="begin"/>
      </w:r>
      <w:r>
        <w:instrText xml:space="preserve"> HYPERLINK "https://www.gavi.org/news/media-room/world-leaders-recommit-immunisation-amid-global-funding-shortfall" </w:instrText>
      </w:r>
      <w:r>
        <w:fldChar w:fldCharType="separate"/>
      </w:r>
      <w:r w:rsidRPr="00CF13B2">
        <w:rPr>
          <w:rStyle w:val="Hyperlink"/>
        </w:rPr>
        <w:t>https://www.gavi.org/news/media-room/world-leaders-recommit-immunisation-amid-global-funding-shortfall</w:t>
      </w:r>
      <w:r>
        <w:fldChar w:fldCharType="end"/>
      </w:r>
      <w:r>
        <w:t xml:space="preserve"> </w:t>
      </w:r>
      <w:r>
        <w:t>[Accessed 23 October 2025]</w:t>
      </w:r>
    </w:p>
  </w:endnote>
  <w:endnote w:id="11">
    <w:p w:rsidR="000D6AE9" w:rsidP="00D47241">
      <w:pPr>
        <w:pStyle w:val="EndnoteText"/>
      </w:pPr>
      <w:r>
        <w:rPr>
          <w:rStyle w:val="EndnoteReference"/>
        </w:rPr>
        <w:endnoteRef/>
      </w:r>
      <w:r>
        <w:t xml:space="preserve"> Malaria No More UK (2025). </w:t>
      </w:r>
      <w:r w:rsidRPr="000509CB">
        <w:rPr>
          <w:i/>
          <w:iCs/>
        </w:rPr>
        <w:t>R&amp;D cuts survey</w:t>
      </w:r>
      <w:r>
        <w:t>. [Unpublished survey].</w:t>
      </w:r>
    </w:p>
  </w:endnote>
  <w:endnote w:id="12">
    <w:p w:rsidR="000D6AE9" w:rsidP="00166282">
      <w:pPr>
        <w:pStyle w:val="EndnoteText"/>
      </w:pPr>
      <w:r>
        <w:rPr>
          <w:rStyle w:val="EndnoteReference"/>
        </w:rPr>
        <w:endnoteRef/>
      </w:r>
      <w:r>
        <w:t xml:space="preserve"> </w:t>
      </w:r>
      <w:r w:rsidRPr="00903994">
        <w:t xml:space="preserve">Malaria No More UK. (2024). Britain’s Golden Opportunity. Available at: </w:t>
      </w:r>
      <w:r>
        <w:fldChar w:fldCharType="begin"/>
      </w:r>
      <w:r>
        <w:instrText xml:space="preserve"> HYPERLINK "https://malarianomore.org.uk/sites/default/files/Britains%20Golden%20Opportunity%20-%20ONLINE.pdf" </w:instrText>
      </w:r>
      <w:r>
        <w:fldChar w:fldCharType="separate"/>
      </w:r>
      <w:r w:rsidRPr="009F50FE">
        <w:rPr>
          <w:rStyle w:val="Hyperlink"/>
        </w:rPr>
        <w:t>https://malarianomore.org.uk/sites/default/files/Britains%20Golden%20Opportunity%20-%20ONLINE.pdf</w:t>
      </w:r>
      <w:r>
        <w:fldChar w:fldCharType="end"/>
      </w:r>
      <w:r>
        <w:t xml:space="preserve"> </w:t>
      </w:r>
      <w:r w:rsidRPr="00903994">
        <w:t xml:space="preserve">[Accessed </w:t>
      </w:r>
      <w:r>
        <w:t xml:space="preserve">8 May </w:t>
      </w:r>
      <w:r w:rsidRPr="00903994">
        <w:t>2025].</w:t>
      </w:r>
    </w:p>
  </w:endnote>
  <w:endnote w:id="13">
    <w:p w:rsidR="000D6AE9" w:rsidP="00166282">
      <w:pPr>
        <w:pStyle w:val="EndnoteText"/>
      </w:pPr>
      <w:r>
        <w:rPr>
          <w:rStyle w:val="EndnoteReference"/>
        </w:rPr>
        <w:endnoteRef/>
      </w:r>
      <w:r>
        <w:t xml:space="preserve"> </w:t>
      </w:r>
      <w:r w:rsidRPr="002A379A">
        <w:t xml:space="preserve">Impact Global Health. (2025). </w:t>
      </w:r>
      <w:r w:rsidRPr="00903994">
        <w:rPr>
          <w:i/>
          <w:iCs/>
        </w:rPr>
        <w:t>A stronger and safer United Kingdom through global health R&amp;D investment</w:t>
      </w:r>
      <w:r w:rsidRPr="002A379A">
        <w:t xml:space="preserve"> [online]. Available at: </w:t>
      </w:r>
      <w:r>
        <w:fldChar w:fldCharType="begin"/>
      </w:r>
      <w:r>
        <w:instrText xml:space="preserve"> HYPERLINK "https://www.impactglobalhealth.org/insights/report-library/a-stronger-and-safer-united-kingdom-throughglobal-health-rd-investment" </w:instrText>
      </w:r>
      <w:r>
        <w:fldChar w:fldCharType="separate"/>
      </w:r>
      <w:r w:rsidRPr="009F50FE">
        <w:rPr>
          <w:rStyle w:val="Hyperlink"/>
        </w:rPr>
        <w:t>https://www.impactglobalhealth.org/insights/report-library/a-stronger-and-safer-united-kingdom-throughglobal-health-rd-investment</w:t>
      </w:r>
      <w:r>
        <w:fldChar w:fldCharType="end"/>
      </w:r>
      <w:r>
        <w:t xml:space="preserve"> [Accessed 8 May 2025].</w:t>
      </w:r>
    </w:p>
  </w:endnote>
  <w:endnote w:id="14">
    <w:p w:rsidR="000D6AE9" w:rsidP="00166282">
      <w:pPr>
        <w:pStyle w:val="EndnoteText"/>
      </w:pPr>
      <w:r>
        <w:rPr>
          <w:rStyle w:val="EndnoteReference"/>
        </w:rPr>
        <w:endnoteRef/>
      </w:r>
      <w:r>
        <w:t xml:space="preserve"> Impact Global Health (2025). </w:t>
      </w:r>
      <w:r w:rsidRPr="004E791F">
        <w:rPr>
          <w:i/>
          <w:iCs/>
        </w:rPr>
        <w:t>A stronger and safer United Kingdom through global health R&amp;D investment</w:t>
      </w:r>
      <w:r>
        <w:t xml:space="preserve"> [online]. Available at: </w:t>
      </w:r>
      <w:r>
        <w:fldChar w:fldCharType="begin"/>
      </w:r>
      <w:r>
        <w:instrText xml:space="preserve"> HYPERLINK "https://www.impactglobalhealth.org/insights/report-library/a-stronger-and-safer-united-kingdom-through-global-health-rd-investment" </w:instrText>
      </w:r>
      <w:r>
        <w:fldChar w:fldCharType="separate"/>
      </w:r>
      <w:r w:rsidRPr="009F50FE">
        <w:rPr>
          <w:rStyle w:val="Hyperlink"/>
        </w:rPr>
        <w:t>https://www.impactglobalhealth.org/insights/report-library/a-stronger-and-safer-united-kingdom-through-global-health-rd-investment</w:t>
      </w:r>
      <w:r>
        <w:fldChar w:fldCharType="end"/>
      </w:r>
      <w:r>
        <w:t xml:space="preserve"> [Accessed 8 May 2025].</w:t>
      </w:r>
    </w:p>
  </w:endnote>
  <w:endnote w:id="15">
    <w:p w:rsidR="000D6AE9" w:rsidP="00166282">
      <w:pPr>
        <w:pStyle w:val="EndnoteText"/>
      </w:pPr>
      <w:r>
        <w:rPr>
          <w:rStyle w:val="EndnoteReference"/>
        </w:rPr>
        <w:endnoteRef/>
      </w:r>
      <w:r>
        <w:t xml:space="preserve"> Impact Global Health (2025). </w:t>
      </w:r>
      <w:r w:rsidRPr="004E791F">
        <w:rPr>
          <w:i/>
          <w:iCs/>
        </w:rPr>
        <w:t>A stronger and safer United Kingdom through global health R&amp;D investment</w:t>
      </w:r>
      <w:r>
        <w:t xml:space="preserve"> [online]. Available at: </w:t>
      </w:r>
      <w:r>
        <w:fldChar w:fldCharType="begin"/>
      </w:r>
      <w:r>
        <w:instrText xml:space="preserve"> HYPERLINK "https://www.impactglobalhealth.org/insights/report-library/a-stronger-and-safer-united-kingdom-through-global-health-rd-investment" </w:instrText>
      </w:r>
      <w:r>
        <w:fldChar w:fldCharType="separate"/>
      </w:r>
      <w:r w:rsidRPr="009F50FE">
        <w:rPr>
          <w:rStyle w:val="Hyperlink"/>
        </w:rPr>
        <w:t>https://www.impactglobalhealth.org/insights/report-library/a-stronger-and-safer-united-kingdom-through-global-health-rd-investment</w:t>
      </w:r>
      <w:r>
        <w:fldChar w:fldCharType="end"/>
      </w:r>
      <w:r>
        <w:t xml:space="preserve"> [Accessed 8 May 2025].</w:t>
      </w:r>
    </w:p>
  </w:endnote>
  <w:endnote w:id="16">
    <w:p w:rsidR="000D6AE9" w:rsidP="00166282">
      <w:pPr>
        <w:pStyle w:val="EndnoteText"/>
      </w:pPr>
      <w:r>
        <w:rPr>
          <w:rStyle w:val="EndnoteReference"/>
        </w:rPr>
        <w:endnoteRef/>
      </w:r>
      <w:r>
        <w:t xml:space="preserve"> </w:t>
      </w:r>
      <w:r w:rsidRPr="002A379A">
        <w:t xml:space="preserve">Impact Global Health. (2025). </w:t>
      </w:r>
      <w:r w:rsidRPr="00903994">
        <w:rPr>
          <w:i/>
          <w:iCs/>
        </w:rPr>
        <w:t>A stronger and safer United Kingdom through global health R&amp;D investment</w:t>
      </w:r>
      <w:r w:rsidRPr="002A379A">
        <w:t xml:space="preserve"> [online]. Available at: </w:t>
      </w:r>
      <w:r>
        <w:fldChar w:fldCharType="begin"/>
      </w:r>
      <w:r>
        <w:instrText xml:space="preserve"> HYPERLINK "https://www.impactglobalhealth.org/insights/report-library/a-stronger-and-safer-united-kingdom-throughglobal-health-rd-investment" </w:instrText>
      </w:r>
      <w:r>
        <w:fldChar w:fldCharType="separate"/>
      </w:r>
      <w:r w:rsidRPr="009F50FE">
        <w:rPr>
          <w:rStyle w:val="Hyperlink"/>
        </w:rPr>
        <w:t>https://www.impactglobalhealth.org/insights/report-library/a-stronger-and-safer-united-kingdom-throughglobal-health-rd-investment</w:t>
      </w:r>
      <w:r>
        <w:fldChar w:fldCharType="end"/>
      </w:r>
      <w:r>
        <w:t xml:space="preserve"> [Accessed 8 May 2025].</w:t>
      </w:r>
    </w:p>
  </w:endnote>
  <w:endnote w:id="17">
    <w:p w:rsidR="000D6AE9" w:rsidP="00166282">
      <w:pPr>
        <w:pStyle w:val="EndnoteText"/>
      </w:pPr>
      <w:r>
        <w:rPr>
          <w:rStyle w:val="EndnoteReference"/>
        </w:rPr>
        <w:endnoteRef/>
      </w:r>
      <w:r>
        <w:t xml:space="preserve"> Impact Global Health (2025). </w:t>
      </w:r>
      <w:r w:rsidRPr="004E791F">
        <w:rPr>
          <w:i/>
          <w:iCs/>
        </w:rPr>
        <w:t>A stronger and safer United Kingdom through global health R&amp;D investment</w:t>
      </w:r>
      <w:r>
        <w:t xml:space="preserve"> [online]. Available at: </w:t>
      </w:r>
      <w:r>
        <w:fldChar w:fldCharType="begin"/>
      </w:r>
      <w:r>
        <w:instrText xml:space="preserve"> HYPERLINK "https://www.impactglobalhealth.org/insights/report-library/a-stronger-and-safer-united-kingdom-through-global-health-rd-investment" </w:instrText>
      </w:r>
      <w:r>
        <w:fldChar w:fldCharType="separate"/>
      </w:r>
      <w:r w:rsidRPr="009F50FE">
        <w:rPr>
          <w:rStyle w:val="Hyperlink"/>
        </w:rPr>
        <w:t>https://www.impactglobalhealth.org/insights/report-library/a-stronger-and-safer-united-kingdom-through-global-health-rd-investment</w:t>
      </w:r>
      <w:r>
        <w:fldChar w:fldCharType="end"/>
      </w:r>
      <w:r>
        <w:t xml:space="preserve"> [Accessed 8 May 2025].</w:t>
      </w:r>
    </w:p>
  </w:endnote>
  <w:endnote w:id="18">
    <w:p w:rsidR="000D6AE9" w:rsidP="00166282">
      <w:pPr>
        <w:pStyle w:val="EndnoteText"/>
      </w:pPr>
      <w:r>
        <w:rPr>
          <w:rStyle w:val="EndnoteReference"/>
        </w:rPr>
        <w:endnoteRef/>
      </w:r>
      <w:r>
        <w:t xml:space="preserve"> </w:t>
      </w:r>
      <w:r w:rsidRPr="00CF7239">
        <w:t xml:space="preserve">Impact Global Health. (2024). </w:t>
      </w:r>
      <w:r w:rsidRPr="003A0276">
        <w:rPr>
          <w:i/>
          <w:iCs/>
        </w:rPr>
        <w:t>G-FINDER data portal: tracking funding for global health R&amp;D</w:t>
      </w:r>
      <w:r w:rsidRPr="00CF7239">
        <w:t xml:space="preserve"> [online]. Available at: </w:t>
      </w:r>
      <w:r>
        <w:fldChar w:fldCharType="begin"/>
      </w:r>
      <w:r>
        <w:instrText xml:space="preserve"> HYPERLINK "https://gfinderdata.impactglobalhealth.org/" </w:instrText>
      </w:r>
      <w:r>
        <w:fldChar w:fldCharType="separate"/>
      </w:r>
      <w:r w:rsidRPr="009F50FE">
        <w:rPr>
          <w:rStyle w:val="Hyperlink"/>
        </w:rPr>
        <w:t>https://gfinderdata.impactglobalhealth.org/</w:t>
      </w:r>
      <w:r>
        <w:fldChar w:fldCharType="end"/>
      </w:r>
      <w:r>
        <w:t xml:space="preserve"> </w:t>
      </w:r>
      <w:r w:rsidRPr="00CF7239">
        <w:t xml:space="preserve">[Accessed </w:t>
      </w:r>
      <w:r>
        <w:t>7 May</w:t>
      </w:r>
      <w:r w:rsidRPr="00CF7239">
        <w:t xml:space="preserve"> 2025].</w:t>
      </w:r>
    </w:p>
  </w:endnote>
  <w:endnote w:id="19">
    <w:p w:rsidR="000D6AE9" w:rsidP="00166282">
      <w:pPr>
        <w:pStyle w:val="EndnoteText"/>
      </w:pPr>
      <w:r>
        <w:rPr>
          <w:rStyle w:val="EndnoteReference"/>
        </w:rPr>
        <w:endnoteRef/>
      </w:r>
      <w:r>
        <w:t xml:space="preserve"> </w:t>
      </w:r>
      <w:r w:rsidRPr="00CF0A8F">
        <w:t xml:space="preserve">Medicines for Malaria Venture (MMV). (2025). </w:t>
      </w:r>
      <w:r w:rsidRPr="00CF0A8F">
        <w:rPr>
          <w:i/>
          <w:iCs/>
        </w:rPr>
        <w:t xml:space="preserve">Medicines for Malaria Venture and </w:t>
      </w:r>
      <w:r w:rsidRPr="00CF0A8F">
        <w:rPr>
          <w:i/>
          <w:iCs/>
        </w:rPr>
        <w:t>deepmirror</w:t>
      </w:r>
      <w:r w:rsidRPr="00CF0A8F">
        <w:rPr>
          <w:i/>
          <w:iCs/>
        </w:rPr>
        <w:t xml:space="preserve"> join forces to adapt machine-learning platform for global health research</w:t>
      </w:r>
      <w:r w:rsidRPr="00CF0A8F">
        <w:t xml:space="preserve"> [online]. Available at: </w:t>
      </w:r>
      <w:r>
        <w:fldChar w:fldCharType="begin"/>
      </w:r>
      <w:r>
        <w:instrText xml:space="preserve"> HYPERLINK "https://www.mmv.org/newsroom/news-resources-search/medicines-malaria-venture-and-deepmirror-join-forces-adapt-machine" </w:instrText>
      </w:r>
      <w:r>
        <w:fldChar w:fldCharType="separate"/>
      </w:r>
      <w:r w:rsidRPr="009F50FE">
        <w:rPr>
          <w:rStyle w:val="Hyperlink"/>
        </w:rPr>
        <w:t>https://www.mmv.org/newsroom/news-resources-search/medicines-malaria-venture-and-deepmirror-join-forces-adapt-machine</w:t>
      </w:r>
      <w:r>
        <w:fldChar w:fldCharType="end"/>
      </w:r>
      <w:r>
        <w:t xml:space="preserve"> </w:t>
      </w:r>
      <w:r w:rsidRPr="00CF0A8F">
        <w:t xml:space="preserve">[Accessed </w:t>
      </w:r>
      <w:r>
        <w:t>7 May</w:t>
      </w:r>
      <w:r w:rsidRPr="00CF0A8F">
        <w:t xml:space="preserve"> 2025].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00364DF0">
      <w:tblPrEx>
        <w:tblW w:w="0" w:type="auto"/>
        <w:tblLayout w:type="fixed"/>
        <w:tblLook w:val="06A0"/>
      </w:tblPrEx>
      <w:trPr>
        <w:trHeight w:val="300"/>
      </w:trPr>
      <w:tc>
        <w:tcPr>
          <w:tcW w:w="3005" w:type="dxa"/>
        </w:tcPr>
        <w:p w:rsidR="000D6AE9" w:rsidP="00364DF0">
          <w:pPr>
            <w:pStyle w:val="Header"/>
            <w:ind w:left="-115"/>
          </w:pPr>
        </w:p>
      </w:tc>
      <w:tc>
        <w:tcPr>
          <w:tcW w:w="3005" w:type="dxa"/>
        </w:tcPr>
        <w:p w:rsidR="000D6AE9" w:rsidP="00364DF0">
          <w:pPr>
            <w:pStyle w:val="Header"/>
            <w:jc w:val="center"/>
          </w:pPr>
        </w:p>
      </w:tc>
      <w:tc>
        <w:tcPr>
          <w:tcW w:w="3005" w:type="dxa"/>
        </w:tcPr>
        <w:p w:rsidR="000D6AE9" w:rsidP="00364DF0">
          <w:pPr>
            <w:pStyle w:val="Header"/>
            <w:ind w:right="-115"/>
            <w:jc w:val="right"/>
          </w:pPr>
        </w:p>
      </w:tc>
    </w:tr>
  </w:tbl>
  <w:p w:rsidR="000D6AE9" w:rsidP="00364D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D6AE9" w:rsidP="00877F76">
      <w:pPr>
        <w:spacing w:after="0" w:line="240" w:lineRule="auto"/>
      </w:pPr>
      <w:r>
        <w:separator/>
      </w:r>
    </w:p>
  </w:footnote>
  <w:footnote w:type="continuationSeparator" w:id="1">
    <w:p w:rsidR="000D6AE9" w:rsidP="00877F76">
      <w:pPr>
        <w:spacing w:after="0" w:line="240" w:lineRule="auto"/>
      </w:pPr>
      <w:r>
        <w:continuationSeparator/>
      </w:r>
    </w:p>
  </w:footnote>
  <w:footnote w:id="2">
    <w:p w:rsidR="000D6AE9">
      <w:pPr>
        <w:pStyle w:val="FootnoteText"/>
      </w:pPr>
      <w:r>
        <w:rPr>
          <w:rStyle w:val="FootnoteReference"/>
        </w:rPr>
        <w:footnoteRef/>
      </w:r>
      <w:r>
        <w:t xml:space="preserve"> This pledge </w:t>
      </w:r>
      <w:r>
        <w:t>also</w:t>
      </w:r>
      <w:r>
        <w:t xml:space="preserve"> include</w:t>
      </w:r>
      <w:r>
        <w:t>d</w:t>
      </w:r>
      <w:r>
        <w:t xml:space="preserve"> a commitment to </w:t>
      </w:r>
      <w:r>
        <w:t>COVAX, to provide equitable access to COVID-19 vaccines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4742" w:type="dxa"/>
      <w:tblLayout w:type="fixed"/>
      <w:tblLook w:val="06A0"/>
    </w:tblPr>
    <w:tblGrid>
      <w:gridCol w:w="7371"/>
      <w:gridCol w:w="4366"/>
      <w:gridCol w:w="3005"/>
    </w:tblGrid>
    <w:tr w:rsidTr="00667E84">
      <w:tblPrEx>
        <w:tblW w:w="14742" w:type="dxa"/>
        <w:tblLayout w:type="fixed"/>
        <w:tblLook w:val="06A0"/>
      </w:tblPrEx>
      <w:trPr>
        <w:trHeight w:val="300"/>
      </w:trPr>
      <w:tc>
        <w:tcPr>
          <w:tcW w:w="7371" w:type="dxa"/>
        </w:tcPr>
        <w:p w:rsidR="000D6AE9" w:rsidP="00667E84">
          <w:pPr>
            <w:pStyle w:val="Header"/>
            <w:ind w:right="-3204"/>
          </w:pPr>
          <w:r w:rsidRPr="00601D62">
            <w:t xml:space="preserve">Submission to </w:t>
          </w:r>
          <w:r>
            <w:t>IDC</w:t>
          </w:r>
          <w:r>
            <w:t xml:space="preserve"> </w:t>
          </w:r>
          <w:r w:rsidRPr="00601D62">
            <w:t>inquiry</w:t>
          </w:r>
          <w:r>
            <w:t xml:space="preserve"> on the </w:t>
          </w:r>
          <w:r>
            <w:t>f</w:t>
          </w:r>
          <w:r>
            <w:t>utu</w:t>
          </w:r>
          <w:r>
            <w:t>re of UK aid</w:t>
          </w:r>
        </w:p>
        <w:p w:rsidR="000D6AE9" w:rsidRPr="00601D62" w:rsidP="00667E84">
          <w:pPr>
            <w:pStyle w:val="Header"/>
            <w:ind w:right="-3204"/>
          </w:pPr>
          <w:r>
            <w:t xml:space="preserve">By </w:t>
          </w:r>
          <w:r w:rsidRPr="00601D62">
            <w:t>Malaria No More UK</w:t>
          </w:r>
        </w:p>
        <w:p w:rsidR="000D6AE9" w:rsidP="00364DF0">
          <w:pPr>
            <w:pStyle w:val="Header"/>
            <w:ind w:left="-115"/>
          </w:pPr>
        </w:p>
      </w:tc>
      <w:tc>
        <w:tcPr>
          <w:tcW w:w="4366" w:type="dxa"/>
        </w:tcPr>
        <w:p w:rsidR="000D6AE9" w:rsidP="00364DF0">
          <w:pPr>
            <w:pStyle w:val="Header"/>
            <w:jc w:val="center"/>
          </w:pPr>
        </w:p>
      </w:tc>
      <w:tc>
        <w:tcPr>
          <w:tcW w:w="3005" w:type="dxa"/>
        </w:tcPr>
        <w:p w:rsidR="000D6AE9" w:rsidP="00364DF0">
          <w:pPr>
            <w:pStyle w:val="Header"/>
            <w:ind w:right="-115"/>
            <w:jc w:val="right"/>
          </w:pPr>
        </w:p>
      </w:tc>
    </w:tr>
  </w:tbl>
  <w:p w:rsidR="000D6AE9" w:rsidP="00364D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D01F1C"/>
    <w:multiLevelType w:val="hybridMultilevel"/>
    <w:tmpl w:val="15AA862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7C4326B"/>
    <w:multiLevelType w:val="hybridMultilevel"/>
    <w:tmpl w:val="DE2E3EB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D455185"/>
    <w:multiLevelType w:val="hybridMultilevel"/>
    <w:tmpl w:val="1F069C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0143D22"/>
    <w:multiLevelType w:val="hybridMultilevel"/>
    <w:tmpl w:val="0E16C1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73BC4E9C"/>
    <w:multiLevelType w:val="hybridMultilevel"/>
    <w:tmpl w:val="15AA862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numFmt w:val="lowerLetter"/>
    <w:footnote w:id="0"/>
    <w:footnote w:id="1"/>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684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4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4C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C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C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C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C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C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C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C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4C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84C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C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C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C4C"/>
    <w:rPr>
      <w:rFonts w:eastAsiaTheme="majorEastAsia" w:cstheme="majorBidi"/>
      <w:color w:val="272727" w:themeColor="text1" w:themeTint="D8"/>
    </w:rPr>
  </w:style>
  <w:style w:type="paragraph" w:styleId="Title">
    <w:name w:val="Title"/>
    <w:basedOn w:val="Normal"/>
    <w:next w:val="Normal"/>
    <w:link w:val="TitleChar"/>
    <w:uiPriority w:val="10"/>
    <w:qFormat/>
    <w:rsid w:val="00684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C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C4C"/>
    <w:pPr>
      <w:spacing w:before="160"/>
      <w:jc w:val="center"/>
    </w:pPr>
    <w:rPr>
      <w:i/>
      <w:iCs/>
      <w:color w:val="404040" w:themeColor="text1" w:themeTint="BF"/>
    </w:rPr>
  </w:style>
  <w:style w:type="character" w:customStyle="1" w:styleId="QuoteChar">
    <w:name w:val="Quote Char"/>
    <w:basedOn w:val="DefaultParagraphFont"/>
    <w:link w:val="Quote"/>
    <w:uiPriority w:val="29"/>
    <w:rsid w:val="00684C4C"/>
    <w:rPr>
      <w:i/>
      <w:iCs/>
      <w:color w:val="404040" w:themeColor="text1" w:themeTint="BF"/>
    </w:rPr>
  </w:style>
  <w:style w:type="paragraph" w:styleId="ListParagraph">
    <w:name w:val="List Paragraph"/>
    <w:basedOn w:val="Normal"/>
    <w:uiPriority w:val="34"/>
    <w:qFormat/>
    <w:rsid w:val="00684C4C"/>
    <w:pPr>
      <w:ind w:left="720"/>
      <w:contextualSpacing/>
    </w:pPr>
  </w:style>
  <w:style w:type="character" w:styleId="IntenseEmphasis">
    <w:name w:val="Intense Emphasis"/>
    <w:basedOn w:val="DefaultParagraphFont"/>
    <w:uiPriority w:val="21"/>
    <w:qFormat/>
    <w:rsid w:val="00684C4C"/>
    <w:rPr>
      <w:i/>
      <w:iCs/>
      <w:color w:val="0F4761" w:themeColor="accent1" w:themeShade="BF"/>
    </w:rPr>
  </w:style>
  <w:style w:type="paragraph" w:styleId="IntenseQuote">
    <w:name w:val="Intense Quote"/>
    <w:basedOn w:val="Normal"/>
    <w:next w:val="Normal"/>
    <w:link w:val="IntenseQuoteChar"/>
    <w:uiPriority w:val="30"/>
    <w:qFormat/>
    <w:rsid w:val="00684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C4C"/>
    <w:rPr>
      <w:i/>
      <w:iCs/>
      <w:color w:val="0F4761" w:themeColor="accent1" w:themeShade="BF"/>
    </w:rPr>
  </w:style>
  <w:style w:type="character" w:styleId="IntenseReference">
    <w:name w:val="Intense Reference"/>
    <w:basedOn w:val="DefaultParagraphFont"/>
    <w:uiPriority w:val="32"/>
    <w:qFormat/>
    <w:rsid w:val="00684C4C"/>
    <w:rPr>
      <w:b/>
      <w:bCs/>
      <w:smallCaps/>
      <w:color w:val="0F4761" w:themeColor="accent1" w:themeShade="BF"/>
      <w:spacing w:val="5"/>
    </w:rPr>
  </w:style>
  <w:style w:type="character" w:styleId="Hyperlink">
    <w:name w:val="Hyperlink"/>
    <w:basedOn w:val="DefaultParagraphFont"/>
    <w:uiPriority w:val="99"/>
    <w:unhideWhenUsed/>
    <w:rsid w:val="00684C4C"/>
    <w:rPr>
      <w:color w:val="467886"/>
      <w:u w:val="single"/>
    </w:rPr>
  </w:style>
  <w:style w:type="paragraph" w:styleId="TOCHeading">
    <w:name w:val="TOC Heading"/>
    <w:basedOn w:val="Heading1"/>
    <w:next w:val="Normal"/>
    <w:uiPriority w:val="39"/>
    <w:unhideWhenUsed/>
    <w:qFormat/>
    <w:rsid w:val="00EA4183"/>
    <w:pPr>
      <w:spacing w:before="240" w:after="0" w:line="259" w:lineRule="auto"/>
      <w:outlineLvl w:val="9"/>
    </w:pPr>
    <w:rPr>
      <w:kern w:val="0"/>
      <w:sz w:val="32"/>
      <w:szCs w:val="32"/>
      <w:lang w:eastAsia="en-GB"/>
    </w:rPr>
  </w:style>
  <w:style w:type="paragraph" w:styleId="TOC2">
    <w:name w:val="toc 2"/>
    <w:basedOn w:val="Normal"/>
    <w:next w:val="Normal"/>
    <w:autoRedefine/>
    <w:uiPriority w:val="39"/>
    <w:unhideWhenUsed/>
    <w:rsid w:val="00EA4183"/>
    <w:pPr>
      <w:spacing w:after="100"/>
      <w:ind w:left="240"/>
    </w:pPr>
  </w:style>
  <w:style w:type="paragraph" w:styleId="FootnoteText">
    <w:name w:val="footnote text"/>
    <w:basedOn w:val="Normal"/>
    <w:link w:val="FootnoteTextChar"/>
    <w:uiPriority w:val="99"/>
    <w:semiHidden/>
    <w:unhideWhenUsed/>
    <w:rsid w:val="00877F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7F76"/>
    <w:rPr>
      <w:sz w:val="20"/>
      <w:szCs w:val="20"/>
    </w:rPr>
  </w:style>
  <w:style w:type="character" w:styleId="FootnoteReference">
    <w:name w:val="footnote reference"/>
    <w:basedOn w:val="DefaultParagraphFont"/>
    <w:uiPriority w:val="99"/>
    <w:semiHidden/>
    <w:unhideWhenUsed/>
    <w:rsid w:val="00877F76"/>
    <w:rPr>
      <w:vertAlign w:val="superscript"/>
    </w:rPr>
  </w:style>
  <w:style w:type="paragraph" w:styleId="EndnoteText">
    <w:name w:val="endnote text"/>
    <w:basedOn w:val="Normal"/>
    <w:link w:val="EndnoteTextChar"/>
    <w:uiPriority w:val="99"/>
    <w:semiHidden/>
    <w:unhideWhenUsed/>
    <w:rsid w:val="002F59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59B3"/>
    <w:rPr>
      <w:sz w:val="20"/>
      <w:szCs w:val="20"/>
    </w:rPr>
  </w:style>
  <w:style w:type="character" w:styleId="EndnoteReference">
    <w:name w:val="endnote reference"/>
    <w:basedOn w:val="DefaultParagraphFont"/>
    <w:uiPriority w:val="99"/>
    <w:semiHidden/>
    <w:unhideWhenUsed/>
    <w:rsid w:val="002F59B3"/>
    <w:rPr>
      <w:vertAlign w:val="superscript"/>
    </w:rPr>
  </w:style>
  <w:style w:type="character" w:customStyle="1" w:styleId="UnresolvedMention1">
    <w:name w:val="Unresolved Mention1"/>
    <w:basedOn w:val="DefaultParagraphFont"/>
    <w:uiPriority w:val="99"/>
    <w:semiHidden/>
    <w:unhideWhenUsed/>
    <w:rsid w:val="00703DBB"/>
    <w:rPr>
      <w:color w:val="605E5C"/>
      <w:shd w:val="clear" w:color="auto" w:fill="E1DFDD"/>
    </w:rPr>
  </w:style>
  <w:style w:type="paragraph" w:styleId="TOC3">
    <w:name w:val="toc 3"/>
    <w:basedOn w:val="Normal"/>
    <w:next w:val="Normal"/>
    <w:autoRedefine/>
    <w:uiPriority w:val="39"/>
    <w:unhideWhenUsed/>
    <w:rsid w:val="00711281"/>
    <w:pPr>
      <w:spacing w:after="100"/>
      <w:ind w:left="480"/>
    </w:pPr>
  </w:style>
  <w:style w:type="paragraph" w:styleId="Header">
    <w:name w:val="header"/>
    <w:basedOn w:val="Normal"/>
    <w:link w:val="HeaderChar"/>
    <w:uiPriority w:val="99"/>
    <w:unhideWhenUsed/>
    <w:rsid w:val="005C6B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B38"/>
  </w:style>
  <w:style w:type="paragraph" w:styleId="Footer">
    <w:name w:val="footer"/>
    <w:basedOn w:val="Normal"/>
    <w:link w:val="FooterChar"/>
    <w:uiPriority w:val="99"/>
    <w:unhideWhenUsed/>
    <w:rsid w:val="005C6B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B38"/>
  </w:style>
  <w:style w:type="character" w:styleId="CommentReference">
    <w:name w:val="annotation reference"/>
    <w:basedOn w:val="DefaultParagraphFont"/>
    <w:uiPriority w:val="99"/>
    <w:semiHidden/>
    <w:unhideWhenUsed/>
    <w:rsid w:val="00FC5392"/>
    <w:rPr>
      <w:sz w:val="16"/>
      <w:szCs w:val="16"/>
    </w:rPr>
  </w:style>
  <w:style w:type="paragraph" w:styleId="CommentText">
    <w:name w:val="annotation text"/>
    <w:basedOn w:val="Normal"/>
    <w:link w:val="CommentTextChar"/>
    <w:uiPriority w:val="99"/>
    <w:unhideWhenUsed/>
    <w:rsid w:val="00FC5392"/>
    <w:pPr>
      <w:spacing w:line="240" w:lineRule="auto"/>
    </w:pPr>
    <w:rPr>
      <w:sz w:val="20"/>
      <w:szCs w:val="20"/>
    </w:rPr>
  </w:style>
  <w:style w:type="character" w:customStyle="1" w:styleId="CommentTextChar">
    <w:name w:val="Comment Text Char"/>
    <w:basedOn w:val="DefaultParagraphFont"/>
    <w:link w:val="CommentText"/>
    <w:uiPriority w:val="99"/>
    <w:rsid w:val="00FC5392"/>
    <w:rPr>
      <w:sz w:val="20"/>
      <w:szCs w:val="20"/>
    </w:rPr>
  </w:style>
  <w:style w:type="paragraph" w:styleId="CommentSubject">
    <w:name w:val="annotation subject"/>
    <w:basedOn w:val="CommentText"/>
    <w:next w:val="CommentText"/>
    <w:link w:val="CommentSubjectChar"/>
    <w:uiPriority w:val="99"/>
    <w:semiHidden/>
    <w:unhideWhenUsed/>
    <w:rsid w:val="00FC5392"/>
    <w:rPr>
      <w:b/>
      <w:bCs/>
    </w:rPr>
  </w:style>
  <w:style w:type="character" w:customStyle="1" w:styleId="CommentSubjectChar">
    <w:name w:val="Comment Subject Char"/>
    <w:basedOn w:val="CommentTextChar"/>
    <w:link w:val="CommentSubject"/>
    <w:uiPriority w:val="99"/>
    <w:semiHidden/>
    <w:rsid w:val="00FC5392"/>
    <w:rPr>
      <w:b/>
      <w:bCs/>
      <w:sz w:val="20"/>
      <w:szCs w:val="20"/>
    </w:rPr>
  </w:style>
  <w:style w:type="paragraph" w:styleId="Revision">
    <w:name w:val="Revision"/>
    <w:hidden/>
    <w:uiPriority w:val="99"/>
    <w:semiHidden/>
    <w:rsid w:val="00CE7D7C"/>
    <w:pPr>
      <w:spacing w:after="0" w:line="240" w:lineRule="auto"/>
    </w:pPr>
  </w:style>
  <w:style w:type="character" w:styleId="FollowedHyperlink">
    <w:name w:val="FollowedHyperlink"/>
    <w:basedOn w:val="DefaultParagraphFont"/>
    <w:uiPriority w:val="99"/>
    <w:semiHidden/>
    <w:unhideWhenUsed/>
    <w:rsid w:val="00CE7D7C"/>
    <w:rPr>
      <w:color w:val="96607D" w:themeColor="followedHyperlink"/>
      <w:u w:val="single"/>
    </w:rPr>
  </w:style>
  <w:style w:type="paragraph" w:styleId="NormalWeb">
    <w:name w:val="Normal (Web)"/>
    <w:basedOn w:val="Normal"/>
    <w:uiPriority w:val="99"/>
    <w:semiHidden/>
    <w:unhideWhenUsed/>
    <w:rsid w:val="002609A2"/>
    <w:pPr>
      <w:spacing w:before="100" w:beforeAutospacing="1" w:after="100" w:afterAutospacing="1" w:line="240" w:lineRule="auto"/>
    </w:pPr>
    <w:rPr>
      <w:rFonts w:ascii="Times New Roman" w:eastAsia="Times New Roman" w:hAnsi="Times New Roman" w:cs="Times New Roman"/>
      <w:kern w:val="0"/>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81E38C5C609D4A9D85F906989E58D8" ma:contentTypeVersion="15" ma:contentTypeDescription="Create a new document." ma:contentTypeScope="" ma:versionID="2e5730c91c6b8ec85f1e8e298d9ffead">
  <xsd:schema xmlns:xsd="http://www.w3.org/2001/XMLSchema" xmlns:xs="http://www.w3.org/2001/XMLSchema" xmlns:p="http://schemas.microsoft.com/office/2006/metadata/properties" xmlns:ns2="58bb5798-aaf0-4847-80e4-583b376f0802" xmlns:ns3="8275027c-9f46-41ad-bd3f-3c30491f05ca" targetNamespace="http://schemas.microsoft.com/office/2006/metadata/properties" ma:root="true" ma:fieldsID="e9e01d6f06769197a439c2c91f126a57" ns2:_="" ns3:_="">
    <xsd:import namespace="58bb5798-aaf0-4847-80e4-583b376f0802"/>
    <xsd:import namespace="8275027c-9f46-41ad-bd3f-3c30491f05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b5798-aaf0-4847-80e4-583b376f0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03fa68d-1d58-4a87-8b00-e6cab4ac565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5027c-9f46-41ad-bd3f-3c30491f05c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1eeaa7f-1762-41ab-a9ea-1f2c2f4d5aac}" ma:internalName="TaxCatchAll" ma:showField="CatchAllData" ma:web="8275027c-9f46-41ad-bd3f-3c30491f05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275027c-9f46-41ad-bd3f-3c30491f05ca" xsi:nil="true"/>
    <lcf76f155ced4ddcb4097134ff3c332f xmlns="58bb5798-aaf0-4847-80e4-583b376f080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23CB65-9B2D-45F1-BCA3-0F3225CD71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bb5798-aaf0-4847-80e4-583b376f0802"/>
    <ds:schemaRef ds:uri="8275027c-9f46-41ad-bd3f-3c30491f0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AE50B-1124-46CF-BA07-EC37D78BDB1F}">
  <ds:schemaRefs>
    <ds:schemaRef ds:uri="http://schemas.openxmlformats.org/officeDocument/2006/bibliography"/>
  </ds:schemaRefs>
</ds:datastoreItem>
</file>

<file path=customXml/itemProps3.xml><?xml version="1.0" encoding="utf-8"?>
<ds:datastoreItem xmlns:ds="http://schemas.openxmlformats.org/officeDocument/2006/customXml" ds:itemID="{C329329D-0AFF-4F4E-AE8F-65950B3B97BA}">
  <ds:schemaRefs>
    <ds:schemaRef ds:uri="http://schemas.microsoft.com/office/2006/metadata/properties"/>
    <ds:schemaRef ds:uri="http://schemas.microsoft.com/office/infopath/2007/PartnerControls"/>
    <ds:schemaRef ds:uri="8275027c-9f46-41ad-bd3f-3c30491f05ca"/>
    <ds:schemaRef ds:uri="58bb5798-aaf0-4847-80e4-583b376f0802"/>
  </ds:schemaRefs>
</ds:datastoreItem>
</file>

<file path=customXml/itemProps4.xml><?xml version="1.0" encoding="utf-8"?>
<ds:datastoreItem xmlns:ds="http://schemas.openxmlformats.org/officeDocument/2006/customXml" ds:itemID="{E7EF8471-CCF5-48C7-92AF-DB2E9025AD05}">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