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63B99" w:rsidRPr="00063B99" w:rsidP="00063B99">
      <w:pPr>
        <w:rPr>
          <w:rFonts w:ascii="Calibri" w:eastAsia="Times New Roman" w:hAnsi="Calibri" w:cs="Calibri"/>
          <w:b/>
          <w:bCs/>
          <w:color w:val="000000" w:themeColor="text1"/>
          <w:sz w:val="22"/>
          <w:szCs w:val="22"/>
          <w:lang w:eastAsia="en-GB"/>
        </w:rPr>
      </w:pPr>
    </w:p>
    <w:p w:rsidR="00063B99" w:rsidRPr="00063B99" w:rsidP="00A86803">
      <w:pPr>
        <w:jc w:val="center"/>
        <w:rPr>
          <w:rFonts w:ascii="Calibri" w:eastAsia="Times New Roman" w:hAnsi="Calibri" w:cs="Calibri"/>
          <w:b/>
          <w:bCs/>
          <w:color w:val="000000" w:themeColor="text1"/>
          <w:sz w:val="22"/>
          <w:szCs w:val="22"/>
          <w:lang w:eastAsia="en-GB"/>
        </w:rPr>
      </w:pPr>
      <w:r w:rsidRPr="00063B99">
        <w:rPr>
          <w:rFonts w:ascii="Calibri" w:eastAsia="Times New Roman" w:hAnsi="Calibri" w:cs="Calibri"/>
          <w:b/>
          <w:bCs/>
          <w:color w:val="000000" w:themeColor="text1"/>
          <w:sz w:val="22"/>
          <w:szCs w:val="22"/>
          <w:lang w:eastAsia="en-GB"/>
        </w:rPr>
        <w:t xml:space="preserve">Written evidence by </w:t>
      </w:r>
      <w:r w:rsidRPr="00063B99">
        <w:rPr>
          <w:rFonts w:ascii="Calibri" w:eastAsia="Times New Roman" w:hAnsi="Calibri" w:cs="Calibri"/>
          <w:b/>
          <w:bCs/>
          <w:color w:val="000000" w:themeColor="text1"/>
          <w:sz w:val="22"/>
          <w:szCs w:val="22"/>
          <w:lang w:eastAsia="en-GB"/>
        </w:rPr>
        <w:t>Foundation Years Information &amp; Research (FYIR)</w:t>
      </w:r>
      <w:r w:rsidRPr="00063B99">
        <w:rPr>
          <w:rFonts w:ascii="Calibri" w:eastAsia="Times New Roman" w:hAnsi="Calibri" w:cs="Calibri"/>
          <w:b/>
          <w:bCs/>
          <w:color w:val="000000" w:themeColor="text1"/>
          <w:sz w:val="22"/>
          <w:szCs w:val="22"/>
          <w:lang w:eastAsia="en-GB"/>
        </w:rPr>
        <w:t xml:space="preserve"> (</w:t>
      </w:r>
      <w:r w:rsidRPr="00063B99">
        <w:rPr>
          <w:rFonts w:ascii="Calibri" w:eastAsia="Times New Roman" w:hAnsi="Calibri" w:cs="Calibri"/>
          <w:b/>
          <w:bCs/>
          <w:color w:val="000000" w:themeColor="text1"/>
          <w:sz w:val="22"/>
          <w:szCs w:val="22"/>
          <w:lang w:eastAsia="en-GB"/>
        </w:rPr>
        <w:t>EYS0103</w:t>
      </w:r>
      <w:r w:rsidRPr="00063B99">
        <w:rPr>
          <w:rFonts w:ascii="Calibri" w:eastAsia="Times New Roman" w:hAnsi="Calibri" w:cs="Calibri"/>
          <w:b/>
          <w:bCs/>
          <w:color w:val="000000" w:themeColor="text1"/>
          <w:sz w:val="22"/>
          <w:szCs w:val="22"/>
          <w:lang w:eastAsia="en-GB"/>
        </w:rPr>
        <w:t>)</w:t>
      </w:r>
    </w:p>
    <w:p w:rsidR="00063B99" w:rsidRPr="00063B99" w:rsidP="00063B99">
      <w:pPr>
        <w:rPr>
          <w:rFonts w:ascii="Calibri" w:eastAsia="Times New Roman" w:hAnsi="Calibri" w:cs="Calibri"/>
          <w:b/>
          <w:bCs/>
          <w:color w:val="000000" w:themeColor="text1"/>
          <w:sz w:val="22"/>
          <w:szCs w:val="22"/>
          <w:lang w:eastAsia="en-GB"/>
        </w:rPr>
      </w:pPr>
    </w:p>
    <w:p w:rsidR="00063B99" w:rsidRPr="00063B99" w:rsidP="00063B99">
      <w:pPr>
        <w:rPr>
          <w:rFonts w:ascii="Calibri" w:eastAsia="Aptos" w:hAnsi="Calibri" w:cs="Calibri"/>
          <w:b/>
          <w:bCs/>
          <w:sz w:val="22"/>
          <w:szCs w:val="22"/>
        </w:rPr>
      </w:pPr>
      <w:r w:rsidRPr="00063B99">
        <w:rPr>
          <w:rFonts w:ascii="Calibri" w:eastAsia="Aptos" w:hAnsi="Calibri" w:cs="Calibri"/>
          <w:b/>
          <w:bCs/>
          <w:sz w:val="22"/>
          <w:szCs w:val="22"/>
        </w:rPr>
        <w:t>Education Committee</w:t>
      </w:r>
    </w:p>
    <w:p w:rsidR="00063B99" w:rsidRPr="00063B99" w:rsidP="00063B99">
      <w:pPr>
        <w:rPr>
          <w:rFonts w:ascii="Calibri" w:eastAsia="Aptos" w:hAnsi="Calibri" w:cs="Calibri"/>
          <w:sz w:val="22"/>
          <w:szCs w:val="22"/>
        </w:rPr>
      </w:pPr>
      <w:r w:rsidRPr="00063B99">
        <w:rPr>
          <w:rFonts w:ascii="Calibri" w:eastAsia="Aptos" w:hAnsi="Calibri" w:cs="Calibri"/>
          <w:b/>
          <w:bCs/>
          <w:sz w:val="22"/>
          <w:szCs w:val="22"/>
        </w:rPr>
        <w:t>Early Years: Improving Support for Children and Families</w:t>
      </w:r>
    </w:p>
    <w:p w:rsidR="00063B99" w:rsidRPr="00063B99" w:rsidP="006D49ED">
      <w:pPr>
        <w:rPr>
          <w:rFonts w:ascii="Calibri" w:eastAsia="Times New Roman" w:hAnsi="Calibri" w:cs="Calibri"/>
          <w:b/>
          <w:bCs/>
          <w:color w:val="000000" w:themeColor="text1"/>
          <w:sz w:val="22"/>
          <w:szCs w:val="22"/>
          <w:lang w:eastAsia="en-GB"/>
        </w:rPr>
      </w:pPr>
    </w:p>
    <w:p w:rsidR="00063B99" w:rsidRPr="00063B99" w:rsidP="00084863">
      <w:pPr>
        <w:rPr>
          <w:rFonts w:ascii="Calibri" w:eastAsia="Times New Roman" w:hAnsi="Calibri" w:cs="Calibri"/>
          <w:color w:val="000000" w:themeColor="text1"/>
          <w:sz w:val="22"/>
          <w:szCs w:val="22"/>
          <w:lang w:eastAsia="en-GB"/>
        </w:rPr>
      </w:pPr>
      <w:r w:rsidRPr="00063B99">
        <w:rPr>
          <w:rFonts w:ascii="Calibri" w:eastAsia="Times New Roman" w:hAnsi="Calibri" w:cs="Calibri"/>
          <w:color w:val="000000" w:themeColor="text1"/>
          <w:sz w:val="22"/>
          <w:szCs w:val="22"/>
          <w:lang w:eastAsia="en-GB"/>
        </w:rPr>
        <w:t xml:space="preserve"> </w:t>
      </w:r>
    </w:p>
    <w:p w:rsidR="00063B99" w:rsidRPr="00063B99" w:rsidP="00063B99">
      <w:pPr>
        <w:rPr>
          <w:rFonts w:ascii="Calibri" w:hAnsi="Calibri" w:cs="Calibri"/>
          <w:b/>
          <w:sz w:val="22"/>
          <w:szCs w:val="22"/>
        </w:rPr>
      </w:pPr>
      <w:r w:rsidRPr="00063B99">
        <w:rPr>
          <w:rFonts w:ascii="Calibri" w:hAnsi="Calibri" w:cs="Calibri"/>
          <w:b/>
          <w:sz w:val="22"/>
          <w:szCs w:val="22"/>
        </w:rPr>
        <w:t>Our organisation was formed to support the development of good ideas and good experiences for 0-3 year olds and their parents and care</w:t>
      </w:r>
    </w:p>
    <w:p w:rsidR="00063B99" w:rsidRPr="00063B99" w:rsidP="00273CB7">
      <w:pPr>
        <w:jc w:val="center"/>
        <w:rPr>
          <w:rFonts w:ascii="Calibri" w:hAnsi="Calibri" w:cs="Calibri"/>
          <w:b/>
          <w:bCs/>
          <w:sz w:val="22"/>
          <w:szCs w:val="22"/>
        </w:rPr>
      </w:pPr>
    </w:p>
    <w:p w:rsidR="00063B99" w:rsidRPr="00063B99" w:rsidP="00273CB7">
      <w:pPr>
        <w:rPr>
          <w:rFonts w:ascii="Calibri" w:hAnsi="Calibri" w:cs="Calibri"/>
          <w:b/>
          <w:bCs/>
          <w:sz w:val="22"/>
          <w:szCs w:val="22"/>
        </w:rPr>
      </w:pPr>
      <w:r w:rsidRPr="00063B99">
        <w:rPr>
          <w:rFonts w:ascii="Calibri" w:hAnsi="Calibri" w:cs="Calibri"/>
          <w:b/>
          <w:bCs/>
          <w:sz w:val="22"/>
          <w:szCs w:val="22"/>
        </w:rPr>
        <w:t>Workforce capacity and sustainability</w:t>
      </w:r>
    </w:p>
    <w:p w:rsidR="00063B99" w:rsidRPr="00063B99" w:rsidP="00273CB7">
      <w:pPr>
        <w:rPr>
          <w:rFonts w:ascii="Calibri" w:hAnsi="Calibri" w:cs="Calibri"/>
          <w:sz w:val="22"/>
          <w:szCs w:val="22"/>
        </w:rPr>
      </w:pPr>
      <w:r w:rsidRPr="00063B99">
        <w:rPr>
          <w:rFonts w:ascii="Calibri" w:hAnsi="Calibri" w:cs="Calibri"/>
          <w:sz w:val="22"/>
          <w:szCs w:val="22"/>
        </w:rPr>
        <w:t xml:space="preserve">Bullet point 7 </w:t>
      </w:r>
      <w:r w:rsidRPr="00063B99">
        <w:rPr>
          <w:rFonts w:ascii="Calibri" w:hAnsi="Calibri" w:cs="Calibri"/>
          <w:i/>
          <w:iCs/>
          <w:sz w:val="22"/>
          <w:szCs w:val="22"/>
        </w:rPr>
        <w:t>What is the best way to change perception of the early years sector and ensure that it is considered to be a highly valued, rewarding profession</w:t>
      </w:r>
    </w:p>
    <w:p w:rsidR="00063B99" w:rsidRPr="00063B99" w:rsidP="00273CB7">
      <w:pPr>
        <w:rPr>
          <w:rFonts w:ascii="Calibri" w:hAnsi="Calibri" w:cs="Calibri"/>
          <w:sz w:val="22"/>
          <w:szCs w:val="22"/>
        </w:rPr>
      </w:pPr>
      <w:r w:rsidRPr="00063B99">
        <w:rPr>
          <w:rFonts w:ascii="Calibri" w:hAnsi="Calibri" w:cs="Calibri"/>
          <w:sz w:val="22"/>
          <w:szCs w:val="22"/>
        </w:rPr>
        <w:t xml:space="preserve">Unless the value of working with our youngest children gains the recognition it deserves, </w:t>
      </w:r>
      <w:r w:rsidRPr="00063B99">
        <w:rPr>
          <w:rFonts w:ascii="Calibri" w:hAnsi="Calibri" w:cs="Calibri"/>
          <w:sz w:val="22"/>
          <w:szCs w:val="22"/>
        </w:rPr>
        <w:t>the quality of early years provision</w:t>
      </w:r>
      <w:r w:rsidRPr="00063B99">
        <w:rPr>
          <w:rFonts w:ascii="Calibri" w:hAnsi="Calibri" w:cs="Calibri"/>
          <w:sz w:val="22"/>
          <w:szCs w:val="22"/>
        </w:rPr>
        <w:t xml:space="preserve"> in England is at risk</w:t>
      </w:r>
      <w:r w:rsidRPr="00063B99">
        <w:rPr>
          <w:rFonts w:ascii="Calibri" w:hAnsi="Calibri" w:cs="Calibri"/>
          <w:sz w:val="22"/>
          <w:szCs w:val="22"/>
        </w:rPr>
        <w:t xml:space="preserve"> (Social Mobility Commission 2020)</w:t>
      </w:r>
      <w:r w:rsidRPr="00063B99">
        <w:rPr>
          <w:rFonts w:ascii="Calibri" w:hAnsi="Calibri" w:cs="Calibri"/>
          <w:sz w:val="22"/>
          <w:szCs w:val="22"/>
        </w:rPr>
        <w:t xml:space="preserve">. Early years professionals are the key link between children’s experiences in early years settings and children’s wellbeing and outcomes. </w:t>
      </w:r>
    </w:p>
    <w:p w:rsidR="00063B99" w:rsidRPr="00063B99" w:rsidP="00273CB7">
      <w:pPr>
        <w:rPr>
          <w:rFonts w:ascii="Calibri" w:hAnsi="Calibri" w:cs="Calibri"/>
          <w:sz w:val="22"/>
          <w:szCs w:val="22"/>
        </w:rPr>
      </w:pPr>
    </w:p>
    <w:p w:rsidR="00063B99" w:rsidRPr="00063B99" w:rsidP="00273CB7">
      <w:pPr>
        <w:rPr>
          <w:rFonts w:ascii="Calibri" w:hAnsi="Calibri" w:cs="Calibri"/>
          <w:sz w:val="22"/>
          <w:szCs w:val="22"/>
        </w:rPr>
      </w:pPr>
      <w:r w:rsidRPr="00063B99">
        <w:rPr>
          <w:rFonts w:ascii="Calibri" w:hAnsi="Calibri" w:cs="Calibri"/>
          <w:sz w:val="22"/>
          <w:szCs w:val="22"/>
        </w:rPr>
        <w:t xml:space="preserve">The September 2025 introduction of 30 hours publicly funded provision for children from the age of 9 months in working families puts heavy demands on the quality of the early years workforce working with under threes. Demands which early years practitioners and teachers, </w:t>
      </w:r>
      <w:r w:rsidRPr="00063B99">
        <w:rPr>
          <w:rFonts w:ascii="Calibri" w:hAnsi="Calibri" w:cs="Calibri"/>
          <w:sz w:val="22"/>
          <w:szCs w:val="22"/>
        </w:rPr>
        <w:t xml:space="preserve">as Ofsted notes </w:t>
      </w:r>
      <w:r w:rsidRPr="00063B99">
        <w:rPr>
          <w:rFonts w:ascii="Calibri" w:hAnsi="Calibri" w:cs="Calibri"/>
          <w:sz w:val="22"/>
          <w:szCs w:val="22"/>
        </w:rPr>
        <w:t xml:space="preserve">(Ofsted 2025) </w:t>
      </w:r>
      <w:r w:rsidRPr="00063B99">
        <w:rPr>
          <w:rFonts w:ascii="Calibri" w:hAnsi="Calibri" w:cs="Calibri"/>
          <w:sz w:val="22"/>
          <w:szCs w:val="22"/>
        </w:rPr>
        <w:t>may not yet be fully able to meet. Workforce, recruitment, retention and wellbeing are preconditions for the successful implementation of the expansion of the programme of funded hours, as noted by the</w:t>
      </w:r>
      <w:r w:rsidRPr="00063B99">
        <w:rPr>
          <w:rFonts w:ascii="Calibri" w:hAnsi="Calibri" w:cs="Calibri"/>
          <w:sz w:val="22"/>
          <w:szCs w:val="22"/>
        </w:rPr>
        <w:t xml:space="preserve"> National Audit Office (2024)</w:t>
      </w:r>
      <w:r w:rsidRPr="00063B99">
        <w:rPr>
          <w:rFonts w:ascii="Calibri" w:hAnsi="Calibri" w:cs="Calibri"/>
          <w:sz w:val="22"/>
          <w:szCs w:val="22"/>
        </w:rPr>
        <w:t>.</w:t>
      </w:r>
    </w:p>
    <w:p w:rsidR="00063B99" w:rsidRPr="00063B99" w:rsidP="00273CB7">
      <w:pPr>
        <w:rPr>
          <w:rFonts w:ascii="Calibri" w:hAnsi="Calibri" w:cs="Calibri"/>
          <w:sz w:val="22"/>
          <w:szCs w:val="22"/>
        </w:rPr>
      </w:pPr>
    </w:p>
    <w:p w:rsidR="00063B99" w:rsidRPr="00063B99" w:rsidP="00273CB7">
      <w:pPr>
        <w:rPr>
          <w:rFonts w:ascii="Calibri" w:hAnsi="Calibri" w:cs="Calibri"/>
          <w:sz w:val="22"/>
          <w:szCs w:val="22"/>
        </w:rPr>
      </w:pPr>
      <w:r w:rsidRPr="00063B99">
        <w:rPr>
          <w:rFonts w:ascii="Calibri" w:hAnsi="Calibri" w:cs="Calibri"/>
          <w:sz w:val="22"/>
          <w:szCs w:val="22"/>
        </w:rPr>
        <w:t>Ensuring improvements in the pay and employment conditions of the early years workforce, linked to a clearly defined career structure, are most urgently needed for the early years private sector workforce. This should go hand in hand with the articulation of a national early years workforce strategy providing a framework of recognised training routes and valid qualifications and outlining a career structure.</w:t>
      </w:r>
    </w:p>
    <w:p w:rsidR="00063B99" w:rsidRPr="00063B99" w:rsidP="00273CB7">
      <w:pPr>
        <w:rPr>
          <w:rFonts w:ascii="Calibri" w:hAnsi="Calibri" w:cs="Calibri"/>
          <w:sz w:val="22"/>
          <w:szCs w:val="22"/>
        </w:rPr>
      </w:pPr>
      <w:r w:rsidRPr="00063B99">
        <w:rPr>
          <w:rFonts w:ascii="Calibri" w:hAnsi="Calibri" w:cs="Calibri"/>
          <w:sz w:val="22"/>
          <w:szCs w:val="22"/>
        </w:rPr>
        <w:t xml:space="preserve"> </w:t>
      </w:r>
    </w:p>
    <w:p w:rsidR="00063B99" w:rsidRPr="00063B99" w:rsidP="00273CB7">
      <w:pPr>
        <w:rPr>
          <w:rFonts w:ascii="Calibri" w:hAnsi="Calibri" w:cs="Calibri"/>
          <w:sz w:val="22"/>
          <w:szCs w:val="22"/>
        </w:rPr>
      </w:pPr>
      <w:r w:rsidRPr="00063B99">
        <w:rPr>
          <w:rFonts w:ascii="Calibri" w:hAnsi="Calibri" w:cs="Calibri"/>
          <w:sz w:val="22"/>
          <w:szCs w:val="22"/>
        </w:rPr>
        <w:t xml:space="preserve">Among </w:t>
      </w:r>
      <w:r w:rsidRPr="00063B99">
        <w:rPr>
          <w:rFonts w:ascii="Calibri" w:hAnsi="Calibri" w:cs="Calibri"/>
          <w:sz w:val="22"/>
          <w:szCs w:val="22"/>
        </w:rPr>
        <w:t>o</w:t>
      </w:r>
      <w:r w:rsidRPr="00063B99">
        <w:rPr>
          <w:rFonts w:ascii="Calibri" w:hAnsi="Calibri" w:cs="Calibri"/>
          <w:sz w:val="22"/>
          <w:szCs w:val="22"/>
        </w:rPr>
        <w:t>the</w:t>
      </w:r>
      <w:r w:rsidRPr="00063B99">
        <w:rPr>
          <w:rFonts w:ascii="Calibri" w:hAnsi="Calibri" w:cs="Calibri"/>
          <w:sz w:val="22"/>
          <w:szCs w:val="22"/>
        </w:rPr>
        <w:t>r</w:t>
      </w:r>
      <w:r w:rsidRPr="00063B99">
        <w:rPr>
          <w:rFonts w:ascii="Calibri" w:hAnsi="Calibri" w:cs="Calibri"/>
          <w:sz w:val="22"/>
          <w:szCs w:val="22"/>
        </w:rPr>
        <w:t xml:space="preserve"> issues</w:t>
      </w:r>
      <w:r w:rsidRPr="00063B99">
        <w:rPr>
          <w:rFonts w:ascii="Calibri" w:hAnsi="Calibri" w:cs="Calibri"/>
          <w:sz w:val="22"/>
          <w:szCs w:val="22"/>
        </w:rPr>
        <w:t>,</w:t>
      </w:r>
      <w:r w:rsidRPr="00063B99">
        <w:rPr>
          <w:rFonts w:ascii="Calibri" w:hAnsi="Calibri" w:cs="Calibri"/>
          <w:sz w:val="22"/>
          <w:szCs w:val="22"/>
        </w:rPr>
        <w:t xml:space="preserve"> such initiatives ought to address the lack of </w:t>
      </w:r>
      <w:r w:rsidRPr="00063B99">
        <w:rPr>
          <w:rFonts w:ascii="Calibri" w:hAnsi="Calibri" w:cs="Calibri"/>
          <w:sz w:val="22"/>
          <w:szCs w:val="22"/>
        </w:rPr>
        <w:t>gender</w:t>
      </w:r>
      <w:r w:rsidRPr="00063B99">
        <w:rPr>
          <w:rFonts w:ascii="Calibri" w:hAnsi="Calibri" w:cs="Calibri"/>
          <w:sz w:val="22"/>
          <w:szCs w:val="22"/>
        </w:rPr>
        <w:t xml:space="preserve"> (DfE 2018)</w:t>
      </w:r>
      <w:r w:rsidRPr="00063B99">
        <w:rPr>
          <w:rFonts w:ascii="Calibri" w:hAnsi="Calibri" w:cs="Calibri"/>
          <w:sz w:val="22"/>
          <w:szCs w:val="22"/>
        </w:rPr>
        <w:t xml:space="preserve"> </w:t>
      </w:r>
      <w:r w:rsidRPr="00063B99">
        <w:rPr>
          <w:rFonts w:ascii="Calibri" w:hAnsi="Calibri" w:cs="Calibri"/>
          <w:sz w:val="22"/>
          <w:szCs w:val="22"/>
        </w:rPr>
        <w:t xml:space="preserve">and </w:t>
      </w:r>
      <w:r w:rsidRPr="00063B99">
        <w:rPr>
          <w:rFonts w:ascii="Calibri" w:hAnsi="Calibri" w:cs="Calibri"/>
          <w:sz w:val="22"/>
          <w:szCs w:val="22"/>
        </w:rPr>
        <w:t xml:space="preserve"> ethnic diversity (BERA 2022)</w:t>
      </w:r>
      <w:r w:rsidRPr="00063B99">
        <w:rPr>
          <w:rFonts w:ascii="Calibri" w:hAnsi="Calibri" w:cs="Calibri"/>
          <w:sz w:val="22"/>
          <w:szCs w:val="22"/>
        </w:rPr>
        <w:t xml:space="preserve"> </w:t>
      </w:r>
      <w:r w:rsidRPr="00063B99">
        <w:rPr>
          <w:rFonts w:ascii="Calibri" w:hAnsi="Calibri" w:cs="Calibri"/>
          <w:sz w:val="22"/>
          <w:szCs w:val="22"/>
        </w:rPr>
        <w:t xml:space="preserve">in </w:t>
      </w:r>
      <w:r w:rsidRPr="00063B99">
        <w:rPr>
          <w:rFonts w:ascii="Calibri" w:hAnsi="Calibri" w:cs="Calibri"/>
          <w:sz w:val="22"/>
          <w:szCs w:val="22"/>
        </w:rPr>
        <w:t>the entire early years workforce, including in public sector provision, such as maintained nursery schools and primary school nursery classes. Such greater diversity is likely to enhance pedagogical quality and thereby affect children’s outcomes.</w:t>
      </w:r>
    </w:p>
    <w:p w:rsidR="00063B99" w:rsidRPr="00063B99" w:rsidP="00273CB7">
      <w:pPr>
        <w:rPr>
          <w:rFonts w:ascii="Calibri" w:hAnsi="Calibri" w:cs="Calibri"/>
          <w:sz w:val="22"/>
          <w:szCs w:val="22"/>
        </w:rPr>
      </w:pPr>
    </w:p>
    <w:p w:rsidR="00063B99" w:rsidRPr="00063B99" w:rsidP="00273CB7">
      <w:pPr>
        <w:rPr>
          <w:rFonts w:ascii="Calibri" w:hAnsi="Calibri" w:cs="Calibri"/>
          <w:sz w:val="22"/>
          <w:szCs w:val="22"/>
        </w:rPr>
      </w:pPr>
      <w:r w:rsidRPr="00063B99">
        <w:rPr>
          <w:rFonts w:ascii="Calibri" w:hAnsi="Calibri" w:cs="Calibri"/>
          <w:sz w:val="22"/>
          <w:szCs w:val="22"/>
        </w:rPr>
        <w:t>The findings from a</w:t>
      </w:r>
      <w:r w:rsidRPr="00063B99">
        <w:rPr>
          <w:rFonts w:ascii="Calibri" w:hAnsi="Calibri" w:cs="Calibri"/>
          <w:sz w:val="22"/>
          <w:szCs w:val="22"/>
        </w:rPr>
        <w:t xml:space="preserve"> 2025 interim report </w:t>
      </w:r>
      <w:r w:rsidRPr="00063B99">
        <w:rPr>
          <w:rFonts w:ascii="Calibri" w:hAnsi="Calibri" w:cs="Calibri"/>
          <w:sz w:val="22"/>
          <w:szCs w:val="22"/>
        </w:rPr>
        <w:t>of a comparative study of early years workforce policy, led by Dame Cathy Nutbrown,</w:t>
      </w:r>
      <w:r w:rsidRPr="00063B99">
        <w:rPr>
          <w:rFonts w:ascii="Calibri" w:hAnsi="Calibri" w:cs="Calibri"/>
          <w:sz w:val="22"/>
          <w:szCs w:val="22"/>
        </w:rPr>
        <w:t xml:space="preserve"> </w:t>
      </w:r>
      <w:r w:rsidRPr="00063B99">
        <w:rPr>
          <w:rFonts w:ascii="Calibri" w:hAnsi="Calibri" w:cs="Calibri"/>
          <w:sz w:val="22"/>
          <w:szCs w:val="22"/>
        </w:rPr>
        <w:t>(BAECE/Nuffield Foundation 2025)</w:t>
      </w:r>
      <w:r w:rsidRPr="00063B99">
        <w:rPr>
          <w:rFonts w:ascii="Calibri" w:hAnsi="Calibri" w:cs="Calibri"/>
          <w:sz w:val="22"/>
          <w:szCs w:val="22"/>
        </w:rPr>
        <w:t xml:space="preserve"> addresses shared workforce challenges, including its low professional status, in the four UK nations. A wide range of issues, including those mentioned above, are among those this report identifies as requiring strategic responses from government. </w:t>
      </w:r>
      <w:r w:rsidRPr="00063B99">
        <w:rPr>
          <w:rFonts w:ascii="Calibri" w:hAnsi="Calibri" w:cs="Calibri"/>
          <w:sz w:val="22"/>
          <w:szCs w:val="22"/>
        </w:rPr>
        <w:t xml:space="preserve"> </w:t>
      </w:r>
      <w:r w:rsidRPr="00063B99">
        <w:rPr>
          <w:rFonts w:ascii="Calibri" w:hAnsi="Calibri" w:cs="Calibri"/>
          <w:sz w:val="22"/>
          <w:szCs w:val="22"/>
        </w:rPr>
        <w:t>T</w:t>
      </w:r>
      <w:r w:rsidRPr="00063B99">
        <w:rPr>
          <w:rFonts w:ascii="Calibri" w:hAnsi="Calibri" w:cs="Calibri"/>
          <w:sz w:val="22"/>
          <w:szCs w:val="22"/>
        </w:rPr>
        <w:t>he enforcement of pathways towards career progression and a recognised career structure, alongside good pay and employment c</w:t>
      </w:r>
      <w:r w:rsidRPr="00063B99">
        <w:rPr>
          <w:rFonts w:ascii="Calibri" w:hAnsi="Calibri" w:cs="Calibri"/>
          <w:sz w:val="22"/>
          <w:szCs w:val="22"/>
        </w:rPr>
        <w:t xml:space="preserve">onditions, are issues </w:t>
      </w:r>
      <w:r w:rsidRPr="00063B99">
        <w:rPr>
          <w:rFonts w:ascii="Calibri" w:hAnsi="Calibri" w:cs="Calibri"/>
          <w:sz w:val="22"/>
          <w:szCs w:val="22"/>
        </w:rPr>
        <w:t xml:space="preserve">that successive governments </w:t>
      </w:r>
      <w:r w:rsidRPr="00063B99">
        <w:rPr>
          <w:rFonts w:ascii="Calibri" w:hAnsi="Calibri" w:cs="Calibri"/>
          <w:sz w:val="22"/>
          <w:szCs w:val="22"/>
        </w:rPr>
        <w:t>have entirely shied away from</w:t>
      </w:r>
      <w:r w:rsidRPr="00063B99">
        <w:rPr>
          <w:rFonts w:ascii="Calibri" w:hAnsi="Calibri" w:cs="Calibri"/>
          <w:sz w:val="22"/>
          <w:szCs w:val="22"/>
        </w:rPr>
        <w:t xml:space="preserve"> (DfE 2017)</w:t>
      </w:r>
      <w:r w:rsidRPr="00063B99">
        <w:rPr>
          <w:rFonts w:ascii="Calibri" w:hAnsi="Calibri" w:cs="Calibri"/>
          <w:sz w:val="22"/>
          <w:szCs w:val="22"/>
        </w:rPr>
        <w:t>.</w:t>
      </w:r>
    </w:p>
    <w:p w:rsidR="00063B99" w:rsidRPr="00063B99" w:rsidP="00273CB7">
      <w:pPr>
        <w:rPr>
          <w:rFonts w:ascii="Calibri" w:hAnsi="Calibri" w:cs="Calibri"/>
          <w:sz w:val="22"/>
          <w:szCs w:val="22"/>
        </w:rPr>
      </w:pPr>
      <w:r w:rsidRPr="00063B99">
        <w:rPr>
          <w:rFonts w:ascii="Calibri" w:hAnsi="Calibri" w:cs="Calibri"/>
          <w:sz w:val="22"/>
          <w:szCs w:val="22"/>
        </w:rPr>
        <w:t xml:space="preserve"> </w:t>
      </w:r>
    </w:p>
    <w:p w:rsidR="00063B99" w:rsidRPr="00063B99" w:rsidP="00273CB7">
      <w:pPr>
        <w:rPr>
          <w:rFonts w:ascii="Calibri" w:hAnsi="Calibri" w:cs="Calibri"/>
          <w:sz w:val="22"/>
          <w:szCs w:val="22"/>
        </w:rPr>
      </w:pPr>
      <w:r w:rsidRPr="00063B99">
        <w:rPr>
          <w:rFonts w:ascii="Calibri" w:hAnsi="Calibri" w:cs="Calibri"/>
          <w:sz w:val="22"/>
          <w:szCs w:val="22"/>
        </w:rPr>
        <w:t>T</w:t>
      </w:r>
      <w:r w:rsidRPr="00063B99">
        <w:rPr>
          <w:rFonts w:ascii="Calibri" w:hAnsi="Calibri" w:cs="Calibri"/>
          <w:sz w:val="22"/>
          <w:szCs w:val="22"/>
        </w:rPr>
        <w:t xml:space="preserve">he proposals in </w:t>
      </w:r>
      <w:r w:rsidRPr="00063B99">
        <w:rPr>
          <w:rFonts w:ascii="Calibri" w:hAnsi="Calibri" w:cs="Calibri"/>
          <w:i/>
          <w:iCs/>
          <w:sz w:val="22"/>
          <w:szCs w:val="22"/>
        </w:rPr>
        <w:t>Giving Every Child the Best Start in Life</w:t>
      </w:r>
      <w:r w:rsidRPr="00063B99">
        <w:rPr>
          <w:rFonts w:ascii="Calibri" w:hAnsi="Calibri" w:cs="Calibri"/>
          <w:sz w:val="22"/>
          <w:szCs w:val="22"/>
        </w:rPr>
        <w:t xml:space="preserve"> do not yet go far enough in indicating how to ensure that early years workforce roles are considered part of a highly valued and rewarding profession and are experienced by practitioners and teachers as such.</w:t>
      </w:r>
    </w:p>
    <w:p w:rsidR="00063B99" w:rsidRPr="00063B99" w:rsidP="00273CB7">
      <w:pPr>
        <w:rPr>
          <w:rFonts w:ascii="Calibri" w:hAnsi="Calibri" w:cs="Calibri"/>
          <w:color w:val="242424"/>
          <w:sz w:val="22"/>
          <w:szCs w:val="22"/>
        </w:rPr>
      </w:pPr>
      <w:r w:rsidRPr="00063B99">
        <w:rPr>
          <w:rFonts w:ascii="Calibri" w:hAnsi="Calibri" w:cs="Calibri"/>
          <w:sz w:val="22"/>
          <w:szCs w:val="22"/>
        </w:rPr>
        <w:t>In contrast, t</w:t>
      </w:r>
      <w:r w:rsidRPr="00063B99">
        <w:rPr>
          <w:rFonts w:ascii="Calibri" w:hAnsi="Calibri" w:cs="Calibri"/>
          <w:color w:val="242424"/>
          <w:sz w:val="22"/>
          <w:szCs w:val="22"/>
        </w:rPr>
        <w:t xml:space="preserve">he Irish Government’s recent policy developments in this domain serve as an example of what is possible with the right commitment, appropriate financial support, and effective interdepartmental collaboration. </w:t>
      </w:r>
    </w:p>
    <w:p w:rsidR="00063B99" w:rsidRPr="00063B99" w:rsidP="00273CB7">
      <w:pPr>
        <w:rPr>
          <w:rFonts w:ascii="Calibri" w:hAnsi="Calibri" w:cs="Calibri"/>
          <w:color w:val="242424"/>
          <w:sz w:val="22"/>
          <w:szCs w:val="22"/>
        </w:rPr>
      </w:pPr>
    </w:p>
    <w:p w:rsidR="00063B99" w:rsidRPr="00063B99" w:rsidP="003028DD">
      <w:pPr>
        <w:rPr>
          <w:rFonts w:ascii="Calibri" w:hAnsi="Calibri" w:cs="Calibri"/>
          <w:color w:val="242424"/>
          <w:sz w:val="22"/>
          <w:szCs w:val="22"/>
        </w:rPr>
      </w:pPr>
      <w:r w:rsidRPr="00063B99">
        <w:rPr>
          <w:rFonts w:ascii="Calibri" w:hAnsi="Calibri" w:cs="Calibri"/>
          <w:color w:val="242424"/>
          <w:sz w:val="22"/>
          <w:szCs w:val="22"/>
        </w:rPr>
        <w:t>This government successfully tackled the implementation of a career structure for the – entirely private sector early years workforce</w:t>
      </w:r>
      <w:r w:rsidRPr="00063B99">
        <w:rPr>
          <w:rFonts w:ascii="Calibri" w:hAnsi="Calibri" w:cs="Calibri"/>
          <w:color w:val="242424"/>
          <w:sz w:val="22"/>
          <w:szCs w:val="22"/>
        </w:rPr>
        <w:t xml:space="preserve"> in 2021</w:t>
      </w:r>
      <w:r w:rsidRPr="00063B99">
        <w:rPr>
          <w:rFonts w:ascii="Calibri" w:hAnsi="Calibri" w:cs="Calibri"/>
          <w:color w:val="242424"/>
          <w:sz w:val="22"/>
          <w:szCs w:val="22"/>
        </w:rPr>
        <w:t>.</w:t>
      </w:r>
      <w:r w:rsidRPr="00063B99">
        <w:rPr>
          <w:rFonts w:ascii="Calibri" w:hAnsi="Calibri" w:cs="Calibri"/>
          <w:color w:val="242424"/>
          <w:sz w:val="22"/>
          <w:szCs w:val="22"/>
        </w:rPr>
        <w:t xml:space="preserve"> (Early Years and Childcare Coalition</w:t>
      </w:r>
      <w:r w:rsidRPr="00063B99">
        <w:rPr>
          <w:rFonts w:ascii="Calibri" w:hAnsi="Calibri" w:cs="Calibri"/>
          <w:color w:val="242424"/>
          <w:sz w:val="22"/>
          <w:szCs w:val="22"/>
        </w:rPr>
        <w:t>,</w:t>
      </w:r>
      <w:r w:rsidRPr="00063B99">
        <w:rPr>
          <w:rFonts w:ascii="Calibri" w:hAnsi="Calibri" w:cs="Calibri"/>
          <w:color w:val="242424"/>
          <w:sz w:val="22"/>
          <w:szCs w:val="22"/>
        </w:rPr>
        <w:t xml:space="preserve"> 2023)</w:t>
      </w:r>
      <w:r w:rsidRPr="00063B99">
        <w:rPr>
          <w:rFonts w:ascii="Calibri" w:hAnsi="Calibri" w:cs="Calibri"/>
          <w:color w:val="242424"/>
          <w:sz w:val="22"/>
          <w:szCs w:val="22"/>
        </w:rPr>
        <w:t>.</w:t>
      </w:r>
    </w:p>
    <w:p w:rsidR="00063B99" w:rsidRPr="00063B99" w:rsidP="003028DD">
      <w:pPr>
        <w:rPr>
          <w:rFonts w:ascii="Calibri" w:hAnsi="Calibri" w:cs="Calibri"/>
          <w:color w:val="242424"/>
          <w:sz w:val="22"/>
          <w:szCs w:val="22"/>
        </w:rPr>
      </w:pPr>
    </w:p>
    <w:p w:rsidR="00063B99" w:rsidRPr="00063B99" w:rsidP="003028DD">
      <w:pPr>
        <w:pStyle w:val="xmsonormal"/>
        <w:shd w:val="clear" w:color="auto" w:fill="FFFFFF"/>
        <w:spacing w:before="0" w:beforeAutospacing="0" w:after="0" w:afterAutospacing="0"/>
        <w:rPr>
          <w:rFonts w:ascii="Calibri" w:hAnsi="Calibri" w:eastAsiaTheme="minorEastAsia" w:cs="Calibri"/>
          <w:color w:val="000000" w:themeColor="text1"/>
          <w:kern w:val="24"/>
          <w:sz w:val="22"/>
          <w:szCs w:val="22"/>
        </w:rPr>
      </w:pPr>
      <w:r w:rsidRPr="00063B99">
        <w:rPr>
          <w:rFonts w:ascii="Calibri" w:hAnsi="Calibri" w:eastAsiaTheme="minorEastAsia" w:cs="Calibri"/>
          <w:color w:val="000000" w:themeColor="text1"/>
          <w:kern w:val="24"/>
          <w:sz w:val="22"/>
          <w:szCs w:val="22"/>
        </w:rPr>
        <w:t xml:space="preserve">September 2022 saw the publication of two </w:t>
      </w:r>
      <w:r w:rsidRPr="00063B99">
        <w:rPr>
          <w:rFonts w:ascii="Calibri" w:hAnsi="Calibri" w:eastAsiaTheme="minorEastAsia" w:cs="Calibri"/>
          <w:color w:val="000000" w:themeColor="text1"/>
          <w:kern w:val="24"/>
          <w:sz w:val="22"/>
          <w:szCs w:val="22"/>
        </w:rPr>
        <w:t>legally binding early years workforce Employment Regulation Orders (</w:t>
      </w:r>
      <w:r w:rsidRPr="00063B99">
        <w:rPr>
          <w:rFonts w:ascii="Calibri" w:hAnsi="Calibri" w:cs="Calibri"/>
          <w:sz w:val="22"/>
          <w:szCs w:val="22"/>
        </w:rPr>
        <w:t xml:space="preserve">Department of Enterprise, Tourism and Employment 2023) </w:t>
      </w:r>
      <w:r w:rsidRPr="00063B99">
        <w:rPr>
          <w:rFonts w:ascii="Calibri" w:hAnsi="Calibri" w:eastAsiaTheme="minorEastAsia" w:cs="Calibri"/>
          <w:color w:val="000000" w:themeColor="text1"/>
          <w:kern w:val="24"/>
          <w:sz w:val="22"/>
          <w:szCs w:val="22"/>
        </w:rPr>
        <w:t xml:space="preserve">comprising career structure, minimum pay, and other employment terms and conditions. </w:t>
      </w:r>
    </w:p>
    <w:p w:rsidR="00063B99" w:rsidRPr="00063B99" w:rsidP="003028DD">
      <w:pPr>
        <w:pStyle w:val="xmsonormal"/>
        <w:shd w:val="clear" w:color="auto" w:fill="FFFFFF"/>
        <w:spacing w:before="0" w:beforeAutospacing="0" w:after="0" w:afterAutospacing="0"/>
        <w:rPr>
          <w:rFonts w:ascii="Calibri" w:hAnsi="Calibri" w:cs="Calibri"/>
          <w:color w:val="242424"/>
          <w:sz w:val="22"/>
          <w:szCs w:val="22"/>
        </w:rPr>
      </w:pPr>
      <w:r w:rsidRPr="00063B99">
        <w:rPr>
          <w:rFonts w:ascii="Calibri" w:hAnsi="Calibri" w:cs="Calibri"/>
          <w:color w:val="242424"/>
          <w:sz w:val="22"/>
          <w:szCs w:val="22"/>
        </w:rPr>
        <w:t xml:space="preserve">This </w:t>
      </w:r>
      <w:r w:rsidRPr="00063B99">
        <w:rPr>
          <w:rFonts w:ascii="Calibri" w:hAnsi="Calibri" w:cs="Calibri"/>
          <w:color w:val="242424"/>
          <w:sz w:val="22"/>
          <w:szCs w:val="22"/>
        </w:rPr>
        <w:t xml:space="preserve">‘core funding’ </w:t>
      </w:r>
      <w:r w:rsidRPr="00063B99">
        <w:rPr>
          <w:rFonts w:ascii="Calibri" w:hAnsi="Calibri" w:cs="Calibri"/>
          <w:color w:val="242424"/>
          <w:sz w:val="22"/>
          <w:szCs w:val="22"/>
        </w:rPr>
        <w:t xml:space="preserve">(Department of Children, Disability and Equality, 2022) </w:t>
      </w:r>
      <w:r w:rsidRPr="00063B99">
        <w:rPr>
          <w:rFonts w:ascii="Calibri" w:hAnsi="Calibri" w:cs="Calibri"/>
          <w:color w:val="242424"/>
          <w:sz w:val="22"/>
          <w:szCs w:val="22"/>
        </w:rPr>
        <w:t>was implemented by the Irish government in 2022/2023</w:t>
      </w:r>
      <w:r w:rsidRPr="00063B99">
        <w:rPr>
          <w:rFonts w:ascii="Calibri" w:hAnsi="Calibri" w:cs="Calibri"/>
          <w:color w:val="242424"/>
          <w:sz w:val="22"/>
          <w:szCs w:val="22"/>
        </w:rPr>
        <w:t xml:space="preserve">, as </w:t>
      </w:r>
      <w:r w:rsidRPr="00063B99">
        <w:rPr>
          <w:rFonts w:ascii="Calibri" w:hAnsi="Calibri" w:cs="Calibri"/>
          <w:color w:val="242424"/>
          <w:sz w:val="22"/>
          <w:szCs w:val="22"/>
        </w:rPr>
        <w:t xml:space="preserve">recommended by </w:t>
      </w:r>
      <w:r w:rsidRPr="00063B99">
        <w:rPr>
          <w:rFonts w:ascii="Calibri" w:hAnsi="Calibri" w:cs="Calibri"/>
          <w:color w:val="242424"/>
          <w:sz w:val="22"/>
          <w:szCs w:val="22"/>
        </w:rPr>
        <w:t xml:space="preserve"> an Expert Group (</w:t>
      </w:r>
      <w:r w:rsidRPr="00063B99">
        <w:rPr>
          <w:rStyle w:val="Hyperlink"/>
          <w:rFonts w:ascii="Calibri" w:hAnsi="Calibri" w:cs="Calibri"/>
          <w:color w:val="000000" w:themeColor="text1"/>
          <w:sz w:val="22"/>
          <w:szCs w:val="22"/>
          <w:u w:val="none"/>
        </w:rPr>
        <w:t>Government of Ireland</w:t>
      </w:r>
      <w:r w:rsidRPr="00063B99">
        <w:rPr>
          <w:rStyle w:val="Hyperlink"/>
          <w:rFonts w:ascii="Calibri" w:hAnsi="Calibri" w:cs="Calibri"/>
          <w:color w:val="000000" w:themeColor="text1"/>
          <w:sz w:val="22"/>
          <w:szCs w:val="22"/>
          <w:u w:val="none"/>
        </w:rPr>
        <w:t>,</w:t>
      </w:r>
      <w:r w:rsidRPr="00063B99">
        <w:rPr>
          <w:rStyle w:val="Hyperlink"/>
          <w:rFonts w:ascii="Calibri" w:hAnsi="Calibri" w:cs="Calibri"/>
          <w:color w:val="000000" w:themeColor="text1"/>
          <w:sz w:val="22"/>
          <w:szCs w:val="22"/>
          <w:u w:val="none"/>
        </w:rPr>
        <w:t xml:space="preserve"> 2021) </w:t>
      </w:r>
      <w:r w:rsidRPr="00063B99">
        <w:rPr>
          <w:rFonts w:ascii="Calibri" w:hAnsi="Calibri" w:cs="Calibri"/>
          <w:color w:val="242424"/>
          <w:sz w:val="22"/>
          <w:szCs w:val="22"/>
        </w:rPr>
        <w:t>tasked</w:t>
      </w:r>
      <w:r w:rsidRPr="00063B99">
        <w:rPr>
          <w:rFonts w:ascii="Calibri" w:hAnsi="Calibri" w:cs="Calibri"/>
          <w:color w:val="242424"/>
          <w:sz w:val="22"/>
          <w:szCs w:val="22"/>
        </w:rPr>
        <w:t xml:space="preserve"> with developing proposals for a new funding model for the Irish early years system. T</w:t>
      </w:r>
      <w:r w:rsidRPr="00063B99">
        <w:rPr>
          <w:rFonts w:ascii="Calibri" w:hAnsi="Calibri" w:eastAsiaTheme="minorEastAsia" w:cs="Calibri"/>
          <w:color w:val="000000" w:themeColor="text1"/>
          <w:kern w:val="24"/>
          <w:sz w:val="22"/>
          <w:szCs w:val="22"/>
        </w:rPr>
        <w:t xml:space="preserve">he </w:t>
      </w:r>
      <w:r w:rsidRPr="00063B99">
        <w:rPr>
          <w:rFonts w:ascii="Calibri" w:hAnsi="Calibri" w:cs="Calibri"/>
          <w:color w:val="242424"/>
          <w:sz w:val="22"/>
          <w:szCs w:val="22"/>
        </w:rPr>
        <w:t>Irish early years employers and employee representative bodies are now in their fourth year of collective bargaining about appropriate early years workforce wage rates.</w:t>
      </w:r>
    </w:p>
    <w:p w:rsidR="00063B99" w:rsidRPr="00063B99" w:rsidP="003028DD">
      <w:pPr>
        <w:pStyle w:val="xmsonormal"/>
        <w:shd w:val="clear" w:color="auto" w:fill="FFFFFF"/>
        <w:spacing w:before="0" w:beforeAutospacing="0" w:after="0" w:afterAutospacing="0"/>
        <w:rPr>
          <w:rFonts w:ascii="Calibri" w:hAnsi="Calibri" w:cs="Calibri"/>
          <w:color w:val="242424"/>
          <w:sz w:val="22"/>
          <w:szCs w:val="22"/>
        </w:rPr>
      </w:pPr>
    </w:p>
    <w:p w:rsidR="00063B99" w:rsidRPr="00063B99" w:rsidP="003028DD">
      <w:pPr>
        <w:pStyle w:val="xmsonormal"/>
        <w:shd w:val="clear" w:color="auto" w:fill="FFFFFF"/>
        <w:spacing w:before="0" w:beforeAutospacing="0" w:after="0" w:afterAutospacing="0"/>
        <w:rPr>
          <w:rFonts w:ascii="Calibri" w:hAnsi="Calibri" w:cs="Calibri"/>
          <w:color w:val="242424"/>
          <w:sz w:val="22"/>
          <w:szCs w:val="22"/>
        </w:rPr>
      </w:pPr>
      <w:r w:rsidRPr="00063B99">
        <w:rPr>
          <w:rFonts w:ascii="Calibri" w:hAnsi="Calibri" w:cs="Calibri"/>
          <w:color w:val="242424"/>
          <w:sz w:val="22"/>
          <w:szCs w:val="22"/>
        </w:rPr>
        <w:t>Very importantly, the Irish government adopted a comprehensive early years workforce plan 2022-2028 that had been developed alongside the new funding model and dovetails with the requirements of the 2022 Employment Regulation Orders.</w:t>
      </w:r>
    </w:p>
    <w:p w:rsidR="00063B99" w:rsidRPr="00063B99" w:rsidP="003028DD">
      <w:pPr>
        <w:pStyle w:val="xmsonormal"/>
        <w:shd w:val="clear" w:color="auto" w:fill="FFFFFF"/>
        <w:spacing w:before="0" w:beforeAutospacing="0" w:after="0" w:afterAutospacing="0"/>
        <w:rPr>
          <w:rFonts w:ascii="Calibri" w:hAnsi="Calibri" w:cs="Calibri"/>
          <w:color w:val="242424"/>
          <w:sz w:val="22"/>
          <w:szCs w:val="22"/>
        </w:rPr>
      </w:pPr>
    </w:p>
    <w:p w:rsidR="00063B99" w:rsidRPr="00063B99" w:rsidP="00880AFC">
      <w:pPr>
        <w:spacing w:after="150"/>
        <w:rPr>
          <w:rFonts w:ascii="Calibri" w:eastAsia="Times New Roman" w:hAnsi="Calibri" w:cs="Calibri"/>
          <w:b/>
          <w:bCs/>
          <w:color w:val="000000" w:themeColor="text1"/>
          <w:sz w:val="22"/>
          <w:szCs w:val="22"/>
          <w:lang w:eastAsia="en-GB"/>
        </w:rPr>
      </w:pPr>
      <w:r w:rsidRPr="00063B99">
        <w:rPr>
          <w:rFonts w:ascii="Calibri" w:eastAsia="Times New Roman" w:hAnsi="Calibri" w:cs="Calibri"/>
          <w:b/>
          <w:bCs/>
          <w:color w:val="000000" w:themeColor="text1"/>
          <w:sz w:val="22"/>
          <w:szCs w:val="22"/>
          <w:lang w:eastAsia="en-GB"/>
        </w:rPr>
        <w:t>Supervision for professionals working with the first 1000 days of life</w:t>
      </w:r>
    </w:p>
    <w:p w:rsidR="00063B99" w:rsidRPr="00063B99" w:rsidP="00880AFC">
      <w:pPr>
        <w:spacing w:after="150"/>
        <w:rPr>
          <w:rFonts w:ascii="Calibri" w:eastAsia="Times New Roman" w:hAnsi="Calibri" w:cs="Calibri"/>
          <w:color w:val="000000" w:themeColor="text1"/>
          <w:sz w:val="22"/>
          <w:szCs w:val="22"/>
          <w:lang w:eastAsia="en-GB"/>
        </w:rPr>
      </w:pPr>
      <w:r w:rsidRPr="00063B99">
        <w:rPr>
          <w:rFonts w:ascii="Calibri" w:eastAsia="Times New Roman" w:hAnsi="Calibri" w:cs="Calibri"/>
          <w:color w:val="000000" w:themeColor="text1"/>
          <w:sz w:val="22"/>
          <w:szCs w:val="22"/>
          <w:lang w:eastAsia="en-GB"/>
        </w:rPr>
        <w:t xml:space="preserve">Supervision, in the sense of an allocated time for reflection on practice, is an important resource for most of the professions engaged with the first 1000 days of life. Community professionals, such as health visitors and speech and language therapists, have long had supervision as a right; in 2017 supervision became mandatory for staff in settings. </w:t>
      </w:r>
    </w:p>
    <w:p w:rsidR="00063B99" w:rsidRPr="00063B99" w:rsidP="00880AFC">
      <w:pPr>
        <w:spacing w:after="150"/>
        <w:rPr>
          <w:rFonts w:ascii="Calibri" w:eastAsia="Times New Roman" w:hAnsi="Calibri" w:cs="Calibri"/>
          <w:color w:val="000000" w:themeColor="text1"/>
          <w:sz w:val="22"/>
          <w:szCs w:val="22"/>
          <w:lang w:eastAsia="en-GB"/>
        </w:rPr>
      </w:pPr>
      <w:r w:rsidRPr="00063B99">
        <w:rPr>
          <w:rFonts w:ascii="Calibri" w:eastAsia="Times New Roman" w:hAnsi="Calibri" w:cs="Calibri"/>
          <w:color w:val="000000" w:themeColor="text1"/>
          <w:sz w:val="22"/>
          <w:szCs w:val="22"/>
          <w:lang w:eastAsia="en-GB"/>
        </w:rPr>
        <w:t>FYIR’s Secretary, Nick Peacey, was last year co-director of a team commissioned by the DfE to develop a framework to promote quality supervision in education settings</w:t>
      </w:r>
      <w:r w:rsidRPr="00063B99">
        <w:rPr>
          <w:rFonts w:ascii="Calibri" w:eastAsia="Times New Roman" w:hAnsi="Calibri" w:cs="Calibri"/>
          <w:color w:val="000000" w:themeColor="text1"/>
          <w:sz w:val="22"/>
          <w:szCs w:val="22"/>
          <w:lang w:eastAsia="en-GB"/>
        </w:rPr>
        <w:t xml:space="preserve"> (</w:t>
      </w:r>
      <w:r w:rsidRPr="00063B99">
        <w:rPr>
          <w:rFonts w:ascii="Calibri" w:eastAsia="Times New Roman" w:hAnsi="Calibri" w:cs="Calibri"/>
          <w:color w:val="000000" w:themeColor="text1"/>
          <w:sz w:val="22"/>
          <w:szCs w:val="22"/>
          <w:lang w:eastAsia="en-GB"/>
        </w:rPr>
        <w:t>Supervision in Education Network, 2025</w:t>
      </w:r>
      <w:r w:rsidRPr="00063B99">
        <w:rPr>
          <w:rFonts w:ascii="Calibri" w:eastAsia="Times New Roman" w:hAnsi="Calibri" w:cs="Calibri"/>
          <w:color w:val="000000" w:themeColor="text1"/>
          <w:sz w:val="22"/>
          <w:szCs w:val="22"/>
          <w:lang w:eastAsia="en-GB"/>
        </w:rPr>
        <w:t xml:space="preserve">) </w:t>
      </w:r>
      <w:r w:rsidRPr="00063B99">
        <w:rPr>
          <w:rFonts w:ascii="Calibri" w:eastAsia="Times New Roman" w:hAnsi="Calibri" w:cs="Calibri"/>
          <w:color w:val="000000" w:themeColor="text1"/>
          <w:sz w:val="22"/>
          <w:szCs w:val="22"/>
          <w:lang w:eastAsia="en-GB"/>
        </w:rPr>
        <w:t xml:space="preserve"> Typically, the senior staff of </w:t>
      </w:r>
      <w:r w:rsidRPr="00063B99">
        <w:rPr>
          <w:rFonts w:ascii="Calibri" w:eastAsia="Times New Roman" w:hAnsi="Calibri" w:cs="Calibri"/>
          <w:color w:val="000000" w:themeColor="text1"/>
          <w:sz w:val="22"/>
          <w:szCs w:val="22"/>
          <w:lang w:eastAsia="en-GB"/>
        </w:rPr>
        <w:t xml:space="preserve">early years </w:t>
      </w:r>
      <w:r w:rsidRPr="00063B99">
        <w:rPr>
          <w:rFonts w:ascii="Calibri" w:eastAsia="Times New Roman" w:hAnsi="Calibri" w:cs="Calibri"/>
          <w:color w:val="000000" w:themeColor="text1"/>
          <w:sz w:val="22"/>
          <w:szCs w:val="22"/>
          <w:lang w:eastAsia="en-GB"/>
        </w:rPr>
        <w:t>settings lead supervision for staff. But consultees to the programme consistently reported that managers themselves did not always receive supervision. This is hard to check</w:t>
      </w:r>
      <w:r w:rsidRPr="00063B99">
        <w:rPr>
          <w:rFonts w:ascii="Calibri" w:eastAsia="Times New Roman" w:hAnsi="Calibri" w:cs="Calibri"/>
          <w:color w:val="000000" w:themeColor="text1"/>
          <w:sz w:val="22"/>
          <w:szCs w:val="22"/>
          <w:lang w:eastAsia="en-GB"/>
        </w:rPr>
        <w:t xml:space="preserve">: </w:t>
      </w:r>
      <w:r w:rsidRPr="00063B99">
        <w:rPr>
          <w:rFonts w:ascii="Calibri" w:eastAsia="Times New Roman" w:hAnsi="Calibri" w:cs="Calibri"/>
          <w:color w:val="000000" w:themeColor="text1"/>
          <w:sz w:val="22"/>
          <w:szCs w:val="22"/>
          <w:lang w:eastAsia="en-GB"/>
        </w:rPr>
        <w:t xml:space="preserve">Ofsted does not report specifically on supervision, but in terms of </w:t>
      </w:r>
      <w:r w:rsidRPr="00063B99">
        <w:rPr>
          <w:rFonts w:ascii="Calibri" w:eastAsia="Times New Roman" w:hAnsi="Calibri" w:cs="Calibri"/>
          <w:color w:val="000000" w:themeColor="text1"/>
          <w:sz w:val="22"/>
          <w:szCs w:val="22"/>
          <w:lang w:eastAsia="en-GB"/>
        </w:rPr>
        <w:t>‘</w:t>
      </w:r>
      <w:r w:rsidRPr="00063B99">
        <w:rPr>
          <w:rFonts w:ascii="Calibri" w:hAnsi="Calibri" w:cs="Calibri"/>
          <w:i/>
          <w:iCs/>
          <w:sz w:val="22"/>
          <w:szCs w:val="22"/>
        </w:rPr>
        <w:t>changing perception of the early years sector and ensuring that it is considered to be a highly valued, rewarding profession</w:t>
      </w:r>
      <w:r w:rsidRPr="00063B99">
        <w:rPr>
          <w:rFonts w:ascii="Calibri" w:hAnsi="Calibri" w:cs="Calibri"/>
          <w:i/>
          <w:iCs/>
          <w:sz w:val="22"/>
          <w:szCs w:val="22"/>
        </w:rPr>
        <w:t>’</w:t>
      </w:r>
      <w:r w:rsidRPr="00063B99">
        <w:rPr>
          <w:rFonts w:ascii="Calibri" w:hAnsi="Calibri" w:cs="Calibri"/>
          <w:i/>
          <w:iCs/>
          <w:sz w:val="22"/>
          <w:szCs w:val="22"/>
        </w:rPr>
        <w:t xml:space="preserve">, </w:t>
      </w:r>
      <w:r w:rsidRPr="00063B99">
        <w:rPr>
          <w:rFonts w:ascii="Calibri" w:hAnsi="Calibri" w:cs="Calibri"/>
          <w:sz w:val="22"/>
          <w:szCs w:val="22"/>
        </w:rPr>
        <w:t>proper care</w:t>
      </w:r>
      <w:r w:rsidRPr="00063B99">
        <w:rPr>
          <w:rFonts w:ascii="Calibri" w:eastAsia="Times New Roman" w:hAnsi="Calibri" w:cs="Calibri"/>
          <w:color w:val="000000" w:themeColor="text1"/>
          <w:sz w:val="22"/>
          <w:szCs w:val="22"/>
          <w:lang w:eastAsia="en-GB"/>
        </w:rPr>
        <w:t xml:space="preserve"> for leaders in the field </w:t>
      </w:r>
      <w:r w:rsidRPr="00063B99">
        <w:rPr>
          <w:rFonts w:ascii="Calibri" w:eastAsia="Times New Roman" w:hAnsi="Calibri" w:cs="Calibri"/>
          <w:color w:val="000000" w:themeColor="text1"/>
          <w:sz w:val="22"/>
          <w:szCs w:val="22"/>
          <w:lang w:eastAsia="en-GB"/>
        </w:rPr>
        <w:t xml:space="preserve">will be </w:t>
      </w:r>
      <w:r w:rsidRPr="00063B99">
        <w:rPr>
          <w:rFonts w:ascii="Calibri" w:eastAsia="Times New Roman" w:hAnsi="Calibri" w:cs="Calibri"/>
          <w:color w:val="000000" w:themeColor="text1"/>
          <w:sz w:val="22"/>
          <w:szCs w:val="22"/>
          <w:lang w:eastAsia="en-GB"/>
        </w:rPr>
        <w:t>exemplified by ensuring supervision is available</w:t>
      </w:r>
      <w:r w:rsidRPr="00063B99">
        <w:rPr>
          <w:rFonts w:ascii="Calibri" w:eastAsia="Times New Roman" w:hAnsi="Calibri" w:cs="Calibri"/>
          <w:color w:val="000000" w:themeColor="text1"/>
          <w:sz w:val="22"/>
          <w:szCs w:val="22"/>
          <w:lang w:eastAsia="en-GB"/>
        </w:rPr>
        <w:t>.</w:t>
      </w:r>
      <w:r w:rsidRPr="00063B99">
        <w:rPr>
          <w:rFonts w:ascii="Calibri" w:eastAsia="Times New Roman" w:hAnsi="Calibri" w:cs="Calibri"/>
          <w:color w:val="000000" w:themeColor="text1"/>
          <w:sz w:val="22"/>
          <w:szCs w:val="22"/>
          <w:lang w:eastAsia="en-GB"/>
        </w:rPr>
        <w:t xml:space="preserve">  </w:t>
      </w:r>
    </w:p>
    <w:p w:rsidR="00063B99" w:rsidRPr="00063B99" w:rsidP="00273CB7">
      <w:pPr>
        <w:pStyle w:val="xmsonormal"/>
        <w:shd w:val="clear" w:color="auto" w:fill="FFFFFF"/>
        <w:spacing w:before="0" w:beforeAutospacing="0" w:after="0" w:afterAutospacing="0" w:line="276" w:lineRule="auto"/>
        <w:rPr>
          <w:rFonts w:ascii="Calibri" w:hAnsi="Calibri" w:cs="Calibri"/>
          <w:color w:val="242424"/>
          <w:sz w:val="22"/>
          <w:szCs w:val="22"/>
        </w:rPr>
      </w:pPr>
    </w:p>
    <w:p w:rsidR="00063B99" w:rsidRPr="00063B99">
      <w:pPr>
        <w:rPr>
          <w:rFonts w:ascii="Calibri" w:eastAsia="Times New Roman" w:hAnsi="Calibri" w:cs="Calibri"/>
          <w:color w:val="242424"/>
          <w:sz w:val="22"/>
          <w:szCs w:val="22"/>
          <w:lang w:eastAsia="en-GB"/>
        </w:rPr>
      </w:pPr>
      <w:r w:rsidRPr="00063B99">
        <w:rPr>
          <w:rFonts w:ascii="Calibri" w:hAnsi="Calibri" w:cs="Calibri"/>
          <w:color w:val="242424"/>
          <w:sz w:val="22"/>
          <w:szCs w:val="22"/>
        </w:rPr>
        <w:br w:type="page"/>
      </w:r>
    </w:p>
    <w:p w:rsidR="00063B99" w:rsidRPr="00063B99" w:rsidP="00D376C9">
      <w:pPr>
        <w:spacing w:before="100" w:beforeAutospacing="1" w:after="100" w:afterAutospacing="1"/>
        <w:rPr>
          <w:rFonts w:ascii="Calibri" w:eastAsia="Times New Roman" w:hAnsi="Calibri" w:cs="Calibri"/>
          <w:b/>
          <w:bCs/>
          <w:color w:val="4D4D4D"/>
          <w:sz w:val="22"/>
          <w:szCs w:val="22"/>
          <w:lang w:eastAsia="en-GB"/>
        </w:rPr>
      </w:pPr>
      <w:r w:rsidRPr="00063B99">
        <w:rPr>
          <w:rFonts w:ascii="Calibri" w:eastAsia="Times New Roman" w:hAnsi="Calibri" w:cs="Calibri"/>
          <w:b/>
          <w:bCs/>
          <w:color w:val="4D4D4D"/>
          <w:sz w:val="22"/>
          <w:szCs w:val="22"/>
          <w:lang w:eastAsia="en-GB"/>
        </w:rPr>
        <w:t>Quality and Outcomes</w:t>
      </w:r>
    </w:p>
    <w:p w:rsidR="00063B99" w:rsidRPr="00063B99" w:rsidP="00637B2C">
      <w:pPr>
        <w:spacing w:before="100" w:beforeAutospacing="1" w:after="100" w:afterAutospacing="1"/>
        <w:rPr>
          <w:rFonts w:ascii="Calibri" w:eastAsia="Times New Roman" w:hAnsi="Calibri" w:cs="Calibri"/>
          <w:b/>
          <w:bCs/>
          <w:color w:val="4D4D4D"/>
          <w:sz w:val="22"/>
          <w:szCs w:val="22"/>
          <w:lang w:eastAsia="en-GB"/>
        </w:rPr>
      </w:pPr>
      <w:r w:rsidRPr="00063B99">
        <w:rPr>
          <w:rFonts w:ascii="Calibri" w:eastAsia="Times New Roman" w:hAnsi="Calibri" w:cs="Calibri"/>
          <w:b/>
          <w:bCs/>
          <w:color w:val="4D4D4D"/>
          <w:sz w:val="22"/>
          <w:szCs w:val="22"/>
          <w:lang w:eastAsia="en-GB"/>
        </w:rPr>
        <w:t>Bullet point 1 Has cross government working on early years improved?  </w:t>
      </w:r>
    </w:p>
    <w:p w:rsidR="00063B99" w:rsidRPr="00063B99" w:rsidP="00362F0F">
      <w:pPr>
        <w:rPr>
          <w:rFonts w:ascii="Calibri" w:hAnsi="Calibri" w:cs="Calibri"/>
          <w:color w:val="000000" w:themeColor="text1"/>
          <w:sz w:val="22"/>
          <w:szCs w:val="22"/>
        </w:rPr>
      </w:pPr>
      <w:r w:rsidRPr="00063B99">
        <w:rPr>
          <w:rFonts w:ascii="Calibri" w:hAnsi="Calibri" w:cs="Calibri"/>
          <w:sz w:val="22"/>
          <w:szCs w:val="22"/>
        </w:rPr>
        <w:t>A</w:t>
      </w:r>
      <w:r w:rsidRPr="00063B99">
        <w:rPr>
          <w:rFonts w:ascii="Calibri" w:hAnsi="Calibri" w:cs="Calibri"/>
          <w:sz w:val="22"/>
          <w:szCs w:val="22"/>
        </w:rPr>
        <w:t xml:space="preserve"> case is being made with increasing frequency for multi-agency/cross departmental/whole systems engagement for (at least) the first 1000 days</w:t>
      </w:r>
      <w:r w:rsidRPr="00063B99">
        <w:rPr>
          <w:rFonts w:ascii="Calibri" w:hAnsi="Calibri" w:cs="Calibri"/>
          <w:sz w:val="22"/>
          <w:szCs w:val="22"/>
        </w:rPr>
        <w:t xml:space="preserve">. </w:t>
      </w:r>
      <w:r w:rsidRPr="00063B99">
        <w:rPr>
          <w:rFonts w:ascii="Calibri" w:hAnsi="Calibri" w:cs="Calibri"/>
          <w:sz w:val="22"/>
          <w:szCs w:val="22"/>
        </w:rPr>
        <w:t>Such collaboration requires high level support</w:t>
      </w:r>
      <w:r w:rsidRPr="00063B99">
        <w:rPr>
          <w:rFonts w:ascii="Calibri" w:hAnsi="Calibri" w:cs="Calibri"/>
          <w:sz w:val="22"/>
          <w:szCs w:val="22"/>
        </w:rPr>
        <w:t xml:space="preserve"> </w:t>
      </w:r>
      <w:r w:rsidRPr="00063B99">
        <w:rPr>
          <w:rFonts w:ascii="Calibri" w:hAnsi="Calibri" w:cs="Calibri"/>
          <w:sz w:val="22"/>
          <w:szCs w:val="22"/>
        </w:rPr>
        <w:t xml:space="preserve">and </w:t>
      </w:r>
      <w:r w:rsidRPr="00063B99">
        <w:rPr>
          <w:rFonts w:ascii="Calibri" w:hAnsi="Calibri" w:cs="Calibri"/>
          <w:color w:val="000000" w:themeColor="text1"/>
          <w:sz w:val="22"/>
          <w:szCs w:val="22"/>
        </w:rPr>
        <w:t>while</w:t>
      </w:r>
      <w:r w:rsidRPr="00063B99">
        <w:rPr>
          <w:rFonts w:ascii="Calibri" w:hAnsi="Calibri" w:cs="Calibri"/>
          <w:color w:val="000000" w:themeColor="text1"/>
          <w:sz w:val="22"/>
          <w:szCs w:val="22"/>
        </w:rPr>
        <w:t>,</w:t>
      </w:r>
      <w:r w:rsidRPr="00063B99">
        <w:rPr>
          <w:rFonts w:ascii="Calibri" w:hAnsi="Calibri" w:cs="Calibri"/>
          <w:color w:val="000000" w:themeColor="text1"/>
          <w:sz w:val="22"/>
          <w:szCs w:val="22"/>
        </w:rPr>
        <w:t xml:space="preserve"> too often</w:t>
      </w:r>
      <w:r w:rsidRPr="00063B99">
        <w:rPr>
          <w:rFonts w:ascii="Calibri" w:hAnsi="Calibri" w:cs="Calibri"/>
          <w:color w:val="000000" w:themeColor="text1"/>
          <w:sz w:val="22"/>
          <w:szCs w:val="22"/>
        </w:rPr>
        <w:t>,</w:t>
      </w:r>
      <w:r w:rsidRPr="00063B99">
        <w:rPr>
          <w:rFonts w:ascii="Calibri" w:hAnsi="Calibri" w:cs="Calibri"/>
          <w:color w:val="000000" w:themeColor="text1"/>
          <w:sz w:val="22"/>
          <w:szCs w:val="22"/>
        </w:rPr>
        <w:t xml:space="preserve"> </w:t>
      </w:r>
      <w:r w:rsidRPr="00063B99">
        <w:rPr>
          <w:rFonts w:ascii="Calibri" w:hAnsi="Calibri" w:cs="Calibri"/>
          <w:color w:val="000000" w:themeColor="text1"/>
          <w:sz w:val="22"/>
          <w:szCs w:val="22"/>
        </w:rPr>
        <w:t>early years</w:t>
      </w:r>
      <w:r w:rsidRPr="00063B99">
        <w:rPr>
          <w:rFonts w:ascii="Calibri" w:hAnsi="Calibri" w:cs="Calibri"/>
          <w:color w:val="000000" w:themeColor="text1"/>
          <w:sz w:val="22"/>
          <w:szCs w:val="22"/>
        </w:rPr>
        <w:t xml:space="preserve"> provision</w:t>
      </w:r>
      <w:r w:rsidRPr="00063B99">
        <w:rPr>
          <w:rFonts w:ascii="Calibri" w:hAnsi="Calibri" w:cs="Calibri"/>
          <w:color w:val="000000" w:themeColor="text1"/>
          <w:sz w:val="22"/>
          <w:szCs w:val="22"/>
        </w:rPr>
        <w:t xml:space="preserve"> </w:t>
      </w:r>
      <w:r w:rsidRPr="00063B99">
        <w:rPr>
          <w:rFonts w:ascii="Calibri" w:hAnsi="Calibri" w:cs="Calibri"/>
          <w:color w:val="000000" w:themeColor="text1"/>
          <w:sz w:val="22"/>
          <w:szCs w:val="22"/>
        </w:rPr>
        <w:t>has been</w:t>
      </w:r>
      <w:r w:rsidRPr="00063B99">
        <w:rPr>
          <w:rFonts w:ascii="Calibri" w:hAnsi="Calibri" w:cs="Calibri"/>
          <w:color w:val="000000" w:themeColor="text1"/>
          <w:sz w:val="22"/>
          <w:szCs w:val="22"/>
        </w:rPr>
        <w:t xml:space="preserve"> </w:t>
      </w:r>
      <w:r w:rsidRPr="00063B99">
        <w:rPr>
          <w:rFonts w:ascii="Calibri" w:hAnsi="Calibri" w:cs="Calibri"/>
          <w:color w:val="000000" w:themeColor="text1"/>
          <w:sz w:val="22"/>
          <w:szCs w:val="22"/>
        </w:rPr>
        <w:t>seen as</w:t>
      </w:r>
      <w:r w:rsidRPr="00063B99">
        <w:rPr>
          <w:rFonts w:ascii="Calibri" w:hAnsi="Calibri" w:cs="Calibri"/>
          <w:color w:val="000000" w:themeColor="text1"/>
          <w:sz w:val="22"/>
          <w:szCs w:val="22"/>
        </w:rPr>
        <w:t xml:space="preserve"> acceptably</w:t>
      </w:r>
      <w:r w:rsidRPr="00063B99">
        <w:rPr>
          <w:rFonts w:ascii="Calibri" w:hAnsi="Calibri" w:cs="Calibri"/>
          <w:color w:val="000000" w:themeColor="text1"/>
          <w:sz w:val="22"/>
          <w:szCs w:val="22"/>
        </w:rPr>
        <w:t xml:space="preserve"> </w:t>
      </w:r>
      <w:r w:rsidRPr="00063B99">
        <w:rPr>
          <w:rFonts w:ascii="Calibri" w:hAnsi="Calibri" w:cs="Calibri"/>
          <w:color w:val="000000" w:themeColor="text1"/>
          <w:sz w:val="22"/>
          <w:szCs w:val="22"/>
        </w:rPr>
        <w:t>‘</w:t>
      </w:r>
      <w:r w:rsidRPr="00063B99">
        <w:rPr>
          <w:rFonts w:ascii="Calibri" w:hAnsi="Calibri" w:cs="Calibri"/>
          <w:color w:val="000000" w:themeColor="text1"/>
          <w:sz w:val="22"/>
          <w:szCs w:val="22"/>
        </w:rPr>
        <w:t>covered</w:t>
      </w:r>
      <w:r w:rsidRPr="00063B99">
        <w:rPr>
          <w:rFonts w:ascii="Calibri" w:hAnsi="Calibri" w:cs="Calibri"/>
          <w:color w:val="000000" w:themeColor="text1"/>
          <w:sz w:val="22"/>
          <w:szCs w:val="22"/>
        </w:rPr>
        <w:t>’</w:t>
      </w:r>
      <w:r w:rsidRPr="00063B99">
        <w:rPr>
          <w:rFonts w:ascii="Calibri" w:hAnsi="Calibri" w:cs="Calibri"/>
          <w:color w:val="000000" w:themeColor="text1"/>
          <w:sz w:val="22"/>
          <w:szCs w:val="22"/>
        </w:rPr>
        <w:t xml:space="preserve"> </w:t>
      </w:r>
      <w:r w:rsidRPr="00063B99">
        <w:rPr>
          <w:rFonts w:ascii="Calibri" w:hAnsi="Calibri" w:cs="Calibri"/>
          <w:color w:val="000000" w:themeColor="text1"/>
          <w:sz w:val="22"/>
          <w:szCs w:val="22"/>
        </w:rPr>
        <w:t xml:space="preserve">just </w:t>
      </w:r>
      <w:r w:rsidRPr="00063B99">
        <w:rPr>
          <w:rFonts w:ascii="Calibri" w:hAnsi="Calibri" w:cs="Calibri"/>
          <w:color w:val="000000" w:themeColor="text1"/>
          <w:sz w:val="22"/>
          <w:szCs w:val="22"/>
        </w:rPr>
        <w:t xml:space="preserve">by </w:t>
      </w:r>
      <w:r w:rsidRPr="00063B99">
        <w:rPr>
          <w:rFonts w:ascii="Calibri" w:hAnsi="Calibri" w:cs="Calibri"/>
          <w:color w:val="000000" w:themeColor="text1"/>
          <w:sz w:val="22"/>
          <w:szCs w:val="22"/>
        </w:rPr>
        <w:t>c</w:t>
      </w:r>
      <w:r w:rsidRPr="00063B99">
        <w:rPr>
          <w:rFonts w:ascii="Calibri" w:hAnsi="Calibri" w:cs="Calibri"/>
          <w:color w:val="000000" w:themeColor="text1"/>
          <w:sz w:val="22"/>
          <w:szCs w:val="22"/>
        </w:rPr>
        <w:t xml:space="preserve">ollaboration of </w:t>
      </w:r>
      <w:r w:rsidRPr="00063B99">
        <w:rPr>
          <w:rFonts w:ascii="Calibri" w:hAnsi="Calibri" w:cs="Calibri"/>
          <w:color w:val="000000" w:themeColor="text1"/>
          <w:sz w:val="22"/>
          <w:szCs w:val="22"/>
        </w:rPr>
        <w:t xml:space="preserve">the Departments of </w:t>
      </w:r>
      <w:r w:rsidRPr="00063B99">
        <w:rPr>
          <w:rFonts w:ascii="Calibri" w:hAnsi="Calibri" w:cs="Calibri"/>
          <w:color w:val="000000" w:themeColor="text1"/>
          <w:sz w:val="22"/>
          <w:szCs w:val="22"/>
        </w:rPr>
        <w:t xml:space="preserve">Education </w:t>
      </w:r>
      <w:r w:rsidRPr="00063B99">
        <w:rPr>
          <w:rFonts w:ascii="Calibri" w:hAnsi="Calibri" w:cs="Calibri"/>
          <w:color w:val="000000" w:themeColor="text1"/>
          <w:sz w:val="22"/>
          <w:szCs w:val="22"/>
        </w:rPr>
        <w:t>and</w:t>
      </w:r>
      <w:r w:rsidRPr="00063B99">
        <w:rPr>
          <w:rFonts w:ascii="Calibri" w:hAnsi="Calibri" w:cs="Calibri"/>
          <w:color w:val="000000" w:themeColor="text1"/>
          <w:sz w:val="22"/>
          <w:szCs w:val="22"/>
        </w:rPr>
        <w:t xml:space="preserve"> Health and Social Care</w:t>
      </w:r>
      <w:r w:rsidRPr="00063B99">
        <w:rPr>
          <w:rFonts w:ascii="Calibri" w:hAnsi="Calibri" w:cs="Calibri"/>
          <w:color w:val="000000" w:themeColor="text1"/>
          <w:sz w:val="22"/>
          <w:szCs w:val="22"/>
        </w:rPr>
        <w:t xml:space="preserve">, </w:t>
      </w:r>
      <w:r w:rsidRPr="00063B99">
        <w:rPr>
          <w:rFonts w:ascii="Calibri" w:hAnsi="Calibri" w:cs="Calibri"/>
          <w:color w:val="000000" w:themeColor="text1"/>
          <w:sz w:val="22"/>
          <w:szCs w:val="22"/>
        </w:rPr>
        <w:t>it is now widely accepted that cross government collaboration is needed</w:t>
      </w:r>
      <w:r w:rsidRPr="00063B99">
        <w:rPr>
          <w:rFonts w:ascii="Calibri" w:hAnsi="Calibri" w:cs="Calibri"/>
          <w:color w:val="000000" w:themeColor="text1"/>
          <w:sz w:val="22"/>
          <w:szCs w:val="22"/>
        </w:rPr>
        <w:t xml:space="preserve"> for the system to </w:t>
      </w:r>
      <w:r w:rsidRPr="00063B99">
        <w:rPr>
          <w:rFonts w:ascii="Calibri" w:hAnsi="Calibri" w:cs="Calibri"/>
          <w:color w:val="000000" w:themeColor="text1"/>
          <w:sz w:val="22"/>
          <w:szCs w:val="22"/>
        </w:rPr>
        <w:t>progress</w:t>
      </w:r>
      <w:r w:rsidRPr="00063B99">
        <w:rPr>
          <w:rFonts w:ascii="Calibri" w:hAnsi="Calibri" w:cs="Calibri"/>
          <w:color w:val="000000" w:themeColor="text1"/>
          <w:sz w:val="22"/>
          <w:szCs w:val="22"/>
        </w:rPr>
        <w:t xml:space="preserve">. </w:t>
      </w:r>
    </w:p>
    <w:p w:rsidR="00063B99" w:rsidRPr="00063B99" w:rsidP="00362F0F">
      <w:pPr>
        <w:rPr>
          <w:rFonts w:ascii="Calibri" w:hAnsi="Calibri" w:cs="Calibri"/>
          <w:color w:val="000000" w:themeColor="text1"/>
          <w:sz w:val="22"/>
          <w:szCs w:val="22"/>
        </w:rPr>
      </w:pPr>
    </w:p>
    <w:p w:rsidR="00063B99" w:rsidRPr="00063B99" w:rsidP="00362F0F">
      <w:pPr>
        <w:rPr>
          <w:rFonts w:ascii="Calibri" w:hAnsi="Calibri" w:cs="Calibri"/>
          <w:sz w:val="22"/>
          <w:szCs w:val="22"/>
        </w:rPr>
      </w:pPr>
      <w:r w:rsidRPr="00063B99">
        <w:rPr>
          <w:rFonts w:ascii="Calibri" w:hAnsi="Calibri" w:cs="Calibri"/>
          <w:color w:val="000000" w:themeColor="text1"/>
          <w:sz w:val="22"/>
          <w:szCs w:val="22"/>
        </w:rPr>
        <w:t xml:space="preserve">Dame Andrea Leadsom’s Early Years Development Review brought together civil servants from six ministries. </w:t>
      </w:r>
      <w:r w:rsidRPr="00063B99">
        <w:rPr>
          <w:rFonts w:ascii="Calibri" w:hAnsi="Calibri" w:cs="Calibri"/>
          <w:color w:val="000000" w:themeColor="text1"/>
          <w:sz w:val="22"/>
          <w:szCs w:val="22"/>
        </w:rPr>
        <w:t>But c</w:t>
      </w:r>
      <w:r w:rsidRPr="00063B99">
        <w:rPr>
          <w:rFonts w:ascii="Calibri" w:hAnsi="Calibri" w:cs="Calibri"/>
          <w:color w:val="000000" w:themeColor="text1"/>
          <w:sz w:val="22"/>
          <w:szCs w:val="22"/>
        </w:rPr>
        <w:t>onsistent</w:t>
      </w:r>
      <w:r w:rsidRPr="00063B99">
        <w:rPr>
          <w:rFonts w:ascii="Calibri" w:hAnsi="Calibri" w:cs="Calibri"/>
          <w:color w:val="000000" w:themeColor="text1"/>
          <w:sz w:val="22"/>
          <w:szCs w:val="22"/>
        </w:rPr>
        <w:t xml:space="preserve"> </w:t>
      </w:r>
      <w:r w:rsidRPr="00063B99">
        <w:rPr>
          <w:rFonts w:ascii="Calibri" w:hAnsi="Calibri" w:cs="Calibri"/>
          <w:color w:val="000000" w:themeColor="text1"/>
          <w:sz w:val="22"/>
          <w:szCs w:val="22"/>
        </w:rPr>
        <w:t xml:space="preserve">inter-ministerial </w:t>
      </w:r>
      <w:r w:rsidRPr="00063B99">
        <w:rPr>
          <w:rFonts w:ascii="Calibri" w:hAnsi="Calibri" w:cs="Calibri"/>
          <w:color w:val="000000" w:themeColor="text1"/>
          <w:sz w:val="22"/>
          <w:szCs w:val="22"/>
        </w:rPr>
        <w:t xml:space="preserve">collaboration </w:t>
      </w:r>
      <w:r w:rsidRPr="00063B99">
        <w:rPr>
          <w:rFonts w:ascii="Calibri" w:hAnsi="Calibri" w:cs="Calibri"/>
          <w:color w:val="000000" w:themeColor="text1"/>
          <w:sz w:val="22"/>
          <w:szCs w:val="22"/>
        </w:rPr>
        <w:t xml:space="preserve">in pressurised political environments is never easy without </w:t>
      </w:r>
      <w:r w:rsidRPr="00063B99">
        <w:rPr>
          <w:rFonts w:ascii="Calibri" w:hAnsi="Calibri" w:cs="Calibri"/>
          <w:color w:val="000000" w:themeColor="text1"/>
          <w:sz w:val="22"/>
          <w:szCs w:val="22"/>
        </w:rPr>
        <w:t>the sort of</w:t>
      </w:r>
      <w:r w:rsidRPr="00063B99">
        <w:rPr>
          <w:rFonts w:ascii="Calibri" w:hAnsi="Calibri" w:cs="Calibri"/>
          <w:color w:val="000000" w:themeColor="text1"/>
          <w:sz w:val="22"/>
          <w:szCs w:val="22"/>
        </w:rPr>
        <w:t xml:space="preserve"> </w:t>
      </w:r>
      <w:r w:rsidRPr="00063B99">
        <w:rPr>
          <w:rFonts w:ascii="Calibri" w:hAnsi="Calibri" w:cs="Calibri"/>
          <w:color w:val="000000" w:themeColor="text1"/>
          <w:sz w:val="22"/>
          <w:szCs w:val="22"/>
        </w:rPr>
        <w:t>overarching authority</w:t>
      </w:r>
      <w:r w:rsidRPr="00063B99">
        <w:rPr>
          <w:rFonts w:ascii="Calibri" w:hAnsi="Calibri" w:cs="Calibri"/>
          <w:color w:val="000000" w:themeColor="text1"/>
          <w:sz w:val="22"/>
          <w:szCs w:val="22"/>
        </w:rPr>
        <w:t xml:space="preserve"> given to Andrea Leadsom</w:t>
      </w:r>
      <w:r w:rsidRPr="00063B99">
        <w:rPr>
          <w:rFonts w:ascii="Calibri" w:hAnsi="Calibri" w:cs="Calibri"/>
          <w:color w:val="000000" w:themeColor="text1"/>
          <w:sz w:val="22"/>
          <w:szCs w:val="22"/>
        </w:rPr>
        <w:t xml:space="preserve"> by the</w:t>
      </w:r>
      <w:r w:rsidRPr="00063B99">
        <w:rPr>
          <w:rFonts w:ascii="Calibri" w:hAnsi="Calibri" w:cs="Calibri"/>
          <w:color w:val="000000" w:themeColor="text1"/>
          <w:sz w:val="22"/>
          <w:szCs w:val="22"/>
        </w:rPr>
        <w:t xml:space="preserve"> then</w:t>
      </w:r>
      <w:r w:rsidRPr="00063B99">
        <w:rPr>
          <w:rFonts w:ascii="Calibri" w:hAnsi="Calibri" w:cs="Calibri"/>
          <w:color w:val="000000" w:themeColor="text1"/>
          <w:sz w:val="22"/>
          <w:szCs w:val="22"/>
        </w:rPr>
        <w:t xml:space="preserve"> Prime Minister</w:t>
      </w:r>
      <w:r w:rsidRPr="00063B99">
        <w:rPr>
          <w:rFonts w:ascii="Calibri" w:hAnsi="Calibri" w:cs="Calibri"/>
          <w:color w:val="000000" w:themeColor="text1"/>
          <w:sz w:val="22"/>
          <w:szCs w:val="22"/>
        </w:rPr>
        <w:t xml:space="preserve">, particularly when </w:t>
      </w:r>
      <w:r w:rsidRPr="00063B99">
        <w:rPr>
          <w:rFonts w:ascii="Calibri" w:hAnsi="Calibri" w:cs="Calibri"/>
          <w:color w:val="000000" w:themeColor="text1"/>
          <w:sz w:val="22"/>
          <w:szCs w:val="22"/>
        </w:rPr>
        <w:t>Government is</w:t>
      </w:r>
      <w:r w:rsidRPr="00063B99">
        <w:rPr>
          <w:rFonts w:ascii="Calibri" w:hAnsi="Calibri" w:cs="Calibri"/>
          <w:color w:val="000000" w:themeColor="text1"/>
          <w:sz w:val="22"/>
          <w:szCs w:val="22"/>
        </w:rPr>
        <w:t xml:space="preserve"> seeking savings by reducing civil service numbers</w:t>
      </w:r>
      <w:r w:rsidRPr="00063B99">
        <w:rPr>
          <w:rFonts w:ascii="Calibri" w:hAnsi="Calibri" w:cs="Calibri"/>
          <w:color w:val="000000" w:themeColor="text1"/>
          <w:sz w:val="22"/>
          <w:szCs w:val="22"/>
        </w:rPr>
        <w:t xml:space="preserve">. </w:t>
      </w:r>
    </w:p>
    <w:p w:rsidR="00063B99" w:rsidRPr="00063B99" w:rsidP="00FC0D7E">
      <w:pPr>
        <w:pStyle w:val="NormalWeb"/>
        <w:rPr>
          <w:rFonts w:ascii="Calibri" w:hAnsi="Calibri" w:cs="Calibri"/>
          <w:color w:val="000000" w:themeColor="text1"/>
          <w:sz w:val="22"/>
          <w:szCs w:val="22"/>
        </w:rPr>
      </w:pPr>
      <w:r w:rsidRPr="00063B99">
        <w:rPr>
          <w:rFonts w:ascii="Calibri" w:hAnsi="Calibri" w:cs="Calibri"/>
          <w:color w:val="000000" w:themeColor="text1"/>
          <w:sz w:val="22"/>
          <w:szCs w:val="22"/>
        </w:rPr>
        <w:t>Frank Field</w:t>
      </w:r>
      <w:r w:rsidRPr="00063B99">
        <w:rPr>
          <w:rFonts w:ascii="Calibri" w:hAnsi="Calibri" w:cs="Calibri"/>
          <w:color w:val="000000" w:themeColor="text1"/>
          <w:sz w:val="22"/>
          <w:szCs w:val="22"/>
        </w:rPr>
        <w:t>’s</w:t>
      </w:r>
      <w:r w:rsidRPr="00063B99">
        <w:rPr>
          <w:rFonts w:ascii="Calibri" w:hAnsi="Calibri" w:cs="Calibri"/>
          <w:color w:val="000000" w:themeColor="text1"/>
          <w:sz w:val="22"/>
          <w:szCs w:val="22"/>
        </w:rPr>
        <w:t xml:space="preserve"> </w:t>
      </w:r>
      <w:r w:rsidRPr="00063B99">
        <w:rPr>
          <w:rFonts w:ascii="Calibri" w:hAnsi="Calibri" w:cs="Calibri"/>
          <w:color w:val="000000" w:themeColor="text1"/>
          <w:sz w:val="22"/>
          <w:szCs w:val="22"/>
        </w:rPr>
        <w:t>2012 review</w:t>
      </w:r>
      <w:r w:rsidRPr="00063B99">
        <w:rPr>
          <w:rFonts w:ascii="Calibri" w:hAnsi="Calibri" w:cs="Calibri"/>
          <w:color w:val="000000" w:themeColor="text1"/>
          <w:sz w:val="22"/>
          <w:szCs w:val="22"/>
        </w:rPr>
        <w:t xml:space="preserve"> ‘The Foundation Years </w:t>
      </w:r>
      <w:r w:rsidRPr="00063B99">
        <w:rPr>
          <w:rFonts w:ascii="Calibri" w:hAnsi="Calibri" w:cs="Calibri"/>
          <w:color w:val="000000" w:themeColor="text1"/>
          <w:sz w:val="22"/>
          <w:szCs w:val="22"/>
        </w:rPr>
        <w:t>(</w:t>
      </w:r>
      <w:r w:rsidRPr="00063B99">
        <w:rPr>
          <w:rFonts w:ascii="Calibri" w:hAnsi="Calibri" w:cs="Calibri"/>
          <w:color w:val="000000" w:themeColor="text1"/>
          <w:sz w:val="22"/>
          <w:szCs w:val="22"/>
        </w:rPr>
        <w:t>0-5 years of age</w:t>
      </w:r>
      <w:r w:rsidRPr="00063B99">
        <w:rPr>
          <w:rFonts w:ascii="Calibri" w:hAnsi="Calibri" w:cs="Calibri"/>
          <w:color w:val="000000" w:themeColor="text1"/>
          <w:sz w:val="22"/>
          <w:szCs w:val="22"/>
        </w:rPr>
        <w:t>)</w:t>
      </w:r>
      <w:r w:rsidRPr="00063B99">
        <w:rPr>
          <w:rFonts w:ascii="Calibri" w:hAnsi="Calibri" w:cs="Calibri"/>
          <w:color w:val="000000" w:themeColor="text1"/>
          <w:sz w:val="22"/>
          <w:szCs w:val="22"/>
        </w:rPr>
        <w:t xml:space="preserve">’ argued that Government </w:t>
      </w:r>
      <w:r w:rsidRPr="00063B99">
        <w:rPr>
          <w:rFonts w:ascii="Calibri" w:hAnsi="Calibri" w:cs="Calibri"/>
          <w:color w:val="000000" w:themeColor="text1"/>
          <w:sz w:val="22"/>
          <w:szCs w:val="22"/>
        </w:rPr>
        <w:t>should</w:t>
      </w:r>
      <w:r w:rsidRPr="00063B99">
        <w:rPr>
          <w:rFonts w:ascii="Calibri" w:hAnsi="Calibri" w:cs="Calibri"/>
          <w:color w:val="000000" w:themeColor="text1"/>
          <w:sz w:val="22"/>
          <w:szCs w:val="22"/>
        </w:rPr>
        <w:t xml:space="preserve"> </w:t>
      </w:r>
      <w:r w:rsidRPr="00063B99">
        <w:rPr>
          <w:rFonts w:ascii="Calibri" w:hAnsi="Calibri" w:cs="Calibri"/>
          <w:color w:val="000000" w:themeColor="text1"/>
          <w:sz w:val="22"/>
          <w:szCs w:val="22"/>
        </w:rPr>
        <w:t>‘</w:t>
      </w:r>
      <w:r w:rsidRPr="00063B99">
        <w:rPr>
          <w:rFonts w:ascii="Calibri" w:hAnsi="Calibri" w:cs="Calibri"/>
          <w:color w:val="000000" w:themeColor="text1"/>
          <w:sz w:val="22"/>
          <w:szCs w:val="22"/>
        </w:rPr>
        <w:t>maintain proper oversight of and promote integrated service working</w:t>
      </w:r>
      <w:r w:rsidRPr="00063B99">
        <w:rPr>
          <w:rFonts w:ascii="Calibri" w:hAnsi="Calibri" w:cs="Calibri"/>
          <w:color w:val="000000" w:themeColor="text1"/>
          <w:sz w:val="22"/>
          <w:szCs w:val="22"/>
        </w:rPr>
        <w:t>’</w:t>
      </w:r>
      <w:r w:rsidRPr="00063B99">
        <w:rPr>
          <w:rFonts w:ascii="Calibri" w:hAnsi="Calibri" w:cs="Calibri"/>
          <w:color w:val="000000" w:themeColor="text1"/>
          <w:sz w:val="22"/>
          <w:szCs w:val="22"/>
        </w:rPr>
        <w:t xml:space="preserve"> </w:t>
      </w:r>
      <w:r w:rsidRPr="00063B99">
        <w:rPr>
          <w:rFonts w:ascii="Calibri" w:hAnsi="Calibri" w:cs="Calibri"/>
          <w:color w:val="000000" w:themeColor="text1"/>
          <w:sz w:val="22"/>
          <w:szCs w:val="22"/>
        </w:rPr>
        <w:t xml:space="preserve">by creating </w:t>
      </w:r>
      <w:r w:rsidRPr="00063B99">
        <w:rPr>
          <w:rFonts w:ascii="Calibri" w:hAnsi="Calibri" w:cs="Calibri"/>
          <w:color w:val="000000" w:themeColor="text1"/>
          <w:sz w:val="22"/>
          <w:szCs w:val="22"/>
        </w:rPr>
        <w:t>the role of a ‘Cabinet Minister for the Foundation Years.’ Th</w:t>
      </w:r>
      <w:r w:rsidRPr="00063B99">
        <w:rPr>
          <w:rFonts w:ascii="Calibri" w:hAnsi="Calibri" w:cs="Calibri"/>
          <w:color w:val="000000" w:themeColor="text1"/>
          <w:sz w:val="22"/>
          <w:szCs w:val="22"/>
        </w:rPr>
        <w:t>e</w:t>
      </w:r>
      <w:r w:rsidRPr="00063B99">
        <w:rPr>
          <w:rFonts w:ascii="Calibri" w:hAnsi="Calibri" w:cs="Calibri"/>
          <w:color w:val="000000" w:themeColor="text1"/>
          <w:sz w:val="22"/>
          <w:szCs w:val="22"/>
        </w:rPr>
        <w:t xml:space="preserve"> appointment would demonstrate, Lord Field wrote, how the Government publicly recognises ‘the significance of this period of life as the base for future life achievements’. </w:t>
      </w:r>
      <w:r w:rsidRPr="00063B99">
        <w:rPr>
          <w:rFonts w:ascii="Calibri" w:hAnsi="Calibri" w:cs="Calibri"/>
          <w:color w:val="000000" w:themeColor="text1"/>
          <w:sz w:val="22"/>
          <w:szCs w:val="22"/>
        </w:rPr>
        <w:t xml:space="preserve"> Frank was the first Chair of FYIR and never changed his view that such a Cabinet position was essential for integration of Early Years programmes across Departments.</w:t>
      </w:r>
    </w:p>
    <w:p w:rsidR="00063B99" w:rsidRPr="00063B99" w:rsidP="00EC6EFE">
      <w:pPr>
        <w:spacing w:before="100" w:beforeAutospacing="1" w:after="100" w:afterAutospacing="1"/>
        <w:rPr>
          <w:rFonts w:ascii="Calibri" w:eastAsia="Times New Roman" w:hAnsi="Calibri" w:cs="Calibri"/>
          <w:b/>
          <w:bCs/>
          <w:color w:val="4D4D4D"/>
          <w:sz w:val="22"/>
          <w:szCs w:val="22"/>
          <w:lang w:eastAsia="en-GB"/>
        </w:rPr>
      </w:pPr>
      <w:r w:rsidRPr="00063B99">
        <w:rPr>
          <w:rFonts w:ascii="Calibri" w:hAnsi="Calibri" w:cs="Calibri"/>
          <w:b/>
          <w:bCs/>
          <w:color w:val="000000" w:themeColor="text1"/>
          <w:sz w:val="22"/>
          <w:szCs w:val="22"/>
        </w:rPr>
        <w:t xml:space="preserve">Bullet point 4 </w:t>
      </w:r>
      <w:r w:rsidRPr="00063B99">
        <w:rPr>
          <w:rFonts w:ascii="Calibri" w:eastAsia="Times New Roman" w:hAnsi="Calibri" w:cs="Calibri"/>
          <w:b/>
          <w:bCs/>
          <w:color w:val="4D4D4D"/>
          <w:sz w:val="22"/>
          <w:szCs w:val="22"/>
          <w:lang w:eastAsia="en-GB"/>
        </w:rPr>
        <w:t>How can the role of parents, the home learning environment, and family friendly working policies impact on school readiness, and what further support is needed in this area? </w:t>
      </w:r>
    </w:p>
    <w:p w:rsidR="00063B99" w:rsidRPr="00063B99" w:rsidP="00524533">
      <w:pPr>
        <w:rPr>
          <w:rFonts w:ascii="Calibri" w:hAnsi="Calibri" w:cs="Calibri"/>
          <w:sz w:val="22"/>
          <w:szCs w:val="22"/>
        </w:rPr>
      </w:pPr>
      <w:r w:rsidRPr="00063B99">
        <w:rPr>
          <w:rFonts w:ascii="Calibri" w:hAnsi="Calibri" w:cs="Calibri"/>
          <w:sz w:val="22"/>
          <w:szCs w:val="22"/>
        </w:rPr>
        <w:t xml:space="preserve">Spending priorities must always recognise the fact that </w:t>
      </w:r>
      <w:r w:rsidRPr="00063B99">
        <w:rPr>
          <w:rFonts w:ascii="Calibri" w:hAnsi="Calibri" w:cs="Calibri"/>
          <w:sz w:val="22"/>
          <w:szCs w:val="22"/>
        </w:rPr>
        <w:t xml:space="preserve">babies and infants </w:t>
      </w:r>
      <w:r w:rsidRPr="00063B99">
        <w:rPr>
          <w:rFonts w:ascii="Calibri" w:hAnsi="Calibri" w:cs="Calibri"/>
          <w:sz w:val="22"/>
          <w:szCs w:val="22"/>
        </w:rPr>
        <w:t>spend more time with parents and family than in any setting</w:t>
      </w:r>
      <w:r w:rsidRPr="00063B99">
        <w:rPr>
          <w:rFonts w:ascii="Calibri" w:hAnsi="Calibri" w:cs="Calibri"/>
          <w:sz w:val="22"/>
          <w:szCs w:val="22"/>
        </w:rPr>
        <w:t>.</w:t>
      </w:r>
      <w:r w:rsidRPr="00063B99">
        <w:rPr>
          <w:rFonts w:ascii="Calibri" w:hAnsi="Calibri" w:cs="Calibri"/>
          <w:sz w:val="22"/>
          <w:szCs w:val="22"/>
        </w:rPr>
        <w:t xml:space="preserve"> The most important hub</w:t>
      </w:r>
      <w:r w:rsidRPr="00063B99">
        <w:rPr>
          <w:rFonts w:ascii="Calibri" w:hAnsi="Calibri" w:cs="Calibri"/>
          <w:sz w:val="22"/>
          <w:szCs w:val="22"/>
        </w:rPr>
        <w:t>, for impact on school readiness and for every other desirable developmental goal</w:t>
      </w:r>
      <w:r w:rsidRPr="00063B99">
        <w:rPr>
          <w:rFonts w:ascii="Calibri" w:hAnsi="Calibri" w:cs="Calibri"/>
          <w:sz w:val="22"/>
          <w:szCs w:val="22"/>
        </w:rPr>
        <w:t>,</w:t>
      </w:r>
      <w:r w:rsidRPr="00063B99">
        <w:rPr>
          <w:rFonts w:ascii="Calibri" w:hAnsi="Calibri" w:cs="Calibri"/>
          <w:sz w:val="22"/>
          <w:szCs w:val="22"/>
        </w:rPr>
        <w:t xml:space="preserve"> is the family</w:t>
      </w:r>
      <w:r w:rsidRPr="00063B99">
        <w:rPr>
          <w:rFonts w:ascii="Calibri" w:hAnsi="Calibri" w:cs="Calibri"/>
          <w:sz w:val="22"/>
          <w:szCs w:val="22"/>
        </w:rPr>
        <w:t>.</w:t>
      </w:r>
      <w:r w:rsidRPr="00063B99">
        <w:rPr>
          <w:rFonts w:ascii="Calibri" w:hAnsi="Calibri" w:cs="Calibri"/>
          <w:sz w:val="22"/>
          <w:szCs w:val="22"/>
        </w:rPr>
        <w:t xml:space="preserve"> </w:t>
      </w:r>
    </w:p>
    <w:p w:rsidR="00063B99" w:rsidRPr="00063B99" w:rsidP="00524533">
      <w:pPr>
        <w:rPr>
          <w:rFonts w:ascii="Calibri" w:hAnsi="Calibri" w:cs="Calibri"/>
          <w:sz w:val="22"/>
          <w:szCs w:val="22"/>
        </w:rPr>
      </w:pPr>
    </w:p>
    <w:p w:rsidR="00063B99" w:rsidRPr="00063B99" w:rsidP="00524533">
      <w:pPr>
        <w:rPr>
          <w:rFonts w:ascii="Calibri" w:hAnsi="Calibri" w:cs="Calibri"/>
          <w:sz w:val="22"/>
          <w:szCs w:val="22"/>
        </w:rPr>
      </w:pPr>
      <w:r w:rsidRPr="00063B99">
        <w:rPr>
          <w:rFonts w:ascii="Calibri" w:hAnsi="Calibri" w:cs="Calibri"/>
          <w:sz w:val="22"/>
          <w:szCs w:val="22"/>
        </w:rPr>
        <w:t xml:space="preserve">The ability to settle into/benefit from free nurseries and ‘school readiness’ strongly depends upon what happens in the earliest days and months. Michael Marmot has written  </w:t>
      </w:r>
      <w:r w:rsidRPr="00063B99">
        <w:rPr>
          <w:rFonts w:ascii="Calibri" w:hAnsi="Calibri" w:cs="Calibri"/>
          <w:color w:val="252524"/>
          <w:sz w:val="22"/>
          <w:szCs w:val="22"/>
        </w:rPr>
        <w:t>“</w:t>
      </w:r>
      <w:r w:rsidRPr="00063B99">
        <w:rPr>
          <w:rFonts w:ascii="Calibri" w:hAnsi="Calibri" w:cs="Calibri"/>
          <w:color w:val="000000" w:themeColor="text1"/>
          <w:sz w:val="22"/>
          <w:szCs w:val="22"/>
        </w:rPr>
        <w:t>S</w:t>
      </w:r>
      <w:r w:rsidRPr="00063B99">
        <w:rPr>
          <w:rFonts w:ascii="Calibri" w:hAnsi="Calibri" w:cs="Calibri"/>
          <w:color w:val="000000" w:themeColor="text1"/>
          <w:sz w:val="22"/>
          <w:szCs w:val="22"/>
        </w:rPr>
        <w:t xml:space="preserve">tress associated with </w:t>
      </w:r>
      <w:r>
        <w:fldChar w:fldCharType="begin"/>
      </w:r>
      <w:r>
        <w:instrText xml:space="preserve"> HYPERLINK "https://www.newstatesman.com/tag/poverty" \t "_blank" </w:instrText>
      </w:r>
      <w:r>
        <w:fldChar w:fldCharType="separate"/>
      </w:r>
      <w:r w:rsidRPr="00063B99">
        <w:rPr>
          <w:rFonts w:ascii="Calibri" w:hAnsi="Calibri" w:cs="Calibri"/>
          <w:color w:val="000000" w:themeColor="text1"/>
          <w:sz w:val="22"/>
          <w:szCs w:val="22"/>
          <w:u w:val="single"/>
        </w:rPr>
        <w:t>poverty</w:t>
      </w:r>
      <w:r>
        <w:fldChar w:fldCharType="end"/>
      </w:r>
      <w:r w:rsidRPr="00063B99">
        <w:rPr>
          <w:rFonts w:ascii="Calibri" w:hAnsi="Calibri" w:cs="Calibri"/>
          <w:color w:val="000000" w:themeColor="text1"/>
          <w:sz w:val="22"/>
          <w:szCs w:val="22"/>
        </w:rPr>
        <w:t xml:space="preserve"> will damage children’s brains</w:t>
      </w:r>
      <w:r w:rsidRPr="00063B99">
        <w:rPr>
          <w:rFonts w:ascii="Calibri" w:hAnsi="Calibri" w:cs="Calibri"/>
          <w:color w:val="000000" w:themeColor="text1"/>
          <w:sz w:val="22"/>
          <w:szCs w:val="22"/>
        </w:rPr>
        <w:t>…</w:t>
      </w:r>
      <w:r w:rsidRPr="00063B99">
        <w:rPr>
          <w:rFonts w:ascii="Calibri" w:hAnsi="Calibri" w:cs="Calibri"/>
          <w:color w:val="000000" w:themeColor="text1"/>
          <w:sz w:val="22"/>
          <w:szCs w:val="22"/>
        </w:rPr>
        <w:t xml:space="preserve"> The impact on health inequalities will be seen, not just in this generation</w:t>
      </w:r>
      <w:r w:rsidRPr="00063B99">
        <w:rPr>
          <w:rFonts w:ascii="Calibri" w:hAnsi="Calibri" w:cs="Calibri"/>
          <w:color w:val="000000" w:themeColor="text1"/>
          <w:sz w:val="22"/>
          <w:szCs w:val="22"/>
        </w:rPr>
        <w:t>…</w:t>
      </w:r>
      <w:r w:rsidRPr="00063B99">
        <w:rPr>
          <w:rFonts w:ascii="Calibri" w:hAnsi="Calibri" w:cs="Calibri"/>
          <w:color w:val="000000" w:themeColor="text1"/>
          <w:sz w:val="22"/>
          <w:szCs w:val="22"/>
        </w:rPr>
        <w:t xml:space="preserve">.” </w:t>
      </w:r>
    </w:p>
    <w:p w:rsidR="00063B99" w:rsidRPr="00063B99" w:rsidP="00FC0D7E">
      <w:pPr>
        <w:rPr>
          <w:rFonts w:ascii="Calibri" w:hAnsi="Calibri" w:cs="Calibri"/>
          <w:sz w:val="22"/>
          <w:szCs w:val="22"/>
        </w:rPr>
      </w:pPr>
    </w:p>
    <w:p w:rsidR="00063B99" w:rsidRPr="00063B99" w:rsidP="00F45BFA">
      <w:pPr>
        <w:autoSpaceDE w:val="0"/>
        <w:autoSpaceDN w:val="0"/>
        <w:adjustRightInd w:val="0"/>
        <w:rPr>
          <w:rFonts w:ascii="Calibri" w:hAnsi="Calibri" w:cs="Calibri"/>
          <w:sz w:val="22"/>
          <w:szCs w:val="22"/>
        </w:rPr>
      </w:pPr>
      <w:r w:rsidRPr="00063B99">
        <w:rPr>
          <w:rFonts w:ascii="Calibri" w:hAnsi="Calibri" w:cs="Calibri"/>
          <w:sz w:val="22"/>
          <w:szCs w:val="22"/>
        </w:rPr>
        <w:t xml:space="preserve">In </w:t>
      </w:r>
      <w:r w:rsidRPr="00063B99">
        <w:rPr>
          <w:rFonts w:ascii="Calibri" w:hAnsi="Calibri" w:cs="Calibri"/>
          <w:sz w:val="22"/>
          <w:szCs w:val="22"/>
        </w:rPr>
        <w:t>evidence to the Education Committee (Solving the SEND Crisis Inquiry), the Institute of Health Visiting explained the need for the presence of health visitors in the community.</w:t>
      </w:r>
      <w:r w:rsidRPr="00063B99">
        <w:rPr>
          <w:rFonts w:ascii="Calibri" w:hAnsi="Calibri" w:cs="Calibri"/>
          <w:sz w:val="22"/>
          <w:szCs w:val="22"/>
        </w:rPr>
        <w:t xml:space="preserve"> (</w:t>
      </w:r>
      <w:r w:rsidRPr="00063B99">
        <w:rPr>
          <w:rFonts w:ascii="Calibri" w:hAnsi="Calibri" w:cs="Calibri"/>
          <w:sz w:val="22"/>
          <w:szCs w:val="22"/>
        </w:rPr>
        <w:t>I</w:t>
      </w:r>
      <w:r w:rsidRPr="00063B99">
        <w:rPr>
          <w:rFonts w:ascii="Calibri" w:hAnsi="Calibri" w:cs="Calibri"/>
          <w:sz w:val="22"/>
          <w:szCs w:val="22"/>
        </w:rPr>
        <w:t xml:space="preserve">nstitute of Health Visiting 2025a) </w:t>
      </w:r>
      <w:r w:rsidRPr="00063B99">
        <w:rPr>
          <w:rFonts w:ascii="Calibri" w:hAnsi="Calibri" w:cs="Calibri"/>
          <w:sz w:val="22"/>
          <w:szCs w:val="22"/>
        </w:rPr>
        <w:t>:</w:t>
      </w:r>
    </w:p>
    <w:p w:rsidR="00063B99" w:rsidRPr="00063B99" w:rsidP="00F45BFA">
      <w:pPr>
        <w:autoSpaceDE w:val="0"/>
        <w:autoSpaceDN w:val="0"/>
        <w:adjustRightInd w:val="0"/>
        <w:rPr>
          <w:rFonts w:ascii="Calibri" w:hAnsi="Calibri" w:cs="Calibri"/>
          <w:color w:val="000000"/>
          <w:sz w:val="22"/>
          <w:szCs w:val="22"/>
        </w:rPr>
      </w:pPr>
      <w:r w:rsidRPr="00063B99">
        <w:rPr>
          <w:rFonts w:ascii="Calibri" w:hAnsi="Calibri" w:cs="Calibri"/>
          <w:color w:val="1F1F1F"/>
          <w:sz w:val="22"/>
          <w:szCs w:val="22"/>
        </w:rPr>
        <w:t>‘T</w:t>
      </w:r>
      <w:r w:rsidRPr="00063B99">
        <w:rPr>
          <w:rFonts w:ascii="Calibri" w:hAnsi="Calibri" w:cs="Calibri"/>
          <w:color w:val="000000"/>
          <w:sz w:val="22"/>
          <w:szCs w:val="22"/>
        </w:rPr>
        <w:t>hrough their universal reach, health visitors work with all families from pregnancy to school entry; they are widely trusted, and their support is welcomed by families. With a breadth of skills that straddle child and adult health (physical and mental health), child development, social needs and safeguarding, they can ensure that families get the right support, including during long waits for assessments in specialist services’</w:t>
      </w:r>
      <w:r w:rsidRPr="00063B99">
        <w:rPr>
          <w:rFonts w:ascii="Calibri" w:hAnsi="Calibri" w:cs="Calibri"/>
          <w:i/>
          <w:iCs/>
          <w:color w:val="000000"/>
          <w:sz w:val="22"/>
          <w:szCs w:val="22"/>
        </w:rPr>
        <w:t>.</w:t>
      </w:r>
      <w:r w:rsidRPr="00063B99">
        <w:rPr>
          <w:rFonts w:ascii="Calibri" w:hAnsi="Calibri" w:cs="Calibri"/>
          <w:sz w:val="22"/>
          <w:szCs w:val="22"/>
        </w:rPr>
        <w:t xml:space="preserve"> </w:t>
      </w:r>
    </w:p>
    <w:p w:rsidR="00063B99" w:rsidRPr="00063B99" w:rsidP="00F45BFA">
      <w:pPr>
        <w:autoSpaceDE w:val="0"/>
        <w:autoSpaceDN w:val="0"/>
        <w:adjustRightInd w:val="0"/>
        <w:rPr>
          <w:rFonts w:ascii="Calibri" w:hAnsi="Calibri" w:cs="Calibri"/>
          <w:i/>
          <w:iCs/>
          <w:color w:val="000000"/>
          <w:sz w:val="22"/>
          <w:szCs w:val="22"/>
        </w:rPr>
      </w:pPr>
    </w:p>
    <w:p w:rsidR="00063B99" w:rsidRPr="00063B99" w:rsidP="003677D9">
      <w:pPr>
        <w:rPr>
          <w:rFonts w:ascii="Calibri" w:hAnsi="Calibri" w:cs="Calibri"/>
          <w:sz w:val="22"/>
          <w:szCs w:val="22"/>
        </w:rPr>
      </w:pPr>
      <w:r w:rsidRPr="00063B99">
        <w:rPr>
          <w:rFonts w:ascii="Calibri" w:hAnsi="Calibri" w:cs="Calibri"/>
          <w:sz w:val="22"/>
          <w:szCs w:val="22"/>
        </w:rPr>
        <w:t>Whilst the health visitor workforce has reduced by some 46% in the last decade,</w:t>
      </w:r>
      <w:r w:rsidRPr="00063B99">
        <w:rPr>
          <w:rFonts w:ascii="Calibri" w:hAnsi="Calibri" w:cs="Calibri"/>
          <w:sz w:val="22"/>
          <w:szCs w:val="22"/>
        </w:rPr>
        <w:t xml:space="preserve"> </w:t>
      </w:r>
      <w:r w:rsidRPr="00063B99">
        <w:rPr>
          <w:rFonts w:ascii="Calibri" w:hAnsi="Calibri" w:cs="Calibri"/>
          <w:sz w:val="22"/>
          <w:szCs w:val="22"/>
        </w:rPr>
        <w:t xml:space="preserve">the needs of babies, children and families have increased and the work of health visitors has become more challenging. </w:t>
      </w:r>
      <w:r w:rsidRPr="00063B99">
        <w:rPr>
          <w:rFonts w:ascii="Calibri" w:hAnsi="Calibri" w:cs="Calibri"/>
          <w:sz w:val="22"/>
          <w:szCs w:val="22"/>
        </w:rPr>
        <w:t xml:space="preserve"> </w:t>
      </w:r>
      <w:r w:rsidRPr="00063B99">
        <w:rPr>
          <w:rFonts w:ascii="Calibri" w:hAnsi="Calibri" w:cs="Calibri"/>
          <w:sz w:val="22"/>
          <w:szCs w:val="22"/>
        </w:rPr>
        <w:t xml:space="preserve">In the current environment of extended childcare placements for infants during the first 1000 days of life </w:t>
      </w:r>
      <w:r w:rsidRPr="00063B99">
        <w:rPr>
          <w:rFonts w:ascii="Calibri" w:hAnsi="Calibri" w:cs="Calibri"/>
          <w:sz w:val="22"/>
          <w:szCs w:val="22"/>
        </w:rPr>
        <w:t xml:space="preserve">the </w:t>
      </w:r>
      <w:r w:rsidRPr="00063B99">
        <w:rPr>
          <w:rFonts w:ascii="Calibri" w:hAnsi="Calibri" w:cs="Calibri"/>
          <w:sz w:val="22"/>
          <w:szCs w:val="22"/>
        </w:rPr>
        <w:t xml:space="preserve">health visitor is the professional </w:t>
      </w:r>
      <w:r w:rsidRPr="00063B99">
        <w:rPr>
          <w:rFonts w:ascii="Calibri" w:hAnsi="Calibri" w:cs="Calibri"/>
          <w:sz w:val="22"/>
          <w:szCs w:val="22"/>
        </w:rPr>
        <w:t>best placed</w:t>
      </w:r>
      <w:r w:rsidRPr="00063B99">
        <w:rPr>
          <w:rFonts w:ascii="Calibri" w:hAnsi="Calibri" w:cs="Calibri"/>
          <w:sz w:val="22"/>
          <w:szCs w:val="22"/>
        </w:rPr>
        <w:t xml:space="preserve"> </w:t>
      </w:r>
      <w:r w:rsidRPr="00063B99">
        <w:rPr>
          <w:rFonts w:ascii="Calibri" w:hAnsi="Calibri" w:cs="Calibri"/>
          <w:sz w:val="22"/>
          <w:szCs w:val="22"/>
        </w:rPr>
        <w:t>to stay in touch with the</w:t>
      </w:r>
      <w:r w:rsidRPr="00063B99">
        <w:rPr>
          <w:rFonts w:ascii="Calibri" w:hAnsi="Calibri" w:cs="Calibri"/>
          <w:sz w:val="22"/>
          <w:szCs w:val="22"/>
        </w:rPr>
        <w:t xml:space="preserve"> </w:t>
      </w:r>
      <w:r w:rsidRPr="00063B99">
        <w:rPr>
          <w:rFonts w:ascii="Calibri" w:hAnsi="Calibri" w:cs="Calibri"/>
          <w:sz w:val="22"/>
          <w:szCs w:val="22"/>
        </w:rPr>
        <w:t xml:space="preserve">quality of caregiving in </w:t>
      </w:r>
      <w:r w:rsidRPr="00063B99">
        <w:rPr>
          <w:rFonts w:ascii="Calibri" w:hAnsi="Calibri" w:cs="Calibri"/>
          <w:sz w:val="22"/>
          <w:szCs w:val="22"/>
        </w:rPr>
        <w:t xml:space="preserve">both </w:t>
      </w:r>
      <w:r w:rsidRPr="00063B99">
        <w:rPr>
          <w:rFonts w:ascii="Calibri" w:hAnsi="Calibri" w:cs="Calibri"/>
          <w:sz w:val="22"/>
          <w:szCs w:val="22"/>
        </w:rPr>
        <w:t xml:space="preserve">home and setting, </w:t>
      </w:r>
      <w:r w:rsidRPr="00063B99">
        <w:rPr>
          <w:rFonts w:ascii="Calibri" w:hAnsi="Calibri" w:cs="Calibri"/>
          <w:sz w:val="22"/>
          <w:szCs w:val="22"/>
        </w:rPr>
        <w:t xml:space="preserve">probably </w:t>
      </w:r>
      <w:r w:rsidRPr="00063B99">
        <w:rPr>
          <w:rFonts w:ascii="Calibri" w:hAnsi="Calibri" w:cs="Calibri"/>
          <w:sz w:val="22"/>
          <w:szCs w:val="22"/>
        </w:rPr>
        <w:t xml:space="preserve">the most </w:t>
      </w:r>
      <w:r w:rsidRPr="00063B99">
        <w:rPr>
          <w:rFonts w:ascii="Calibri" w:hAnsi="Calibri" w:cs="Calibri"/>
          <w:sz w:val="22"/>
          <w:szCs w:val="22"/>
        </w:rPr>
        <w:t>critical variable for a child’s long</w:t>
      </w:r>
      <w:r w:rsidRPr="00063B99">
        <w:rPr>
          <w:rFonts w:ascii="Calibri" w:hAnsi="Calibri" w:cs="Calibri"/>
          <w:sz w:val="22"/>
          <w:szCs w:val="22"/>
        </w:rPr>
        <w:t>-</w:t>
      </w:r>
      <w:r w:rsidRPr="00063B99">
        <w:rPr>
          <w:rFonts w:ascii="Calibri" w:hAnsi="Calibri" w:cs="Calibri"/>
          <w:sz w:val="22"/>
          <w:szCs w:val="22"/>
        </w:rPr>
        <w:t>term development</w:t>
      </w:r>
      <w:r w:rsidRPr="00063B99">
        <w:rPr>
          <w:rFonts w:ascii="Calibri" w:hAnsi="Calibri" w:cs="Calibri"/>
          <w:sz w:val="22"/>
          <w:szCs w:val="22"/>
        </w:rPr>
        <w:t xml:space="preserve"> towards school readiness.</w:t>
      </w:r>
      <w:r w:rsidRPr="00063B99">
        <w:rPr>
          <w:rFonts w:ascii="Calibri" w:hAnsi="Calibri" w:cs="Calibri"/>
          <w:sz w:val="22"/>
          <w:szCs w:val="22"/>
        </w:rPr>
        <w:t xml:space="preserve"> </w:t>
      </w:r>
      <w:r w:rsidRPr="00063B99">
        <w:rPr>
          <w:rFonts w:ascii="Calibri" w:hAnsi="Calibri" w:cs="Calibri"/>
          <w:sz w:val="22"/>
          <w:szCs w:val="22"/>
        </w:rPr>
        <w:t xml:space="preserve"> </w:t>
      </w:r>
    </w:p>
    <w:p w:rsidR="00063B99" w:rsidRPr="00063B99" w:rsidP="0071663C">
      <w:pPr>
        <w:spacing w:before="100" w:beforeAutospacing="1" w:after="100" w:afterAutospacing="1"/>
        <w:rPr>
          <w:rFonts w:ascii="Calibri" w:eastAsia="Times New Roman" w:hAnsi="Calibri" w:cs="Calibri"/>
          <w:b/>
          <w:bCs/>
          <w:color w:val="4D4D4D"/>
          <w:sz w:val="22"/>
          <w:szCs w:val="22"/>
          <w:lang w:eastAsia="en-GB"/>
        </w:rPr>
      </w:pPr>
      <w:r w:rsidRPr="00063B99">
        <w:rPr>
          <w:rFonts w:ascii="Calibri" w:eastAsia="Times New Roman" w:hAnsi="Calibri" w:cs="Calibri"/>
          <w:b/>
          <w:bCs/>
          <w:color w:val="4D4D4D"/>
          <w:sz w:val="22"/>
          <w:szCs w:val="22"/>
          <w:lang w:eastAsia="en-GB"/>
        </w:rPr>
        <w:t>Bullet point</w:t>
      </w:r>
      <w:r w:rsidRPr="00063B99">
        <w:rPr>
          <w:rFonts w:ascii="Calibri" w:eastAsia="Times New Roman" w:hAnsi="Calibri" w:cs="Calibri"/>
          <w:b/>
          <w:bCs/>
          <w:color w:val="4D4D4D"/>
          <w:sz w:val="22"/>
          <w:szCs w:val="22"/>
          <w:lang w:eastAsia="en-GB"/>
        </w:rPr>
        <w:t xml:space="preserve"> 6</w:t>
      </w:r>
      <w:r w:rsidRPr="00063B99">
        <w:rPr>
          <w:rFonts w:ascii="Calibri" w:eastAsia="Times New Roman" w:hAnsi="Calibri" w:cs="Calibri"/>
          <w:b/>
          <w:bCs/>
          <w:color w:val="4D4D4D"/>
          <w:sz w:val="22"/>
          <w:szCs w:val="22"/>
          <w:lang w:eastAsia="en-GB"/>
        </w:rPr>
        <w:t xml:space="preserve">  How useful are the current metrics for assessing quality and outcomes? </w:t>
      </w:r>
    </w:p>
    <w:p w:rsidR="00063B99" w:rsidRPr="00063B99" w:rsidP="00A827AC">
      <w:pPr>
        <w:spacing w:before="100" w:beforeAutospacing="1" w:after="100" w:afterAutospacing="1"/>
        <w:rPr>
          <w:rFonts w:ascii="Calibri" w:eastAsia="Times New Roman" w:hAnsi="Calibri" w:cs="Calibri"/>
          <w:color w:val="4D4D4D"/>
          <w:sz w:val="22"/>
          <w:szCs w:val="22"/>
          <w:lang w:eastAsia="en-GB"/>
        </w:rPr>
      </w:pPr>
      <w:r w:rsidRPr="00063B99">
        <w:rPr>
          <w:rFonts w:ascii="Calibri" w:eastAsia="Times New Roman" w:hAnsi="Calibri" w:cs="Calibri"/>
          <w:color w:val="4D4D4D"/>
          <w:sz w:val="22"/>
          <w:szCs w:val="22"/>
          <w:lang w:eastAsia="en-GB"/>
        </w:rPr>
        <w:t>There is a</w:t>
      </w:r>
      <w:r w:rsidRPr="00063B99">
        <w:rPr>
          <w:rFonts w:ascii="Calibri" w:eastAsia="Times New Roman" w:hAnsi="Calibri" w:cs="Calibri"/>
          <w:color w:val="4D4D4D"/>
          <w:sz w:val="22"/>
          <w:szCs w:val="22"/>
          <w:lang w:eastAsia="en-GB"/>
        </w:rPr>
        <w:t xml:space="preserve"> range of </w:t>
      </w:r>
      <w:r w:rsidRPr="00063B99">
        <w:rPr>
          <w:rFonts w:ascii="Calibri" w:eastAsia="Times New Roman" w:hAnsi="Calibri" w:cs="Calibri"/>
          <w:color w:val="4D4D4D"/>
          <w:sz w:val="22"/>
          <w:szCs w:val="22"/>
          <w:lang w:eastAsia="en-GB"/>
        </w:rPr>
        <w:t xml:space="preserve">potentially useful </w:t>
      </w:r>
      <w:r w:rsidRPr="00063B99">
        <w:rPr>
          <w:rFonts w:ascii="Calibri" w:eastAsia="Times New Roman" w:hAnsi="Calibri" w:cs="Calibri"/>
          <w:color w:val="4D4D4D"/>
          <w:sz w:val="22"/>
          <w:szCs w:val="22"/>
          <w:lang w:eastAsia="en-GB"/>
        </w:rPr>
        <w:t>metrics</w:t>
      </w:r>
      <w:r w:rsidRPr="00063B99">
        <w:rPr>
          <w:rFonts w:ascii="Calibri" w:eastAsia="Times New Roman" w:hAnsi="Calibri" w:cs="Calibri"/>
          <w:color w:val="4D4D4D"/>
          <w:sz w:val="22"/>
          <w:szCs w:val="22"/>
          <w:lang w:eastAsia="en-GB"/>
        </w:rPr>
        <w:t xml:space="preserve"> </w:t>
      </w:r>
      <w:r w:rsidRPr="00063B99">
        <w:rPr>
          <w:rFonts w:ascii="Calibri" w:eastAsia="Times New Roman" w:hAnsi="Calibri" w:cs="Calibri"/>
          <w:color w:val="4D4D4D"/>
          <w:sz w:val="22"/>
          <w:szCs w:val="22"/>
          <w:lang w:eastAsia="en-GB"/>
        </w:rPr>
        <w:t xml:space="preserve">already in place around </w:t>
      </w:r>
      <w:r w:rsidRPr="00063B99">
        <w:rPr>
          <w:rFonts w:ascii="Calibri" w:eastAsia="Times New Roman" w:hAnsi="Calibri" w:cs="Calibri"/>
          <w:color w:val="4D4D4D"/>
          <w:sz w:val="22"/>
          <w:szCs w:val="22"/>
          <w:lang w:eastAsia="en-GB"/>
        </w:rPr>
        <w:t>the</w:t>
      </w:r>
      <w:r w:rsidRPr="00063B99">
        <w:rPr>
          <w:rFonts w:ascii="Calibri" w:eastAsia="Times New Roman" w:hAnsi="Calibri" w:cs="Calibri"/>
          <w:color w:val="4D4D4D"/>
          <w:sz w:val="22"/>
          <w:szCs w:val="22"/>
          <w:lang w:eastAsia="en-GB"/>
        </w:rPr>
        <w:t xml:space="preserve"> first</w:t>
      </w:r>
      <w:r w:rsidRPr="00063B99">
        <w:rPr>
          <w:rFonts w:ascii="Calibri" w:eastAsia="Times New Roman" w:hAnsi="Calibri" w:cs="Calibri"/>
          <w:color w:val="4D4D4D"/>
          <w:sz w:val="22"/>
          <w:szCs w:val="22"/>
          <w:lang w:eastAsia="en-GB"/>
        </w:rPr>
        <w:t xml:space="preserve"> 1000 days</w:t>
      </w:r>
      <w:r w:rsidRPr="00063B99">
        <w:rPr>
          <w:rFonts w:ascii="Calibri" w:eastAsia="Times New Roman" w:hAnsi="Calibri" w:cs="Calibri"/>
          <w:color w:val="4D4D4D"/>
          <w:sz w:val="22"/>
          <w:szCs w:val="22"/>
          <w:lang w:eastAsia="en-GB"/>
        </w:rPr>
        <w:t xml:space="preserve"> of life</w:t>
      </w:r>
      <w:r w:rsidRPr="00063B99">
        <w:rPr>
          <w:rFonts w:ascii="Calibri" w:eastAsia="Times New Roman" w:hAnsi="Calibri" w:cs="Calibri"/>
          <w:color w:val="4D4D4D"/>
          <w:sz w:val="22"/>
          <w:szCs w:val="22"/>
          <w:lang w:eastAsia="en-GB"/>
        </w:rPr>
        <w:t xml:space="preserve">. </w:t>
      </w:r>
      <w:r w:rsidRPr="00063B99">
        <w:rPr>
          <w:rFonts w:ascii="Calibri" w:eastAsia="Times New Roman" w:hAnsi="Calibri" w:cs="Calibri"/>
          <w:color w:val="4D4D4D"/>
          <w:sz w:val="22"/>
          <w:szCs w:val="22"/>
          <w:lang w:eastAsia="en-GB"/>
        </w:rPr>
        <w:t>For this age group, t</w:t>
      </w:r>
      <w:r w:rsidRPr="00063B99">
        <w:rPr>
          <w:rFonts w:ascii="Calibri" w:eastAsia="Times New Roman" w:hAnsi="Calibri" w:cs="Calibri"/>
          <w:color w:val="4D4D4D"/>
          <w:sz w:val="22"/>
          <w:szCs w:val="22"/>
          <w:lang w:eastAsia="en-GB"/>
        </w:rPr>
        <w:t>he best approach</w:t>
      </w:r>
      <w:r w:rsidRPr="00063B99">
        <w:rPr>
          <w:rFonts w:ascii="Calibri" w:eastAsia="Times New Roman" w:hAnsi="Calibri" w:cs="Calibri"/>
          <w:color w:val="4D4D4D"/>
          <w:sz w:val="22"/>
          <w:szCs w:val="22"/>
          <w:lang w:eastAsia="en-GB"/>
        </w:rPr>
        <w:t xml:space="preserve"> to usefulness</w:t>
      </w:r>
      <w:r w:rsidRPr="00063B99">
        <w:rPr>
          <w:rFonts w:ascii="Calibri" w:eastAsia="Times New Roman" w:hAnsi="Calibri" w:cs="Calibri"/>
          <w:color w:val="4D4D4D"/>
          <w:sz w:val="22"/>
          <w:szCs w:val="22"/>
          <w:lang w:eastAsia="en-GB"/>
        </w:rPr>
        <w:t xml:space="preserve"> </w:t>
      </w:r>
      <w:r w:rsidRPr="00063B99">
        <w:rPr>
          <w:rFonts w:ascii="Calibri" w:eastAsia="Times New Roman" w:hAnsi="Calibri" w:cs="Calibri"/>
          <w:color w:val="4D4D4D"/>
          <w:sz w:val="22"/>
          <w:szCs w:val="22"/>
          <w:lang w:eastAsia="en-GB"/>
        </w:rPr>
        <w:t>may be</w:t>
      </w:r>
      <w:r w:rsidRPr="00063B99">
        <w:rPr>
          <w:rFonts w:ascii="Calibri" w:eastAsia="Times New Roman" w:hAnsi="Calibri" w:cs="Calibri"/>
          <w:color w:val="4D4D4D"/>
          <w:sz w:val="22"/>
          <w:szCs w:val="22"/>
          <w:lang w:eastAsia="en-GB"/>
        </w:rPr>
        <w:t xml:space="preserve"> </w:t>
      </w:r>
      <w:r w:rsidRPr="00063B99">
        <w:rPr>
          <w:rFonts w:ascii="Calibri" w:eastAsia="Times New Roman" w:hAnsi="Calibri" w:cs="Calibri"/>
          <w:color w:val="4D4D4D"/>
          <w:sz w:val="22"/>
          <w:szCs w:val="22"/>
          <w:lang w:eastAsia="en-GB"/>
        </w:rPr>
        <w:t>the simplest</w:t>
      </w:r>
      <w:r w:rsidRPr="00063B99">
        <w:rPr>
          <w:rFonts w:ascii="Calibri" w:eastAsia="Times New Roman" w:hAnsi="Calibri" w:cs="Calibri"/>
          <w:color w:val="4D4D4D"/>
          <w:sz w:val="22"/>
          <w:szCs w:val="22"/>
          <w:lang w:eastAsia="en-GB"/>
        </w:rPr>
        <w:t>:</w:t>
      </w:r>
      <w:r w:rsidRPr="00063B99">
        <w:rPr>
          <w:rFonts w:ascii="Calibri" w:eastAsia="Times New Roman" w:hAnsi="Calibri" w:cs="Calibri"/>
          <w:color w:val="4D4D4D"/>
          <w:sz w:val="22"/>
          <w:szCs w:val="22"/>
          <w:lang w:eastAsia="en-GB"/>
        </w:rPr>
        <w:t xml:space="preserve"> </w:t>
      </w:r>
      <w:r w:rsidRPr="00063B99">
        <w:rPr>
          <w:rFonts w:ascii="Calibri" w:eastAsia="Times New Roman" w:hAnsi="Calibri" w:cs="Calibri"/>
          <w:color w:val="4D4D4D"/>
          <w:sz w:val="22"/>
          <w:szCs w:val="22"/>
          <w:lang w:eastAsia="en-GB"/>
        </w:rPr>
        <w:t>r</w:t>
      </w:r>
      <w:r w:rsidRPr="00063B99">
        <w:rPr>
          <w:rFonts w:ascii="Calibri" w:eastAsia="Times New Roman" w:hAnsi="Calibri" w:cs="Calibri"/>
          <w:color w:val="4D4D4D"/>
          <w:sz w:val="22"/>
          <w:szCs w:val="22"/>
          <w:lang w:eastAsia="en-GB"/>
        </w:rPr>
        <w:t>ather than</w:t>
      </w:r>
      <w:r w:rsidRPr="00063B99">
        <w:rPr>
          <w:rFonts w:ascii="Calibri" w:eastAsia="Times New Roman" w:hAnsi="Calibri" w:cs="Calibri"/>
          <w:color w:val="4D4D4D"/>
          <w:sz w:val="22"/>
          <w:szCs w:val="22"/>
          <w:lang w:eastAsia="en-GB"/>
        </w:rPr>
        <w:t xml:space="preserve"> seek</w:t>
      </w:r>
      <w:r w:rsidRPr="00063B99">
        <w:rPr>
          <w:rFonts w:ascii="Calibri" w:eastAsia="Times New Roman" w:hAnsi="Calibri" w:cs="Calibri"/>
          <w:color w:val="4D4D4D"/>
          <w:sz w:val="22"/>
          <w:szCs w:val="22"/>
          <w:lang w:eastAsia="en-GB"/>
        </w:rPr>
        <w:t>ing</w:t>
      </w:r>
      <w:r w:rsidRPr="00063B99">
        <w:rPr>
          <w:rFonts w:ascii="Calibri" w:eastAsia="Times New Roman" w:hAnsi="Calibri" w:cs="Calibri"/>
          <w:color w:val="4D4D4D"/>
          <w:sz w:val="22"/>
          <w:szCs w:val="22"/>
          <w:lang w:eastAsia="en-GB"/>
        </w:rPr>
        <w:t xml:space="preserve"> to introduce </w:t>
      </w:r>
      <w:r w:rsidRPr="00063B99">
        <w:rPr>
          <w:rFonts w:ascii="Calibri" w:eastAsia="Times New Roman" w:hAnsi="Calibri" w:cs="Calibri"/>
          <w:color w:val="4D4D4D"/>
          <w:sz w:val="22"/>
          <w:szCs w:val="22"/>
          <w:lang w:eastAsia="en-GB"/>
        </w:rPr>
        <w:t>or change</w:t>
      </w:r>
      <w:r w:rsidRPr="00063B99">
        <w:rPr>
          <w:rFonts w:ascii="Calibri" w:eastAsia="Times New Roman" w:hAnsi="Calibri" w:cs="Calibri"/>
          <w:color w:val="4D4D4D"/>
          <w:sz w:val="22"/>
          <w:szCs w:val="22"/>
          <w:lang w:eastAsia="en-GB"/>
        </w:rPr>
        <w:t xml:space="preserve"> metrics, </w:t>
      </w:r>
      <w:r w:rsidRPr="00063B99">
        <w:rPr>
          <w:rFonts w:ascii="Calibri" w:eastAsia="Times New Roman" w:hAnsi="Calibri" w:cs="Calibri"/>
          <w:color w:val="4D4D4D"/>
          <w:sz w:val="22"/>
          <w:szCs w:val="22"/>
          <w:lang w:eastAsia="en-GB"/>
        </w:rPr>
        <w:t>ensure that those</w:t>
      </w:r>
      <w:r w:rsidRPr="00063B99">
        <w:rPr>
          <w:rFonts w:ascii="Calibri" w:eastAsia="Times New Roman" w:hAnsi="Calibri" w:cs="Calibri"/>
          <w:color w:val="4D4D4D"/>
          <w:sz w:val="22"/>
          <w:szCs w:val="22"/>
          <w:lang w:eastAsia="en-GB"/>
        </w:rPr>
        <w:t xml:space="preserve"> in place </w:t>
      </w:r>
      <w:r w:rsidRPr="00063B99">
        <w:rPr>
          <w:rFonts w:ascii="Calibri" w:eastAsia="Times New Roman" w:hAnsi="Calibri" w:cs="Calibri"/>
          <w:color w:val="4D4D4D"/>
          <w:sz w:val="22"/>
          <w:szCs w:val="22"/>
          <w:lang w:eastAsia="en-GB"/>
        </w:rPr>
        <w:t>work properly</w:t>
      </w:r>
      <w:r w:rsidRPr="00063B99">
        <w:rPr>
          <w:rFonts w:ascii="Calibri" w:eastAsia="Times New Roman" w:hAnsi="Calibri" w:cs="Calibri"/>
          <w:color w:val="4D4D4D"/>
          <w:sz w:val="22"/>
          <w:szCs w:val="22"/>
          <w:lang w:eastAsia="en-GB"/>
        </w:rPr>
        <w:t>.</w:t>
      </w:r>
      <w:r w:rsidRPr="00063B99">
        <w:rPr>
          <w:rFonts w:ascii="Calibri" w:eastAsia="Times New Roman" w:hAnsi="Calibri" w:cs="Calibri"/>
          <w:color w:val="4D4D4D"/>
          <w:sz w:val="22"/>
          <w:szCs w:val="22"/>
          <w:lang w:eastAsia="en-GB"/>
        </w:rPr>
        <w:t xml:space="preserve"> </w:t>
      </w:r>
      <w:r w:rsidRPr="00063B99">
        <w:rPr>
          <w:rFonts w:ascii="Calibri" w:eastAsia="Times New Roman" w:hAnsi="Calibri" w:cs="Calibri"/>
          <w:b/>
          <w:bCs/>
          <w:color w:val="4D4D4D"/>
          <w:sz w:val="22"/>
          <w:szCs w:val="22"/>
          <w:lang w:eastAsia="en-GB"/>
        </w:rPr>
        <w:t xml:space="preserve"> </w:t>
      </w:r>
      <w:r w:rsidRPr="00063B99">
        <w:rPr>
          <w:rFonts w:ascii="Calibri" w:eastAsia="Times New Roman" w:hAnsi="Calibri" w:cs="Calibri"/>
          <w:color w:val="4D4D4D"/>
          <w:sz w:val="22"/>
          <w:szCs w:val="22"/>
          <w:lang w:eastAsia="en-GB"/>
        </w:rPr>
        <w:t>T</w:t>
      </w:r>
      <w:r w:rsidRPr="00063B99">
        <w:rPr>
          <w:rFonts w:ascii="Calibri" w:eastAsia="Times New Roman" w:hAnsi="Calibri" w:cs="Calibri"/>
          <w:color w:val="000000" w:themeColor="text1"/>
          <w:sz w:val="22"/>
          <w:szCs w:val="22"/>
          <w:lang w:eastAsia="en-GB"/>
        </w:rPr>
        <w:t xml:space="preserve">he outsourcing of services </w:t>
      </w:r>
      <w:r w:rsidRPr="00063B99">
        <w:rPr>
          <w:rFonts w:ascii="Calibri" w:eastAsia="Times New Roman" w:hAnsi="Calibri" w:cs="Calibri"/>
          <w:color w:val="000000" w:themeColor="text1"/>
          <w:sz w:val="22"/>
          <w:szCs w:val="22"/>
          <w:lang w:eastAsia="en-GB"/>
        </w:rPr>
        <w:t xml:space="preserve">has </w:t>
      </w:r>
      <w:r w:rsidRPr="00063B99">
        <w:rPr>
          <w:rFonts w:ascii="Calibri" w:eastAsia="Times New Roman" w:hAnsi="Calibri" w:cs="Calibri"/>
          <w:color w:val="000000" w:themeColor="text1"/>
          <w:sz w:val="22"/>
          <w:szCs w:val="22"/>
          <w:lang w:eastAsia="en-GB"/>
        </w:rPr>
        <w:t>ma</w:t>
      </w:r>
      <w:r w:rsidRPr="00063B99">
        <w:rPr>
          <w:rFonts w:ascii="Calibri" w:eastAsia="Times New Roman" w:hAnsi="Calibri" w:cs="Calibri"/>
          <w:color w:val="000000" w:themeColor="text1"/>
          <w:sz w:val="22"/>
          <w:szCs w:val="22"/>
          <w:lang w:eastAsia="en-GB"/>
        </w:rPr>
        <w:t>de</w:t>
      </w:r>
      <w:r w:rsidRPr="00063B99">
        <w:rPr>
          <w:rFonts w:ascii="Calibri" w:eastAsia="Times New Roman" w:hAnsi="Calibri" w:cs="Calibri"/>
          <w:color w:val="000000" w:themeColor="text1"/>
          <w:sz w:val="22"/>
          <w:szCs w:val="22"/>
          <w:lang w:eastAsia="en-GB"/>
        </w:rPr>
        <w:t xml:space="preserve"> data collection burdensome and expensive for responsible authorities</w:t>
      </w:r>
      <w:r w:rsidRPr="00063B99">
        <w:rPr>
          <w:rFonts w:ascii="Calibri" w:eastAsia="Times New Roman" w:hAnsi="Calibri" w:cs="Calibri"/>
          <w:color w:val="000000" w:themeColor="text1"/>
          <w:sz w:val="22"/>
          <w:szCs w:val="22"/>
          <w:lang w:eastAsia="en-GB"/>
        </w:rPr>
        <w:t xml:space="preserve"> – it may not get done.</w:t>
      </w:r>
      <w:r w:rsidRPr="00063B99">
        <w:rPr>
          <w:rFonts w:ascii="Calibri" w:eastAsia="Times New Roman" w:hAnsi="Calibri" w:cs="Calibri"/>
          <w:color w:val="000000" w:themeColor="text1"/>
          <w:sz w:val="22"/>
          <w:szCs w:val="22"/>
          <w:lang w:eastAsia="en-GB"/>
        </w:rPr>
        <w:t xml:space="preserve"> </w:t>
      </w:r>
      <w:r w:rsidRPr="00063B99">
        <w:rPr>
          <w:rFonts w:ascii="Calibri" w:eastAsia="Times New Roman" w:hAnsi="Calibri" w:cs="Calibri"/>
          <w:color w:val="4D4D4D"/>
          <w:sz w:val="22"/>
          <w:szCs w:val="22"/>
          <w:lang w:eastAsia="en-GB"/>
        </w:rPr>
        <w:t>For example</w:t>
      </w:r>
      <w:r w:rsidRPr="00063B99">
        <w:rPr>
          <w:rFonts w:ascii="Calibri" w:eastAsia="Times New Roman" w:hAnsi="Calibri" w:cs="Calibri"/>
          <w:b/>
          <w:bCs/>
          <w:color w:val="4D4D4D"/>
          <w:sz w:val="22"/>
          <w:szCs w:val="22"/>
          <w:lang w:eastAsia="en-GB"/>
        </w:rPr>
        <w:t xml:space="preserve">, </w:t>
      </w:r>
      <w:r w:rsidRPr="00063B99">
        <w:rPr>
          <w:rFonts w:ascii="Calibri" w:eastAsia="Times New Roman" w:hAnsi="Calibri" w:cs="Calibri"/>
          <w:color w:val="000000" w:themeColor="text1"/>
          <w:sz w:val="22"/>
          <w:szCs w:val="22"/>
          <w:lang w:eastAsia="en-GB"/>
        </w:rPr>
        <w:t>e</w:t>
      </w:r>
      <w:r w:rsidRPr="00063B99">
        <w:rPr>
          <w:rFonts w:ascii="Calibri" w:eastAsia="Times New Roman" w:hAnsi="Calibri" w:cs="Calibri"/>
          <w:color w:val="000000" w:themeColor="text1"/>
          <w:sz w:val="22"/>
          <w:szCs w:val="22"/>
          <w:lang w:eastAsia="en-GB"/>
        </w:rPr>
        <w:t>ven national data on breast feeding is less use</w:t>
      </w:r>
      <w:r w:rsidRPr="00063B99">
        <w:rPr>
          <w:rFonts w:ascii="Calibri" w:eastAsia="Times New Roman" w:hAnsi="Calibri" w:cs="Calibri"/>
          <w:color w:val="000000" w:themeColor="text1"/>
          <w:sz w:val="22"/>
          <w:szCs w:val="22"/>
          <w:lang w:eastAsia="en-GB"/>
        </w:rPr>
        <w:t>able</w:t>
      </w:r>
      <w:r w:rsidRPr="00063B99">
        <w:rPr>
          <w:rFonts w:ascii="Calibri" w:eastAsia="Times New Roman" w:hAnsi="Calibri" w:cs="Calibri"/>
          <w:color w:val="000000" w:themeColor="text1"/>
          <w:sz w:val="22"/>
          <w:szCs w:val="22"/>
          <w:lang w:eastAsia="en-GB"/>
        </w:rPr>
        <w:t xml:space="preserve"> than it should be because of unreliable collection</w:t>
      </w:r>
      <w:r w:rsidRPr="00063B99">
        <w:rPr>
          <w:rFonts w:ascii="Calibri" w:eastAsia="Times New Roman" w:hAnsi="Calibri" w:cs="Calibri"/>
          <w:color w:val="000000" w:themeColor="text1"/>
          <w:sz w:val="22"/>
          <w:szCs w:val="22"/>
          <w:lang w:eastAsia="en-GB"/>
        </w:rPr>
        <w:t xml:space="preserve">. </w:t>
      </w:r>
      <w:r w:rsidRPr="00063B99">
        <w:rPr>
          <w:rFonts w:ascii="Calibri" w:eastAsia="Times New Roman" w:hAnsi="Calibri" w:cs="Calibri"/>
          <w:color w:val="000000" w:themeColor="text1"/>
          <w:sz w:val="22"/>
          <w:szCs w:val="22"/>
          <w:lang w:eastAsia="en-GB"/>
        </w:rPr>
        <w:t xml:space="preserve"> </w:t>
      </w:r>
      <w:r w:rsidRPr="00063B99">
        <w:rPr>
          <w:rFonts w:ascii="Calibri" w:eastAsia="Times New Roman" w:hAnsi="Calibri" w:cs="Calibri"/>
          <w:color w:val="000000" w:themeColor="text1"/>
          <w:sz w:val="22"/>
          <w:szCs w:val="22"/>
          <w:lang w:eastAsia="en-GB"/>
        </w:rPr>
        <w:t>H</w:t>
      </w:r>
      <w:r w:rsidRPr="00063B99">
        <w:rPr>
          <w:rFonts w:ascii="Calibri" w:eastAsia="Times New Roman" w:hAnsi="Calibri" w:cs="Calibri"/>
          <w:color w:val="000000" w:themeColor="text1"/>
          <w:sz w:val="22"/>
          <w:szCs w:val="22"/>
          <w:lang w:eastAsia="en-GB"/>
        </w:rPr>
        <w:t>alf the local authorities</w:t>
      </w:r>
      <w:r w:rsidRPr="00063B99">
        <w:rPr>
          <w:rFonts w:ascii="Calibri" w:eastAsia="Times New Roman" w:hAnsi="Calibri" w:cs="Calibri"/>
          <w:color w:val="000000" w:themeColor="text1"/>
          <w:sz w:val="22"/>
          <w:szCs w:val="22"/>
          <w:lang w:eastAsia="en-GB"/>
        </w:rPr>
        <w:t xml:space="preserve"> in the country</w:t>
      </w:r>
      <w:r w:rsidRPr="00063B99">
        <w:rPr>
          <w:rFonts w:ascii="Calibri" w:eastAsia="Times New Roman" w:hAnsi="Calibri" w:cs="Calibri"/>
          <w:color w:val="000000" w:themeColor="text1"/>
          <w:sz w:val="22"/>
          <w:szCs w:val="22"/>
          <w:lang w:eastAsia="en-GB"/>
        </w:rPr>
        <w:t xml:space="preserve"> </w:t>
      </w:r>
      <w:r w:rsidRPr="00063B99">
        <w:rPr>
          <w:rFonts w:ascii="Calibri" w:eastAsia="Times New Roman" w:hAnsi="Calibri" w:cs="Calibri"/>
          <w:color w:val="000000" w:themeColor="text1"/>
          <w:sz w:val="22"/>
          <w:szCs w:val="22"/>
          <w:lang w:eastAsia="en-GB"/>
        </w:rPr>
        <w:t>may</w:t>
      </w:r>
      <w:r w:rsidRPr="00063B99">
        <w:rPr>
          <w:rFonts w:ascii="Calibri" w:eastAsia="Times New Roman" w:hAnsi="Calibri" w:cs="Calibri"/>
          <w:color w:val="000000" w:themeColor="text1"/>
          <w:sz w:val="22"/>
          <w:szCs w:val="22"/>
          <w:lang w:eastAsia="en-GB"/>
        </w:rPr>
        <w:t xml:space="preserve"> not appear in the final compilations of published data. ‘5 regions did not pass data validation and do not have a breastfeeding rate published. In the other 4 regions, there is a 20.8 percentage point gap between the North East, which is the lowest at 38</w:t>
      </w:r>
      <w:r w:rsidRPr="00063B99">
        <w:rPr>
          <w:rFonts w:ascii="Calibri" w:eastAsia="Times New Roman" w:hAnsi="Calibri" w:cs="Calibri"/>
          <w:color w:val="000000" w:themeColor="text1"/>
          <w:sz w:val="22"/>
          <w:szCs w:val="22"/>
          <w:lang w:eastAsia="en-GB"/>
        </w:rPr>
        <w:t xml:space="preserve">.5%, and the East of England, which is the highest at 59.3%.’ OHID (2024) </w:t>
      </w:r>
      <w:r w:rsidRPr="00063B99">
        <w:rPr>
          <w:rFonts w:ascii="Calibri" w:eastAsia="Times New Roman" w:hAnsi="Calibri" w:cs="Calibri"/>
          <w:i/>
          <w:iCs/>
          <w:color w:val="000000" w:themeColor="text1"/>
          <w:sz w:val="22"/>
          <w:szCs w:val="22"/>
          <w:lang w:eastAsia="en-GB"/>
        </w:rPr>
        <w:t>Breast feeding at 6 to 8 months 2023-2024 Statistical Commentary</w:t>
      </w:r>
      <w:r w:rsidRPr="00063B99">
        <w:rPr>
          <w:rFonts w:ascii="Calibri" w:eastAsia="Times New Roman" w:hAnsi="Calibri" w:cs="Calibri"/>
          <w:i/>
          <w:iCs/>
          <w:color w:val="000000" w:themeColor="text1"/>
          <w:sz w:val="22"/>
          <w:szCs w:val="22"/>
          <w:lang w:eastAsia="en-GB"/>
        </w:rPr>
        <w:t>.</w:t>
      </w:r>
      <w:r w:rsidRPr="00063B99">
        <w:rPr>
          <w:rFonts w:ascii="Calibri" w:eastAsia="Times New Roman" w:hAnsi="Calibri" w:cs="Calibri"/>
          <w:color w:val="4D4D4D"/>
          <w:sz w:val="22"/>
          <w:szCs w:val="22"/>
          <w:lang w:eastAsia="en-GB"/>
        </w:rPr>
        <w:t xml:space="preserve"> </w:t>
      </w:r>
    </w:p>
    <w:p w:rsidR="00063B99" w:rsidRPr="00063B99" w:rsidP="00A827AC">
      <w:pPr>
        <w:spacing w:before="100" w:beforeAutospacing="1" w:after="100" w:afterAutospacing="1"/>
        <w:rPr>
          <w:rFonts w:ascii="Calibri" w:hAnsi="Calibri" w:cs="Calibri"/>
          <w:sz w:val="22"/>
          <w:szCs w:val="22"/>
        </w:rPr>
      </w:pPr>
      <w:r w:rsidRPr="00063B99">
        <w:rPr>
          <w:rFonts w:ascii="Calibri" w:eastAsia="Times New Roman" w:hAnsi="Calibri" w:cs="Calibri"/>
          <w:color w:val="4D4D4D"/>
          <w:sz w:val="22"/>
          <w:szCs w:val="22"/>
          <w:lang w:eastAsia="en-GB"/>
        </w:rPr>
        <w:t xml:space="preserve">Health reviews have a role as universal metrics as well as being individual assessments. England, unusually, mandates such reviews </w:t>
      </w:r>
      <w:r w:rsidRPr="00063B99">
        <w:rPr>
          <w:rFonts w:ascii="Calibri" w:hAnsi="Calibri" w:cs="Calibri"/>
          <w:sz w:val="22"/>
          <w:szCs w:val="22"/>
        </w:rPr>
        <w:t xml:space="preserve">without specifying that they must be carried out by a qualified health visitor and face to face - some commissioners imagine that it is possible to assess a baby by phone, with all the health and safeguarding implications that idea brings! </w:t>
      </w:r>
    </w:p>
    <w:p w:rsidR="00063B99" w:rsidRPr="00063B99" w:rsidP="00A827AC">
      <w:pPr>
        <w:spacing w:before="100" w:beforeAutospacing="1" w:after="100" w:afterAutospacing="1"/>
        <w:rPr>
          <w:rFonts w:ascii="Calibri" w:eastAsia="Times New Roman" w:hAnsi="Calibri" w:cs="Calibri"/>
          <w:color w:val="4D4D4D"/>
          <w:sz w:val="22"/>
          <w:szCs w:val="22"/>
          <w:lang w:eastAsia="en-GB"/>
        </w:rPr>
      </w:pPr>
      <w:r w:rsidRPr="00063B99">
        <w:rPr>
          <w:rFonts w:ascii="Calibri" w:hAnsi="Calibri" w:cs="Calibri"/>
          <w:sz w:val="22"/>
          <w:szCs w:val="22"/>
        </w:rPr>
        <w:t xml:space="preserve">Giving Every Child the Best Start in Life includes </w:t>
      </w:r>
      <w:r w:rsidRPr="00063B99">
        <w:rPr>
          <w:rFonts w:ascii="Calibri" w:eastAsia="Times New Roman" w:hAnsi="Calibri" w:cs="Calibri"/>
          <w:color w:val="4D4D4D"/>
          <w:sz w:val="22"/>
          <w:szCs w:val="22"/>
          <w:lang w:eastAsia="en-GB"/>
        </w:rPr>
        <w:t xml:space="preserve">a paragraph on data; it does not go far enough in emphasising the urgency of improvement in this </w:t>
      </w:r>
      <w:r w:rsidRPr="00063B99">
        <w:rPr>
          <w:rFonts w:ascii="Calibri" w:eastAsia="Times New Roman" w:hAnsi="Calibri" w:cs="Calibri"/>
          <w:color w:val="4D4D4D"/>
          <w:sz w:val="22"/>
          <w:szCs w:val="22"/>
          <w:lang w:eastAsia="en-GB"/>
        </w:rPr>
        <w:t>vital</w:t>
      </w:r>
      <w:r w:rsidRPr="00063B99">
        <w:rPr>
          <w:rFonts w:ascii="Calibri" w:eastAsia="Times New Roman" w:hAnsi="Calibri" w:cs="Calibri"/>
          <w:color w:val="4D4D4D"/>
          <w:sz w:val="22"/>
          <w:szCs w:val="22"/>
          <w:lang w:eastAsia="en-GB"/>
        </w:rPr>
        <w:t xml:space="preserve"> field.</w:t>
      </w:r>
    </w:p>
    <w:p w:rsidR="00063B99" w:rsidRPr="00063B99" w:rsidP="00D376C9">
      <w:pPr>
        <w:spacing w:before="100" w:beforeAutospacing="1" w:after="100" w:afterAutospacing="1"/>
        <w:rPr>
          <w:rFonts w:ascii="Calibri" w:eastAsia="Times New Roman" w:hAnsi="Calibri" w:cs="Calibri"/>
          <w:b/>
          <w:bCs/>
          <w:color w:val="4D4D4D"/>
          <w:sz w:val="22"/>
          <w:szCs w:val="22"/>
          <w:lang w:eastAsia="en-GB"/>
        </w:rPr>
      </w:pPr>
      <w:r w:rsidRPr="00063B99">
        <w:rPr>
          <w:rFonts w:ascii="Calibri" w:eastAsia="Times New Roman" w:hAnsi="Calibri" w:cs="Calibri"/>
          <w:b/>
          <w:bCs/>
          <w:color w:val="4D4D4D"/>
          <w:sz w:val="22"/>
          <w:szCs w:val="22"/>
          <w:lang w:eastAsia="en-GB"/>
        </w:rPr>
        <w:t>Bullet Point 11: Is there more that could be done to improve quality and the outcomes for children in early years settings which is missing from the Government’s Giving Every Child the Best Start in Life Strategy? </w:t>
      </w:r>
      <w:r w:rsidRPr="00063B99">
        <w:rPr>
          <w:rFonts w:ascii="Calibri" w:eastAsia="Times New Roman" w:hAnsi="Calibri" w:cs="Calibri"/>
          <w:b/>
          <w:bCs/>
          <w:color w:val="4D4D4D"/>
          <w:sz w:val="22"/>
          <w:szCs w:val="22"/>
          <w:lang w:eastAsia="en-GB"/>
        </w:rPr>
        <w:t xml:space="preserve"> </w:t>
      </w:r>
      <w:r w:rsidRPr="00063B99">
        <w:rPr>
          <w:rFonts w:ascii="Calibri" w:eastAsia="Times New Roman" w:hAnsi="Calibri" w:cs="Calibri"/>
          <w:color w:val="4D4D4D"/>
          <w:sz w:val="22"/>
          <w:szCs w:val="22"/>
          <w:lang w:eastAsia="en-GB"/>
        </w:rPr>
        <w:t>i</w:t>
      </w:r>
      <w:r w:rsidRPr="00063B99">
        <w:rPr>
          <w:rFonts w:ascii="Calibri" w:eastAsia="Times New Roman" w:hAnsi="Calibri" w:cs="Calibri"/>
          <w:color w:val="4D4D4D"/>
          <w:sz w:val="22"/>
          <w:szCs w:val="22"/>
          <w:lang w:eastAsia="en-GB"/>
        </w:rPr>
        <w:t>ncorporating</w:t>
      </w:r>
    </w:p>
    <w:p w:rsidR="00063B99" w:rsidRPr="00063B99" w:rsidP="00B96506">
      <w:pPr>
        <w:spacing w:before="100" w:beforeAutospacing="1" w:after="100" w:afterAutospacing="1"/>
        <w:rPr>
          <w:rFonts w:ascii="Calibri" w:eastAsia="Times New Roman" w:hAnsi="Calibri" w:cs="Calibri"/>
          <w:b/>
          <w:bCs/>
          <w:color w:val="4D4D4D"/>
          <w:sz w:val="22"/>
          <w:szCs w:val="22"/>
          <w:lang w:eastAsia="en-GB"/>
        </w:rPr>
      </w:pPr>
      <w:r w:rsidRPr="00063B99">
        <w:rPr>
          <w:rFonts w:ascii="Calibri" w:eastAsia="Times New Roman" w:hAnsi="Calibri" w:cs="Calibri"/>
          <w:b/>
          <w:bCs/>
          <w:color w:val="4D4D4D"/>
          <w:sz w:val="22"/>
          <w:szCs w:val="22"/>
          <w:lang w:eastAsia="en-GB"/>
        </w:rPr>
        <w:t xml:space="preserve">Bullet point 7 What role does Ofsted play in the quality of early years provision? </w:t>
      </w:r>
    </w:p>
    <w:p w:rsidR="00063B99" w:rsidRPr="00063B99" w:rsidP="00D376C9">
      <w:pPr>
        <w:spacing w:before="100" w:beforeAutospacing="1" w:after="100" w:afterAutospacing="1"/>
        <w:rPr>
          <w:rFonts w:ascii="Calibri" w:eastAsia="Times New Roman" w:hAnsi="Calibri" w:cs="Calibri"/>
          <w:b/>
          <w:bCs/>
          <w:color w:val="4D4D4D"/>
          <w:sz w:val="22"/>
          <w:szCs w:val="22"/>
          <w:lang w:eastAsia="en-GB"/>
        </w:rPr>
      </w:pPr>
      <w:r w:rsidRPr="00063B99">
        <w:rPr>
          <w:rFonts w:ascii="Calibri" w:eastAsia="Times New Roman" w:hAnsi="Calibri" w:cs="Calibri"/>
          <w:b/>
          <w:bCs/>
          <w:color w:val="4D4D4D"/>
          <w:sz w:val="22"/>
          <w:szCs w:val="22"/>
          <w:lang w:eastAsia="en-GB"/>
        </w:rPr>
        <w:t xml:space="preserve">Bullet point 8  What role will the increased number of Stronger Practice Hubs play? </w:t>
      </w:r>
    </w:p>
    <w:p w:rsidR="00063B99" w:rsidRPr="00063B99" w:rsidP="0028151C">
      <w:pPr>
        <w:rPr>
          <w:rFonts w:ascii="Calibri" w:eastAsia="Times New Roman" w:hAnsi="Calibri" w:cs="Calibri"/>
          <w:color w:val="222222"/>
          <w:sz w:val="22"/>
          <w:szCs w:val="22"/>
          <w:lang w:eastAsia="en-GB"/>
        </w:rPr>
      </w:pPr>
      <w:r w:rsidRPr="00063B99">
        <w:rPr>
          <w:rFonts w:ascii="Calibri" w:hAnsi="Calibri" w:cs="Calibri"/>
          <w:sz w:val="22"/>
          <w:szCs w:val="22"/>
        </w:rPr>
        <w:t xml:space="preserve">We welcome the </w:t>
      </w:r>
      <w:r w:rsidRPr="00063B99">
        <w:rPr>
          <w:rFonts w:ascii="Calibri" w:hAnsi="Calibri" w:cs="Calibri"/>
          <w:sz w:val="22"/>
          <w:szCs w:val="22"/>
        </w:rPr>
        <w:t>G</w:t>
      </w:r>
      <w:r w:rsidRPr="00063B99">
        <w:rPr>
          <w:rFonts w:ascii="Calibri" w:hAnsi="Calibri" w:cs="Calibri"/>
          <w:sz w:val="22"/>
          <w:szCs w:val="22"/>
        </w:rPr>
        <w:t>overnment's commitment to creating Best Start Family Hubs</w:t>
      </w:r>
      <w:r w:rsidRPr="00063B99">
        <w:rPr>
          <w:rFonts w:ascii="Calibri" w:hAnsi="Calibri" w:cs="Calibri"/>
          <w:sz w:val="22"/>
          <w:szCs w:val="22"/>
        </w:rPr>
        <w:t xml:space="preserve"> (BSFHs)</w:t>
      </w:r>
      <w:r w:rsidRPr="00063B99">
        <w:rPr>
          <w:rFonts w:ascii="Calibri" w:hAnsi="Calibri" w:cs="Calibri"/>
          <w:sz w:val="22"/>
          <w:szCs w:val="22"/>
        </w:rPr>
        <w:t>,</w:t>
      </w:r>
      <w:r w:rsidRPr="00063B99">
        <w:rPr>
          <w:rFonts w:ascii="Calibri" w:hAnsi="Calibri" w:cs="Calibri"/>
          <w:sz w:val="22"/>
          <w:szCs w:val="22"/>
        </w:rPr>
        <w:t xml:space="preserve"> </w:t>
      </w:r>
      <w:r w:rsidRPr="00063B99">
        <w:rPr>
          <w:rFonts w:ascii="Calibri" w:hAnsi="Calibri" w:cs="Calibri"/>
          <w:sz w:val="22"/>
          <w:szCs w:val="22"/>
        </w:rPr>
        <w:t xml:space="preserve">new institutions which seek to take the best </w:t>
      </w:r>
      <w:r w:rsidRPr="00063B99">
        <w:rPr>
          <w:rFonts w:ascii="Calibri" w:hAnsi="Calibri" w:cs="Calibri"/>
          <w:sz w:val="22"/>
          <w:szCs w:val="22"/>
        </w:rPr>
        <w:t>of</w:t>
      </w:r>
      <w:r w:rsidRPr="00063B99">
        <w:rPr>
          <w:rFonts w:ascii="Calibri" w:hAnsi="Calibri" w:cs="Calibri"/>
          <w:sz w:val="22"/>
          <w:szCs w:val="22"/>
        </w:rPr>
        <w:t xml:space="preserve"> their inheritance from the previous government’s reforms while </w:t>
      </w:r>
      <w:r w:rsidRPr="00063B99">
        <w:rPr>
          <w:rFonts w:ascii="Calibri" w:hAnsi="Calibri" w:cs="Calibri"/>
          <w:sz w:val="22"/>
          <w:szCs w:val="22"/>
        </w:rPr>
        <w:t xml:space="preserve">injecting </w:t>
      </w:r>
      <w:r w:rsidRPr="00063B99">
        <w:rPr>
          <w:rFonts w:ascii="Calibri" w:hAnsi="Calibri" w:cs="Calibri"/>
          <w:sz w:val="22"/>
          <w:szCs w:val="22"/>
        </w:rPr>
        <w:t xml:space="preserve">key elements of the effective Sure Start centres. </w:t>
      </w:r>
      <w:r w:rsidRPr="00063B99">
        <w:rPr>
          <w:rFonts w:ascii="Calibri" w:hAnsi="Calibri" w:cs="Calibri"/>
          <w:sz w:val="22"/>
          <w:szCs w:val="22"/>
        </w:rPr>
        <w:t xml:space="preserve"> But </w:t>
      </w:r>
      <w:r w:rsidRPr="00063B99">
        <w:rPr>
          <w:rFonts w:ascii="Calibri" w:eastAsia="Times New Roman" w:hAnsi="Calibri" w:cs="Calibri"/>
          <w:color w:val="4D4D4D"/>
          <w:sz w:val="22"/>
          <w:szCs w:val="22"/>
          <w:lang w:eastAsia="en-GB"/>
        </w:rPr>
        <w:t xml:space="preserve">Giving Every Child the Best Start in Life </w:t>
      </w:r>
      <w:r w:rsidRPr="00063B99">
        <w:rPr>
          <w:rFonts w:ascii="Calibri" w:eastAsia="Times New Roman" w:hAnsi="Calibri" w:cs="Calibri"/>
          <w:color w:val="4D4D4D"/>
          <w:sz w:val="22"/>
          <w:szCs w:val="22"/>
          <w:lang w:eastAsia="en-GB"/>
        </w:rPr>
        <w:t>under-emphasises</w:t>
      </w:r>
      <w:r w:rsidRPr="00063B99">
        <w:rPr>
          <w:rFonts w:ascii="Calibri" w:eastAsia="Times New Roman" w:hAnsi="Calibri" w:cs="Calibri"/>
          <w:color w:val="4D4D4D"/>
          <w:sz w:val="22"/>
          <w:szCs w:val="22"/>
          <w:lang w:eastAsia="en-GB"/>
        </w:rPr>
        <w:t xml:space="preserve"> </w:t>
      </w:r>
      <w:r w:rsidRPr="00063B99">
        <w:rPr>
          <w:rFonts w:ascii="Calibri" w:eastAsia="Times New Roman" w:hAnsi="Calibri" w:cs="Calibri"/>
          <w:color w:val="222222"/>
          <w:sz w:val="22"/>
          <w:szCs w:val="22"/>
          <w:lang w:eastAsia="en-GB"/>
        </w:rPr>
        <w:t xml:space="preserve">the core understanding that made Sure Start so </w:t>
      </w:r>
      <w:r w:rsidRPr="00063B99">
        <w:rPr>
          <w:rFonts w:ascii="Calibri" w:eastAsia="Times New Roman" w:hAnsi="Calibri" w:cs="Calibri"/>
          <w:color w:val="222222"/>
          <w:sz w:val="22"/>
          <w:szCs w:val="22"/>
          <w:lang w:eastAsia="en-GB"/>
        </w:rPr>
        <w:t>effective</w:t>
      </w:r>
      <w:r w:rsidRPr="00063B99">
        <w:rPr>
          <w:rFonts w:ascii="Calibri" w:eastAsia="Times New Roman" w:hAnsi="Calibri" w:cs="Calibri"/>
          <w:color w:val="222222"/>
          <w:sz w:val="22"/>
          <w:szCs w:val="22"/>
          <w:lang w:eastAsia="en-GB"/>
        </w:rPr>
        <w:t xml:space="preserve">: </w:t>
      </w:r>
      <w:r w:rsidRPr="00063B99">
        <w:rPr>
          <w:rFonts w:ascii="Calibri" w:eastAsia="Times New Roman" w:hAnsi="Calibri" w:cs="Calibri"/>
          <w:color w:val="222222"/>
          <w:sz w:val="22"/>
          <w:szCs w:val="22"/>
          <w:lang w:eastAsia="en-GB"/>
        </w:rPr>
        <w:t>that raising a child is i</w:t>
      </w:r>
      <w:r w:rsidRPr="00063B99">
        <w:rPr>
          <w:rFonts w:ascii="Calibri" w:eastAsia="Times New Roman" w:hAnsi="Calibri" w:cs="Calibri"/>
          <w:color w:val="222222"/>
          <w:sz w:val="22"/>
          <w:szCs w:val="22"/>
          <w:lang w:eastAsia="en-GB"/>
        </w:rPr>
        <w:t xml:space="preserve">deally </w:t>
      </w:r>
      <w:r w:rsidRPr="00063B99">
        <w:rPr>
          <w:rFonts w:ascii="Calibri" w:eastAsia="Times New Roman" w:hAnsi="Calibri" w:cs="Calibri"/>
          <w:color w:val="222222"/>
          <w:sz w:val="22"/>
          <w:szCs w:val="22"/>
          <w:lang w:eastAsia="en-GB"/>
        </w:rPr>
        <w:t xml:space="preserve">a social </w:t>
      </w:r>
      <w:r w:rsidRPr="00063B99">
        <w:rPr>
          <w:rFonts w:ascii="Calibri" w:eastAsia="Times New Roman" w:hAnsi="Calibri" w:cs="Calibri"/>
          <w:color w:val="222222"/>
          <w:sz w:val="22"/>
          <w:szCs w:val="22"/>
          <w:lang w:eastAsia="en-GB"/>
        </w:rPr>
        <w:t>endeavour</w:t>
      </w:r>
      <w:r w:rsidRPr="00063B99">
        <w:rPr>
          <w:rFonts w:ascii="Calibri" w:eastAsia="Times New Roman" w:hAnsi="Calibri" w:cs="Calibri"/>
          <w:color w:val="222222"/>
          <w:sz w:val="22"/>
          <w:szCs w:val="22"/>
          <w:lang w:eastAsia="en-GB"/>
        </w:rPr>
        <w:t xml:space="preserve"> In which infant, </w:t>
      </w:r>
      <w:r w:rsidRPr="00063B99">
        <w:rPr>
          <w:rFonts w:ascii="Calibri" w:eastAsia="Times New Roman" w:hAnsi="Calibri" w:cs="Calibri"/>
          <w:color w:val="222222"/>
          <w:sz w:val="22"/>
          <w:szCs w:val="22"/>
          <w:lang w:eastAsia="en-GB"/>
        </w:rPr>
        <w:t>parents</w:t>
      </w:r>
      <w:r w:rsidRPr="00063B99">
        <w:rPr>
          <w:rFonts w:ascii="Calibri" w:eastAsia="Times New Roman" w:hAnsi="Calibri" w:cs="Calibri"/>
          <w:color w:val="222222"/>
          <w:sz w:val="22"/>
          <w:szCs w:val="22"/>
          <w:lang w:eastAsia="en-GB"/>
        </w:rPr>
        <w:t xml:space="preserve">, </w:t>
      </w:r>
      <w:r w:rsidRPr="00063B99">
        <w:rPr>
          <w:rFonts w:ascii="Calibri" w:eastAsia="Times New Roman" w:hAnsi="Calibri" w:cs="Calibri"/>
          <w:color w:val="222222"/>
          <w:sz w:val="22"/>
          <w:szCs w:val="22"/>
          <w:lang w:eastAsia="en-GB"/>
        </w:rPr>
        <w:t xml:space="preserve">and </w:t>
      </w:r>
      <w:r w:rsidRPr="00063B99">
        <w:rPr>
          <w:rFonts w:ascii="Calibri" w:eastAsia="Times New Roman" w:hAnsi="Calibri" w:cs="Calibri"/>
          <w:color w:val="222222"/>
          <w:sz w:val="22"/>
          <w:szCs w:val="22"/>
          <w:lang w:eastAsia="en-GB"/>
        </w:rPr>
        <w:t xml:space="preserve">carers </w:t>
      </w:r>
      <w:r w:rsidRPr="00063B99">
        <w:rPr>
          <w:rFonts w:ascii="Calibri" w:eastAsia="Times New Roman" w:hAnsi="Calibri" w:cs="Calibri"/>
          <w:color w:val="222222"/>
          <w:sz w:val="22"/>
          <w:szCs w:val="22"/>
          <w:lang w:eastAsia="en-GB"/>
        </w:rPr>
        <w:t>can</w:t>
      </w:r>
      <w:r w:rsidRPr="00063B99">
        <w:rPr>
          <w:rFonts w:ascii="Calibri" w:eastAsia="Times New Roman" w:hAnsi="Calibri" w:cs="Calibri"/>
          <w:color w:val="222222"/>
          <w:sz w:val="22"/>
          <w:szCs w:val="22"/>
          <w:lang w:eastAsia="en-GB"/>
        </w:rPr>
        <w:t xml:space="preserve"> flourish in networks of care, friendship and shar</w:t>
      </w:r>
      <w:r w:rsidRPr="00063B99">
        <w:rPr>
          <w:rFonts w:ascii="Calibri" w:eastAsia="Times New Roman" w:hAnsi="Calibri" w:cs="Calibri"/>
          <w:color w:val="222222"/>
          <w:sz w:val="22"/>
          <w:szCs w:val="22"/>
          <w:lang w:eastAsia="en-GB"/>
        </w:rPr>
        <w:t>ed experiences</w:t>
      </w:r>
      <w:r w:rsidRPr="00063B99">
        <w:rPr>
          <w:rFonts w:ascii="Calibri" w:eastAsia="Times New Roman" w:hAnsi="Calibri" w:cs="Calibri"/>
          <w:color w:val="222222"/>
          <w:sz w:val="22"/>
          <w:szCs w:val="22"/>
          <w:lang w:eastAsia="en-GB"/>
        </w:rPr>
        <w:t xml:space="preserve"> through the first 1000 days - whether in a Hub or elsewhere. </w:t>
      </w:r>
    </w:p>
    <w:p w:rsidR="00063B99" w:rsidRPr="00063B99" w:rsidP="0028151C">
      <w:pPr>
        <w:rPr>
          <w:rFonts w:ascii="Calibri" w:eastAsia="Times New Roman" w:hAnsi="Calibri" w:cs="Calibri"/>
          <w:color w:val="222222"/>
          <w:sz w:val="22"/>
          <w:szCs w:val="22"/>
          <w:lang w:eastAsia="en-GB"/>
        </w:rPr>
      </w:pPr>
    </w:p>
    <w:p w:rsidR="00063B99" w:rsidRPr="00063B99" w:rsidP="0028151C">
      <w:pPr>
        <w:rPr>
          <w:rFonts w:ascii="Calibri" w:eastAsia="Times New Roman" w:hAnsi="Calibri" w:cs="Calibri"/>
          <w:color w:val="222222"/>
          <w:sz w:val="22"/>
          <w:szCs w:val="22"/>
          <w:lang w:eastAsia="en-GB"/>
        </w:rPr>
      </w:pPr>
      <w:r w:rsidRPr="00063B99">
        <w:rPr>
          <w:rFonts w:ascii="Calibri" w:hAnsi="Calibri" w:cs="Calibri"/>
          <w:sz w:val="22"/>
          <w:szCs w:val="22"/>
        </w:rPr>
        <w:t>“</w:t>
      </w:r>
      <w:r w:rsidRPr="00063B99">
        <w:rPr>
          <w:rFonts w:ascii="Calibri" w:hAnsi="Calibri" w:cs="Calibri"/>
          <w:sz w:val="22"/>
          <w:szCs w:val="22"/>
        </w:rPr>
        <w:t xml:space="preserve">The huge success of the early years social provision, Sure Start, depended to a great extent on the creation of social capital in these centres, replicating our evolutionary origins. </w:t>
      </w:r>
      <w:r w:rsidRPr="00063B99">
        <w:rPr>
          <w:rFonts w:ascii="Calibri" w:hAnsi="Calibri" w:cs="Calibri"/>
          <w:sz w:val="22"/>
          <w:szCs w:val="22"/>
        </w:rPr>
        <w:t>‘</w:t>
      </w:r>
      <w:r w:rsidRPr="00063B99">
        <w:rPr>
          <w:rFonts w:ascii="Calibri" w:hAnsi="Calibri" w:cs="Calibri"/>
          <w:sz w:val="22"/>
          <w:szCs w:val="22"/>
        </w:rPr>
        <w:t xml:space="preserve"> A children’s centre is more than a location for doing things for families. It is also a micro-neighbourhood where they and the staff do things for each other</w:t>
      </w:r>
      <w:r w:rsidRPr="00063B99">
        <w:rPr>
          <w:rFonts w:ascii="Calibri" w:hAnsi="Calibri" w:cs="Calibri"/>
          <w:sz w:val="22"/>
          <w:szCs w:val="22"/>
        </w:rPr>
        <w:t>,</w:t>
      </w:r>
      <w:r w:rsidRPr="00063B99">
        <w:rPr>
          <w:rFonts w:ascii="Calibri" w:hAnsi="Calibri" w:cs="Calibri"/>
          <w:sz w:val="22"/>
          <w:szCs w:val="22"/>
        </w:rPr>
        <w:t>’</w:t>
      </w:r>
      <w:r w:rsidRPr="00063B99">
        <w:rPr>
          <w:rFonts w:ascii="Calibri" w:hAnsi="Calibri" w:cs="Calibri"/>
          <w:sz w:val="22"/>
          <w:szCs w:val="22"/>
        </w:rPr>
        <w:t>”</w:t>
      </w:r>
      <w:r w:rsidRPr="00063B99">
        <w:rPr>
          <w:rFonts w:ascii="Calibri" w:hAnsi="Calibri" w:cs="Calibri"/>
          <w:sz w:val="22"/>
          <w:szCs w:val="22"/>
        </w:rPr>
        <w:t>(Kraemer 2023</w:t>
      </w:r>
      <w:r w:rsidRPr="00063B99">
        <w:rPr>
          <w:rFonts w:ascii="Calibri" w:hAnsi="Calibri" w:cs="Calibri"/>
          <w:sz w:val="22"/>
          <w:szCs w:val="22"/>
        </w:rPr>
        <w:t>)</w:t>
      </w:r>
    </w:p>
    <w:p w:rsidR="00063B99" w:rsidRPr="00063B99" w:rsidP="0028151C">
      <w:pPr>
        <w:rPr>
          <w:rFonts w:ascii="Calibri" w:eastAsia="Times New Roman" w:hAnsi="Calibri" w:cs="Calibri"/>
          <w:color w:val="222222"/>
          <w:sz w:val="22"/>
          <w:szCs w:val="22"/>
          <w:lang w:eastAsia="en-GB"/>
        </w:rPr>
      </w:pPr>
    </w:p>
    <w:p w:rsidR="00063B99" w:rsidRPr="00063B99" w:rsidP="0028151C">
      <w:pPr>
        <w:rPr>
          <w:rFonts w:ascii="Calibri" w:hAnsi="Calibri" w:cs="Calibri"/>
          <w:sz w:val="22"/>
          <w:szCs w:val="22"/>
        </w:rPr>
      </w:pPr>
      <w:r w:rsidRPr="00063B99">
        <w:rPr>
          <w:rFonts w:ascii="Calibri" w:hAnsi="Calibri" w:cs="Calibri"/>
          <w:sz w:val="22"/>
          <w:szCs w:val="22"/>
        </w:rPr>
        <w:t>The</w:t>
      </w:r>
      <w:r w:rsidRPr="00063B99">
        <w:rPr>
          <w:rFonts w:ascii="Calibri" w:hAnsi="Calibri" w:cs="Calibri"/>
          <w:sz w:val="22"/>
          <w:szCs w:val="22"/>
        </w:rPr>
        <w:t xml:space="preserve"> </w:t>
      </w:r>
      <w:r w:rsidRPr="00063B99">
        <w:rPr>
          <w:rFonts w:ascii="Calibri" w:hAnsi="Calibri" w:cs="Calibri"/>
          <w:sz w:val="22"/>
          <w:szCs w:val="22"/>
        </w:rPr>
        <w:t>Strategy</w:t>
      </w:r>
      <w:r w:rsidRPr="00063B99">
        <w:rPr>
          <w:rFonts w:ascii="Calibri" w:hAnsi="Calibri" w:cs="Calibri"/>
          <w:sz w:val="22"/>
          <w:szCs w:val="22"/>
        </w:rPr>
        <w:t xml:space="preserve"> contains </w:t>
      </w:r>
      <w:r w:rsidRPr="00063B99">
        <w:rPr>
          <w:rFonts w:ascii="Calibri" w:hAnsi="Calibri" w:cs="Calibri"/>
          <w:sz w:val="22"/>
          <w:szCs w:val="22"/>
        </w:rPr>
        <w:t>occasional</w:t>
      </w:r>
      <w:r w:rsidRPr="00063B99">
        <w:rPr>
          <w:rFonts w:ascii="Calibri" w:hAnsi="Calibri" w:cs="Calibri"/>
          <w:sz w:val="22"/>
          <w:szCs w:val="22"/>
        </w:rPr>
        <w:t xml:space="preserve"> references to the relationship-building that</w:t>
      </w:r>
      <w:r w:rsidRPr="00063B99">
        <w:rPr>
          <w:rFonts w:ascii="Calibri" w:hAnsi="Calibri" w:cs="Calibri"/>
          <w:sz w:val="22"/>
          <w:szCs w:val="22"/>
        </w:rPr>
        <w:t xml:space="preserve"> the Sure Start story suggest</w:t>
      </w:r>
      <w:r w:rsidRPr="00063B99">
        <w:rPr>
          <w:rFonts w:ascii="Calibri" w:hAnsi="Calibri" w:cs="Calibri"/>
          <w:sz w:val="22"/>
          <w:szCs w:val="22"/>
        </w:rPr>
        <w:t xml:space="preserve"> Hubs need to </w:t>
      </w:r>
      <w:r w:rsidRPr="00063B99">
        <w:rPr>
          <w:rFonts w:ascii="Calibri" w:hAnsi="Calibri" w:cs="Calibri"/>
          <w:sz w:val="22"/>
          <w:szCs w:val="22"/>
        </w:rPr>
        <w:t xml:space="preserve">build </w:t>
      </w:r>
      <w:r w:rsidRPr="00063B99">
        <w:rPr>
          <w:rFonts w:ascii="Calibri" w:hAnsi="Calibri" w:cs="Calibri"/>
          <w:sz w:val="22"/>
          <w:szCs w:val="22"/>
        </w:rPr>
        <w:t>(informal play sessions/’stay and play’ pp 17/18</w:t>
      </w:r>
      <w:r w:rsidRPr="00063B99">
        <w:rPr>
          <w:rFonts w:ascii="Calibri" w:hAnsi="Calibri" w:cs="Calibri"/>
          <w:sz w:val="22"/>
          <w:szCs w:val="22"/>
        </w:rPr>
        <w:t xml:space="preserve"> and </w:t>
      </w:r>
      <w:r w:rsidRPr="00063B99">
        <w:rPr>
          <w:rFonts w:ascii="Calibri" w:hAnsi="Calibri" w:cs="Calibri"/>
          <w:sz w:val="22"/>
          <w:szCs w:val="22"/>
        </w:rPr>
        <w:t>‘BSFHs will be….relationship-centred’.(p.19).</w:t>
      </w:r>
      <w:r w:rsidRPr="00063B99">
        <w:rPr>
          <w:rFonts w:ascii="Calibri" w:hAnsi="Calibri" w:cs="Calibri"/>
          <w:sz w:val="22"/>
          <w:szCs w:val="22"/>
        </w:rPr>
        <w:t xml:space="preserve"> But the document </w:t>
      </w:r>
      <w:r w:rsidRPr="00063B99">
        <w:rPr>
          <w:rFonts w:ascii="Calibri" w:hAnsi="Calibri" w:cs="Calibri"/>
          <w:sz w:val="22"/>
          <w:szCs w:val="22"/>
        </w:rPr>
        <w:t>misses the point</w:t>
      </w:r>
      <w:r w:rsidRPr="00063B99">
        <w:rPr>
          <w:rFonts w:ascii="Calibri" w:hAnsi="Calibri" w:cs="Calibri"/>
          <w:sz w:val="22"/>
          <w:szCs w:val="22"/>
        </w:rPr>
        <w:t xml:space="preserve">, </w:t>
      </w:r>
      <w:r w:rsidRPr="00063B99">
        <w:rPr>
          <w:rFonts w:ascii="Calibri" w:hAnsi="Calibri" w:cs="Calibri"/>
          <w:sz w:val="22"/>
          <w:szCs w:val="22"/>
        </w:rPr>
        <w:t>supported by a mass of research,</w:t>
      </w:r>
      <w:r w:rsidRPr="00063B99">
        <w:rPr>
          <w:rFonts w:ascii="Calibri" w:hAnsi="Calibri" w:cs="Calibri"/>
          <w:sz w:val="22"/>
          <w:szCs w:val="22"/>
        </w:rPr>
        <w:t xml:space="preserve"> that relationship-building must be the core, not the add-on, of any </w:t>
      </w:r>
      <w:r w:rsidRPr="00063B99">
        <w:rPr>
          <w:rFonts w:ascii="Calibri" w:hAnsi="Calibri" w:cs="Calibri"/>
          <w:sz w:val="22"/>
          <w:szCs w:val="22"/>
        </w:rPr>
        <w:t>H</w:t>
      </w:r>
      <w:r w:rsidRPr="00063B99">
        <w:rPr>
          <w:rFonts w:ascii="Calibri" w:hAnsi="Calibri" w:cs="Calibri"/>
          <w:sz w:val="22"/>
          <w:szCs w:val="22"/>
        </w:rPr>
        <w:t xml:space="preserve">ub </w:t>
      </w:r>
      <w:r w:rsidRPr="00063B99">
        <w:rPr>
          <w:rFonts w:ascii="Calibri" w:hAnsi="Calibri" w:cs="Calibri"/>
          <w:sz w:val="22"/>
          <w:szCs w:val="22"/>
        </w:rPr>
        <w:t>designed</w:t>
      </w:r>
      <w:r w:rsidRPr="00063B99">
        <w:rPr>
          <w:rFonts w:ascii="Calibri" w:hAnsi="Calibri" w:cs="Calibri"/>
          <w:sz w:val="22"/>
          <w:szCs w:val="22"/>
        </w:rPr>
        <w:t xml:space="preserve"> to help deliver the </w:t>
      </w:r>
      <w:r w:rsidRPr="00063B99">
        <w:rPr>
          <w:rFonts w:ascii="Calibri" w:hAnsi="Calibri" w:cs="Calibri"/>
          <w:sz w:val="22"/>
          <w:szCs w:val="22"/>
        </w:rPr>
        <w:t>school-</w:t>
      </w:r>
      <w:r w:rsidRPr="00063B99">
        <w:rPr>
          <w:rFonts w:ascii="Calibri" w:hAnsi="Calibri" w:cs="Calibri"/>
          <w:sz w:val="22"/>
          <w:szCs w:val="22"/>
        </w:rPr>
        <w:t xml:space="preserve">readiness by which Ministers </w:t>
      </w:r>
      <w:r w:rsidRPr="00063B99">
        <w:rPr>
          <w:rFonts w:ascii="Calibri" w:hAnsi="Calibri" w:cs="Calibri"/>
          <w:sz w:val="22"/>
          <w:szCs w:val="22"/>
        </w:rPr>
        <w:t>will</w:t>
      </w:r>
      <w:r w:rsidRPr="00063B99">
        <w:rPr>
          <w:rFonts w:ascii="Calibri" w:hAnsi="Calibri" w:cs="Calibri"/>
          <w:sz w:val="22"/>
          <w:szCs w:val="22"/>
        </w:rPr>
        <w:t xml:space="preserve"> measure their success.   </w:t>
      </w:r>
    </w:p>
    <w:p w:rsidR="00063B99" w:rsidRPr="00063B99" w:rsidP="0028151C">
      <w:pPr>
        <w:rPr>
          <w:rFonts w:ascii="Calibri" w:hAnsi="Calibri" w:cs="Calibri"/>
          <w:sz w:val="22"/>
          <w:szCs w:val="22"/>
        </w:rPr>
      </w:pPr>
    </w:p>
    <w:p w:rsidR="00063B99" w:rsidRPr="00063B99" w:rsidP="00CB785A">
      <w:pPr>
        <w:rPr>
          <w:rFonts w:ascii="Calibri" w:hAnsi="Calibri" w:cs="Calibri"/>
          <w:sz w:val="22"/>
          <w:szCs w:val="22"/>
        </w:rPr>
      </w:pPr>
      <w:r w:rsidRPr="00063B99">
        <w:rPr>
          <w:rFonts w:ascii="Calibri" w:hAnsi="Calibri" w:cs="Calibri"/>
          <w:b/>
          <w:bCs/>
          <w:sz w:val="22"/>
          <w:szCs w:val="22"/>
        </w:rPr>
        <w:t>The pillars of parenting support</w:t>
      </w:r>
    </w:p>
    <w:p w:rsidR="00063B99" w:rsidRPr="00063B99" w:rsidP="00062DFF">
      <w:pPr>
        <w:rPr>
          <w:rFonts w:ascii="Calibri" w:hAnsi="Calibri" w:cs="Calibri"/>
          <w:sz w:val="22"/>
          <w:szCs w:val="22"/>
        </w:rPr>
      </w:pPr>
      <w:r w:rsidRPr="00063B99">
        <w:rPr>
          <w:rFonts w:ascii="Calibri" w:hAnsi="Calibri" w:cs="Calibri"/>
          <w:sz w:val="22"/>
          <w:szCs w:val="22"/>
        </w:rPr>
        <w:t>Fortunately,</w:t>
      </w:r>
      <w:r w:rsidRPr="00063B99">
        <w:rPr>
          <w:rFonts w:ascii="Calibri" w:hAnsi="Calibri" w:cs="Calibri"/>
          <w:sz w:val="22"/>
          <w:szCs w:val="22"/>
        </w:rPr>
        <w:t xml:space="preserve"> </w:t>
      </w:r>
      <w:r w:rsidRPr="00063B99">
        <w:rPr>
          <w:rFonts w:ascii="Calibri" w:hAnsi="Calibri" w:cs="Calibri"/>
          <w:sz w:val="22"/>
          <w:szCs w:val="22"/>
        </w:rPr>
        <w:t xml:space="preserve">the grant award </w:t>
      </w:r>
      <w:r w:rsidRPr="00063B99">
        <w:rPr>
          <w:rFonts w:ascii="Calibri" w:hAnsi="Calibri" w:cs="Calibri"/>
          <w:sz w:val="22"/>
          <w:szCs w:val="22"/>
        </w:rPr>
        <w:t>expectations</w:t>
      </w:r>
      <w:r w:rsidRPr="00063B99">
        <w:rPr>
          <w:rFonts w:ascii="Calibri" w:hAnsi="Calibri" w:cs="Calibri"/>
          <w:sz w:val="22"/>
          <w:szCs w:val="22"/>
        </w:rPr>
        <w:t xml:space="preserve"> for</w:t>
      </w:r>
      <w:r w:rsidRPr="00063B99">
        <w:rPr>
          <w:rFonts w:ascii="Calibri" w:hAnsi="Calibri" w:cs="Calibri"/>
          <w:sz w:val="22"/>
          <w:szCs w:val="22"/>
        </w:rPr>
        <w:t xml:space="preserve"> </w:t>
      </w:r>
      <w:r w:rsidRPr="00063B99">
        <w:rPr>
          <w:rFonts w:ascii="Calibri" w:hAnsi="Calibri" w:cs="Calibri"/>
          <w:sz w:val="22"/>
          <w:szCs w:val="22"/>
        </w:rPr>
        <w:t xml:space="preserve">Best Start Family </w:t>
      </w:r>
      <w:r w:rsidRPr="00063B99">
        <w:rPr>
          <w:rFonts w:ascii="Calibri" w:hAnsi="Calibri" w:cs="Calibri"/>
          <w:sz w:val="22"/>
          <w:szCs w:val="22"/>
        </w:rPr>
        <w:t>H</w:t>
      </w:r>
      <w:r w:rsidRPr="00063B99">
        <w:rPr>
          <w:rFonts w:ascii="Calibri" w:hAnsi="Calibri" w:cs="Calibri"/>
          <w:sz w:val="22"/>
          <w:szCs w:val="22"/>
        </w:rPr>
        <w:t>ubs</w:t>
      </w:r>
      <w:r w:rsidRPr="00063B99">
        <w:rPr>
          <w:rFonts w:ascii="Calibri" w:hAnsi="Calibri" w:cs="Calibri"/>
          <w:sz w:val="22"/>
          <w:szCs w:val="22"/>
        </w:rPr>
        <w:t xml:space="preserve"> 2025/2026</w:t>
      </w:r>
      <w:r w:rsidRPr="00063B99">
        <w:rPr>
          <w:rFonts w:ascii="Calibri" w:hAnsi="Calibri" w:cs="Calibri"/>
          <w:sz w:val="22"/>
          <w:szCs w:val="22"/>
        </w:rPr>
        <w:t xml:space="preserve"> (Government UK 2025)</w:t>
      </w:r>
      <w:r w:rsidRPr="00063B99">
        <w:rPr>
          <w:rFonts w:ascii="Calibri" w:hAnsi="Calibri" w:cs="Calibri"/>
          <w:sz w:val="22"/>
          <w:szCs w:val="22"/>
        </w:rPr>
        <w:t xml:space="preserve"> are </w:t>
      </w:r>
      <w:r w:rsidRPr="00063B99">
        <w:rPr>
          <w:rFonts w:ascii="Calibri" w:hAnsi="Calibri" w:cs="Calibri"/>
          <w:sz w:val="22"/>
          <w:szCs w:val="22"/>
        </w:rPr>
        <w:t>less vague</w:t>
      </w:r>
      <w:r w:rsidRPr="00063B99">
        <w:rPr>
          <w:rFonts w:ascii="Calibri" w:hAnsi="Calibri" w:cs="Calibri"/>
          <w:sz w:val="22"/>
          <w:szCs w:val="22"/>
        </w:rPr>
        <w:t xml:space="preserve"> about the approach required</w:t>
      </w:r>
      <w:r w:rsidRPr="00063B99">
        <w:rPr>
          <w:rFonts w:ascii="Calibri" w:hAnsi="Calibri" w:cs="Calibri"/>
          <w:sz w:val="22"/>
          <w:szCs w:val="22"/>
        </w:rPr>
        <w:t xml:space="preserve"> to </w:t>
      </w:r>
      <w:r w:rsidRPr="00063B99">
        <w:rPr>
          <w:rFonts w:ascii="Calibri" w:hAnsi="Calibri" w:cs="Calibri"/>
          <w:sz w:val="22"/>
          <w:szCs w:val="22"/>
        </w:rPr>
        <w:t>make use the lessons</w:t>
      </w:r>
      <w:r w:rsidRPr="00063B99">
        <w:rPr>
          <w:rFonts w:ascii="Calibri" w:hAnsi="Calibri" w:cs="Calibri"/>
          <w:sz w:val="22"/>
          <w:szCs w:val="22"/>
        </w:rPr>
        <w:t xml:space="preserve"> </w:t>
      </w:r>
      <w:r w:rsidRPr="00063B99">
        <w:rPr>
          <w:rFonts w:ascii="Calibri" w:hAnsi="Calibri" w:cs="Calibri"/>
          <w:sz w:val="22"/>
          <w:szCs w:val="22"/>
        </w:rPr>
        <w:t>of</w:t>
      </w:r>
      <w:r w:rsidRPr="00063B99">
        <w:rPr>
          <w:rFonts w:ascii="Calibri" w:hAnsi="Calibri" w:cs="Calibri"/>
          <w:sz w:val="22"/>
          <w:szCs w:val="22"/>
        </w:rPr>
        <w:t xml:space="preserve"> Sure Start</w:t>
      </w:r>
      <w:r w:rsidRPr="00063B99">
        <w:rPr>
          <w:rFonts w:ascii="Calibri" w:hAnsi="Calibri" w:cs="Calibri"/>
          <w:sz w:val="22"/>
          <w:szCs w:val="22"/>
        </w:rPr>
        <w:t xml:space="preserve">. </w:t>
      </w:r>
      <w:r w:rsidRPr="00063B99">
        <w:rPr>
          <w:rFonts w:ascii="Calibri" w:hAnsi="Calibri" w:cs="Calibri"/>
          <w:sz w:val="22"/>
          <w:szCs w:val="22"/>
        </w:rPr>
        <w:t xml:space="preserve"> </w:t>
      </w:r>
      <w:r w:rsidRPr="00063B99">
        <w:rPr>
          <w:rFonts w:ascii="Calibri" w:hAnsi="Calibri" w:cs="Calibri"/>
          <w:sz w:val="22"/>
          <w:szCs w:val="22"/>
        </w:rPr>
        <w:t>T</w:t>
      </w:r>
      <w:r w:rsidRPr="00063B99">
        <w:rPr>
          <w:rFonts w:ascii="Calibri" w:hAnsi="Calibri" w:cs="Calibri"/>
          <w:sz w:val="22"/>
          <w:szCs w:val="22"/>
        </w:rPr>
        <w:t>he</w:t>
      </w:r>
      <w:r w:rsidRPr="00063B99">
        <w:rPr>
          <w:rFonts w:ascii="Calibri" w:hAnsi="Calibri" w:cs="Calibri"/>
          <w:sz w:val="22"/>
          <w:szCs w:val="22"/>
        </w:rPr>
        <w:t>se</w:t>
      </w:r>
      <w:r w:rsidRPr="00063B99">
        <w:rPr>
          <w:rFonts w:ascii="Calibri" w:hAnsi="Calibri" w:cs="Calibri"/>
          <w:sz w:val="22"/>
          <w:szCs w:val="22"/>
        </w:rPr>
        <w:t xml:space="preserve"> criteria</w:t>
      </w:r>
      <w:r w:rsidRPr="00063B99">
        <w:rPr>
          <w:rFonts w:ascii="Calibri" w:hAnsi="Calibri" w:cs="Calibri"/>
          <w:sz w:val="22"/>
          <w:szCs w:val="22"/>
        </w:rPr>
        <w:t xml:space="preserve"> are</w:t>
      </w:r>
      <w:r w:rsidRPr="00063B99">
        <w:rPr>
          <w:rFonts w:ascii="Calibri" w:hAnsi="Calibri" w:cs="Calibri"/>
          <w:sz w:val="22"/>
          <w:szCs w:val="22"/>
        </w:rPr>
        <w:t xml:space="preserve"> </w:t>
      </w:r>
      <w:r w:rsidRPr="00063B99">
        <w:rPr>
          <w:rFonts w:ascii="Calibri" w:hAnsi="Calibri" w:cs="Calibri"/>
          <w:sz w:val="22"/>
          <w:szCs w:val="22"/>
        </w:rPr>
        <w:t>explicit and</w:t>
      </w:r>
      <w:r w:rsidRPr="00063B99">
        <w:rPr>
          <w:rFonts w:ascii="Calibri" w:hAnsi="Calibri" w:cs="Calibri"/>
          <w:sz w:val="22"/>
          <w:szCs w:val="22"/>
        </w:rPr>
        <w:t xml:space="preserve"> </w:t>
      </w:r>
      <w:r w:rsidRPr="00063B99">
        <w:rPr>
          <w:rFonts w:ascii="Calibri" w:hAnsi="Calibri" w:cs="Calibri"/>
          <w:sz w:val="22"/>
          <w:szCs w:val="22"/>
        </w:rPr>
        <w:t>c</w:t>
      </w:r>
      <w:r w:rsidRPr="00063B99">
        <w:rPr>
          <w:rFonts w:ascii="Calibri" w:hAnsi="Calibri" w:cs="Calibri"/>
          <w:sz w:val="22"/>
          <w:szCs w:val="22"/>
        </w:rPr>
        <w:t>ould</w:t>
      </w:r>
      <w:r w:rsidRPr="00063B99">
        <w:rPr>
          <w:rFonts w:ascii="Calibri" w:hAnsi="Calibri" w:cs="Calibri"/>
          <w:sz w:val="22"/>
          <w:szCs w:val="22"/>
        </w:rPr>
        <w:t xml:space="preserve"> be used to promote good practice across the system</w:t>
      </w:r>
      <w:r w:rsidRPr="00063B99">
        <w:rPr>
          <w:rFonts w:ascii="Calibri" w:hAnsi="Calibri" w:cs="Calibri"/>
          <w:sz w:val="22"/>
          <w:szCs w:val="22"/>
        </w:rPr>
        <w:t>:</w:t>
      </w:r>
    </w:p>
    <w:p w:rsidR="00063B99" w:rsidRPr="00063B99" w:rsidP="00D87E4A">
      <w:pPr>
        <w:rPr>
          <w:rFonts w:ascii="Calibri" w:hAnsi="Calibri" w:cs="Calibri"/>
          <w:b/>
          <w:bCs/>
          <w:sz w:val="22"/>
          <w:szCs w:val="22"/>
        </w:rPr>
      </w:pPr>
      <w:r w:rsidRPr="00063B99">
        <w:rPr>
          <w:rFonts w:ascii="Calibri" w:hAnsi="Calibri" w:cs="Calibri"/>
          <w:sz w:val="22"/>
          <w:szCs w:val="22"/>
        </w:rPr>
        <w:t>‘</w:t>
      </w:r>
      <w:r w:rsidRPr="00063B99">
        <w:rPr>
          <w:rFonts w:ascii="Calibri" w:hAnsi="Calibri" w:cs="Calibri"/>
          <w:b/>
          <w:bCs/>
          <w:sz w:val="22"/>
          <w:szCs w:val="22"/>
        </w:rPr>
        <w:t xml:space="preserve">This funding must be invested in services for babies aged 0 to </w:t>
      </w:r>
      <w:r w:rsidRPr="00063B99">
        <w:rPr>
          <w:rFonts w:ascii="Calibri" w:hAnsi="Calibri" w:cs="Calibri"/>
          <w:b/>
          <w:bCs/>
          <w:sz w:val="22"/>
          <w:szCs w:val="22"/>
        </w:rPr>
        <w:t>2</w:t>
      </w:r>
      <w:r w:rsidRPr="00063B99">
        <w:rPr>
          <w:rFonts w:ascii="Calibri" w:hAnsi="Calibri" w:cs="Calibri"/>
          <w:b/>
          <w:bCs/>
          <w:sz w:val="22"/>
          <w:szCs w:val="22"/>
        </w:rPr>
        <w:t xml:space="preserve"> and promote bonding and attachment, with a focus on sensitive and attuned parenting, </w:t>
      </w:r>
      <w:r w:rsidRPr="00063B99">
        <w:rPr>
          <w:rFonts w:ascii="Calibri" w:hAnsi="Calibri" w:cs="Calibri"/>
          <w:b/>
          <w:bCs/>
          <w:sz w:val="22"/>
          <w:szCs w:val="22"/>
        </w:rPr>
        <w:t>l</w:t>
      </w:r>
      <w:r w:rsidRPr="00063B99">
        <w:rPr>
          <w:rFonts w:ascii="Calibri" w:hAnsi="Calibri" w:cs="Calibri"/>
          <w:b/>
          <w:bCs/>
          <w:sz w:val="22"/>
          <w:szCs w:val="22"/>
        </w:rPr>
        <w:t xml:space="preserve">aying strong foundations for both social emotional and cognitive development.’ </w:t>
      </w:r>
    </w:p>
    <w:p w:rsidR="00063B99" w:rsidRPr="00063B99" w:rsidP="00D87E4A">
      <w:pPr>
        <w:rPr>
          <w:rFonts w:ascii="Calibri" w:hAnsi="Calibri" w:cs="Calibri"/>
          <w:sz w:val="22"/>
          <w:szCs w:val="22"/>
        </w:rPr>
      </w:pPr>
      <w:r w:rsidRPr="00063B99">
        <w:rPr>
          <w:rFonts w:ascii="Calibri" w:hAnsi="Calibri" w:cs="Calibri"/>
          <w:sz w:val="22"/>
          <w:szCs w:val="22"/>
        </w:rPr>
        <w:t>(</w:t>
      </w:r>
      <w:r w:rsidRPr="00063B99">
        <w:rPr>
          <w:rFonts w:ascii="Calibri" w:hAnsi="Calibri" w:cs="Calibri"/>
          <w:sz w:val="22"/>
          <w:szCs w:val="22"/>
        </w:rPr>
        <w:t xml:space="preserve">This expectation is strongly attuned to the views of Schore (1994) that </w:t>
      </w:r>
      <w:r w:rsidRPr="00063B99">
        <w:rPr>
          <w:rFonts w:ascii="Calibri" w:hAnsi="Calibri" w:cs="Calibri"/>
          <w:color w:val="242424"/>
          <w:sz w:val="22"/>
          <w:szCs w:val="22"/>
          <w:shd w:val="clear" w:color="auto" w:fill="FFFFFF"/>
        </w:rPr>
        <w:t>policy should be based on the principle that the tasks of infancy</w:t>
      </w:r>
      <w:r w:rsidRPr="00063B99">
        <w:rPr>
          <w:rFonts w:ascii="Calibri" w:hAnsi="Calibri" w:cs="Calibri"/>
          <w:color w:val="242424"/>
          <w:sz w:val="22"/>
          <w:szCs w:val="22"/>
        </w:rPr>
        <w:t xml:space="preserve"> </w:t>
      </w:r>
      <w:r w:rsidRPr="00063B99">
        <w:rPr>
          <w:rFonts w:ascii="Calibri" w:hAnsi="Calibri" w:cs="Calibri"/>
          <w:color w:val="242424"/>
          <w:sz w:val="22"/>
          <w:szCs w:val="22"/>
          <w:shd w:val="clear" w:color="auto" w:fill="FFFFFF"/>
        </w:rPr>
        <w:t>and the early years are a) the establishment and continuation of</w:t>
      </w:r>
      <w:r w:rsidRPr="00063B99">
        <w:rPr>
          <w:rFonts w:ascii="Calibri" w:hAnsi="Calibri" w:cs="Calibri"/>
          <w:color w:val="242424"/>
          <w:sz w:val="22"/>
          <w:szCs w:val="22"/>
        </w:rPr>
        <w:t xml:space="preserve"> </w:t>
      </w:r>
      <w:r w:rsidRPr="00063B99">
        <w:rPr>
          <w:rFonts w:ascii="Calibri" w:hAnsi="Calibri" w:cs="Calibri"/>
          <w:color w:val="242424"/>
          <w:sz w:val="22"/>
          <w:szCs w:val="22"/>
          <w:shd w:val="clear" w:color="auto" w:fill="FFFFFF"/>
        </w:rPr>
        <w:t>secure, consistent attachment</w:t>
      </w:r>
      <w:r w:rsidRPr="00063B99">
        <w:rPr>
          <w:rFonts w:ascii="Calibri" w:hAnsi="Calibri" w:cs="Calibri"/>
          <w:color w:val="242424"/>
          <w:sz w:val="22"/>
          <w:szCs w:val="22"/>
        </w:rPr>
        <w:t xml:space="preserve">; </w:t>
      </w:r>
      <w:r w:rsidRPr="00063B99">
        <w:rPr>
          <w:rFonts w:ascii="Calibri" w:hAnsi="Calibri" w:cs="Calibri"/>
          <w:color w:val="242424"/>
          <w:sz w:val="22"/>
          <w:szCs w:val="22"/>
          <w:shd w:val="clear" w:color="auto" w:fill="FFFFFF"/>
        </w:rPr>
        <w:t>b) the gradual development of affect</w:t>
      </w:r>
      <w:r w:rsidRPr="00063B99">
        <w:rPr>
          <w:rFonts w:ascii="Calibri" w:hAnsi="Calibri" w:cs="Calibri"/>
          <w:color w:val="242424"/>
          <w:sz w:val="22"/>
          <w:szCs w:val="22"/>
        </w:rPr>
        <w:t xml:space="preserve"> </w:t>
      </w:r>
    </w:p>
    <w:p w:rsidR="00063B99" w:rsidRPr="00063B99" w:rsidP="00D87E4A">
      <w:pPr>
        <w:rPr>
          <w:rFonts w:ascii="Calibri" w:hAnsi="Calibri" w:cs="Calibri"/>
          <w:color w:val="242424"/>
          <w:sz w:val="22"/>
          <w:szCs w:val="22"/>
        </w:rPr>
      </w:pPr>
      <w:r w:rsidRPr="00063B99">
        <w:rPr>
          <w:rFonts w:ascii="Calibri" w:hAnsi="Calibri" w:cs="Calibri"/>
          <w:color w:val="242424"/>
          <w:sz w:val="22"/>
          <w:szCs w:val="22"/>
          <w:shd w:val="clear" w:color="auto" w:fill="FFFFFF"/>
        </w:rPr>
        <w:t>(emotional) regulation in the child.</w:t>
      </w:r>
      <w:r w:rsidRPr="00063B99">
        <w:rPr>
          <w:rFonts w:ascii="Calibri" w:hAnsi="Calibri" w:cs="Calibri"/>
          <w:color w:val="242424"/>
          <w:sz w:val="22"/>
          <w:szCs w:val="22"/>
          <w:shd w:val="clear" w:color="auto" w:fill="FFFFFF"/>
        </w:rPr>
        <w:t>)</w:t>
      </w:r>
      <w:r w:rsidRPr="00063B99">
        <w:rPr>
          <w:rFonts w:ascii="Calibri" w:hAnsi="Calibri" w:cs="Calibri"/>
          <w:color w:val="242424"/>
          <w:sz w:val="22"/>
          <w:szCs w:val="22"/>
          <w:shd w:val="clear" w:color="auto" w:fill="FFFFFF"/>
        </w:rPr>
        <w:t xml:space="preserve"> </w:t>
      </w:r>
    </w:p>
    <w:p w:rsidR="00063B99" w:rsidRPr="00063B99" w:rsidP="00D87E4A">
      <w:pPr>
        <w:rPr>
          <w:rFonts w:ascii="Calibri" w:hAnsi="Calibri" w:cs="Calibri"/>
          <w:sz w:val="22"/>
          <w:szCs w:val="22"/>
        </w:rPr>
      </w:pPr>
      <w:r w:rsidRPr="00063B99">
        <w:rPr>
          <w:rFonts w:ascii="Calibri" w:hAnsi="Calibri" w:cs="Calibri"/>
          <w:sz w:val="22"/>
          <w:szCs w:val="22"/>
        </w:rPr>
        <w:t>E</w:t>
      </w:r>
      <w:r w:rsidRPr="00063B99">
        <w:rPr>
          <w:rFonts w:ascii="Calibri" w:hAnsi="Calibri" w:cs="Calibri"/>
          <w:sz w:val="22"/>
          <w:szCs w:val="22"/>
        </w:rPr>
        <w:t>xpectations of services awarded grants are</w:t>
      </w:r>
      <w:r w:rsidRPr="00063B99">
        <w:rPr>
          <w:rFonts w:ascii="Calibri" w:hAnsi="Calibri" w:cs="Calibri"/>
          <w:sz w:val="22"/>
          <w:szCs w:val="22"/>
        </w:rPr>
        <w:t xml:space="preserve"> set out </w:t>
      </w:r>
      <w:r w:rsidRPr="00063B99">
        <w:rPr>
          <w:rFonts w:ascii="Calibri" w:hAnsi="Calibri" w:cs="Calibri"/>
          <w:sz w:val="22"/>
          <w:szCs w:val="22"/>
        </w:rPr>
        <w:t>as</w:t>
      </w:r>
      <w:r w:rsidRPr="00063B99">
        <w:rPr>
          <w:rFonts w:ascii="Calibri" w:hAnsi="Calibri" w:cs="Calibri"/>
          <w:sz w:val="22"/>
          <w:szCs w:val="22"/>
        </w:rPr>
        <w:t xml:space="preserve"> </w:t>
      </w:r>
      <w:r w:rsidRPr="00063B99">
        <w:rPr>
          <w:rFonts w:ascii="Calibri" w:hAnsi="Calibri" w:cs="Calibri"/>
          <w:sz w:val="22"/>
          <w:szCs w:val="22"/>
        </w:rPr>
        <w:t>‘P</w:t>
      </w:r>
      <w:r w:rsidRPr="00063B99">
        <w:rPr>
          <w:rFonts w:ascii="Calibri" w:hAnsi="Calibri" w:cs="Calibri"/>
          <w:sz w:val="22"/>
          <w:szCs w:val="22"/>
        </w:rPr>
        <w:t>illars of parenting support</w:t>
      </w:r>
      <w:r w:rsidRPr="00063B99">
        <w:rPr>
          <w:rFonts w:ascii="Calibri" w:hAnsi="Calibri" w:cs="Calibri"/>
          <w:sz w:val="22"/>
          <w:szCs w:val="22"/>
        </w:rPr>
        <w:t>’</w:t>
      </w:r>
      <w:r w:rsidRPr="00063B99">
        <w:rPr>
          <w:rFonts w:ascii="Calibri" w:hAnsi="Calibri" w:cs="Calibri"/>
          <w:sz w:val="22"/>
          <w:szCs w:val="22"/>
        </w:rPr>
        <w:t>.</w:t>
      </w:r>
    </w:p>
    <w:p w:rsidR="00063B99" w:rsidRPr="00063B99" w:rsidP="00D87E4A">
      <w:pPr>
        <w:rPr>
          <w:rFonts w:ascii="Calibri" w:hAnsi="Calibri" w:cs="Calibri"/>
          <w:sz w:val="22"/>
          <w:szCs w:val="22"/>
        </w:rPr>
      </w:pPr>
      <w:r w:rsidRPr="00063B99">
        <w:rPr>
          <w:rFonts w:ascii="Calibri" w:hAnsi="Calibri" w:cs="Calibri"/>
          <w:sz w:val="22"/>
          <w:szCs w:val="22"/>
        </w:rPr>
        <w:t>‘Parenting support offers should centre round three types of activity: Evidence based interventions, parenting interventions and community outreach</w:t>
      </w:r>
      <w:r w:rsidRPr="00063B99">
        <w:rPr>
          <w:rFonts w:ascii="Calibri" w:hAnsi="Calibri" w:cs="Calibri"/>
          <w:sz w:val="22"/>
          <w:szCs w:val="22"/>
        </w:rPr>
        <w:t>….</w:t>
      </w:r>
      <w:r w:rsidRPr="00063B99">
        <w:rPr>
          <w:rFonts w:ascii="Calibri" w:hAnsi="Calibri" w:cs="Calibri"/>
          <w:sz w:val="22"/>
          <w:szCs w:val="22"/>
        </w:rPr>
        <w:t>.</w:t>
      </w:r>
    </w:p>
    <w:p w:rsidR="00063B99" w:rsidRPr="00063B99" w:rsidP="00D87E4A">
      <w:pPr>
        <w:rPr>
          <w:rFonts w:ascii="Calibri" w:hAnsi="Calibri" w:cs="Calibri"/>
          <w:sz w:val="22"/>
          <w:szCs w:val="22"/>
        </w:rPr>
      </w:pPr>
      <w:r w:rsidRPr="00063B99">
        <w:rPr>
          <w:rFonts w:ascii="Calibri" w:hAnsi="Calibri" w:cs="Calibri"/>
          <w:sz w:val="22"/>
          <w:szCs w:val="22"/>
        </w:rPr>
        <w:t xml:space="preserve">By peer support, we mean support provided by fellow parents and carers. This might be in the form of parent and baby groups which provide a safe space for parents to form a strong network. This kind of informal relationship building between parents can play a pivotal role in sharing advice, messaging and support. </w:t>
      </w:r>
      <w:r w:rsidRPr="00063B99">
        <w:rPr>
          <w:rFonts w:ascii="Calibri" w:hAnsi="Calibri" w:cs="Calibri"/>
          <w:sz w:val="22"/>
          <w:szCs w:val="22"/>
        </w:rPr>
        <w:t>…</w:t>
      </w:r>
      <w:r w:rsidRPr="00063B99">
        <w:rPr>
          <w:rFonts w:ascii="Calibri" w:hAnsi="Calibri" w:cs="Calibri"/>
          <w:sz w:val="22"/>
          <w:szCs w:val="22"/>
        </w:rPr>
        <w:t xml:space="preserve"> A good quality peer support programme should provide one-to-one and/or tailored support for a diverse range of parents and carers..’ </w:t>
      </w:r>
      <w:r w:rsidRPr="00063B99">
        <w:rPr>
          <w:rFonts w:ascii="Calibri" w:hAnsi="Calibri" w:cs="Calibri"/>
          <w:sz w:val="22"/>
          <w:szCs w:val="22"/>
        </w:rPr>
        <w:t>(Government UK 2025)</w:t>
      </w:r>
    </w:p>
    <w:p w:rsidR="00063B99" w:rsidRPr="00063B99" w:rsidP="00150BE3">
      <w:pPr>
        <w:pStyle w:val="ListParagraph"/>
        <w:rPr>
          <w:rFonts w:ascii="Calibri" w:hAnsi="Calibri" w:cs="Calibri"/>
          <w:sz w:val="22"/>
          <w:szCs w:val="22"/>
        </w:rPr>
      </w:pPr>
    </w:p>
    <w:p w:rsidR="00063B99" w:rsidRPr="00063B99" w:rsidP="0048211D">
      <w:pPr>
        <w:autoSpaceDE w:val="0"/>
        <w:autoSpaceDN w:val="0"/>
        <w:adjustRightInd w:val="0"/>
        <w:rPr>
          <w:rFonts w:ascii="Calibri" w:hAnsi="Calibri" w:cs="Calibri"/>
          <w:sz w:val="22"/>
          <w:szCs w:val="22"/>
        </w:rPr>
      </w:pPr>
      <w:r w:rsidRPr="00063B99">
        <w:rPr>
          <w:rFonts w:ascii="Calibri" w:hAnsi="Calibri" w:cs="Calibri"/>
          <w:sz w:val="22"/>
          <w:szCs w:val="22"/>
        </w:rPr>
        <w:t xml:space="preserve">A recent editorial in a </w:t>
      </w:r>
      <w:r w:rsidRPr="00063B99">
        <w:rPr>
          <w:rFonts w:ascii="Calibri" w:hAnsi="Calibri" w:cs="Calibri"/>
          <w:sz w:val="22"/>
          <w:szCs w:val="22"/>
        </w:rPr>
        <w:t>peer-reviewed</w:t>
      </w:r>
      <w:r w:rsidRPr="00063B99">
        <w:rPr>
          <w:rFonts w:ascii="Calibri" w:hAnsi="Calibri" w:cs="Calibri"/>
          <w:sz w:val="22"/>
          <w:szCs w:val="22"/>
        </w:rPr>
        <w:t xml:space="preserve"> journal sees this approach as vital if parenting is not to be an individualistic task in which the pressure</w:t>
      </w:r>
      <w:r w:rsidRPr="00063B99">
        <w:rPr>
          <w:rFonts w:ascii="Calibri" w:hAnsi="Calibri" w:cs="Calibri"/>
          <w:sz w:val="22"/>
          <w:szCs w:val="22"/>
        </w:rPr>
        <w:t>s</w:t>
      </w:r>
      <w:r w:rsidRPr="00063B99">
        <w:rPr>
          <w:rFonts w:ascii="Calibri" w:hAnsi="Calibri" w:cs="Calibri"/>
          <w:sz w:val="22"/>
          <w:szCs w:val="22"/>
        </w:rPr>
        <w:t xml:space="preserve"> on parents and carers can create severe mental stress and worse</w:t>
      </w:r>
      <w:r w:rsidRPr="00063B99">
        <w:rPr>
          <w:rFonts w:ascii="Calibri" w:hAnsi="Calibri" w:cs="Calibri"/>
          <w:sz w:val="22"/>
          <w:szCs w:val="22"/>
        </w:rPr>
        <w:t>;</w:t>
      </w:r>
      <w:r w:rsidRPr="00063B99">
        <w:rPr>
          <w:rFonts w:ascii="Calibri" w:hAnsi="Calibri" w:cs="Calibri"/>
          <w:sz w:val="22"/>
          <w:szCs w:val="22"/>
        </w:rPr>
        <w:t xml:space="preserve"> </w:t>
      </w:r>
      <w:r w:rsidRPr="00063B99">
        <w:rPr>
          <w:rFonts w:ascii="Calibri" w:hAnsi="Calibri" w:cs="Calibri"/>
          <w:sz w:val="22"/>
          <w:szCs w:val="22"/>
        </w:rPr>
        <w:t>it</w:t>
      </w:r>
      <w:r w:rsidRPr="00063B99">
        <w:rPr>
          <w:rFonts w:ascii="Calibri" w:hAnsi="Calibri" w:cs="Calibri"/>
          <w:sz w:val="22"/>
          <w:szCs w:val="22"/>
        </w:rPr>
        <w:t xml:space="preserve"> argues that politicians should seek to create benefic</w:t>
      </w:r>
      <w:r w:rsidRPr="00063B99">
        <w:rPr>
          <w:rFonts w:ascii="Calibri" w:hAnsi="Calibri" w:cs="Calibri"/>
          <w:sz w:val="22"/>
          <w:szCs w:val="22"/>
        </w:rPr>
        <w:t>ial</w:t>
      </w:r>
      <w:r w:rsidRPr="00063B99">
        <w:rPr>
          <w:rFonts w:ascii="Calibri" w:hAnsi="Calibri" w:cs="Calibri"/>
          <w:sz w:val="22"/>
          <w:szCs w:val="22"/>
        </w:rPr>
        <w:t xml:space="preserve"> ecosystems for the well-being of children.  ‘By recognizing that parents and children are part of a larger ecosystem, we pave the way for a future where the well-being of children is a shared priority across all sectors of society.’</w:t>
      </w:r>
      <w:r w:rsidRPr="00063B99">
        <w:rPr>
          <w:rFonts w:ascii="Calibri" w:hAnsi="Calibri" w:cs="Calibri"/>
          <w:sz w:val="22"/>
          <w:szCs w:val="22"/>
        </w:rPr>
        <w:t>(Luijk &amp; Roseboom,2025)</w:t>
      </w:r>
    </w:p>
    <w:p w:rsidR="00063B99" w:rsidRPr="00063B99" w:rsidP="0048211D">
      <w:pPr>
        <w:autoSpaceDE w:val="0"/>
        <w:autoSpaceDN w:val="0"/>
        <w:adjustRightInd w:val="0"/>
        <w:rPr>
          <w:rFonts w:ascii="Calibri" w:hAnsi="Calibri" w:cs="Calibri"/>
          <w:sz w:val="22"/>
          <w:szCs w:val="22"/>
        </w:rPr>
      </w:pPr>
    </w:p>
    <w:p w:rsidR="00063B99" w:rsidRPr="00063B99" w:rsidP="0048211D">
      <w:pPr>
        <w:autoSpaceDE w:val="0"/>
        <w:autoSpaceDN w:val="0"/>
        <w:adjustRightInd w:val="0"/>
        <w:rPr>
          <w:rFonts w:ascii="Calibri" w:hAnsi="Calibri" w:cs="Calibri"/>
          <w:sz w:val="22"/>
          <w:szCs w:val="22"/>
        </w:rPr>
      </w:pPr>
      <w:r w:rsidRPr="00063B99">
        <w:rPr>
          <w:rFonts w:ascii="Calibri" w:hAnsi="Calibri" w:cs="Calibri"/>
          <w:sz w:val="22"/>
          <w:szCs w:val="22"/>
        </w:rPr>
        <w:t xml:space="preserve">To </w:t>
      </w:r>
      <w:r w:rsidRPr="00063B99">
        <w:rPr>
          <w:rFonts w:ascii="Calibri" w:hAnsi="Calibri" w:cs="Calibri"/>
          <w:sz w:val="22"/>
          <w:szCs w:val="22"/>
        </w:rPr>
        <w:t>e</w:t>
      </w:r>
      <w:r w:rsidRPr="00063B99">
        <w:rPr>
          <w:rFonts w:ascii="Calibri" w:hAnsi="Calibri" w:cs="Calibri"/>
          <w:sz w:val="22"/>
          <w:szCs w:val="22"/>
        </w:rPr>
        <w:t>mbed</w:t>
      </w:r>
      <w:r w:rsidRPr="00063B99">
        <w:rPr>
          <w:rFonts w:ascii="Calibri" w:hAnsi="Calibri" w:cs="Calibri"/>
          <w:sz w:val="22"/>
          <w:szCs w:val="22"/>
        </w:rPr>
        <w:t xml:space="preserve"> that the</w:t>
      </w:r>
      <w:r w:rsidRPr="00063B99">
        <w:rPr>
          <w:rFonts w:ascii="Calibri" w:hAnsi="Calibri" w:cs="Calibri"/>
          <w:sz w:val="22"/>
          <w:szCs w:val="22"/>
        </w:rPr>
        <w:t xml:space="preserve"> </w:t>
      </w:r>
      <w:r w:rsidRPr="00063B99">
        <w:rPr>
          <w:rFonts w:ascii="Calibri" w:hAnsi="Calibri" w:cs="Calibri"/>
          <w:sz w:val="22"/>
          <w:szCs w:val="22"/>
        </w:rPr>
        <w:t>lessons</w:t>
      </w:r>
      <w:r w:rsidRPr="00063B99">
        <w:rPr>
          <w:rFonts w:ascii="Calibri" w:hAnsi="Calibri" w:cs="Calibri"/>
          <w:sz w:val="22"/>
          <w:szCs w:val="22"/>
        </w:rPr>
        <w:t xml:space="preserve"> of Sure Start </w:t>
      </w:r>
      <w:r w:rsidRPr="00063B99">
        <w:rPr>
          <w:rFonts w:ascii="Calibri" w:hAnsi="Calibri" w:cs="Calibri"/>
          <w:sz w:val="22"/>
          <w:szCs w:val="22"/>
        </w:rPr>
        <w:t>in</w:t>
      </w:r>
      <w:r w:rsidRPr="00063B99">
        <w:rPr>
          <w:rFonts w:ascii="Calibri" w:hAnsi="Calibri" w:cs="Calibri"/>
          <w:sz w:val="22"/>
          <w:szCs w:val="22"/>
        </w:rPr>
        <w:t xml:space="preserve"> </w:t>
      </w:r>
      <w:r w:rsidRPr="00063B99">
        <w:rPr>
          <w:rFonts w:ascii="Calibri" w:hAnsi="Calibri" w:cs="Calibri"/>
          <w:sz w:val="22"/>
          <w:szCs w:val="22"/>
        </w:rPr>
        <w:t xml:space="preserve">Best Start Family </w:t>
      </w:r>
      <w:r w:rsidRPr="00063B99">
        <w:rPr>
          <w:rFonts w:ascii="Calibri" w:hAnsi="Calibri" w:cs="Calibri"/>
          <w:sz w:val="22"/>
          <w:szCs w:val="22"/>
        </w:rPr>
        <w:t xml:space="preserve">Hubs in </w:t>
      </w:r>
      <w:r w:rsidRPr="00063B99">
        <w:rPr>
          <w:rFonts w:ascii="Calibri" w:hAnsi="Calibri" w:cs="Calibri"/>
          <w:sz w:val="22"/>
          <w:szCs w:val="22"/>
        </w:rPr>
        <w:t>the English</w:t>
      </w:r>
      <w:r w:rsidRPr="00063B99">
        <w:rPr>
          <w:rFonts w:ascii="Calibri" w:hAnsi="Calibri" w:cs="Calibri"/>
          <w:sz w:val="22"/>
          <w:szCs w:val="22"/>
        </w:rPr>
        <w:t xml:space="preserve"> l</w:t>
      </w:r>
      <w:r w:rsidRPr="00063B99">
        <w:rPr>
          <w:rFonts w:ascii="Calibri" w:hAnsi="Calibri" w:cs="Calibri"/>
          <w:sz w:val="22"/>
          <w:szCs w:val="22"/>
        </w:rPr>
        <w:t>ocal authorit</w:t>
      </w:r>
      <w:r w:rsidRPr="00063B99">
        <w:rPr>
          <w:rFonts w:ascii="Calibri" w:hAnsi="Calibri" w:cs="Calibri"/>
          <w:sz w:val="22"/>
          <w:szCs w:val="22"/>
        </w:rPr>
        <w:t>y system</w:t>
      </w:r>
      <w:r w:rsidRPr="00063B99">
        <w:rPr>
          <w:rFonts w:ascii="Calibri" w:hAnsi="Calibri" w:cs="Calibri"/>
          <w:sz w:val="22"/>
          <w:szCs w:val="22"/>
        </w:rPr>
        <w:t xml:space="preserve"> </w:t>
      </w:r>
      <w:r w:rsidRPr="00063B99">
        <w:rPr>
          <w:rFonts w:ascii="Calibri" w:hAnsi="Calibri" w:cs="Calibri"/>
          <w:sz w:val="22"/>
          <w:szCs w:val="22"/>
        </w:rPr>
        <w:t>that</w:t>
      </w:r>
      <w:r w:rsidRPr="00063B99">
        <w:rPr>
          <w:rFonts w:ascii="Calibri" w:hAnsi="Calibri" w:cs="Calibri"/>
          <w:sz w:val="22"/>
          <w:szCs w:val="22"/>
        </w:rPr>
        <w:t xml:space="preserve"> </w:t>
      </w:r>
      <w:r w:rsidRPr="00063B99">
        <w:rPr>
          <w:rFonts w:ascii="Calibri" w:hAnsi="Calibri" w:cs="Calibri"/>
          <w:sz w:val="22"/>
          <w:szCs w:val="22"/>
        </w:rPr>
        <w:t>recen</w:t>
      </w:r>
      <w:r w:rsidRPr="00063B99">
        <w:rPr>
          <w:rFonts w:ascii="Calibri" w:hAnsi="Calibri" w:cs="Calibri"/>
          <w:sz w:val="22"/>
          <w:szCs w:val="22"/>
        </w:rPr>
        <w:t>tly</w:t>
      </w:r>
      <w:r w:rsidRPr="00063B99">
        <w:rPr>
          <w:rFonts w:ascii="Calibri" w:hAnsi="Calibri" w:cs="Calibri"/>
          <w:sz w:val="22"/>
          <w:szCs w:val="22"/>
        </w:rPr>
        <w:t xml:space="preserve"> years</w:t>
      </w:r>
      <w:r w:rsidRPr="00063B99">
        <w:rPr>
          <w:rFonts w:ascii="Calibri" w:hAnsi="Calibri" w:cs="Calibri"/>
          <w:sz w:val="22"/>
          <w:szCs w:val="22"/>
        </w:rPr>
        <w:t xml:space="preserve"> been</w:t>
      </w:r>
      <w:r w:rsidRPr="00063B99">
        <w:rPr>
          <w:rFonts w:ascii="Calibri" w:hAnsi="Calibri" w:cs="Calibri"/>
          <w:sz w:val="22"/>
          <w:szCs w:val="22"/>
        </w:rPr>
        <w:t xml:space="preserve"> notorious</w:t>
      </w:r>
      <w:r w:rsidRPr="00063B99">
        <w:rPr>
          <w:rFonts w:ascii="Calibri" w:hAnsi="Calibri" w:cs="Calibri"/>
          <w:sz w:val="22"/>
          <w:szCs w:val="22"/>
        </w:rPr>
        <w:t xml:space="preserve"> for the ‘</w:t>
      </w:r>
      <w:r w:rsidRPr="00063B99">
        <w:rPr>
          <w:rFonts w:ascii="Calibri" w:hAnsi="Calibri" w:cs="Calibri"/>
          <w:sz w:val="22"/>
          <w:szCs w:val="22"/>
        </w:rPr>
        <w:t>post code lottery</w:t>
      </w:r>
      <w:r w:rsidRPr="00063B99">
        <w:rPr>
          <w:rFonts w:ascii="Calibri" w:hAnsi="Calibri" w:cs="Calibri"/>
          <w:sz w:val="22"/>
          <w:szCs w:val="22"/>
        </w:rPr>
        <w:t>’</w:t>
      </w:r>
      <w:r w:rsidRPr="00063B99">
        <w:rPr>
          <w:rFonts w:ascii="Calibri" w:hAnsi="Calibri" w:cs="Calibri"/>
          <w:sz w:val="22"/>
          <w:szCs w:val="22"/>
        </w:rPr>
        <w:t xml:space="preserve"> of services </w:t>
      </w:r>
      <w:r w:rsidRPr="00063B99">
        <w:rPr>
          <w:rFonts w:ascii="Calibri" w:hAnsi="Calibri" w:cs="Calibri"/>
          <w:sz w:val="22"/>
          <w:szCs w:val="22"/>
        </w:rPr>
        <w:t xml:space="preserve">it </w:t>
      </w:r>
      <w:r w:rsidRPr="00063B99">
        <w:rPr>
          <w:rFonts w:ascii="Calibri" w:hAnsi="Calibri" w:cs="Calibri"/>
          <w:sz w:val="22"/>
          <w:szCs w:val="22"/>
        </w:rPr>
        <w:t>offers</w:t>
      </w:r>
      <w:r w:rsidRPr="00063B99">
        <w:rPr>
          <w:rFonts w:ascii="Calibri" w:hAnsi="Calibri" w:cs="Calibri"/>
          <w:sz w:val="22"/>
          <w:szCs w:val="22"/>
        </w:rPr>
        <w:t xml:space="preserve"> 0-3 year</w:t>
      </w:r>
      <w:r w:rsidRPr="00063B99">
        <w:rPr>
          <w:rFonts w:ascii="Calibri" w:hAnsi="Calibri" w:cs="Calibri"/>
          <w:sz w:val="22"/>
          <w:szCs w:val="22"/>
        </w:rPr>
        <w:t xml:space="preserve"> </w:t>
      </w:r>
      <w:r w:rsidRPr="00063B99">
        <w:rPr>
          <w:rFonts w:ascii="Calibri" w:hAnsi="Calibri" w:cs="Calibri"/>
          <w:sz w:val="22"/>
          <w:szCs w:val="22"/>
        </w:rPr>
        <w:t>olds</w:t>
      </w:r>
      <w:r w:rsidRPr="00063B99">
        <w:rPr>
          <w:rFonts w:ascii="Calibri" w:hAnsi="Calibri" w:cs="Calibri"/>
          <w:sz w:val="22"/>
          <w:szCs w:val="22"/>
        </w:rPr>
        <w:t xml:space="preserve"> and their families</w:t>
      </w:r>
      <w:r w:rsidRPr="00063B99">
        <w:rPr>
          <w:rFonts w:ascii="Calibri" w:hAnsi="Calibri" w:cs="Calibri"/>
          <w:sz w:val="22"/>
          <w:szCs w:val="22"/>
        </w:rPr>
        <w:t xml:space="preserve"> (</w:t>
      </w:r>
      <w:r w:rsidRPr="00063B99">
        <w:rPr>
          <w:rFonts w:ascii="Calibri" w:hAnsi="Calibri" w:cs="Calibri"/>
          <w:sz w:val="22"/>
          <w:szCs w:val="22"/>
        </w:rPr>
        <w:t xml:space="preserve">see, </w:t>
      </w:r>
      <w:r w:rsidRPr="00063B99">
        <w:rPr>
          <w:rFonts w:ascii="Calibri" w:hAnsi="Calibri" w:cs="Calibri"/>
          <w:sz w:val="22"/>
          <w:szCs w:val="22"/>
        </w:rPr>
        <w:t xml:space="preserve">for example, </w:t>
      </w:r>
      <w:r w:rsidRPr="00063B99">
        <w:rPr>
          <w:rFonts w:ascii="Calibri" w:hAnsi="Calibri" w:cs="Calibri"/>
          <w:sz w:val="22"/>
          <w:szCs w:val="22"/>
        </w:rPr>
        <w:t>UNICEF UK/NSPCC 2024</w:t>
      </w:r>
      <w:r w:rsidRPr="00063B99">
        <w:rPr>
          <w:rFonts w:ascii="Calibri" w:hAnsi="Calibri" w:cs="Calibri"/>
          <w:sz w:val="22"/>
          <w:szCs w:val="22"/>
        </w:rPr>
        <w:t>,ONS/Ofsted 2024</w:t>
      </w:r>
      <w:r w:rsidRPr="00063B99">
        <w:rPr>
          <w:rFonts w:ascii="Calibri" w:hAnsi="Calibri" w:cs="Calibri"/>
          <w:sz w:val="22"/>
          <w:szCs w:val="22"/>
        </w:rPr>
        <w:t>)</w:t>
      </w:r>
      <w:r w:rsidRPr="00063B99">
        <w:rPr>
          <w:rFonts w:ascii="Calibri" w:hAnsi="Calibri" w:cs="Calibri"/>
          <w:sz w:val="22"/>
          <w:szCs w:val="22"/>
        </w:rPr>
        <w:t xml:space="preserve">, </w:t>
      </w:r>
      <w:r w:rsidRPr="00063B99">
        <w:rPr>
          <w:rFonts w:ascii="Calibri" w:hAnsi="Calibri" w:cs="Calibri"/>
          <w:sz w:val="22"/>
          <w:szCs w:val="22"/>
        </w:rPr>
        <w:t>a systematic approach</w:t>
      </w:r>
      <w:r w:rsidRPr="00063B99">
        <w:rPr>
          <w:rFonts w:ascii="Calibri" w:hAnsi="Calibri" w:cs="Calibri"/>
          <w:sz w:val="22"/>
          <w:szCs w:val="22"/>
        </w:rPr>
        <w:t xml:space="preserve"> to promoting the Pillars of Parental Support</w:t>
      </w:r>
      <w:r w:rsidRPr="00063B99">
        <w:rPr>
          <w:rFonts w:ascii="Calibri" w:hAnsi="Calibri" w:cs="Calibri"/>
          <w:sz w:val="22"/>
          <w:szCs w:val="22"/>
        </w:rPr>
        <w:t xml:space="preserve">, </w:t>
      </w:r>
      <w:r w:rsidRPr="00063B99">
        <w:rPr>
          <w:rFonts w:ascii="Calibri" w:hAnsi="Calibri" w:cs="Calibri"/>
          <w:sz w:val="22"/>
          <w:szCs w:val="22"/>
        </w:rPr>
        <w:t>as defined above</w:t>
      </w:r>
      <w:r w:rsidRPr="00063B99">
        <w:rPr>
          <w:rFonts w:ascii="Calibri" w:hAnsi="Calibri" w:cs="Calibri"/>
          <w:sz w:val="22"/>
          <w:szCs w:val="22"/>
        </w:rPr>
        <w:t>, could be valuable</w:t>
      </w:r>
      <w:r w:rsidRPr="00063B99">
        <w:rPr>
          <w:rFonts w:ascii="Calibri" w:hAnsi="Calibri" w:cs="Calibri"/>
          <w:sz w:val="22"/>
          <w:szCs w:val="22"/>
        </w:rPr>
        <w:t xml:space="preserve">: </w:t>
      </w:r>
    </w:p>
    <w:p w:rsidR="00063B99" w:rsidRPr="00063B99" w:rsidP="00420C08">
      <w:pPr>
        <w:pStyle w:val="ListParagraph"/>
        <w:numPr>
          <w:ilvl w:val="0"/>
          <w:numId w:val="35"/>
        </w:numPr>
        <w:autoSpaceDE w:val="0"/>
        <w:autoSpaceDN w:val="0"/>
        <w:adjustRightInd w:val="0"/>
        <w:rPr>
          <w:rFonts w:ascii="Calibri" w:hAnsi="Calibri" w:cs="Calibri"/>
          <w:sz w:val="22"/>
          <w:szCs w:val="22"/>
        </w:rPr>
      </w:pPr>
      <w:r w:rsidRPr="00063B99">
        <w:rPr>
          <w:rFonts w:ascii="Calibri" w:hAnsi="Calibri" w:cs="Calibri"/>
          <w:sz w:val="22"/>
          <w:szCs w:val="22"/>
        </w:rPr>
        <w:t xml:space="preserve">DfE/Ofsted to </w:t>
      </w:r>
      <w:r w:rsidRPr="00063B99">
        <w:rPr>
          <w:rFonts w:ascii="Calibri" w:hAnsi="Calibri" w:cs="Calibri"/>
          <w:sz w:val="22"/>
          <w:szCs w:val="22"/>
        </w:rPr>
        <w:t>check</w:t>
      </w:r>
      <w:r w:rsidRPr="00063B99">
        <w:rPr>
          <w:rFonts w:ascii="Calibri" w:hAnsi="Calibri" w:cs="Calibri"/>
          <w:sz w:val="22"/>
          <w:szCs w:val="22"/>
        </w:rPr>
        <w:t xml:space="preserve"> th</w:t>
      </w:r>
      <w:r w:rsidRPr="00063B99">
        <w:rPr>
          <w:rFonts w:ascii="Calibri" w:hAnsi="Calibri" w:cs="Calibri"/>
          <w:sz w:val="22"/>
          <w:szCs w:val="22"/>
        </w:rPr>
        <w:t xml:space="preserve">at the </w:t>
      </w:r>
      <w:r w:rsidRPr="00063B99">
        <w:rPr>
          <w:rFonts w:ascii="Calibri" w:hAnsi="Calibri" w:cs="Calibri"/>
          <w:sz w:val="22"/>
          <w:szCs w:val="22"/>
        </w:rPr>
        <w:t>expectations</w:t>
      </w:r>
      <w:r w:rsidRPr="00063B99">
        <w:rPr>
          <w:rFonts w:ascii="Calibri" w:hAnsi="Calibri" w:cs="Calibri"/>
          <w:sz w:val="22"/>
          <w:szCs w:val="22"/>
        </w:rPr>
        <w:t xml:space="preserve"> for awards</w:t>
      </w:r>
      <w:r w:rsidRPr="00063B99">
        <w:rPr>
          <w:rFonts w:ascii="Calibri" w:hAnsi="Calibri" w:cs="Calibri"/>
          <w:sz w:val="22"/>
          <w:szCs w:val="22"/>
        </w:rPr>
        <w:t xml:space="preserve"> of funding</w:t>
      </w:r>
      <w:r w:rsidRPr="00063B99">
        <w:rPr>
          <w:rFonts w:ascii="Calibri" w:hAnsi="Calibri" w:cs="Calibri"/>
          <w:sz w:val="22"/>
          <w:szCs w:val="22"/>
        </w:rPr>
        <w:t xml:space="preserve"> </w:t>
      </w:r>
      <w:r w:rsidRPr="00063B99">
        <w:rPr>
          <w:rFonts w:ascii="Calibri" w:hAnsi="Calibri" w:cs="Calibri"/>
          <w:sz w:val="22"/>
          <w:szCs w:val="22"/>
        </w:rPr>
        <w:t>make</w:t>
      </w:r>
      <w:r w:rsidRPr="00063B99">
        <w:rPr>
          <w:rFonts w:ascii="Calibri" w:hAnsi="Calibri" w:cs="Calibri"/>
          <w:sz w:val="22"/>
          <w:szCs w:val="22"/>
        </w:rPr>
        <w:t xml:space="preserve"> a difference </w:t>
      </w:r>
      <w:r w:rsidRPr="00063B99">
        <w:rPr>
          <w:rFonts w:ascii="Calibri" w:hAnsi="Calibri" w:cs="Calibri"/>
          <w:sz w:val="22"/>
          <w:szCs w:val="22"/>
        </w:rPr>
        <w:t xml:space="preserve">to practice in </w:t>
      </w:r>
      <w:r w:rsidRPr="00063B99">
        <w:rPr>
          <w:rFonts w:ascii="Calibri" w:hAnsi="Calibri" w:cs="Calibri"/>
          <w:sz w:val="22"/>
          <w:szCs w:val="22"/>
        </w:rPr>
        <w:t xml:space="preserve">Best Start Family </w:t>
      </w:r>
      <w:r w:rsidRPr="00063B99">
        <w:rPr>
          <w:rFonts w:ascii="Calibri" w:hAnsi="Calibri" w:cs="Calibri"/>
          <w:sz w:val="22"/>
          <w:szCs w:val="22"/>
        </w:rPr>
        <w:t xml:space="preserve">Hubs </w:t>
      </w:r>
    </w:p>
    <w:p w:rsidR="00063B99" w:rsidRPr="00063B99" w:rsidP="0048211D">
      <w:pPr>
        <w:pStyle w:val="ListParagraph"/>
        <w:numPr>
          <w:ilvl w:val="0"/>
          <w:numId w:val="35"/>
        </w:numPr>
        <w:autoSpaceDE w:val="0"/>
        <w:autoSpaceDN w:val="0"/>
        <w:adjustRightInd w:val="0"/>
        <w:rPr>
          <w:rFonts w:ascii="Calibri" w:hAnsi="Calibri" w:cs="Calibri"/>
          <w:sz w:val="22"/>
          <w:szCs w:val="22"/>
        </w:rPr>
      </w:pPr>
      <w:r w:rsidRPr="00063B99">
        <w:rPr>
          <w:rFonts w:ascii="Calibri" w:hAnsi="Calibri" w:cs="Calibri"/>
          <w:sz w:val="22"/>
          <w:szCs w:val="22"/>
        </w:rPr>
        <w:t xml:space="preserve">Professional development within a comprehensive workforce </w:t>
      </w:r>
      <w:r w:rsidRPr="00063B99">
        <w:rPr>
          <w:rFonts w:ascii="Calibri" w:hAnsi="Calibri" w:cs="Calibri"/>
          <w:sz w:val="22"/>
          <w:szCs w:val="22"/>
        </w:rPr>
        <w:t>strategy</w:t>
      </w:r>
      <w:r w:rsidRPr="00063B99">
        <w:rPr>
          <w:rFonts w:ascii="Calibri" w:hAnsi="Calibri" w:cs="Calibri"/>
          <w:sz w:val="22"/>
          <w:szCs w:val="22"/>
        </w:rPr>
        <w:t xml:space="preserve"> (</w:t>
      </w:r>
      <w:r w:rsidRPr="00063B99">
        <w:rPr>
          <w:rFonts w:ascii="Calibri" w:hAnsi="Calibri" w:cs="Calibri"/>
          <w:sz w:val="22"/>
          <w:szCs w:val="22"/>
        </w:rPr>
        <w:t>see page 3</w:t>
      </w:r>
      <w:r w:rsidRPr="00063B99">
        <w:rPr>
          <w:rFonts w:ascii="Calibri" w:hAnsi="Calibri" w:cs="Calibri"/>
          <w:sz w:val="22"/>
          <w:szCs w:val="22"/>
        </w:rPr>
        <w:t>)</w:t>
      </w:r>
      <w:r w:rsidRPr="00063B99">
        <w:rPr>
          <w:rFonts w:ascii="Calibri" w:hAnsi="Calibri" w:cs="Calibri"/>
          <w:sz w:val="22"/>
          <w:szCs w:val="22"/>
        </w:rPr>
        <w:t xml:space="preserve"> to</w:t>
      </w:r>
      <w:r w:rsidRPr="00063B99">
        <w:rPr>
          <w:rFonts w:ascii="Calibri" w:hAnsi="Calibri" w:cs="Calibri"/>
          <w:sz w:val="22"/>
          <w:szCs w:val="22"/>
        </w:rPr>
        <w:t xml:space="preserve"> include</w:t>
      </w:r>
      <w:r w:rsidRPr="00063B99">
        <w:rPr>
          <w:rFonts w:ascii="Calibri" w:hAnsi="Calibri" w:cs="Calibri"/>
          <w:sz w:val="22"/>
          <w:szCs w:val="22"/>
        </w:rPr>
        <w:t xml:space="preserve"> </w:t>
      </w:r>
      <w:r w:rsidRPr="00063B99">
        <w:rPr>
          <w:rFonts w:ascii="Calibri" w:hAnsi="Calibri" w:cs="Calibri"/>
          <w:sz w:val="22"/>
          <w:szCs w:val="22"/>
        </w:rPr>
        <w:t>showcasing</w:t>
      </w:r>
      <w:r w:rsidRPr="00063B99">
        <w:rPr>
          <w:rFonts w:ascii="Calibri" w:hAnsi="Calibri" w:cs="Calibri"/>
          <w:sz w:val="22"/>
          <w:szCs w:val="22"/>
        </w:rPr>
        <w:t xml:space="preserve"> through modelling and shared practice the </w:t>
      </w:r>
      <w:r w:rsidRPr="00063B99">
        <w:rPr>
          <w:rFonts w:ascii="Calibri" w:hAnsi="Calibri" w:cs="Calibri"/>
          <w:sz w:val="22"/>
          <w:szCs w:val="22"/>
        </w:rPr>
        <w:t>Pillars of</w:t>
      </w:r>
      <w:r w:rsidRPr="00063B99">
        <w:rPr>
          <w:rFonts w:ascii="Calibri" w:hAnsi="Calibri" w:cs="Calibri"/>
          <w:sz w:val="22"/>
          <w:szCs w:val="22"/>
        </w:rPr>
        <w:t xml:space="preserve"> </w:t>
      </w:r>
      <w:r w:rsidRPr="00063B99">
        <w:rPr>
          <w:rFonts w:ascii="Calibri" w:hAnsi="Calibri" w:cs="Calibri"/>
          <w:sz w:val="22"/>
          <w:szCs w:val="22"/>
        </w:rPr>
        <w:t>P</w:t>
      </w:r>
      <w:r w:rsidRPr="00063B99">
        <w:rPr>
          <w:rFonts w:ascii="Calibri" w:hAnsi="Calibri" w:cs="Calibri"/>
          <w:sz w:val="22"/>
          <w:szCs w:val="22"/>
        </w:rPr>
        <w:t xml:space="preserve">arental </w:t>
      </w:r>
      <w:r w:rsidRPr="00063B99">
        <w:rPr>
          <w:rFonts w:ascii="Calibri" w:hAnsi="Calibri" w:cs="Calibri"/>
          <w:sz w:val="22"/>
          <w:szCs w:val="22"/>
        </w:rPr>
        <w:t>S</w:t>
      </w:r>
      <w:r w:rsidRPr="00063B99">
        <w:rPr>
          <w:rFonts w:ascii="Calibri" w:hAnsi="Calibri" w:cs="Calibri"/>
          <w:sz w:val="22"/>
          <w:szCs w:val="22"/>
        </w:rPr>
        <w:t>upport, particularly ‘parenting interventions’ as set out in the grant criteria 2025-2026</w:t>
      </w:r>
      <w:r w:rsidRPr="00063B99">
        <w:rPr>
          <w:rFonts w:ascii="Calibri" w:hAnsi="Calibri" w:cs="Calibri"/>
          <w:sz w:val="22"/>
          <w:szCs w:val="22"/>
        </w:rPr>
        <w:t>.</w:t>
      </w:r>
    </w:p>
    <w:p w:rsidR="00063B99" w:rsidRPr="00063B99" w:rsidP="00420C08">
      <w:pPr>
        <w:pStyle w:val="ListParagraph"/>
        <w:numPr>
          <w:ilvl w:val="0"/>
          <w:numId w:val="35"/>
        </w:numPr>
        <w:autoSpaceDE w:val="0"/>
        <w:autoSpaceDN w:val="0"/>
        <w:adjustRightInd w:val="0"/>
        <w:rPr>
          <w:rFonts w:ascii="Calibri" w:hAnsi="Calibri" w:cs="Calibri"/>
          <w:sz w:val="22"/>
          <w:szCs w:val="22"/>
        </w:rPr>
      </w:pPr>
      <w:r w:rsidRPr="00063B99">
        <w:rPr>
          <w:rFonts w:ascii="Calibri" w:hAnsi="Calibri" w:cs="Calibri"/>
          <w:sz w:val="22"/>
          <w:szCs w:val="22"/>
        </w:rPr>
        <w:t xml:space="preserve">Ofsted early inspection of </w:t>
      </w:r>
      <w:r w:rsidRPr="00063B99">
        <w:rPr>
          <w:rFonts w:ascii="Calibri" w:hAnsi="Calibri" w:cs="Calibri"/>
          <w:sz w:val="22"/>
          <w:szCs w:val="22"/>
        </w:rPr>
        <w:t xml:space="preserve">Best Start Family </w:t>
      </w:r>
      <w:r w:rsidRPr="00063B99">
        <w:rPr>
          <w:rFonts w:ascii="Calibri" w:hAnsi="Calibri" w:cs="Calibri"/>
          <w:sz w:val="22"/>
          <w:szCs w:val="22"/>
        </w:rPr>
        <w:t xml:space="preserve">Hubs to include </w:t>
      </w:r>
      <w:r w:rsidRPr="00063B99">
        <w:rPr>
          <w:rFonts w:ascii="Calibri" w:hAnsi="Calibri" w:cs="Calibri"/>
          <w:sz w:val="22"/>
          <w:szCs w:val="22"/>
        </w:rPr>
        <w:t>assessment</w:t>
      </w:r>
      <w:r w:rsidRPr="00063B99">
        <w:rPr>
          <w:rFonts w:ascii="Calibri" w:hAnsi="Calibri" w:cs="Calibri"/>
          <w:sz w:val="22"/>
          <w:szCs w:val="22"/>
        </w:rPr>
        <w:t xml:space="preserve"> o</w:t>
      </w:r>
      <w:r w:rsidRPr="00063B99">
        <w:rPr>
          <w:rFonts w:ascii="Calibri" w:hAnsi="Calibri" w:cs="Calibri"/>
          <w:sz w:val="22"/>
          <w:szCs w:val="22"/>
        </w:rPr>
        <w:t>f</w:t>
      </w:r>
      <w:r w:rsidRPr="00063B99">
        <w:rPr>
          <w:rFonts w:ascii="Calibri" w:hAnsi="Calibri" w:cs="Calibri"/>
          <w:sz w:val="22"/>
          <w:szCs w:val="22"/>
        </w:rPr>
        <w:t xml:space="preserve"> </w:t>
      </w:r>
      <w:r w:rsidRPr="00063B99">
        <w:rPr>
          <w:rFonts w:ascii="Calibri" w:hAnsi="Calibri" w:cs="Calibri"/>
          <w:sz w:val="22"/>
          <w:szCs w:val="22"/>
        </w:rPr>
        <w:t xml:space="preserve">the settings’ </w:t>
      </w:r>
      <w:r w:rsidRPr="00063B99">
        <w:rPr>
          <w:rFonts w:ascii="Calibri" w:hAnsi="Calibri" w:cs="Calibri"/>
          <w:sz w:val="22"/>
          <w:szCs w:val="22"/>
        </w:rPr>
        <w:t xml:space="preserve">development of </w:t>
      </w:r>
      <w:r w:rsidRPr="00063B99">
        <w:rPr>
          <w:rFonts w:ascii="Calibri" w:hAnsi="Calibri" w:cs="Calibri"/>
          <w:sz w:val="22"/>
          <w:szCs w:val="22"/>
        </w:rPr>
        <w:t>the Pillars of Parental Support.</w:t>
      </w:r>
    </w:p>
    <w:p w:rsidR="00063B99" w:rsidRPr="00063B99" w:rsidP="0093399C">
      <w:pPr>
        <w:pStyle w:val="ListParagraph"/>
        <w:numPr>
          <w:ilvl w:val="0"/>
          <w:numId w:val="35"/>
        </w:numPr>
        <w:autoSpaceDE w:val="0"/>
        <w:autoSpaceDN w:val="0"/>
        <w:adjustRightInd w:val="0"/>
        <w:rPr>
          <w:rFonts w:ascii="Calibri" w:hAnsi="Calibri" w:cs="Calibri"/>
          <w:sz w:val="22"/>
          <w:szCs w:val="22"/>
        </w:rPr>
      </w:pPr>
      <w:r w:rsidRPr="00063B99">
        <w:rPr>
          <w:rFonts w:ascii="Calibri" w:hAnsi="Calibri" w:cs="Calibri"/>
          <w:sz w:val="22"/>
          <w:szCs w:val="22"/>
        </w:rPr>
        <w:t xml:space="preserve">The Stronger Practice Hubs </w:t>
      </w:r>
      <w:r w:rsidRPr="00063B99">
        <w:rPr>
          <w:rFonts w:ascii="Calibri" w:hAnsi="Calibri" w:cs="Calibri"/>
          <w:sz w:val="22"/>
          <w:szCs w:val="22"/>
        </w:rPr>
        <w:t>(</w:t>
      </w:r>
      <w:r w:rsidRPr="00063B99">
        <w:rPr>
          <w:rFonts w:ascii="Calibri" w:hAnsi="Calibri" w:cs="Calibri"/>
          <w:sz w:val="22"/>
          <w:szCs w:val="22"/>
        </w:rPr>
        <w:t xml:space="preserve">a </w:t>
      </w:r>
      <w:r w:rsidRPr="00063B99">
        <w:rPr>
          <w:rFonts w:ascii="Calibri" w:hAnsi="Calibri" w:cs="Calibri"/>
          <w:sz w:val="22"/>
          <w:szCs w:val="22"/>
        </w:rPr>
        <w:t>good</w:t>
      </w:r>
      <w:r w:rsidRPr="00063B99">
        <w:rPr>
          <w:rFonts w:ascii="Calibri" w:hAnsi="Calibri" w:cs="Calibri"/>
          <w:sz w:val="22"/>
          <w:szCs w:val="22"/>
        </w:rPr>
        <w:t xml:space="preserve"> model but currently under-resourced and far too thinly spread</w:t>
      </w:r>
      <w:r w:rsidRPr="00063B99">
        <w:rPr>
          <w:rFonts w:ascii="Calibri" w:hAnsi="Calibri" w:cs="Calibri"/>
          <w:sz w:val="22"/>
          <w:szCs w:val="22"/>
        </w:rPr>
        <w:t xml:space="preserve">: </w:t>
      </w:r>
      <w:r w:rsidRPr="00063B99">
        <w:rPr>
          <w:rFonts w:ascii="Calibri" w:hAnsi="Calibri" w:cs="Calibri"/>
          <w:sz w:val="22"/>
          <w:szCs w:val="22"/>
        </w:rPr>
        <w:t>we welcome the doubling of their number), to lead in peer professional development on evidence-based models</w:t>
      </w:r>
      <w:r w:rsidRPr="00063B99">
        <w:rPr>
          <w:rFonts w:ascii="Calibri" w:hAnsi="Calibri" w:cs="Calibri"/>
          <w:sz w:val="22"/>
          <w:szCs w:val="22"/>
        </w:rPr>
        <w:t xml:space="preserve"> that </w:t>
      </w:r>
      <w:r w:rsidRPr="00063B99">
        <w:rPr>
          <w:rFonts w:ascii="Calibri" w:hAnsi="Calibri" w:cs="Calibri"/>
          <w:sz w:val="22"/>
          <w:szCs w:val="22"/>
        </w:rPr>
        <w:t>ensure the lessons of Sure Start are acted on.</w:t>
      </w:r>
      <w:r w:rsidRPr="00063B99">
        <w:rPr>
          <w:rFonts w:ascii="Calibri" w:hAnsi="Calibri" w:cs="Calibri"/>
          <w:sz w:val="22"/>
          <w:szCs w:val="22"/>
        </w:rPr>
        <w:t xml:space="preserve"> </w:t>
      </w:r>
    </w:p>
    <w:p w:rsidR="00063B99" w:rsidRPr="00063B99" w:rsidP="00063B99">
      <w:pPr>
        <w:rPr>
          <w:rFonts w:ascii="Calibri" w:hAnsi="Calibri" w:cs="Calibri"/>
          <w:sz w:val="22"/>
          <w:szCs w:val="22"/>
        </w:rPr>
      </w:pPr>
    </w:p>
    <w:p w:rsidR="00063B99" w:rsidRPr="00063B99" w:rsidP="00063B99">
      <w:pPr>
        <w:rPr>
          <w:rFonts w:ascii="Calibri" w:hAnsi="Calibri" w:cs="Calibri"/>
          <w:sz w:val="22"/>
          <w:szCs w:val="22"/>
        </w:rPr>
      </w:pPr>
      <w:r w:rsidRPr="00063B99">
        <w:rPr>
          <w:rFonts w:ascii="Calibri" w:hAnsi="Calibri" w:cs="Calibri"/>
          <w:b/>
          <w:bCs/>
          <w:color w:val="000000" w:themeColor="text1"/>
          <w:sz w:val="22"/>
          <w:szCs w:val="22"/>
        </w:rPr>
        <w:t>References</w:t>
      </w:r>
    </w:p>
    <w:p w:rsidR="00063B99" w:rsidRPr="00063B99" w:rsidP="0001340E">
      <w:pPr>
        <w:pStyle w:val="Heading1"/>
        <w:numPr>
          <w:ilvl w:val="0"/>
          <w:numId w:val="0"/>
        </w:numPr>
        <w:spacing w:before="165" w:after="0" w:line="240" w:lineRule="atLeast"/>
        <w:textAlignment w:val="baseline"/>
        <w:rPr>
          <w:rFonts w:ascii="Calibri" w:hAnsi="Calibri" w:cs="Calibri"/>
          <w:b w:val="0"/>
          <w:bCs w:val="0"/>
        </w:rPr>
      </w:pPr>
      <w:r w:rsidRPr="00063B99">
        <w:rPr>
          <w:rFonts w:ascii="Calibri" w:hAnsi="Calibri" w:cs="Calibri"/>
          <w:b w:val="0"/>
          <w:bCs w:val="0"/>
        </w:rPr>
        <w:t xml:space="preserve">BAECE/Nuffield Foundation (2025) Interim report of the comparative analysis of early years and workforce policy in the four UK nations (EYWA4N) </w:t>
      </w:r>
      <w:r>
        <w:fldChar w:fldCharType="begin"/>
      </w:r>
      <w:r>
        <w:instrText xml:space="preserve"> HYPERLINK "https://early-education.org.uk/wp-content/uploads/2025/08/EYW4n-Interim-Report-final.pdf" </w:instrText>
      </w:r>
      <w:r>
        <w:fldChar w:fldCharType="separate"/>
      </w:r>
      <w:r w:rsidRPr="00063B99">
        <w:rPr>
          <w:rStyle w:val="Hyperlink"/>
          <w:rFonts w:ascii="Calibri" w:hAnsi="Calibri" w:cs="Calibri"/>
          <w:b w:val="0"/>
          <w:bCs w:val="0"/>
        </w:rPr>
        <w:t>https://early-education.org.uk/wp-content/uploads/2025/08/EYW4n-Interim-Report-final.pdf</w:t>
      </w:r>
      <w:r>
        <w:fldChar w:fldCharType="end"/>
      </w:r>
    </w:p>
    <w:p w:rsidR="00063B99" w:rsidRPr="00063B99" w:rsidP="0001340E">
      <w:pPr>
        <w:pStyle w:val="Heading1"/>
        <w:numPr>
          <w:ilvl w:val="0"/>
          <w:numId w:val="0"/>
        </w:numPr>
        <w:spacing w:before="165" w:after="0" w:line="240" w:lineRule="atLeast"/>
        <w:textAlignment w:val="baseline"/>
        <w:rPr>
          <w:rFonts w:ascii="Calibri" w:hAnsi="Calibri" w:cs="Calibri"/>
          <w:b w:val="0"/>
          <w:bCs w:val="0"/>
        </w:rPr>
      </w:pPr>
      <w:r w:rsidRPr="00063B99">
        <w:rPr>
          <w:rFonts w:ascii="Calibri" w:hAnsi="Calibri" w:cs="Calibri"/>
          <w:b w:val="0"/>
          <w:bCs w:val="0"/>
          <w:color w:val="000000" w:themeColor="text1"/>
        </w:rPr>
        <w:t>BERA (2022)</w:t>
      </w:r>
      <w:r w:rsidRPr="00063B99">
        <w:rPr>
          <w:rFonts w:ascii="Calibri" w:hAnsi="Calibri" w:cs="Calibri"/>
          <w:b w:val="0"/>
          <w:bCs w:val="0"/>
          <w:color w:val="FFFFFF"/>
        </w:rPr>
        <w:t xml:space="preserve"> </w:t>
      </w:r>
      <w:r w:rsidRPr="00063B99">
        <w:rPr>
          <w:rFonts w:ascii="Calibri" w:hAnsi="Calibri" w:cs="Calibri"/>
          <w:b w:val="0"/>
          <w:bCs w:val="0"/>
          <w:color w:val="000000" w:themeColor="text1"/>
        </w:rPr>
        <w:t>Ethnicity &amp; the early years workforce: A census of staff in maintained nursery</w:t>
      </w:r>
      <w:r w:rsidRPr="00063B99">
        <w:rPr>
          <w:rFonts w:ascii="Calibri" w:hAnsi="Calibri" w:cs="Calibri"/>
          <w:b w:val="0"/>
          <w:bCs w:val="0"/>
          <w:color w:val="000000" w:themeColor="text1"/>
        </w:rPr>
        <w:t xml:space="preserve"> </w:t>
      </w:r>
    </w:p>
    <w:p w:rsidR="00063B99" w:rsidRPr="00063B99" w:rsidP="00CE19C1">
      <w:pPr>
        <w:rPr>
          <w:rFonts w:ascii="Calibri" w:hAnsi="Calibri" w:cs="Calibri"/>
          <w:color w:val="000000" w:themeColor="text1"/>
          <w:kern w:val="2"/>
          <w:sz w:val="22"/>
          <w:szCs w:val="22"/>
        </w:rPr>
      </w:pPr>
      <w:r w:rsidRPr="00063B99">
        <w:rPr>
          <w:rFonts w:ascii="Calibri" w:hAnsi="Calibri" w:cs="Calibri"/>
          <w:color w:val="000000" w:themeColor="text1"/>
          <w:kern w:val="2"/>
          <w:sz w:val="22"/>
          <w:szCs w:val="22"/>
        </w:rPr>
        <w:t xml:space="preserve">Schools in England </w:t>
      </w:r>
      <w:r>
        <w:fldChar w:fldCharType="begin"/>
      </w:r>
      <w:r>
        <w:instrText xml:space="preserve"> HYPERLINK "https://www.bera.ac.uk/publication/ethnicity-the-early-years-workforce-a-census-of-staff-in-maintained-nursery-schools-in-england" </w:instrText>
      </w:r>
      <w:r>
        <w:fldChar w:fldCharType="separate"/>
      </w:r>
      <w:r w:rsidRPr="00063B99">
        <w:rPr>
          <w:rStyle w:val="Hyperlink"/>
          <w:rFonts w:ascii="Calibri" w:hAnsi="Calibri" w:cs="Calibri"/>
          <w:kern w:val="2"/>
          <w:sz w:val="22"/>
          <w:szCs w:val="22"/>
        </w:rPr>
        <w:t>https://www.bera.ac.uk/publication/ethnicity-the-early-years-workforce-a-census-of-staff-in-maintained-nursery-schools-in-england</w:t>
      </w:r>
      <w:r>
        <w:fldChar w:fldCharType="end"/>
      </w:r>
    </w:p>
    <w:p w:rsidR="00063B99" w:rsidRPr="00063B99" w:rsidP="00CE19C1">
      <w:pPr>
        <w:rPr>
          <w:rFonts w:ascii="Calibri" w:hAnsi="Calibri" w:cs="Calibri"/>
          <w:sz w:val="22"/>
          <w:szCs w:val="22"/>
        </w:rPr>
      </w:pPr>
    </w:p>
    <w:p w:rsidR="00063B99" w:rsidRPr="00063B99" w:rsidP="00446440">
      <w:pPr>
        <w:rPr>
          <w:rFonts w:ascii="Calibri" w:hAnsi="Calibri" w:cs="Calibri"/>
          <w:color w:val="000000" w:themeColor="text1"/>
          <w:sz w:val="22"/>
          <w:szCs w:val="22"/>
        </w:rPr>
      </w:pPr>
      <w:r w:rsidRPr="00063B99">
        <w:rPr>
          <w:rFonts w:ascii="Calibri" w:hAnsi="Calibri" w:cs="Calibri"/>
          <w:color w:val="000000" w:themeColor="text1"/>
          <w:sz w:val="22"/>
          <w:szCs w:val="22"/>
        </w:rPr>
        <w:t xml:space="preserve">Cameron,C and Lloyd,E (2024)   Understanding the Care Workforce Crisis: a research-policy relationship. </w:t>
      </w:r>
      <w:r w:rsidRPr="00063B99">
        <w:rPr>
          <w:rFonts w:ascii="Calibri" w:hAnsi="Calibri" w:cs="Calibri"/>
          <w:color w:val="000000" w:themeColor="text1"/>
          <w:sz w:val="22"/>
          <w:szCs w:val="22"/>
        </w:rPr>
        <w:t>London: IoE UCL blog</w:t>
      </w:r>
      <w:r w:rsidRPr="00063B99">
        <w:rPr>
          <w:rFonts w:ascii="Calibri" w:hAnsi="Calibri" w:cs="Calibri"/>
          <w:color w:val="4472C4" w:themeColor="accent1"/>
          <w:sz w:val="22"/>
          <w:szCs w:val="22"/>
        </w:rPr>
        <w:t>.</w:t>
      </w:r>
      <w:r w:rsidRPr="00063B99">
        <w:rPr>
          <w:rStyle w:val="apple-converted-space"/>
          <w:rFonts w:ascii="Calibri" w:hAnsi="Calibri" w:cs="Calibri"/>
          <w:color w:val="4472C4" w:themeColor="accent1"/>
          <w:sz w:val="22"/>
          <w:szCs w:val="22"/>
        </w:rPr>
        <w:t> </w:t>
      </w:r>
      <w:r>
        <w:fldChar w:fldCharType="begin"/>
      </w:r>
      <w:r>
        <w:instrText xml:space="preserve"> HYPERLINK "https://blogs.ucl.ac.uk/ioe/2023/11/02/understanding-the-care-workforce-crisis-a-research-policy-relationship/" \l ":~:text=Claire%20Cameron%20and%20Eva%20Lloyd,%20Visiting%20Professor,%20UCL." \t "_blank" </w:instrText>
      </w:r>
      <w:r>
        <w:fldChar w:fldCharType="separate"/>
      </w:r>
      <w:r w:rsidRPr="00063B99">
        <w:rPr>
          <w:rStyle w:val="Hyperlink"/>
          <w:rFonts w:ascii="Calibri" w:hAnsi="Calibri" w:cs="Calibri"/>
          <w:color w:val="4472C4" w:themeColor="accent1"/>
          <w:sz w:val="22"/>
          <w:szCs w:val="22"/>
        </w:rPr>
        <w:t>Understanding the care workforce crisis: a research-policy relationship | UCL IOE Blog</w:t>
      </w:r>
      <w:r>
        <w:fldChar w:fldCharType="end"/>
      </w:r>
      <w:r w:rsidRPr="00063B99">
        <w:rPr>
          <w:rStyle w:val="Hyperlink"/>
          <w:rFonts w:ascii="Calibri" w:hAnsi="Calibri" w:cs="Calibri"/>
          <w:color w:val="4472C4" w:themeColor="accent1"/>
          <w:sz w:val="22"/>
          <w:szCs w:val="22"/>
        </w:rPr>
        <w:t>’</w:t>
      </w:r>
    </w:p>
    <w:p w:rsidR="00063B99" w:rsidRPr="00063B99" w:rsidP="00B56BE2">
      <w:pPr>
        <w:spacing w:line="276" w:lineRule="auto"/>
        <w:rPr>
          <w:rStyle w:val="Hyperlink"/>
          <w:rFonts w:ascii="Calibri" w:hAnsi="Calibri" w:cs="Calibri"/>
          <w:color w:val="000000" w:themeColor="text1"/>
          <w:sz w:val="22"/>
          <w:szCs w:val="22"/>
          <w:u w:val="none"/>
        </w:rPr>
      </w:pPr>
    </w:p>
    <w:p w:rsidR="00063B99" w:rsidRPr="00063B99" w:rsidP="00B56BE2">
      <w:pPr>
        <w:spacing w:line="276" w:lineRule="auto"/>
        <w:rPr>
          <w:rStyle w:val="Hyperlink"/>
          <w:rFonts w:ascii="Calibri" w:hAnsi="Calibri" w:cs="Calibri"/>
          <w:color w:val="000000" w:themeColor="text1"/>
          <w:sz w:val="22"/>
          <w:szCs w:val="22"/>
          <w:u w:val="none"/>
        </w:rPr>
      </w:pPr>
      <w:r w:rsidRPr="00063B99">
        <w:rPr>
          <w:rStyle w:val="Hyperlink"/>
          <w:rFonts w:ascii="Calibri" w:hAnsi="Calibri" w:cs="Calibri"/>
          <w:color w:val="000000" w:themeColor="text1"/>
          <w:sz w:val="22"/>
          <w:szCs w:val="22"/>
          <w:u w:val="none"/>
        </w:rPr>
        <w:t xml:space="preserve">DfE (2017) Early Years Workforce Strategy </w:t>
      </w:r>
      <w:r w:rsidRPr="00063B99">
        <w:rPr>
          <w:rStyle w:val="Hyperlink"/>
          <w:rFonts w:ascii="Calibri" w:hAnsi="Calibri" w:cs="Calibri"/>
          <w:color w:val="4472C4" w:themeColor="accent1"/>
          <w:sz w:val="22"/>
          <w:szCs w:val="22"/>
          <w:u w:val="none"/>
        </w:rPr>
        <w:t>https://assets.publishing.service.gov.uk/media/5a816cd740f0b623026973c4/Workforce_strategy_02-03-2017.pdf</w:t>
      </w:r>
    </w:p>
    <w:p w:rsidR="00063B99" w:rsidRPr="00063B99" w:rsidP="00B929CD">
      <w:pPr>
        <w:pStyle w:val="NormalWeb"/>
        <w:rPr>
          <w:rFonts w:ascii="Calibri" w:hAnsi="Calibri" w:cs="Calibri"/>
          <w:sz w:val="22"/>
          <w:szCs w:val="22"/>
        </w:rPr>
      </w:pPr>
      <w:r w:rsidRPr="00063B99">
        <w:rPr>
          <w:rStyle w:val="Hyperlink"/>
          <w:rFonts w:ascii="Calibri" w:hAnsi="Calibri" w:cs="Calibri"/>
          <w:color w:val="000000" w:themeColor="text1"/>
          <w:sz w:val="22"/>
          <w:szCs w:val="22"/>
        </w:rPr>
        <w:t xml:space="preserve">DfE (2018) </w:t>
      </w:r>
      <w:r w:rsidRPr="00063B99">
        <w:rPr>
          <w:rFonts w:ascii="Calibri" w:hAnsi="Calibri" w:cs="Calibri"/>
          <w:sz w:val="22"/>
          <w:szCs w:val="22"/>
        </w:rPr>
        <w:t>Improving Gender Balance and Increasing Diversity in England’s Early Years Education (EYE) Workforce</w:t>
      </w:r>
      <w:r w:rsidRPr="00063B99">
        <w:rPr>
          <w:rFonts w:ascii="Calibri" w:hAnsi="Calibri" w:cs="Calibri"/>
          <w:b/>
          <w:bCs/>
          <w:sz w:val="22"/>
          <w:szCs w:val="22"/>
        </w:rPr>
        <w:t xml:space="preserve"> </w:t>
      </w:r>
      <w:r>
        <w:fldChar w:fldCharType="begin"/>
      </w:r>
      <w:r>
        <w:instrText xml:space="preserve"> HYPERLINK "https://miteyuk.org/wp-content/uploads/2020/11/gdtfg-final-report.pdf" </w:instrText>
      </w:r>
      <w:r>
        <w:fldChar w:fldCharType="separate"/>
      </w:r>
      <w:r w:rsidRPr="00063B99">
        <w:rPr>
          <w:rStyle w:val="Hyperlink"/>
          <w:rFonts w:ascii="Calibri" w:hAnsi="Calibri" w:cs="Calibri"/>
          <w:sz w:val="22"/>
          <w:szCs w:val="22"/>
        </w:rPr>
        <w:t>https://miteyuk.org/wp-content/uploads/2020/11/gdtfg-final-report.pdf</w:t>
      </w:r>
      <w:r>
        <w:fldChar w:fldCharType="end"/>
      </w:r>
    </w:p>
    <w:p w:rsidR="00063B99" w:rsidRPr="00063B99" w:rsidP="00B929CD">
      <w:pPr>
        <w:pStyle w:val="NormalWeb"/>
        <w:rPr>
          <w:rFonts w:ascii="Calibri" w:hAnsi="Calibri" w:cs="Calibri"/>
          <w:sz w:val="22"/>
          <w:szCs w:val="22"/>
        </w:rPr>
      </w:pPr>
      <w:r w:rsidRPr="00063B99">
        <w:rPr>
          <w:rFonts w:ascii="Calibri" w:hAnsi="Calibri" w:cs="Calibri"/>
          <w:sz w:val="22"/>
          <w:szCs w:val="22"/>
        </w:rPr>
        <w:t>Department of Enterprise, Tourism and Employment (2023) Department News 7</w:t>
      </w:r>
      <w:r w:rsidRPr="00063B99">
        <w:rPr>
          <w:rFonts w:ascii="Calibri" w:hAnsi="Calibri" w:cs="Calibri"/>
          <w:sz w:val="22"/>
          <w:szCs w:val="22"/>
          <w:vertAlign w:val="superscript"/>
        </w:rPr>
        <w:t>th</w:t>
      </w:r>
      <w:r w:rsidRPr="00063B99">
        <w:rPr>
          <w:rFonts w:ascii="Calibri" w:hAnsi="Calibri" w:cs="Calibri"/>
          <w:sz w:val="22"/>
          <w:szCs w:val="22"/>
        </w:rPr>
        <w:t xml:space="preserve"> September 2022 </w:t>
      </w:r>
      <w:r>
        <w:fldChar w:fldCharType="begin"/>
      </w:r>
      <w:r>
        <w:instrText xml:space="preserve"> HYPERLINK "https://enterprise.gov.ie/en/news-and-events/department-news/2022/september/070920221.html" </w:instrText>
      </w:r>
      <w:r>
        <w:fldChar w:fldCharType="separate"/>
      </w:r>
      <w:r w:rsidRPr="00063B99">
        <w:rPr>
          <w:rStyle w:val="Hyperlink"/>
          <w:rFonts w:ascii="Calibri" w:hAnsi="Calibri" w:cs="Calibri"/>
          <w:sz w:val="22"/>
          <w:szCs w:val="22"/>
        </w:rPr>
        <w:t>https://enterprise.gov.ie/en/news-and-events/department-news/2022/september/070920221.html</w:t>
      </w:r>
      <w:r>
        <w:fldChar w:fldCharType="end"/>
      </w:r>
      <w:r w:rsidRPr="00063B99">
        <w:rPr>
          <w:rFonts w:ascii="Calibri" w:hAnsi="Calibri" w:cs="Calibri"/>
          <w:sz w:val="22"/>
          <w:szCs w:val="22"/>
        </w:rPr>
        <w:t xml:space="preserve"> </w:t>
      </w:r>
    </w:p>
    <w:p w:rsidR="00063B99" w:rsidRPr="00063B99" w:rsidP="00390F98">
      <w:pPr>
        <w:pStyle w:val="Heading1"/>
        <w:numPr>
          <w:ilvl w:val="0"/>
          <w:numId w:val="0"/>
        </w:numPr>
        <w:rPr>
          <w:rFonts w:ascii="Calibri" w:hAnsi="Calibri" w:cs="Calibri"/>
          <w:b w:val="0"/>
          <w:bCs w:val="0"/>
          <w:kern w:val="0"/>
        </w:rPr>
      </w:pPr>
      <w:r w:rsidRPr="00063B99">
        <w:rPr>
          <w:rFonts w:ascii="Calibri" w:hAnsi="Calibri" w:cs="Calibri"/>
          <w:b w:val="0"/>
          <w:bCs w:val="0"/>
          <w:kern w:val="0"/>
        </w:rPr>
        <w:t>Department of Children, Disability and Equality (2022) News release 15</w:t>
      </w:r>
      <w:r w:rsidRPr="00063B99">
        <w:rPr>
          <w:rFonts w:ascii="Calibri" w:hAnsi="Calibri" w:cs="Calibri"/>
          <w:b w:val="0"/>
          <w:bCs w:val="0"/>
          <w:kern w:val="0"/>
          <w:vertAlign w:val="superscript"/>
        </w:rPr>
        <w:t>th</w:t>
      </w:r>
      <w:r w:rsidRPr="00063B99">
        <w:rPr>
          <w:rFonts w:ascii="Calibri" w:hAnsi="Calibri" w:cs="Calibri"/>
          <w:b w:val="0"/>
          <w:bCs w:val="0"/>
          <w:kern w:val="0"/>
        </w:rPr>
        <w:t xml:space="preserve"> September 2022: </w:t>
      </w:r>
      <w:r>
        <w:fldChar w:fldCharType="begin"/>
      </w:r>
      <w:r>
        <w:instrText xml:space="preserve"> HYPERLINK "https://www.gov.ie/en/department-of-children-disability-and-equality/press-releases/minister-ogorman-launches-together-for-better-new-funding-model-for-early-learning-and-care-and-school-age-childcare-as-core-funding-contracts-begin-for-4000-services/" \l ":~:text=Together%20for%20Better%20is%20the%20new%20funding%20model%20for%20the,Childcare%20Scheme%20and%20Core%20Funding." </w:instrText>
      </w:r>
      <w:r>
        <w:fldChar w:fldCharType="separate"/>
      </w:r>
      <w:r w:rsidRPr="00063B99">
        <w:rPr>
          <w:rStyle w:val="Hyperlink"/>
          <w:rFonts w:ascii="Calibri" w:hAnsi="Calibri" w:cs="Calibri"/>
        </w:rPr>
        <w:t>‘core funding’</w:t>
      </w:r>
      <w:r>
        <w:fldChar w:fldCharType="end"/>
      </w:r>
      <w:r w:rsidRPr="00063B99">
        <w:rPr>
          <w:rFonts w:ascii="Calibri" w:hAnsi="Calibri" w:cs="Calibri"/>
          <w:color w:val="242424"/>
        </w:rPr>
        <w:t xml:space="preserve"> </w:t>
      </w:r>
      <w:r w:rsidRPr="00063B99">
        <w:rPr>
          <w:rFonts w:ascii="Calibri" w:hAnsi="Calibri" w:cs="Calibri"/>
          <w:b w:val="0"/>
          <w:bCs w:val="0"/>
          <w:color w:val="242424"/>
        </w:rPr>
        <w:t>contracts</w:t>
      </w:r>
      <w:r w:rsidRPr="00063B99">
        <w:rPr>
          <w:rFonts w:ascii="Calibri" w:hAnsi="Calibri" w:cs="Calibri"/>
          <w:b w:val="0"/>
          <w:bCs w:val="0"/>
          <w:kern w:val="0"/>
        </w:rPr>
        <w:t xml:space="preserve"> </w:t>
      </w:r>
    </w:p>
    <w:p w:rsidR="00063B99" w:rsidRPr="00063B99" w:rsidP="0001340E">
      <w:pPr>
        <w:pStyle w:val="Heading1"/>
        <w:numPr>
          <w:ilvl w:val="0"/>
          <w:numId w:val="0"/>
        </w:numPr>
        <w:rPr>
          <w:rFonts w:ascii="Calibri" w:hAnsi="Calibri" w:cs="Calibri"/>
          <w:b w:val="0"/>
          <w:bCs w:val="0"/>
          <w:color w:val="4472C4" w:themeColor="accent1"/>
        </w:rPr>
      </w:pPr>
      <w:r w:rsidRPr="00063B99">
        <w:rPr>
          <w:rFonts w:ascii="Calibri" w:hAnsi="Calibri" w:cs="Calibri"/>
          <w:b w:val="0"/>
          <w:bCs w:val="0"/>
        </w:rPr>
        <w:t>Early Education and Childcare Coalition</w:t>
      </w:r>
      <w:r w:rsidRPr="00063B99">
        <w:rPr>
          <w:rFonts w:ascii="Calibri" w:hAnsi="Calibri" w:cs="Calibri"/>
          <w:b w:val="0"/>
          <w:bCs w:val="0"/>
        </w:rPr>
        <w:t xml:space="preserve"> (2023) </w:t>
      </w:r>
      <w:r w:rsidRPr="00063B99">
        <w:rPr>
          <w:rFonts w:ascii="Calibri" w:eastAsia="Times New Roman" w:hAnsi="Calibri" w:cs="Calibri"/>
          <w:b w:val="0"/>
          <w:bCs w:val="0"/>
          <w:color w:val="000000"/>
          <w:kern w:val="36"/>
          <w:lang w:eastAsia="en-GB"/>
        </w:rPr>
        <w:t>A Public Good Approach: Learning from Ireland's Early Education and Childcare Reform</w:t>
      </w:r>
      <w:r w:rsidRPr="00063B99">
        <w:rPr>
          <w:rFonts w:ascii="Calibri" w:eastAsia="Times New Roman" w:hAnsi="Calibri" w:cs="Calibri"/>
          <w:b w:val="0"/>
          <w:bCs w:val="0"/>
          <w:color w:val="000000"/>
          <w:kern w:val="36"/>
          <w:lang w:eastAsia="en-GB"/>
        </w:rPr>
        <w:t xml:space="preserve"> </w:t>
      </w:r>
      <w:r w:rsidRPr="00063B99">
        <w:rPr>
          <w:rFonts w:ascii="Calibri" w:hAnsi="Calibri" w:cs="Calibri"/>
          <w:b w:val="0"/>
          <w:bCs w:val="0"/>
          <w:color w:val="4472C4" w:themeColor="accent1"/>
        </w:rPr>
        <w:t xml:space="preserve">https://www.earlyeducationchildcare.org/ireland-reforms </w:t>
      </w:r>
    </w:p>
    <w:p w:rsidR="00063B99" w:rsidRPr="00063B99" w:rsidP="003C22BF">
      <w:pPr>
        <w:pStyle w:val="NormalWeb"/>
        <w:shd w:val="clear" w:color="auto" w:fill="FFFFFF"/>
        <w:spacing w:line="240" w:lineRule="atLeast"/>
        <w:rPr>
          <w:rFonts w:ascii="Calibri" w:hAnsi="Calibri" w:cs="Calibri"/>
          <w:color w:val="000000" w:themeColor="text1"/>
          <w:sz w:val="22"/>
          <w:szCs w:val="22"/>
        </w:rPr>
      </w:pPr>
      <w:r w:rsidRPr="00063B99">
        <w:rPr>
          <w:rStyle w:val="Hyperlink"/>
          <w:rFonts w:ascii="Calibri" w:hAnsi="Calibri" w:cs="Calibri"/>
          <w:color w:val="000000" w:themeColor="text1"/>
          <w:sz w:val="22"/>
          <w:szCs w:val="22"/>
        </w:rPr>
        <w:t xml:space="preserve">Government of Ireland (2021) </w:t>
      </w:r>
      <w:r w:rsidRPr="00063B99">
        <w:rPr>
          <w:rFonts w:ascii="Calibri" w:hAnsi="Calibri" w:cs="Calibri"/>
          <w:color w:val="000000" w:themeColor="text1"/>
          <w:sz w:val="22"/>
          <w:szCs w:val="22"/>
        </w:rPr>
        <w:t>Partnership for the Public Good</w:t>
      </w:r>
      <w:r w:rsidRPr="00063B99">
        <w:rPr>
          <w:rFonts w:ascii="Calibri" w:hAnsi="Calibri" w:cs="Calibri"/>
          <w:color w:val="000000" w:themeColor="text1"/>
          <w:sz w:val="22"/>
          <w:szCs w:val="22"/>
        </w:rPr>
        <w:t xml:space="preserve">: </w:t>
      </w:r>
      <w:r w:rsidRPr="00063B99">
        <w:rPr>
          <w:rFonts w:ascii="Calibri" w:hAnsi="Calibri" w:cs="Calibri"/>
          <w:color w:val="000000" w:themeColor="text1"/>
          <w:sz w:val="22"/>
          <w:szCs w:val="22"/>
        </w:rPr>
        <w:t>A New Funding Model for Early Learning and Care and School-Age Childcare</w:t>
      </w:r>
      <w:r w:rsidRPr="00063B99">
        <w:rPr>
          <w:rFonts w:ascii="Calibri" w:hAnsi="Calibri" w:cs="Calibri"/>
          <w:color w:val="000000" w:themeColor="text1"/>
          <w:sz w:val="22"/>
          <w:szCs w:val="22"/>
        </w:rPr>
        <w:t>.</w:t>
      </w:r>
      <w:r w:rsidRPr="00063B99">
        <w:rPr>
          <w:rFonts w:ascii="Calibri" w:hAnsi="Calibri" w:cs="Calibri"/>
          <w:color w:val="000000" w:themeColor="text1"/>
          <w:sz w:val="22"/>
          <w:szCs w:val="22"/>
        </w:rPr>
        <w:t xml:space="preserve"> Report of the Expert Group to develop a new funding model for Early Learning and Care and School-Age Childcare </w:t>
      </w:r>
    </w:p>
    <w:p w:rsidR="00063B99" w:rsidRPr="00063B99" w:rsidP="005E5F5C">
      <w:pPr>
        <w:rPr>
          <w:rFonts w:ascii="Calibri" w:hAnsi="Calibri" w:cs="Calibri"/>
          <w:sz w:val="22"/>
          <w:szCs w:val="22"/>
        </w:rPr>
      </w:pPr>
      <w:r w:rsidRPr="00063B99">
        <w:rPr>
          <w:rFonts w:ascii="Calibri" w:hAnsi="Calibri" w:cs="Calibri"/>
          <w:color w:val="000000" w:themeColor="text1"/>
          <w:sz w:val="22"/>
          <w:szCs w:val="22"/>
        </w:rPr>
        <w:t xml:space="preserve">Government UK (2025) </w:t>
      </w:r>
      <w:r w:rsidRPr="00063B99">
        <w:rPr>
          <w:rFonts w:ascii="Calibri" w:hAnsi="Calibri" w:cs="Calibri"/>
          <w:sz w:val="22"/>
          <w:szCs w:val="22"/>
        </w:rPr>
        <w:t>Delivery expectations for funded services 2025-2026 (</w:t>
      </w:r>
    </w:p>
    <w:p w:rsidR="00063B99" w:rsidRPr="00063B99" w:rsidP="00B56BE2">
      <w:pPr>
        <w:spacing w:line="276" w:lineRule="auto"/>
        <w:rPr>
          <w:rStyle w:val="Hyperlink"/>
          <w:rFonts w:ascii="Calibri" w:hAnsi="Calibri" w:cs="Calibri"/>
          <w:color w:val="000000" w:themeColor="text1"/>
          <w:sz w:val="22"/>
          <w:szCs w:val="22"/>
        </w:rPr>
      </w:pPr>
      <w:r w:rsidRPr="00063B99">
        <w:rPr>
          <w:rFonts w:ascii="Calibri" w:hAnsi="Calibri" w:cs="Calibri"/>
          <w:color w:val="000000" w:themeColor="text1"/>
          <w:sz w:val="22"/>
          <w:szCs w:val="22"/>
        </w:rPr>
        <w:t xml:space="preserve">2025-2026. London: Department of Health and Social Care and Department for Education.: </w:t>
      </w:r>
      <w:r>
        <w:fldChar w:fldCharType="begin"/>
      </w:r>
      <w:r>
        <w:instrText xml:space="preserve"> HYPERLINK "https://assets.publishing.service.gov.uk/media/67cacd94a175f08d198d80c2/Family_Hubs_Service_Expectations_2025-2026.pdf" </w:instrText>
      </w:r>
      <w:r>
        <w:fldChar w:fldCharType="separate"/>
      </w:r>
      <w:r w:rsidRPr="00063B99">
        <w:rPr>
          <w:rStyle w:val="Hyperlink"/>
          <w:rFonts w:ascii="Calibri" w:hAnsi="Calibri" w:cs="Calibri"/>
          <w:color w:val="000000" w:themeColor="text1"/>
          <w:sz w:val="22"/>
          <w:szCs w:val="22"/>
        </w:rPr>
        <w:t>https://assets.publishing.service.gov.uk/media/67cacd94a175f08d198d80c2/Family_Hubs_Service_Expectations_2025-2026.pdf</w:t>
      </w:r>
      <w:r>
        <w:fldChar w:fldCharType="end"/>
      </w:r>
    </w:p>
    <w:p w:rsidR="00063B99" w:rsidRPr="00063B99" w:rsidP="00B56BE2">
      <w:pPr>
        <w:spacing w:line="276" w:lineRule="auto"/>
        <w:rPr>
          <w:rStyle w:val="Hyperlink"/>
          <w:rFonts w:ascii="Calibri" w:hAnsi="Calibri" w:cs="Calibri"/>
          <w:color w:val="000000" w:themeColor="text1"/>
          <w:sz w:val="22"/>
          <w:szCs w:val="22"/>
        </w:rPr>
      </w:pPr>
    </w:p>
    <w:p w:rsidR="00063B99" w:rsidRPr="00063B99" w:rsidP="00B56BE2">
      <w:pPr>
        <w:spacing w:line="276" w:lineRule="auto"/>
        <w:rPr>
          <w:rFonts w:ascii="Calibri" w:hAnsi="Calibri" w:cs="Calibri"/>
          <w:sz w:val="22"/>
          <w:szCs w:val="22"/>
          <w:lang w:val="fr-FR"/>
        </w:rPr>
      </w:pPr>
      <w:r w:rsidRPr="00063B99">
        <w:rPr>
          <w:rFonts w:ascii="Calibri" w:hAnsi="Calibri" w:cs="Calibri"/>
          <w:sz w:val="22"/>
          <w:szCs w:val="22"/>
        </w:rPr>
        <w:t xml:space="preserve">Hogg S &amp; Moody J (2023) Understanding and supporting mental health in infancy and early childhood – a toolkit to support local action in the UK. </w:t>
      </w:r>
      <w:r w:rsidRPr="00063B99">
        <w:rPr>
          <w:rFonts w:ascii="Calibri" w:hAnsi="Calibri" w:cs="Calibri"/>
          <w:sz w:val="22"/>
          <w:szCs w:val="22"/>
          <w:lang w:val="fr-FR"/>
        </w:rPr>
        <w:t xml:space="preserve">UNICEF </w:t>
      </w:r>
      <w:r>
        <w:fldChar w:fldCharType="begin"/>
      </w:r>
      <w:r>
        <w:instrText xml:space="preserve"> HYPERLINK "https://www.unicef.org.uk/wp-content/uploads/2023/04/UnderstandingAndSupportingMentalHealthInInfancyAndEarlyChildhood_ToolkitPDF_Final-1.pdf" </w:instrText>
      </w:r>
      <w:r>
        <w:fldChar w:fldCharType="separate"/>
      </w:r>
      <w:r w:rsidRPr="00063B99">
        <w:rPr>
          <w:rStyle w:val="Hyperlink"/>
          <w:rFonts w:ascii="Calibri" w:hAnsi="Calibri" w:cs="Calibri"/>
          <w:sz w:val="22"/>
          <w:szCs w:val="22"/>
          <w:lang w:val="fr-FR"/>
        </w:rPr>
        <w:t>https://www.unicef.org.uk/wp-content/uploads/2023/04/UnderstandingAndSupportingMentalHealthInInfancyAndEarlyChildhood_ToolkitPDF_Final-1.pdf</w:t>
      </w:r>
      <w:r>
        <w:fldChar w:fldCharType="end"/>
      </w:r>
      <w:r w:rsidRPr="00063B99">
        <w:rPr>
          <w:rFonts w:ascii="Calibri" w:hAnsi="Calibri" w:cs="Calibri"/>
          <w:sz w:val="22"/>
          <w:szCs w:val="22"/>
          <w:lang w:val="fr-FR"/>
        </w:rPr>
        <w:t xml:space="preserve">  (page 10).</w:t>
      </w:r>
    </w:p>
    <w:p w:rsidR="00063B99" w:rsidRPr="00063B99" w:rsidP="00B56BE2">
      <w:pPr>
        <w:spacing w:line="276" w:lineRule="auto"/>
        <w:rPr>
          <w:rFonts w:ascii="Calibri" w:hAnsi="Calibri" w:cs="Calibri"/>
          <w:sz w:val="22"/>
          <w:szCs w:val="22"/>
          <w:lang w:val="fr-FR"/>
        </w:rPr>
      </w:pPr>
    </w:p>
    <w:p w:rsidR="00063B99" w:rsidRPr="00063B99" w:rsidP="00B56BE2">
      <w:pPr>
        <w:spacing w:line="276" w:lineRule="auto"/>
        <w:rPr>
          <w:rFonts w:ascii="Calibri" w:hAnsi="Calibri" w:cs="Calibri"/>
          <w:sz w:val="22"/>
          <w:szCs w:val="22"/>
        </w:rPr>
      </w:pPr>
      <w:r w:rsidRPr="00063B99">
        <w:rPr>
          <w:rFonts w:ascii="Calibri" w:hAnsi="Calibri" w:cs="Calibri"/>
          <w:sz w:val="22"/>
          <w:szCs w:val="22"/>
        </w:rPr>
        <w:t>Institute of Health Visiting</w:t>
      </w:r>
      <w:r w:rsidRPr="00063B99">
        <w:rPr>
          <w:rFonts w:ascii="Calibri" w:hAnsi="Calibri" w:cs="Calibri"/>
          <w:sz w:val="22"/>
          <w:szCs w:val="22"/>
        </w:rPr>
        <w:t xml:space="preserve"> (2025)</w:t>
      </w:r>
      <w:r w:rsidRPr="00063B99">
        <w:rPr>
          <w:rFonts w:ascii="Calibri" w:hAnsi="Calibri" w:cs="Calibri"/>
          <w:sz w:val="22"/>
          <w:szCs w:val="22"/>
        </w:rPr>
        <w:t xml:space="preserve"> Evidence to the Education Select Committee (Solving the SEND Crisis Inquiry), Jan 2025.</w:t>
      </w:r>
    </w:p>
    <w:p w:rsidR="00063B99" w:rsidRPr="00063B99" w:rsidP="00B56BE2">
      <w:pPr>
        <w:spacing w:line="276" w:lineRule="auto"/>
        <w:rPr>
          <w:rFonts w:ascii="Calibri" w:hAnsi="Calibri" w:cs="Calibri"/>
          <w:sz w:val="22"/>
          <w:szCs w:val="22"/>
        </w:rPr>
      </w:pPr>
    </w:p>
    <w:p w:rsidR="00063B99" w:rsidRPr="00063B99" w:rsidP="00B56BE2">
      <w:pPr>
        <w:spacing w:line="276" w:lineRule="auto"/>
        <w:rPr>
          <w:rStyle w:val="Hyperlink"/>
          <w:rFonts w:ascii="Calibri" w:hAnsi="Calibri" w:cs="Calibri"/>
          <w:sz w:val="22"/>
          <w:szCs w:val="22"/>
        </w:rPr>
      </w:pPr>
      <w:r w:rsidRPr="00063B99">
        <w:rPr>
          <w:rFonts w:ascii="Calibri" w:hAnsi="Calibri" w:cs="Calibri"/>
          <w:color w:val="000000"/>
          <w:sz w:val="22"/>
          <w:szCs w:val="22"/>
        </w:rPr>
        <w:t xml:space="preserve">Institute of Health Visiting (2025). State of Health Visiting, UK survey report. From disparity to opportunity: The case for rebuilding health visiting. </w:t>
      </w:r>
      <w:r>
        <w:fldChar w:fldCharType="begin"/>
      </w:r>
      <w:r>
        <w:instrText xml:space="preserve"> HYPERLINK "https://mcusercontent.com/6d0ffa0c0970ad395fc6324ad/files/5651dc1d-11bb-0267-d46e-2b47e753da9f/State_of_Health_Visiting_Report_2024_FINAL_VERSION_22.01.25_compressed.pdf" </w:instrText>
      </w:r>
      <w:r>
        <w:fldChar w:fldCharType="separate"/>
      </w:r>
      <w:r w:rsidRPr="00063B99">
        <w:rPr>
          <w:rStyle w:val="Hyperlink"/>
          <w:rFonts w:ascii="Calibri" w:hAnsi="Calibri" w:cs="Calibri"/>
          <w:sz w:val="22"/>
          <w:szCs w:val="22"/>
        </w:rPr>
        <w:t>https://mcusercontent.com/6d0ffa0c0970ad395fc6324ad/files/5651dc1d-11bb-0267-d46e-2b47e753da9f/State_of_Health_Visiting_Report_2024_FINAL_VERSION_22.01.25_compressed.pdf</w:t>
      </w:r>
      <w:r>
        <w:fldChar w:fldCharType="end"/>
      </w:r>
    </w:p>
    <w:p w:rsidR="00063B99" w:rsidRPr="00063B99" w:rsidP="00B56BE2">
      <w:pPr>
        <w:spacing w:line="276" w:lineRule="auto"/>
        <w:rPr>
          <w:rStyle w:val="Hyperlink"/>
          <w:rFonts w:ascii="Calibri" w:hAnsi="Calibri" w:cs="Calibri"/>
          <w:sz w:val="22"/>
          <w:szCs w:val="22"/>
        </w:rPr>
      </w:pPr>
    </w:p>
    <w:p w:rsidR="00063B99" w:rsidRPr="00063B99" w:rsidP="00F62325">
      <w:pPr>
        <w:pStyle w:val="Default"/>
        <w:rPr>
          <w:rFonts w:ascii="Calibri" w:hAnsi="Calibri" w:cs="Calibri"/>
          <w:sz w:val="22"/>
          <w:szCs w:val="22"/>
        </w:rPr>
      </w:pPr>
      <w:r w:rsidRPr="00063B99">
        <w:rPr>
          <w:rFonts w:ascii="Calibri" w:hAnsi="Calibri" w:cs="Calibri"/>
          <w:sz w:val="22"/>
          <w:szCs w:val="22"/>
        </w:rPr>
        <w:t>Kraemer, S (2023) Do not ignore the non-</w:t>
      </w:r>
      <w:r w:rsidRPr="00063B99">
        <w:rPr>
          <w:rFonts w:ascii="Calibri" w:hAnsi="Calibri" w:cs="Calibri"/>
          <w:sz w:val="22"/>
          <w:szCs w:val="22"/>
        </w:rPr>
        <w:t>linear, longstanding effects of integrated children’s centres</w:t>
      </w:r>
      <w:r w:rsidRPr="00063B99">
        <w:rPr>
          <w:rFonts w:ascii="Calibri" w:hAnsi="Calibri" w:cs="Calibri"/>
          <w:sz w:val="22"/>
          <w:szCs w:val="22"/>
        </w:rPr>
        <w:t>l_</w:t>
      </w:r>
      <w:r w:rsidRPr="00063B99">
        <w:rPr>
          <w:rFonts w:ascii="Calibri" w:hAnsi="Calibri" w:cs="Calibri"/>
          <w:i/>
          <w:iCs/>
          <w:sz w:val="22"/>
          <w:szCs w:val="22"/>
        </w:rPr>
        <w:t xml:space="preserve">British Medical Journal </w:t>
      </w:r>
      <w:r w:rsidRPr="00063B99">
        <w:rPr>
          <w:rFonts w:ascii="Calibri" w:hAnsi="Calibri" w:cs="Calibri"/>
          <w:sz w:val="22"/>
          <w:szCs w:val="22"/>
        </w:rPr>
        <w:t xml:space="preserve">82:p2093 </w:t>
      </w:r>
      <w:r w:rsidRPr="00063B99">
        <w:rPr>
          <w:rFonts w:ascii="Calibri" w:hAnsi="Calibri" w:cs="Calibri"/>
          <w:color w:val="4472C4" w:themeColor="accent1"/>
          <w:sz w:val="22"/>
          <w:szCs w:val="22"/>
        </w:rPr>
        <w:t xml:space="preserve">https://www.bmj.com/content/382/bmj.p2093 </w:t>
      </w:r>
    </w:p>
    <w:p w:rsidR="00063B99" w:rsidRPr="00063B99" w:rsidP="00F62325">
      <w:pPr>
        <w:pStyle w:val="Default"/>
        <w:rPr>
          <w:rFonts w:ascii="Calibri" w:hAnsi="Calibri" w:cs="Calibri"/>
          <w:sz w:val="22"/>
          <w:szCs w:val="22"/>
        </w:rPr>
      </w:pPr>
    </w:p>
    <w:p w:rsidR="00063B99" w:rsidRPr="00063B99" w:rsidP="00420C08">
      <w:pPr>
        <w:spacing w:line="330" w:lineRule="atLeast"/>
        <w:rPr>
          <w:rFonts w:ascii="Calibri" w:hAnsi="Calibri" w:cs="Calibri"/>
          <w:color w:val="000000" w:themeColor="text1"/>
          <w:sz w:val="22"/>
          <w:szCs w:val="22"/>
        </w:rPr>
      </w:pPr>
      <w:r w:rsidRPr="00063B99">
        <w:rPr>
          <w:rFonts w:ascii="Calibri" w:hAnsi="Calibri" w:cs="Calibri"/>
          <w:color w:val="000000" w:themeColor="text1"/>
          <w:sz w:val="22"/>
          <w:szCs w:val="22"/>
        </w:rPr>
        <w:t>Lloyd, E. (2025) 'Promising funding models to steer ECEC systems towards quality and equity' in OECD: Reducing Inequalities by Investing in Early Childhood Education and Care: Key Messages from Starting Strong VIII. Paris: OECD.</w:t>
      </w:r>
      <w:r w:rsidRPr="00063B99">
        <w:rPr>
          <w:rStyle w:val="apple-converted-space"/>
          <w:rFonts w:ascii="Calibri" w:hAnsi="Calibri" w:cs="Calibri"/>
          <w:color w:val="000000" w:themeColor="text1"/>
          <w:sz w:val="22"/>
          <w:szCs w:val="22"/>
        </w:rPr>
        <w:t> </w:t>
      </w:r>
      <w:r>
        <w:fldChar w:fldCharType="begin"/>
      </w:r>
      <w:r>
        <w:instrText xml:space="preserve"> HYPERLINK "https://tinyurl.com/2wbfsf4b" \t "_blank" </w:instrText>
      </w:r>
      <w:r>
        <w:fldChar w:fldCharType="separate"/>
      </w:r>
      <w:r w:rsidRPr="00063B99">
        <w:rPr>
          <w:rStyle w:val="Hyperlink"/>
          <w:rFonts w:ascii="Calibri" w:hAnsi="Calibri" w:cs="Calibri"/>
          <w:color w:val="4472C4" w:themeColor="accent1"/>
          <w:sz w:val="22"/>
          <w:szCs w:val="22"/>
        </w:rPr>
        <w:t>https://tinyurl.com/2wbfsf4b</w:t>
      </w:r>
      <w:r>
        <w:fldChar w:fldCharType="end"/>
      </w:r>
    </w:p>
    <w:p w:rsidR="00063B99" w:rsidRPr="00063B99" w:rsidP="00F621BE">
      <w:pPr>
        <w:pStyle w:val="NormalWeb"/>
        <w:rPr>
          <w:rFonts w:ascii="Calibri" w:hAnsi="Calibri" w:cs="Calibri"/>
          <w:color w:val="000000" w:themeColor="text1"/>
          <w:sz w:val="22"/>
          <w:szCs w:val="22"/>
        </w:rPr>
      </w:pPr>
      <w:r w:rsidRPr="00063B99">
        <w:rPr>
          <w:rFonts w:ascii="Calibri" w:hAnsi="Calibri" w:cs="Calibri"/>
          <w:sz w:val="22"/>
          <w:szCs w:val="22"/>
        </w:rPr>
        <w:t>Luijk, PCM</w:t>
      </w:r>
      <w:r w:rsidRPr="00063B99">
        <w:rPr>
          <w:rFonts w:ascii="Calibri" w:hAnsi="Calibri" w:cs="Calibri"/>
          <w:sz w:val="22"/>
          <w:szCs w:val="22"/>
        </w:rPr>
        <w:t>,</w:t>
      </w:r>
      <w:r w:rsidRPr="00063B99">
        <w:rPr>
          <w:rFonts w:ascii="Calibri" w:hAnsi="Calibri" w:cs="Calibri"/>
          <w:sz w:val="22"/>
          <w:szCs w:val="22"/>
        </w:rPr>
        <w:t xml:space="preserve"> and Roseboom, TJ, </w:t>
      </w:r>
      <w:r w:rsidRPr="00063B99">
        <w:rPr>
          <w:rFonts w:ascii="Calibri" w:hAnsi="Calibri" w:cs="Calibri"/>
          <w:sz w:val="22"/>
          <w:szCs w:val="22"/>
        </w:rPr>
        <w:t>J</w:t>
      </w:r>
      <w:r w:rsidRPr="00063B99">
        <w:rPr>
          <w:rFonts w:ascii="Calibri" w:hAnsi="Calibri" w:cs="Calibri"/>
          <w:sz w:val="22"/>
          <w:szCs w:val="22"/>
        </w:rPr>
        <w:t>ournal of</w:t>
      </w:r>
      <w:r w:rsidRPr="00063B99">
        <w:rPr>
          <w:rFonts w:ascii="Calibri" w:hAnsi="Calibri" w:cs="Calibri"/>
          <w:sz w:val="22"/>
          <w:szCs w:val="22"/>
        </w:rPr>
        <w:t xml:space="preserve"> Child Psychol</w:t>
      </w:r>
      <w:r w:rsidRPr="00063B99">
        <w:rPr>
          <w:rFonts w:ascii="Calibri" w:hAnsi="Calibri" w:cs="Calibri"/>
          <w:sz w:val="22"/>
          <w:szCs w:val="22"/>
        </w:rPr>
        <w:t>ogy &amp;</w:t>
      </w:r>
      <w:r w:rsidRPr="00063B99">
        <w:rPr>
          <w:rFonts w:ascii="Calibri" w:hAnsi="Calibri" w:cs="Calibri"/>
          <w:sz w:val="22"/>
          <w:szCs w:val="22"/>
        </w:rPr>
        <w:t xml:space="preserve"> Psychiatr</w:t>
      </w:r>
      <w:r w:rsidRPr="00063B99">
        <w:rPr>
          <w:rFonts w:ascii="Calibri" w:hAnsi="Calibri" w:cs="Calibri"/>
          <w:sz w:val="22"/>
          <w:szCs w:val="22"/>
        </w:rPr>
        <w:t>y</w:t>
      </w:r>
      <w:r w:rsidRPr="00063B99">
        <w:rPr>
          <w:rFonts w:ascii="Calibri" w:hAnsi="Calibri" w:cs="Calibri"/>
          <w:sz w:val="22"/>
          <w:szCs w:val="22"/>
        </w:rPr>
        <w:t xml:space="preserve"> 2025; 66(10): 1445–8</w:t>
      </w:r>
    </w:p>
    <w:p w:rsidR="00063B99" w:rsidRPr="00063B99" w:rsidP="00B56BE2">
      <w:pPr>
        <w:spacing w:line="276" w:lineRule="auto"/>
        <w:rPr>
          <w:rStyle w:val="Hyperlink"/>
          <w:rFonts w:ascii="Calibri" w:eastAsia="Times New Roman" w:hAnsi="Calibri" w:cs="Calibri"/>
          <w:spacing w:val="-4"/>
          <w:kern w:val="36"/>
          <w:sz w:val="22"/>
          <w:szCs w:val="22"/>
          <w:lang w:eastAsia="en-GB"/>
        </w:rPr>
      </w:pPr>
      <w:r w:rsidRPr="00063B99">
        <w:rPr>
          <w:rStyle w:val="Hyperlink"/>
          <w:rFonts w:ascii="Calibri" w:hAnsi="Calibri" w:cs="Calibri"/>
          <w:color w:val="000000" w:themeColor="text1"/>
          <w:sz w:val="22"/>
          <w:szCs w:val="22"/>
        </w:rPr>
        <w:t>Marmot, M (2022</w:t>
      </w:r>
      <w:r w:rsidRPr="00063B99">
        <w:rPr>
          <w:rStyle w:val="Hyperlink"/>
          <w:rFonts w:ascii="Calibri" w:hAnsi="Calibri" w:cs="Calibri"/>
          <w:color w:val="000000" w:themeColor="text1"/>
          <w:sz w:val="22"/>
          <w:szCs w:val="22"/>
        </w:rPr>
        <w:t>)</w:t>
      </w:r>
      <w:r w:rsidRPr="00063B99">
        <w:rPr>
          <w:rStyle w:val="Hyperlink"/>
          <w:rFonts w:ascii="Calibri" w:hAnsi="Calibri" w:cs="Calibri"/>
          <w:color w:val="000000" w:themeColor="text1"/>
          <w:sz w:val="22"/>
          <w:szCs w:val="22"/>
        </w:rPr>
        <w:t xml:space="preserve"> </w:t>
      </w:r>
      <w:r w:rsidRPr="00063B99">
        <w:rPr>
          <w:rFonts w:ascii="Calibri" w:eastAsia="Times New Roman" w:hAnsi="Calibri" w:cs="Calibri"/>
          <w:color w:val="000000"/>
          <w:spacing w:val="-4"/>
          <w:kern w:val="36"/>
          <w:sz w:val="22"/>
          <w:szCs w:val="22"/>
          <w:lang w:eastAsia="en-GB"/>
        </w:rPr>
        <w:t xml:space="preserve">Stress associated with poverty will damage children </w:t>
      </w:r>
      <w:r>
        <w:fldChar w:fldCharType="begin"/>
      </w:r>
      <w:r>
        <w:instrText xml:space="preserve"> HYPERLINK "https://www.newstatesman.com/spotlight/healthcare/2022/10/michael-marmot-interview-health-austerity-fuel-poverty" </w:instrText>
      </w:r>
      <w:r>
        <w:fldChar w:fldCharType="separate"/>
      </w:r>
      <w:r w:rsidRPr="00063B99">
        <w:rPr>
          <w:rStyle w:val="Hyperlink"/>
          <w:rFonts w:ascii="Calibri" w:eastAsia="Times New Roman" w:hAnsi="Calibri" w:cs="Calibri"/>
          <w:spacing w:val="-4"/>
          <w:kern w:val="36"/>
          <w:sz w:val="22"/>
          <w:szCs w:val="22"/>
          <w:lang w:eastAsia="en-GB"/>
        </w:rPr>
        <w:t>https://www.newstatesman.com/spotlight/healthcare/2022/10/michael-marmot-interview-health-austerity-fuel-poverty</w:t>
      </w:r>
      <w:r>
        <w:fldChar w:fldCharType="end"/>
      </w:r>
    </w:p>
    <w:p w:rsidR="00063B99" w:rsidRPr="00063B99" w:rsidP="00B56BE2">
      <w:pPr>
        <w:spacing w:line="276" w:lineRule="auto"/>
        <w:rPr>
          <w:rStyle w:val="Hyperlink"/>
          <w:rFonts w:ascii="Calibri" w:eastAsia="Times New Roman" w:hAnsi="Calibri" w:cs="Calibri"/>
          <w:spacing w:val="-4"/>
          <w:kern w:val="36"/>
          <w:sz w:val="22"/>
          <w:szCs w:val="22"/>
          <w:lang w:eastAsia="en-GB"/>
        </w:rPr>
      </w:pPr>
    </w:p>
    <w:p w:rsidR="00063B99" w:rsidRPr="00063B99" w:rsidP="00B218E6">
      <w:pPr>
        <w:pStyle w:val="Heading1"/>
        <w:numPr>
          <w:ilvl w:val="0"/>
          <w:numId w:val="0"/>
        </w:numPr>
        <w:spacing w:after="225"/>
        <w:rPr>
          <w:rStyle w:val="Hyperlink"/>
          <w:rFonts w:ascii="Calibri" w:hAnsi="Calibri" w:cs="Calibri"/>
          <w:b w:val="0"/>
          <w:bCs w:val="0"/>
          <w:color w:val="000000" w:themeColor="text1"/>
          <w:u w:val="none"/>
        </w:rPr>
      </w:pPr>
      <w:r w:rsidRPr="00063B99">
        <w:rPr>
          <w:rStyle w:val="Hyperlink"/>
          <w:rFonts w:ascii="Calibri" w:eastAsia="Times New Roman" w:hAnsi="Calibri" w:cs="Calibri"/>
          <w:b w:val="0"/>
          <w:bCs w:val="0"/>
          <w:color w:val="000000" w:themeColor="text1"/>
          <w:spacing w:val="-4"/>
          <w:kern w:val="36"/>
          <w:u w:val="none"/>
          <w:lang w:eastAsia="en-GB"/>
        </w:rPr>
        <w:t>National Audit Office (2024)</w:t>
      </w:r>
      <w:r w:rsidRPr="00063B99">
        <w:rPr>
          <w:rStyle w:val="Hyperlink"/>
          <w:rFonts w:ascii="Calibri" w:eastAsia="Times New Roman" w:hAnsi="Calibri" w:cs="Calibri"/>
          <w:b w:val="0"/>
          <w:bCs w:val="0"/>
          <w:color w:val="000000" w:themeColor="text1"/>
          <w:spacing w:val="-4"/>
          <w:kern w:val="36"/>
          <w:lang w:eastAsia="en-GB"/>
        </w:rPr>
        <w:t xml:space="preserve"> </w:t>
      </w:r>
      <w:r w:rsidRPr="00063B99">
        <w:rPr>
          <w:rFonts w:ascii="Calibri" w:hAnsi="Calibri" w:cs="Calibri"/>
          <w:b w:val="0"/>
          <w:bCs w:val="0"/>
          <w:color w:val="000000" w:themeColor="text1"/>
        </w:rPr>
        <w:t>Preparations to extend early years entitlements for working parents</w:t>
      </w:r>
      <w:r w:rsidRPr="00063B99">
        <w:rPr>
          <w:rFonts w:ascii="Calibri" w:hAnsi="Calibri" w:cs="Calibri"/>
          <w:b w:val="0"/>
          <w:bCs w:val="0"/>
          <w:color w:val="000000" w:themeColor="text1"/>
        </w:rPr>
        <w:t xml:space="preserve"> </w:t>
      </w:r>
      <w:r w:rsidRPr="00063B99">
        <w:rPr>
          <w:rFonts w:ascii="Calibri" w:hAnsi="Calibri" w:cs="Calibri"/>
          <w:b w:val="0"/>
          <w:bCs w:val="0"/>
          <w:color w:val="000000" w:themeColor="text1"/>
        </w:rPr>
        <w:t>in England</w:t>
      </w:r>
      <w:r w:rsidRPr="00063B99">
        <w:rPr>
          <w:rFonts w:ascii="Calibri" w:hAnsi="Calibri" w:cs="Calibri"/>
          <w:b w:val="0"/>
          <w:bCs w:val="0"/>
          <w:color w:val="000000" w:themeColor="text1"/>
        </w:rPr>
        <w:t xml:space="preserve"> </w:t>
      </w:r>
      <w:r w:rsidRPr="00063B99">
        <w:rPr>
          <w:rFonts w:ascii="Calibri" w:hAnsi="Calibri" w:cs="Calibri"/>
          <w:b w:val="0"/>
          <w:bCs w:val="0"/>
          <w:color w:val="4472C4" w:themeColor="accent1"/>
        </w:rPr>
        <w:t>https://www.nao.org.uk/reports/preparations-to-extend-early-years-entitlement-for-working-parents-in-england</w:t>
      </w:r>
      <w:r w:rsidRPr="00063B99">
        <w:rPr>
          <w:rFonts w:ascii="Calibri" w:hAnsi="Calibri" w:cs="Calibri"/>
          <w:b w:val="0"/>
          <w:bCs w:val="0"/>
          <w:color w:val="000000" w:themeColor="text1"/>
        </w:rPr>
        <w:t>/</w:t>
      </w:r>
    </w:p>
    <w:p w:rsidR="00063B99" w:rsidRPr="00063B99" w:rsidP="00446440">
      <w:pPr>
        <w:rPr>
          <w:rFonts w:ascii="Calibri" w:hAnsi="Calibri" w:cs="Calibri"/>
          <w:color w:val="000000" w:themeColor="text1"/>
          <w:sz w:val="22"/>
          <w:szCs w:val="22"/>
        </w:rPr>
      </w:pPr>
      <w:r w:rsidRPr="00063B99">
        <w:rPr>
          <w:rFonts w:ascii="Calibri" w:hAnsi="Calibri" w:cs="Calibri"/>
          <w:color w:val="000000" w:themeColor="text1"/>
          <w:sz w:val="22"/>
          <w:szCs w:val="22"/>
        </w:rPr>
        <w:t xml:space="preserve">NHS Digital (2025) NHS workforce statistics December 2024 </w:t>
      </w:r>
      <w:r>
        <w:fldChar w:fldCharType="begin"/>
      </w:r>
      <w:r>
        <w:instrText xml:space="preserve"> HYPERLINK "https://digital.nhs.uk/data-and-information/publications/statistical/nhs-workforce-statistics/january-2024%20" </w:instrText>
      </w:r>
      <w:r>
        <w:fldChar w:fldCharType="separate"/>
      </w:r>
      <w:r w:rsidRPr="00063B99">
        <w:rPr>
          <w:rStyle w:val="Hyperlink"/>
          <w:rFonts w:ascii="Calibri" w:hAnsi="Calibri" w:cs="Calibri"/>
          <w:color w:val="4472C4" w:themeColor="accent1"/>
          <w:sz w:val="22"/>
          <w:szCs w:val="22"/>
        </w:rPr>
        <w:t>https://digital.nhs.uk/data-and-information/publications/statistical/nhs-workforce-statistics/january-2024</w:t>
      </w:r>
      <w:r w:rsidRPr="00063B99">
        <w:rPr>
          <w:rStyle w:val="Hyperlink"/>
          <w:rFonts w:ascii="Calibri" w:hAnsi="Calibri" w:cs="Calibri"/>
          <w:color w:val="000000" w:themeColor="text1"/>
          <w:sz w:val="22"/>
          <w:szCs w:val="22"/>
        </w:rPr>
        <w:t xml:space="preserve"> </w:t>
      </w:r>
      <w:r>
        <w:fldChar w:fldCharType="end"/>
      </w:r>
      <w:r w:rsidRPr="00063B99">
        <w:rPr>
          <w:rFonts w:ascii="Calibri" w:hAnsi="Calibri" w:cs="Calibri"/>
          <w:color w:val="000000" w:themeColor="text1"/>
          <w:sz w:val="22"/>
          <w:szCs w:val="22"/>
        </w:rPr>
        <w:t xml:space="preserve"> </w:t>
      </w:r>
    </w:p>
    <w:p w:rsidR="00063B99" w:rsidRPr="00063B99" w:rsidP="00B56BE2">
      <w:pPr>
        <w:spacing w:line="276" w:lineRule="auto"/>
        <w:rPr>
          <w:rFonts w:ascii="Calibri" w:hAnsi="Calibri" w:cs="Calibri"/>
          <w:color w:val="000000" w:themeColor="text1"/>
          <w:sz w:val="22"/>
          <w:szCs w:val="22"/>
        </w:rPr>
      </w:pPr>
    </w:p>
    <w:p w:rsidR="00063B99" w:rsidRPr="00063B99" w:rsidP="00446440">
      <w:pPr>
        <w:spacing w:after="150"/>
        <w:rPr>
          <w:rFonts w:ascii="Calibri" w:hAnsi="Calibri" w:cs="Calibri"/>
          <w:color w:val="000000" w:themeColor="text1"/>
          <w:sz w:val="22"/>
          <w:szCs w:val="22"/>
          <w:u w:val="single"/>
          <w:shd w:val="clear" w:color="auto" w:fill="FFFFFF"/>
        </w:rPr>
      </w:pPr>
      <w:r w:rsidRPr="00063B99">
        <w:rPr>
          <w:rFonts w:ascii="Calibri" w:hAnsi="Calibri" w:cs="Calibri"/>
          <w:color w:val="000000" w:themeColor="text1"/>
          <w:sz w:val="22"/>
          <w:szCs w:val="22"/>
          <w:shd w:val="clear" w:color="auto" w:fill="FFFFFF"/>
        </w:rPr>
        <w:t>ONS/Ofsted (2024)</w:t>
      </w:r>
      <w:r w:rsidRPr="00063B99">
        <w:rPr>
          <w:rFonts w:ascii="Calibri" w:eastAsia="Times New Roman" w:hAnsi="Calibri" w:cs="Calibri"/>
          <w:color w:val="000000" w:themeColor="text1"/>
          <w:sz w:val="22"/>
          <w:szCs w:val="22"/>
          <w:lang w:eastAsia="en-GB"/>
        </w:rPr>
        <w:t xml:space="preserve"> </w:t>
      </w:r>
      <w:r w:rsidRPr="00063B99">
        <w:rPr>
          <w:rFonts w:ascii="Calibri" w:hAnsi="Calibri" w:cs="Calibri"/>
          <w:color w:val="000000" w:themeColor="text1"/>
          <w:sz w:val="22"/>
          <w:szCs w:val="22"/>
        </w:rPr>
        <w:t>Childcare accessibility by neighbourhood.</w:t>
      </w:r>
      <w:r w:rsidRPr="00063B99">
        <w:rPr>
          <w:rFonts w:ascii="Calibri" w:hAnsi="Calibri" w:cs="Calibri"/>
          <w:color w:val="000000" w:themeColor="text1"/>
          <w:sz w:val="22"/>
          <w:szCs w:val="22"/>
          <w:shd w:val="clear" w:color="auto" w:fill="FFFFFF"/>
        </w:rPr>
        <w:t xml:space="preserve"> Available from: </w:t>
      </w:r>
      <w:r>
        <w:fldChar w:fldCharType="begin"/>
      </w:r>
      <w:r>
        <w:instrText xml:space="preserve"> HYPERLINK "https://www.ons.gov.uk/peoplepopulationandcommunity/educationandchildcare/articles/childcareaccessibilitybyneighbourhood/2024-06-04" </w:instrText>
      </w:r>
      <w:r>
        <w:fldChar w:fldCharType="separate"/>
      </w:r>
      <w:r w:rsidRPr="00063B99">
        <w:rPr>
          <w:rStyle w:val="Hyperlink"/>
          <w:rFonts w:ascii="Calibri" w:hAnsi="Calibri" w:cs="Calibri"/>
          <w:sz w:val="22"/>
          <w:szCs w:val="22"/>
          <w:shd w:val="clear" w:color="auto" w:fill="FFFFFF"/>
        </w:rPr>
        <w:t>https://www.ons.gov.uk/peoplepopulationandcommunity/educationandchildcare/articles/childcareaccessibilitybyneighbourhood/2024-06-04</w:t>
      </w:r>
      <w:r>
        <w:fldChar w:fldCharType="end"/>
      </w:r>
    </w:p>
    <w:p w:rsidR="00063B99" w:rsidRPr="00063B99" w:rsidP="0001340E">
      <w:pPr>
        <w:pStyle w:val="Heading1"/>
        <w:numPr>
          <w:ilvl w:val="0"/>
          <w:numId w:val="0"/>
        </w:numPr>
        <w:spacing w:after="0" w:line="240" w:lineRule="auto"/>
        <w:rPr>
          <w:rFonts w:ascii="Calibri" w:hAnsi="Calibri" w:cs="Calibri"/>
          <w:b w:val="0"/>
          <w:bCs w:val="0"/>
          <w:color w:val="000000" w:themeColor="text1"/>
        </w:rPr>
      </w:pPr>
      <w:r w:rsidRPr="00063B99">
        <w:rPr>
          <w:rFonts w:ascii="Calibri" w:hAnsi="Calibri" w:cs="Calibri"/>
          <w:b w:val="0"/>
          <w:bCs w:val="0"/>
          <w:color w:val="000000" w:themeColor="text1"/>
          <w:shd w:val="clear" w:color="auto" w:fill="FFFFFF"/>
        </w:rPr>
        <w:t>Ofsted (2025)</w:t>
      </w:r>
      <w:r w:rsidRPr="00063B99">
        <w:rPr>
          <w:rFonts w:ascii="Calibri" w:hAnsi="Calibri" w:cs="Calibri"/>
          <w:color w:val="000000" w:themeColor="text1"/>
          <w:shd w:val="clear" w:color="auto" w:fill="FFFFFF"/>
        </w:rPr>
        <w:t xml:space="preserve"> </w:t>
      </w:r>
      <w:r w:rsidRPr="00063B99">
        <w:rPr>
          <w:rFonts w:ascii="Calibri" w:hAnsi="Calibri" w:cs="Calibri"/>
          <w:b w:val="0"/>
          <w:bCs w:val="0"/>
          <w:color w:val="000000" w:themeColor="text1"/>
        </w:rPr>
        <w:t>Getting it right from the start: how early years practitioners work with babies</w:t>
      </w:r>
      <w:r w:rsidRPr="00063B99">
        <w:rPr>
          <w:rFonts w:ascii="Calibri" w:hAnsi="Calibri" w:cs="Calibri"/>
          <w:b w:val="0"/>
          <w:bCs w:val="0"/>
          <w:color w:val="000000" w:themeColor="text1"/>
        </w:rPr>
        <w:t xml:space="preserve"> </w:t>
      </w:r>
      <w:r w:rsidRPr="00063B99">
        <w:rPr>
          <w:rFonts w:ascii="Calibri" w:hAnsi="Calibri" w:cs="Calibri"/>
          <w:b w:val="0"/>
          <w:bCs w:val="0"/>
          <w:color w:val="000000" w:themeColor="text1"/>
        </w:rPr>
        <w:t>and toddlers</w:t>
      </w:r>
    </w:p>
    <w:p w:rsidR="00063B99" w:rsidRPr="00063B99" w:rsidP="0001340E">
      <w:pPr>
        <w:rPr>
          <w:rFonts w:ascii="Calibri" w:hAnsi="Calibri" w:cs="Calibri"/>
          <w:sz w:val="22"/>
          <w:szCs w:val="22"/>
        </w:rPr>
      </w:pPr>
    </w:p>
    <w:p w:rsidR="00063B99" w:rsidRPr="00063B99" w:rsidP="00B56BE2">
      <w:pPr>
        <w:rPr>
          <w:rFonts w:ascii="Calibri" w:hAnsi="Calibri" w:cs="Calibri"/>
          <w:color w:val="000000" w:themeColor="text1"/>
          <w:sz w:val="22"/>
          <w:szCs w:val="22"/>
          <w:u w:val="single"/>
        </w:rPr>
      </w:pPr>
      <w:r w:rsidRPr="00063B99">
        <w:rPr>
          <w:rFonts w:ascii="Calibri" w:hAnsi="Calibri" w:cs="Calibri"/>
          <w:sz w:val="22"/>
          <w:szCs w:val="22"/>
        </w:rPr>
        <w:t>Rakesh, D., Tsomokos</w:t>
      </w:r>
      <w:r w:rsidRPr="00063B99">
        <w:rPr>
          <w:rFonts w:ascii="Calibri" w:hAnsi="Calibri" w:cs="Calibri"/>
          <w:sz w:val="22"/>
          <w:szCs w:val="22"/>
        </w:rPr>
        <w:t xml:space="preserve">, DI., Vargas, T., Pickett, K., Patel V. (2025) Macroeconomic income inequality, brain structure and function, and mental health. Nature Mental Health </w:t>
      </w:r>
      <w:r w:rsidRPr="00063B99">
        <w:rPr>
          <w:rFonts w:ascii="Calibri" w:hAnsi="Calibri" w:cs="Calibri"/>
          <w:i/>
          <w:iCs/>
          <w:color w:val="0069A6"/>
          <w:sz w:val="22"/>
          <w:szCs w:val="22"/>
        </w:rPr>
        <w:t>https://doi.org/10.1038/s44220-025-00508-1</w:t>
      </w:r>
    </w:p>
    <w:p w:rsidR="00063B99" w:rsidRPr="00063B99" w:rsidP="00B56BE2">
      <w:pPr>
        <w:rPr>
          <w:rFonts w:ascii="Calibri" w:hAnsi="Calibri" w:cs="Calibri"/>
          <w:color w:val="000000" w:themeColor="text1"/>
          <w:sz w:val="22"/>
          <w:szCs w:val="22"/>
        </w:rPr>
      </w:pPr>
    </w:p>
    <w:p w:rsidR="00063B99" w:rsidRPr="00063B99" w:rsidP="00B56BE2">
      <w:pPr>
        <w:rPr>
          <w:rFonts w:ascii="Calibri" w:hAnsi="Calibri" w:cs="Calibri"/>
          <w:color w:val="242424"/>
          <w:sz w:val="22"/>
          <w:szCs w:val="22"/>
          <w:shd w:val="clear" w:color="auto" w:fill="FFFFFF"/>
        </w:rPr>
      </w:pPr>
      <w:r w:rsidRPr="00063B99">
        <w:rPr>
          <w:rFonts w:ascii="Calibri" w:hAnsi="Calibri" w:cs="Calibri"/>
          <w:color w:val="242424"/>
          <w:sz w:val="22"/>
          <w:szCs w:val="22"/>
          <w:shd w:val="clear" w:color="auto" w:fill="FFFFFF"/>
        </w:rPr>
        <w:t>Schore.A.N.(1994) Affect Regulation and the development of the Self.</w:t>
      </w:r>
    </w:p>
    <w:p w:rsidR="00063B99" w:rsidRPr="00063B99" w:rsidP="00B56BE2">
      <w:pPr>
        <w:rPr>
          <w:rFonts w:ascii="Calibri" w:hAnsi="Calibri" w:cs="Calibri"/>
          <w:color w:val="242424"/>
          <w:sz w:val="22"/>
          <w:szCs w:val="22"/>
          <w:shd w:val="clear" w:color="auto" w:fill="FFFFFF"/>
        </w:rPr>
      </w:pPr>
    </w:p>
    <w:p w:rsidR="00063B99" w:rsidRPr="00063B99" w:rsidP="00B56BE2">
      <w:pPr>
        <w:rPr>
          <w:rFonts w:ascii="Calibri" w:hAnsi="Calibri" w:cs="Calibri"/>
          <w:color w:val="242424"/>
          <w:sz w:val="22"/>
          <w:szCs w:val="22"/>
          <w:shd w:val="clear" w:color="auto" w:fill="FFFFFF"/>
        </w:rPr>
      </w:pPr>
      <w:r w:rsidRPr="00063B99">
        <w:rPr>
          <w:rFonts w:ascii="Calibri" w:hAnsi="Calibri" w:cs="Calibri"/>
          <w:color w:val="242424"/>
          <w:sz w:val="22"/>
          <w:szCs w:val="22"/>
          <w:shd w:val="clear" w:color="auto" w:fill="FFFFFF"/>
        </w:rPr>
        <w:t>Social Markets Commission (2020) The stability of the Early Years Workforce in England:</w:t>
      </w:r>
      <w:r w:rsidRPr="00063B99">
        <w:rPr>
          <w:rFonts w:ascii="Calibri" w:hAnsi="Calibri" w:cs="Calibri"/>
          <w:color w:val="242424"/>
          <w:sz w:val="22"/>
          <w:szCs w:val="22"/>
          <w:shd w:val="clear" w:color="auto" w:fill="FFFFFF"/>
        </w:rPr>
        <w:t xml:space="preserve"> </w:t>
      </w:r>
      <w:r w:rsidRPr="00063B99">
        <w:rPr>
          <w:rFonts w:ascii="Calibri" w:hAnsi="Calibri" w:cs="Calibri"/>
          <w:color w:val="242424"/>
          <w:sz w:val="22"/>
          <w:szCs w:val="22"/>
          <w:shd w:val="clear" w:color="auto" w:fill="FFFFFF"/>
        </w:rPr>
        <w:t>an</w:t>
      </w:r>
    </w:p>
    <w:p w:rsidR="00063B99" w:rsidRPr="00063B99" w:rsidP="00B56BE2">
      <w:pPr>
        <w:rPr>
          <w:rFonts w:ascii="Calibri" w:hAnsi="Calibri" w:cs="Calibri"/>
          <w:color w:val="242424"/>
          <w:sz w:val="22"/>
          <w:szCs w:val="22"/>
          <w:shd w:val="clear" w:color="auto" w:fill="FFFFFF"/>
        </w:rPr>
      </w:pPr>
      <w:r w:rsidRPr="00063B99">
        <w:rPr>
          <w:rFonts w:ascii="Calibri" w:hAnsi="Calibri" w:cs="Calibri"/>
          <w:color w:val="242424"/>
          <w:sz w:val="22"/>
          <w:szCs w:val="22"/>
          <w:shd w:val="clear" w:color="auto" w:fill="FFFFFF"/>
        </w:rPr>
        <w:t>examination of national, regional and organisational barriers</w:t>
      </w:r>
    </w:p>
    <w:p w:rsidR="00063B99" w:rsidRPr="00063B99" w:rsidP="00B56BE2">
      <w:pPr>
        <w:rPr>
          <w:rFonts w:ascii="Calibri" w:hAnsi="Calibri" w:cs="Calibri"/>
          <w:color w:val="242424"/>
          <w:sz w:val="22"/>
          <w:szCs w:val="22"/>
          <w:shd w:val="clear" w:color="auto" w:fill="FFFFFF"/>
        </w:rPr>
      </w:pPr>
    </w:p>
    <w:p w:rsidR="00063B99" w:rsidRPr="00063B99" w:rsidP="00B56BE2">
      <w:pPr>
        <w:rPr>
          <w:rFonts w:ascii="Calibri" w:hAnsi="Calibri" w:cs="Calibri"/>
          <w:color w:val="242424"/>
          <w:sz w:val="22"/>
          <w:szCs w:val="22"/>
          <w:shd w:val="clear" w:color="auto" w:fill="FFFFFF"/>
        </w:rPr>
      </w:pPr>
      <w:r w:rsidRPr="00063B99">
        <w:rPr>
          <w:rFonts w:ascii="Calibri" w:hAnsi="Calibri" w:cs="Calibri"/>
          <w:color w:val="242424"/>
          <w:sz w:val="22"/>
          <w:szCs w:val="22"/>
          <w:shd w:val="clear" w:color="auto" w:fill="FFFFFF"/>
        </w:rPr>
        <w:t>Supervision in Education Network (2025) Supervision in Education Quality standards Framework September 2025</w:t>
      </w:r>
    </w:p>
    <w:p w:rsidR="00063B99" w:rsidRPr="00063B99" w:rsidP="00B56BE2">
      <w:pPr>
        <w:rPr>
          <w:rFonts w:ascii="Calibri" w:hAnsi="Calibri" w:cs="Calibri"/>
          <w:color w:val="4472C4" w:themeColor="accent1"/>
          <w:sz w:val="22"/>
          <w:szCs w:val="22"/>
        </w:rPr>
      </w:pPr>
      <w:r w:rsidRPr="00063B99">
        <w:rPr>
          <w:rFonts w:ascii="Calibri" w:hAnsi="Calibri" w:cs="Calibri"/>
          <w:color w:val="4472C4" w:themeColor="accent1"/>
          <w:sz w:val="22"/>
          <w:szCs w:val="22"/>
        </w:rPr>
        <w:t>https://www.stmarys.ac.uk/research/areas/education-and-teaching/docs/supervision-in-education-quality-standards-framework-oct-2025.pdf</w:t>
      </w:r>
    </w:p>
    <w:p w:rsidR="00063B99" w:rsidRPr="00063B99" w:rsidP="0079297C">
      <w:pPr>
        <w:spacing w:before="100" w:beforeAutospacing="1" w:after="100" w:afterAutospacing="1"/>
        <w:rPr>
          <w:rFonts w:ascii="Calibri" w:eastAsia="Times New Roman" w:hAnsi="Calibri" w:cs="Calibri"/>
          <w:color w:val="000000" w:themeColor="text1"/>
          <w:sz w:val="22"/>
          <w:szCs w:val="22"/>
          <w:lang w:eastAsia="en-GB"/>
        </w:rPr>
      </w:pPr>
    </w:p>
    <w:p w:rsidR="00063B99" w:rsidRPr="00063B99" w:rsidP="0079297C">
      <w:pPr>
        <w:spacing w:before="100" w:beforeAutospacing="1" w:after="100" w:afterAutospacing="1"/>
        <w:rPr>
          <w:rFonts w:ascii="Calibri" w:eastAsia="Times New Roman" w:hAnsi="Calibri" w:cs="Calibri"/>
          <w:color w:val="000000" w:themeColor="text1"/>
          <w:sz w:val="22"/>
          <w:szCs w:val="22"/>
          <w:lang w:eastAsia="en-GB"/>
        </w:rPr>
      </w:pPr>
    </w:p>
    <w:p w:rsidR="00063B99" w:rsidRPr="00063B99" w:rsidP="0079297C">
      <w:pPr>
        <w:spacing w:before="100" w:beforeAutospacing="1" w:after="100" w:afterAutospacing="1"/>
        <w:rPr>
          <w:rFonts w:ascii="Calibri" w:eastAsia="Times New Roman" w:hAnsi="Calibri" w:cs="Calibri"/>
          <w:i/>
          <w:iCs/>
          <w:color w:val="000000" w:themeColor="text1"/>
          <w:sz w:val="22"/>
          <w:szCs w:val="22"/>
          <w:lang w:eastAsia="en-GB"/>
        </w:rPr>
      </w:pPr>
      <w:r w:rsidRPr="00063B99">
        <w:rPr>
          <w:rFonts w:ascii="Calibri" w:eastAsia="Times New Roman" w:hAnsi="Calibri" w:cs="Calibri"/>
          <w:i/>
          <w:iCs/>
          <w:color w:val="000000" w:themeColor="text1"/>
          <w:sz w:val="22"/>
          <w:szCs w:val="22"/>
          <w:lang w:eastAsia="en-GB"/>
        </w:rPr>
        <w:t>March 2026</w:t>
      </w:r>
    </w:p>
    <w:p w:rsidR="00063B99" w:rsidRPr="00063B99" w:rsidP="0079297C">
      <w:pPr>
        <w:spacing w:before="100" w:beforeAutospacing="1" w:after="100" w:afterAutospacing="1"/>
        <w:rPr>
          <w:rFonts w:ascii="Calibri" w:eastAsia="Times New Roman" w:hAnsi="Calibri" w:cs="Calibri"/>
          <w:color w:val="000000" w:themeColor="text1"/>
          <w:sz w:val="22"/>
          <w:szCs w:val="22"/>
          <w:lang w:eastAsia="en-GB"/>
        </w:rPr>
      </w:pPr>
    </w:p>
    <w:p w:rsidR="00063B99" w:rsidRPr="00063B99" w:rsidP="0079297C">
      <w:pPr>
        <w:spacing w:before="100" w:beforeAutospacing="1" w:after="100" w:afterAutospacing="1"/>
        <w:rPr>
          <w:rFonts w:ascii="Calibri" w:eastAsia="Times New Roman" w:hAnsi="Calibri" w:cs="Calibri"/>
          <w:color w:val="000000" w:themeColor="text1"/>
          <w:sz w:val="22"/>
          <w:szCs w:val="22"/>
          <w:lang w:eastAsia="en-GB"/>
        </w:rPr>
      </w:pPr>
    </w:p>
    <w:p w:rsidR="00063B99" w:rsidRPr="00063B99" w:rsidP="0079297C">
      <w:pPr>
        <w:spacing w:before="100" w:beforeAutospacing="1" w:after="100" w:afterAutospacing="1"/>
        <w:rPr>
          <w:rFonts w:ascii="Calibri" w:eastAsia="Times New Roman" w:hAnsi="Calibri" w:cs="Calibri"/>
          <w:color w:val="000000" w:themeColor="text1"/>
          <w:sz w:val="22"/>
          <w:szCs w:val="22"/>
          <w:lang w:eastAsia="en-GB"/>
        </w:rPr>
      </w:pPr>
    </w:p>
    <w:p w:rsidR="00063B99" w:rsidRPr="00063B99" w:rsidP="0079297C">
      <w:pPr>
        <w:spacing w:before="100" w:beforeAutospacing="1" w:after="100" w:afterAutospacing="1"/>
        <w:rPr>
          <w:rFonts w:ascii="Calibri" w:eastAsia="Times New Roman" w:hAnsi="Calibri" w:cs="Calibri"/>
          <w:color w:val="000000" w:themeColor="text1"/>
          <w:sz w:val="22"/>
          <w:szCs w:val="22"/>
          <w:lang w:eastAsia="en-GB"/>
        </w:rPr>
      </w:pPr>
    </w:p>
    <w:p w:rsidR="00063B99" w:rsidRPr="00063B99" w:rsidP="0079297C">
      <w:pPr>
        <w:spacing w:before="100" w:beforeAutospacing="1" w:after="100" w:afterAutospacing="1"/>
        <w:rPr>
          <w:rFonts w:ascii="Calibri" w:eastAsia="Times New Roman" w:hAnsi="Calibri" w:cs="Calibri"/>
          <w:color w:val="000000" w:themeColor="text1"/>
          <w:sz w:val="22"/>
          <w:szCs w:val="22"/>
          <w:lang w:eastAsia="en-GB"/>
        </w:rPr>
      </w:pPr>
    </w:p>
    <w:p w:rsidR="00063B99" w:rsidRPr="00063B99" w:rsidP="0079297C">
      <w:pPr>
        <w:spacing w:before="100" w:beforeAutospacing="1" w:after="100" w:afterAutospacing="1"/>
        <w:rPr>
          <w:rFonts w:ascii="Calibri" w:eastAsia="Times New Roman" w:hAnsi="Calibri" w:cs="Calibri"/>
          <w:color w:val="000000" w:themeColor="text1"/>
          <w:sz w:val="22"/>
          <w:szCs w:val="22"/>
          <w:lang w:eastAsia="en-GB"/>
        </w:rPr>
      </w:pPr>
    </w:p>
    <w:p w:rsidR="00063B99" w:rsidRPr="00063B99" w:rsidP="005617E3">
      <w:pPr>
        <w:pStyle w:val="ListParagraph"/>
        <w:rPr>
          <w:rFonts w:ascii="Calibri" w:hAnsi="Calibri" w:cs="Calibri"/>
          <w:color w:val="000000" w:themeColor="text1"/>
          <w:sz w:val="22"/>
          <w:szCs w:val="22"/>
        </w:rPr>
      </w:pPr>
    </w:p>
    <w:sectPr w:rsidSect="00FD0385">
      <w:headerReference w:type="default" r:id="rId4"/>
      <w:footerReference w:type="even" r:id="rId5"/>
      <w:footerReference w:type="default" r:id="rId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Style w:val="PageNumber"/>
      </w:rPr>
      <w:id w:val="-1502725992"/>
      <w:docPartObj>
        <w:docPartGallery w:val="Page Numbers (Bottom of Page)"/>
        <w:docPartUnique/>
      </w:docPartObj>
    </w:sdtPr>
    <w:sdtEndPr>
      <w:rPr>
        <w:rStyle w:val="PageNumber"/>
      </w:rPr>
    </w:sdtEndPr>
    <w:sdtContent>
      <w:p w:rsidR="00063B99" w:rsidP="00C36D2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063B99" w:rsidP="00E33CC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Style w:val="PageNumber"/>
      </w:rPr>
      <w:id w:val="2034771287"/>
      <w:docPartObj>
        <w:docPartGallery w:val="Page Numbers (Bottom of Page)"/>
        <w:docPartUnique/>
      </w:docPartObj>
    </w:sdtPr>
    <w:sdtEndPr>
      <w:rPr>
        <w:rStyle w:val="PageNumber"/>
      </w:rPr>
    </w:sdtEndPr>
    <w:sdtContent>
      <w:p w:rsidR="00063B99" w:rsidP="00C36D2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063B99" w:rsidP="00225515">
    <w:pPr>
      <w:pStyle w:val="Footer"/>
      <w:ind w:right="360"/>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3B99" w:rsidRPr="00225515" w:rsidP="00063B99">
    <w:pPr>
      <w:pStyle w:val="Header"/>
      <w:rPr>
        <w:rFonts w:ascii="Trebuchet MS" w:hAnsi="Trebuchet MS"/>
      </w:rPr>
    </w:pPr>
  </w:p>
  <w:p w:rsidR="00063B9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9F77BA"/>
    <w:multiLevelType w:val="multilevel"/>
    <w:tmpl w:val="D9A4F6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005643"/>
    <w:multiLevelType w:val="hybridMultilevel"/>
    <w:tmpl w:val="36DE37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89A3B75"/>
    <w:multiLevelType w:val="hybridMultilevel"/>
    <w:tmpl w:val="DC6E1A7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C716BFA"/>
    <w:multiLevelType w:val="hybridMultilevel"/>
    <w:tmpl w:val="D540A32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EB160E4"/>
    <w:multiLevelType w:val="hybridMultilevel"/>
    <w:tmpl w:val="3DE6F8C0"/>
    <w:lvl w:ilvl="0">
      <w:start w:val="1"/>
      <w:numFmt w:val="decimal"/>
      <w:lvlText w:val="%1."/>
      <w:lvlJc w:val="left"/>
      <w:pPr>
        <w:ind w:left="360" w:hanging="360"/>
      </w:pPr>
      <w:rPr>
        <w:rFonts w:asciiTheme="minorHAnsi" w:eastAsiaTheme="minorHAnsi" w:hAnsiTheme="minorHAnsi" w:cstheme="minorBidi"/>
      </w:rPr>
    </w:lvl>
    <w:lvl w:ilvl="1">
      <w:start w:val="1"/>
      <w:numFmt w:val="lowerLetter"/>
      <w:lvlText w:val="%2."/>
      <w:lvlJc w:val="left"/>
      <w:pPr>
        <w:ind w:left="1353" w:hanging="360"/>
      </w:pPr>
      <w:rPr>
        <w:rFonts w:asciiTheme="minorHAnsi" w:eastAsiaTheme="minorHAnsi" w:hAnsiTheme="minorHAnsi" w:cstheme="minorBidi"/>
      </w:rPr>
    </w:lvl>
    <w:lvl w:ilvl="2">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0F9275C3"/>
    <w:multiLevelType w:val="hybridMultilevel"/>
    <w:tmpl w:val="03E60F5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10D5ED3"/>
    <w:multiLevelType w:val="hybridMultilevel"/>
    <w:tmpl w:val="F6EAFE6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11C43531"/>
    <w:multiLevelType w:val="hybridMultilevel"/>
    <w:tmpl w:val="ED74284A"/>
    <w:lvl w:ilvl="0">
      <w:start w:val="1"/>
      <w:numFmt w:val="upperLetter"/>
      <w:lvlText w:val="%1."/>
      <w:lvlJc w:val="left"/>
      <w:pPr>
        <w:ind w:left="720" w:hanging="360"/>
      </w:pPr>
      <w:rPr>
        <w:rFonts w:eastAsia="Times New Roman" w:hint="default"/>
        <w:color w:val="4D4D4D"/>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12F27D54"/>
    <w:multiLevelType w:val="hybridMultilevel"/>
    <w:tmpl w:val="3F005CF8"/>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17A12B6C"/>
    <w:multiLevelType w:val="hybridMultilevel"/>
    <w:tmpl w:val="8A94DAC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1DC83966"/>
    <w:multiLevelType w:val="hybridMultilevel"/>
    <w:tmpl w:val="480EB8E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1DE1794E"/>
    <w:multiLevelType w:val="hybridMultilevel"/>
    <w:tmpl w:val="D4C8B74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26280432"/>
    <w:multiLevelType w:val="hybridMultilevel"/>
    <w:tmpl w:val="1D3CED88"/>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275A5F20"/>
    <w:multiLevelType w:val="hybridMultilevel"/>
    <w:tmpl w:val="CDC8034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27CF7859"/>
    <w:multiLevelType w:val="hybridMultilevel"/>
    <w:tmpl w:val="9620BC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2FA344E9"/>
    <w:multiLevelType w:val="multilevel"/>
    <w:tmpl w:val="CFFA5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39924DA"/>
    <w:multiLevelType w:val="hybridMultilevel"/>
    <w:tmpl w:val="F4ECAF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36B04E26"/>
    <w:multiLevelType w:val="hybridMultilevel"/>
    <w:tmpl w:val="FA7ABB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375F70EA"/>
    <w:multiLevelType w:val="multilevel"/>
    <w:tmpl w:val="3A0091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9BC1E5B"/>
    <w:multiLevelType w:val="hybridMultilevel"/>
    <w:tmpl w:val="B642A976"/>
    <w:lvl w:ilvl="0">
      <w:start w:val="0"/>
      <w:numFmt w:val="bullet"/>
      <w:lvlText w:val="-"/>
      <w:lvlJc w:val="left"/>
      <w:pPr>
        <w:ind w:left="720" w:hanging="360"/>
      </w:pPr>
      <w:rPr>
        <w:rFonts w:ascii="Arial" w:hAnsi="Arial"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3D692D5A"/>
    <w:multiLevelType w:val="multilevel"/>
    <w:tmpl w:val="115C4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3E260257"/>
    <w:multiLevelType w:val="hybridMultilevel"/>
    <w:tmpl w:val="FA9A8CD6"/>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48397CAF"/>
    <w:multiLevelType w:val="multilevel"/>
    <w:tmpl w:val="1C3C8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C6F715C"/>
    <w:multiLevelType w:val="hybridMultilevel"/>
    <w:tmpl w:val="FAA4F8D2"/>
    <w:lvl w:ilvl="0">
      <w:start w:val="1"/>
      <w:numFmt w:val="lowerLetter"/>
      <w:lvlText w:val="%1."/>
      <w:lvlJc w:val="left"/>
      <w:pPr>
        <w:ind w:left="720" w:hanging="360"/>
      </w:pPr>
      <w:rPr>
        <w:rFonts w:hint="default"/>
        <w:color w:val="4D4D4D"/>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4DC65F3D"/>
    <w:multiLevelType w:val="hybridMultilevel"/>
    <w:tmpl w:val="EEF6008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4FFB047B"/>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6">
    <w:nsid w:val="577D1347"/>
    <w:multiLevelType w:val="multilevel"/>
    <w:tmpl w:val="758C1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7D42F84"/>
    <w:multiLevelType w:val="hybridMultilevel"/>
    <w:tmpl w:val="25C2E97C"/>
    <w:lvl w:ilvl="0">
      <w:start w:val="1"/>
      <w:numFmt w:val="lowerLetter"/>
      <w:lvlText w:val="%1."/>
      <w:lvlJc w:val="left"/>
      <w:pPr>
        <w:ind w:left="1080" w:hanging="360"/>
      </w:pPr>
      <w:rPr>
        <w:rFonts w:asciiTheme="minorHAnsi" w:eastAsiaTheme="minorHAnsi" w:hAnsiTheme="minorHAnsi" w:cstheme="minorBid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5A397872"/>
    <w:multiLevelType w:val="hybridMultilevel"/>
    <w:tmpl w:val="CFE29C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5B760B32"/>
    <w:multiLevelType w:val="multilevel"/>
    <w:tmpl w:val="596CE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E23402E"/>
    <w:multiLevelType w:val="hybridMultilevel"/>
    <w:tmpl w:val="7C9278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60184AE1"/>
    <w:multiLevelType w:val="hybridMultilevel"/>
    <w:tmpl w:val="E8FE0F9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605555FB"/>
    <w:multiLevelType w:val="hybridMultilevel"/>
    <w:tmpl w:val="69B4A8C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65B34F95"/>
    <w:multiLevelType w:val="hybridMultilevel"/>
    <w:tmpl w:val="BF5488D0"/>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67307662"/>
    <w:multiLevelType w:val="multilevel"/>
    <w:tmpl w:val="9DAAF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676566D0"/>
    <w:multiLevelType w:val="multilevel"/>
    <w:tmpl w:val="308CF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8932A16"/>
    <w:multiLevelType w:val="hybridMultilevel"/>
    <w:tmpl w:val="769CABB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nsid w:val="6B321E77"/>
    <w:multiLevelType w:val="hybridMultilevel"/>
    <w:tmpl w:val="C644A4D0"/>
    <w:lvl w:ilvl="0">
      <w:start w:val="3"/>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nsid w:val="7B11038F"/>
    <w:multiLevelType w:val="hybridMultilevel"/>
    <w:tmpl w:val="6524AF0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3"/>
  </w:num>
  <w:num w:numId="4">
    <w:abstractNumId w:val="6"/>
  </w:num>
  <w:num w:numId="5">
    <w:abstractNumId w:val="21"/>
  </w:num>
  <w:num w:numId="6">
    <w:abstractNumId w:val="8"/>
  </w:num>
  <w:num w:numId="7">
    <w:abstractNumId w:val="13"/>
  </w:num>
  <w:num w:numId="8">
    <w:abstractNumId w:val="0"/>
  </w:num>
  <w:num w:numId="9">
    <w:abstractNumId w:val="25"/>
  </w:num>
  <w:num w:numId="10">
    <w:abstractNumId w:val="34"/>
  </w:num>
  <w:num w:numId="11">
    <w:abstractNumId w:val="1"/>
  </w:num>
  <w:num w:numId="12">
    <w:abstractNumId w:val="22"/>
  </w:num>
  <w:num w:numId="13">
    <w:abstractNumId w:val="20"/>
  </w:num>
  <w:num w:numId="14">
    <w:abstractNumId w:val="19"/>
  </w:num>
  <w:num w:numId="15">
    <w:abstractNumId w:val="33"/>
  </w:num>
  <w:num w:numId="16">
    <w:abstractNumId w:val="23"/>
  </w:num>
  <w:num w:numId="17">
    <w:abstractNumId w:val="32"/>
  </w:num>
  <w:num w:numId="18">
    <w:abstractNumId w:val="14"/>
  </w:num>
  <w:num w:numId="19">
    <w:abstractNumId w:val="18"/>
  </w:num>
  <w:num w:numId="20">
    <w:abstractNumId w:val="37"/>
  </w:num>
  <w:num w:numId="21">
    <w:abstractNumId w:val="7"/>
  </w:num>
  <w:num w:numId="22">
    <w:abstractNumId w:val="24"/>
  </w:num>
  <w:num w:numId="23">
    <w:abstractNumId w:val="30"/>
  </w:num>
  <w:num w:numId="24">
    <w:abstractNumId w:val="17"/>
  </w:num>
  <w:num w:numId="25">
    <w:abstractNumId w:val="38"/>
  </w:num>
  <w:num w:numId="26">
    <w:abstractNumId w:val="16"/>
  </w:num>
  <w:num w:numId="27">
    <w:abstractNumId w:val="28"/>
  </w:num>
  <w:num w:numId="28">
    <w:abstractNumId w:val="10"/>
  </w:num>
  <w:num w:numId="29">
    <w:abstractNumId w:val="5"/>
  </w:num>
  <w:num w:numId="30">
    <w:abstractNumId w:val="31"/>
  </w:num>
  <w:num w:numId="31">
    <w:abstractNumId w:val="29"/>
  </w:num>
  <w:num w:numId="32">
    <w:abstractNumId w:val="26"/>
  </w:num>
  <w:num w:numId="33">
    <w:abstractNumId w:val="15"/>
  </w:num>
  <w:num w:numId="34">
    <w:abstractNumId w:val="36"/>
  </w:num>
  <w:num w:numId="35">
    <w:abstractNumId w:val="11"/>
  </w:num>
  <w:num w:numId="36">
    <w:abstractNumId w:val="35"/>
  </w:num>
  <w:num w:numId="37">
    <w:abstractNumId w:val="4"/>
  </w:num>
  <w:num w:numId="38">
    <w:abstractNumId w:val="27"/>
  </w:num>
  <w:num w:numId="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77AF6"/>
  </w:style>
  <w:style w:type="paragraph" w:styleId="Heading1">
    <w:name w:val="heading 1"/>
    <w:basedOn w:val="Normal"/>
    <w:next w:val="Normal"/>
    <w:link w:val="Heading1Char"/>
    <w:uiPriority w:val="9"/>
    <w:qFormat/>
    <w:rsid w:val="00111CE7"/>
    <w:pPr>
      <w:numPr>
        <w:numId w:val="9"/>
      </w:numPr>
      <w:spacing w:after="160" w:line="259" w:lineRule="auto"/>
      <w:outlineLvl w:val="0"/>
    </w:pPr>
    <w:rPr>
      <w:b/>
      <w:bCs/>
      <w:kern w:val="2"/>
      <w:sz w:val="22"/>
      <w:szCs w:val="22"/>
    </w:rPr>
  </w:style>
  <w:style w:type="paragraph" w:styleId="Heading2">
    <w:name w:val="heading 2"/>
    <w:basedOn w:val="ListParagraph"/>
    <w:next w:val="Normal"/>
    <w:link w:val="Heading2Char"/>
    <w:uiPriority w:val="9"/>
    <w:unhideWhenUsed/>
    <w:qFormat/>
    <w:rsid w:val="00111CE7"/>
    <w:pPr>
      <w:numPr>
        <w:ilvl w:val="1"/>
        <w:numId w:val="9"/>
      </w:numPr>
      <w:spacing w:after="160" w:line="259" w:lineRule="auto"/>
      <w:outlineLvl w:val="1"/>
    </w:pPr>
    <w:rPr>
      <w:b/>
      <w:bCs/>
      <w:kern w:val="2"/>
      <w:sz w:val="22"/>
      <w:szCs w:val="22"/>
    </w:rPr>
  </w:style>
  <w:style w:type="paragraph" w:styleId="Heading3">
    <w:name w:val="heading 3"/>
    <w:basedOn w:val="Normal"/>
    <w:next w:val="Normal"/>
    <w:link w:val="Heading3Char"/>
    <w:uiPriority w:val="9"/>
    <w:semiHidden/>
    <w:unhideWhenUsed/>
    <w:qFormat/>
    <w:rsid w:val="00111CE7"/>
    <w:pPr>
      <w:keepNext/>
      <w:keepLines/>
      <w:numPr>
        <w:ilvl w:val="2"/>
        <w:numId w:val="9"/>
      </w:numPr>
      <w:spacing w:before="160" w:after="80" w:line="259" w:lineRule="auto"/>
      <w:outlineLvl w:val="2"/>
    </w:pPr>
    <w:rPr>
      <w:rFonts w:eastAsiaTheme="majorEastAsia" w:cstheme="majorBidi"/>
      <w:color w:val="2F5496" w:themeColor="accent1" w:themeShade="BF"/>
      <w:kern w:val="2"/>
      <w:sz w:val="28"/>
      <w:szCs w:val="28"/>
    </w:rPr>
  </w:style>
  <w:style w:type="paragraph" w:styleId="Heading4">
    <w:name w:val="heading 4"/>
    <w:basedOn w:val="Normal"/>
    <w:next w:val="Normal"/>
    <w:link w:val="Heading4Char"/>
    <w:uiPriority w:val="9"/>
    <w:semiHidden/>
    <w:unhideWhenUsed/>
    <w:qFormat/>
    <w:rsid w:val="00111CE7"/>
    <w:pPr>
      <w:keepNext/>
      <w:keepLines/>
      <w:numPr>
        <w:ilvl w:val="3"/>
        <w:numId w:val="9"/>
      </w:numPr>
      <w:spacing w:before="80" w:after="40" w:line="259" w:lineRule="auto"/>
      <w:outlineLvl w:val="3"/>
    </w:pPr>
    <w:rPr>
      <w:rFonts w:eastAsiaTheme="majorEastAsia" w:cstheme="majorBidi"/>
      <w:i/>
      <w:iCs/>
      <w:color w:val="2F5496" w:themeColor="accent1" w:themeShade="BF"/>
      <w:kern w:val="2"/>
      <w:sz w:val="22"/>
      <w:szCs w:val="22"/>
    </w:rPr>
  </w:style>
  <w:style w:type="paragraph" w:styleId="Heading5">
    <w:name w:val="heading 5"/>
    <w:basedOn w:val="Normal"/>
    <w:next w:val="Normal"/>
    <w:link w:val="Heading5Char"/>
    <w:uiPriority w:val="9"/>
    <w:semiHidden/>
    <w:unhideWhenUsed/>
    <w:qFormat/>
    <w:rsid w:val="00111CE7"/>
    <w:pPr>
      <w:keepNext/>
      <w:keepLines/>
      <w:numPr>
        <w:ilvl w:val="4"/>
        <w:numId w:val="9"/>
      </w:numPr>
      <w:spacing w:before="80" w:after="40" w:line="259" w:lineRule="auto"/>
      <w:outlineLvl w:val="4"/>
    </w:pPr>
    <w:rPr>
      <w:rFonts w:eastAsiaTheme="majorEastAsia" w:cstheme="majorBidi"/>
      <w:color w:val="2F5496" w:themeColor="accent1" w:themeShade="BF"/>
      <w:kern w:val="2"/>
      <w:sz w:val="22"/>
      <w:szCs w:val="22"/>
    </w:rPr>
  </w:style>
  <w:style w:type="paragraph" w:styleId="Heading6">
    <w:name w:val="heading 6"/>
    <w:basedOn w:val="Normal"/>
    <w:next w:val="Normal"/>
    <w:link w:val="Heading6Char"/>
    <w:uiPriority w:val="9"/>
    <w:semiHidden/>
    <w:unhideWhenUsed/>
    <w:qFormat/>
    <w:rsid w:val="00111CE7"/>
    <w:pPr>
      <w:keepNext/>
      <w:keepLines/>
      <w:numPr>
        <w:ilvl w:val="5"/>
        <w:numId w:val="9"/>
      </w:numPr>
      <w:spacing w:before="40" w:line="259" w:lineRule="auto"/>
      <w:outlineLvl w:val="5"/>
    </w:pPr>
    <w:rPr>
      <w:rFonts w:eastAsiaTheme="majorEastAsia" w:cstheme="majorBidi"/>
      <w:i/>
      <w:iCs/>
      <w:color w:val="595959" w:themeColor="text1" w:themeTint="A6"/>
      <w:kern w:val="2"/>
      <w:sz w:val="22"/>
      <w:szCs w:val="22"/>
    </w:rPr>
  </w:style>
  <w:style w:type="paragraph" w:styleId="Heading7">
    <w:name w:val="heading 7"/>
    <w:basedOn w:val="Normal"/>
    <w:next w:val="Normal"/>
    <w:link w:val="Heading7Char"/>
    <w:uiPriority w:val="9"/>
    <w:semiHidden/>
    <w:unhideWhenUsed/>
    <w:qFormat/>
    <w:rsid w:val="00111CE7"/>
    <w:pPr>
      <w:keepNext/>
      <w:keepLines/>
      <w:numPr>
        <w:ilvl w:val="6"/>
        <w:numId w:val="9"/>
      </w:numPr>
      <w:spacing w:before="40" w:line="259" w:lineRule="auto"/>
      <w:outlineLvl w:val="6"/>
    </w:pPr>
    <w:rPr>
      <w:rFonts w:eastAsiaTheme="majorEastAsia" w:cstheme="majorBidi"/>
      <w:color w:val="595959" w:themeColor="text1" w:themeTint="A6"/>
      <w:kern w:val="2"/>
      <w:sz w:val="22"/>
      <w:szCs w:val="22"/>
    </w:rPr>
  </w:style>
  <w:style w:type="paragraph" w:styleId="Heading8">
    <w:name w:val="heading 8"/>
    <w:basedOn w:val="Normal"/>
    <w:next w:val="Normal"/>
    <w:link w:val="Heading8Char"/>
    <w:uiPriority w:val="9"/>
    <w:semiHidden/>
    <w:unhideWhenUsed/>
    <w:qFormat/>
    <w:rsid w:val="00111CE7"/>
    <w:pPr>
      <w:keepNext/>
      <w:keepLines/>
      <w:numPr>
        <w:ilvl w:val="7"/>
        <w:numId w:val="9"/>
      </w:numPr>
      <w:spacing w:line="259" w:lineRule="auto"/>
      <w:outlineLvl w:val="7"/>
    </w:pPr>
    <w:rPr>
      <w:rFonts w:eastAsiaTheme="majorEastAsia" w:cstheme="majorBidi"/>
      <w:i/>
      <w:iCs/>
      <w:color w:val="272727" w:themeColor="text1" w:themeTint="D8"/>
      <w:kern w:val="2"/>
      <w:sz w:val="22"/>
      <w:szCs w:val="22"/>
    </w:rPr>
  </w:style>
  <w:style w:type="paragraph" w:styleId="Heading9">
    <w:name w:val="heading 9"/>
    <w:basedOn w:val="Normal"/>
    <w:next w:val="Normal"/>
    <w:link w:val="Heading9Char"/>
    <w:uiPriority w:val="9"/>
    <w:semiHidden/>
    <w:unhideWhenUsed/>
    <w:qFormat/>
    <w:rsid w:val="00111CE7"/>
    <w:pPr>
      <w:keepNext/>
      <w:keepLines/>
      <w:numPr>
        <w:ilvl w:val="8"/>
        <w:numId w:val="9"/>
      </w:numPr>
      <w:spacing w:line="259" w:lineRule="auto"/>
      <w:outlineLvl w:val="8"/>
    </w:pPr>
    <w:rPr>
      <w:rFonts w:eastAsiaTheme="majorEastAsia" w:cstheme="majorBidi"/>
      <w:color w:val="272727" w:themeColor="text1" w:themeTint="D8"/>
      <w:kern w:val="2"/>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031C"/>
    <w:pPr>
      <w:ind w:left="720"/>
      <w:contextualSpacing/>
    </w:pPr>
  </w:style>
  <w:style w:type="character" w:styleId="Hyperlink">
    <w:name w:val="Hyperlink"/>
    <w:basedOn w:val="DefaultParagraphFont"/>
    <w:uiPriority w:val="99"/>
    <w:unhideWhenUsed/>
    <w:rsid w:val="005E3A45"/>
    <w:rPr>
      <w:color w:val="0563C1" w:themeColor="hyperlink"/>
      <w:u w:val="single"/>
    </w:rPr>
  </w:style>
  <w:style w:type="character" w:customStyle="1" w:styleId="UnresolvedMention1">
    <w:name w:val="Unresolved Mention1"/>
    <w:basedOn w:val="DefaultParagraphFont"/>
    <w:uiPriority w:val="99"/>
    <w:semiHidden/>
    <w:unhideWhenUsed/>
    <w:rsid w:val="005E3A45"/>
    <w:rPr>
      <w:color w:val="605E5C"/>
      <w:shd w:val="clear" w:color="auto" w:fill="E1DFDD"/>
    </w:rPr>
  </w:style>
  <w:style w:type="character" w:styleId="FollowedHyperlink">
    <w:name w:val="FollowedHyperlink"/>
    <w:basedOn w:val="DefaultParagraphFont"/>
    <w:uiPriority w:val="99"/>
    <w:semiHidden/>
    <w:unhideWhenUsed/>
    <w:rsid w:val="005E3A45"/>
    <w:rPr>
      <w:color w:val="954F72" w:themeColor="followedHyperlink"/>
      <w:u w:val="single"/>
    </w:rPr>
  </w:style>
  <w:style w:type="paragraph" w:styleId="Footer">
    <w:name w:val="footer"/>
    <w:basedOn w:val="Normal"/>
    <w:link w:val="FooterChar"/>
    <w:uiPriority w:val="99"/>
    <w:unhideWhenUsed/>
    <w:rsid w:val="00E33CCC"/>
    <w:pPr>
      <w:tabs>
        <w:tab w:val="center" w:pos="4680"/>
        <w:tab w:val="right" w:pos="9360"/>
      </w:tabs>
    </w:pPr>
  </w:style>
  <w:style w:type="character" w:customStyle="1" w:styleId="FooterChar">
    <w:name w:val="Footer Char"/>
    <w:basedOn w:val="DefaultParagraphFont"/>
    <w:link w:val="Footer"/>
    <w:uiPriority w:val="99"/>
    <w:rsid w:val="00E33CCC"/>
  </w:style>
  <w:style w:type="character" w:styleId="PageNumber">
    <w:name w:val="page number"/>
    <w:basedOn w:val="DefaultParagraphFont"/>
    <w:uiPriority w:val="99"/>
    <w:semiHidden/>
    <w:unhideWhenUsed/>
    <w:rsid w:val="00E33CCC"/>
  </w:style>
  <w:style w:type="character" w:styleId="Emphasis">
    <w:name w:val="Emphasis"/>
    <w:basedOn w:val="DefaultParagraphFont"/>
    <w:uiPriority w:val="20"/>
    <w:qFormat/>
    <w:rsid w:val="00B26BE3"/>
    <w:rPr>
      <w:i/>
      <w:iCs/>
    </w:rPr>
  </w:style>
  <w:style w:type="character" w:customStyle="1" w:styleId="Heading1Char">
    <w:name w:val="Heading 1 Char"/>
    <w:basedOn w:val="DefaultParagraphFont"/>
    <w:link w:val="Heading1"/>
    <w:uiPriority w:val="9"/>
    <w:rsid w:val="00111CE7"/>
    <w:rPr>
      <w:b/>
      <w:bCs/>
      <w:kern w:val="2"/>
      <w:sz w:val="22"/>
      <w:szCs w:val="22"/>
    </w:rPr>
  </w:style>
  <w:style w:type="character" w:customStyle="1" w:styleId="Heading2Char">
    <w:name w:val="Heading 2 Char"/>
    <w:basedOn w:val="DefaultParagraphFont"/>
    <w:link w:val="Heading2"/>
    <w:uiPriority w:val="9"/>
    <w:rsid w:val="00111CE7"/>
    <w:rPr>
      <w:b/>
      <w:bCs/>
      <w:kern w:val="2"/>
      <w:sz w:val="22"/>
      <w:szCs w:val="22"/>
    </w:rPr>
  </w:style>
  <w:style w:type="character" w:customStyle="1" w:styleId="Heading3Char">
    <w:name w:val="Heading 3 Char"/>
    <w:basedOn w:val="DefaultParagraphFont"/>
    <w:link w:val="Heading3"/>
    <w:uiPriority w:val="9"/>
    <w:semiHidden/>
    <w:rsid w:val="00111CE7"/>
    <w:rPr>
      <w:rFonts w:eastAsiaTheme="majorEastAsia" w:cstheme="majorBidi"/>
      <w:color w:val="2F5496" w:themeColor="accent1" w:themeShade="BF"/>
      <w:kern w:val="2"/>
      <w:sz w:val="28"/>
      <w:szCs w:val="28"/>
    </w:rPr>
  </w:style>
  <w:style w:type="character" w:customStyle="1" w:styleId="Heading4Char">
    <w:name w:val="Heading 4 Char"/>
    <w:basedOn w:val="DefaultParagraphFont"/>
    <w:link w:val="Heading4"/>
    <w:uiPriority w:val="9"/>
    <w:semiHidden/>
    <w:rsid w:val="00111CE7"/>
    <w:rPr>
      <w:rFonts w:eastAsiaTheme="majorEastAsia" w:cstheme="majorBidi"/>
      <w:i/>
      <w:iCs/>
      <w:color w:val="2F5496" w:themeColor="accent1" w:themeShade="BF"/>
      <w:kern w:val="2"/>
      <w:sz w:val="22"/>
      <w:szCs w:val="22"/>
    </w:rPr>
  </w:style>
  <w:style w:type="character" w:customStyle="1" w:styleId="Heading5Char">
    <w:name w:val="Heading 5 Char"/>
    <w:basedOn w:val="DefaultParagraphFont"/>
    <w:link w:val="Heading5"/>
    <w:uiPriority w:val="9"/>
    <w:semiHidden/>
    <w:rsid w:val="00111CE7"/>
    <w:rPr>
      <w:rFonts w:eastAsiaTheme="majorEastAsia" w:cstheme="majorBidi"/>
      <w:color w:val="2F5496" w:themeColor="accent1" w:themeShade="BF"/>
      <w:kern w:val="2"/>
      <w:sz w:val="22"/>
      <w:szCs w:val="22"/>
    </w:rPr>
  </w:style>
  <w:style w:type="character" w:customStyle="1" w:styleId="Heading6Char">
    <w:name w:val="Heading 6 Char"/>
    <w:basedOn w:val="DefaultParagraphFont"/>
    <w:link w:val="Heading6"/>
    <w:uiPriority w:val="9"/>
    <w:semiHidden/>
    <w:rsid w:val="00111CE7"/>
    <w:rPr>
      <w:rFonts w:eastAsiaTheme="majorEastAsia" w:cstheme="majorBidi"/>
      <w:i/>
      <w:iCs/>
      <w:color w:val="595959" w:themeColor="text1" w:themeTint="A6"/>
      <w:kern w:val="2"/>
      <w:sz w:val="22"/>
      <w:szCs w:val="22"/>
    </w:rPr>
  </w:style>
  <w:style w:type="character" w:customStyle="1" w:styleId="Heading7Char">
    <w:name w:val="Heading 7 Char"/>
    <w:basedOn w:val="DefaultParagraphFont"/>
    <w:link w:val="Heading7"/>
    <w:uiPriority w:val="9"/>
    <w:semiHidden/>
    <w:rsid w:val="00111CE7"/>
    <w:rPr>
      <w:rFonts w:eastAsiaTheme="majorEastAsia" w:cstheme="majorBidi"/>
      <w:color w:val="595959" w:themeColor="text1" w:themeTint="A6"/>
      <w:kern w:val="2"/>
      <w:sz w:val="22"/>
      <w:szCs w:val="22"/>
    </w:rPr>
  </w:style>
  <w:style w:type="character" w:customStyle="1" w:styleId="Heading8Char">
    <w:name w:val="Heading 8 Char"/>
    <w:basedOn w:val="DefaultParagraphFont"/>
    <w:link w:val="Heading8"/>
    <w:uiPriority w:val="9"/>
    <w:semiHidden/>
    <w:rsid w:val="00111CE7"/>
    <w:rPr>
      <w:rFonts w:eastAsiaTheme="majorEastAsia" w:cstheme="majorBidi"/>
      <w:i/>
      <w:iCs/>
      <w:color w:val="272727" w:themeColor="text1" w:themeTint="D8"/>
      <w:kern w:val="2"/>
      <w:sz w:val="22"/>
      <w:szCs w:val="22"/>
    </w:rPr>
  </w:style>
  <w:style w:type="character" w:customStyle="1" w:styleId="Heading9Char">
    <w:name w:val="Heading 9 Char"/>
    <w:basedOn w:val="DefaultParagraphFont"/>
    <w:link w:val="Heading9"/>
    <w:uiPriority w:val="9"/>
    <w:semiHidden/>
    <w:rsid w:val="00111CE7"/>
    <w:rPr>
      <w:rFonts w:eastAsiaTheme="majorEastAsia" w:cstheme="majorBidi"/>
      <w:color w:val="272727" w:themeColor="text1" w:themeTint="D8"/>
      <w:kern w:val="2"/>
      <w:sz w:val="22"/>
      <w:szCs w:val="22"/>
    </w:rPr>
  </w:style>
  <w:style w:type="paragraph" w:styleId="NormalWeb">
    <w:name w:val="Normal (Web)"/>
    <w:basedOn w:val="Normal"/>
    <w:uiPriority w:val="99"/>
    <w:unhideWhenUsed/>
    <w:rsid w:val="00F74141"/>
    <w:pPr>
      <w:spacing w:before="100" w:beforeAutospacing="1" w:after="100" w:afterAutospacing="1"/>
    </w:pPr>
    <w:rPr>
      <w:rFonts w:ascii="Times New Roman" w:eastAsia="Times New Roman" w:hAnsi="Times New Roman" w:cs="Times New Roman"/>
      <w:lang w:eastAsia="en-GB"/>
    </w:rPr>
  </w:style>
  <w:style w:type="character" w:customStyle="1" w:styleId="apple-converted-space">
    <w:name w:val="apple-converted-space"/>
    <w:basedOn w:val="DefaultParagraphFont"/>
    <w:rsid w:val="00C974EE"/>
  </w:style>
  <w:style w:type="character" w:styleId="CommentReference">
    <w:name w:val="annotation reference"/>
    <w:basedOn w:val="DefaultParagraphFont"/>
    <w:uiPriority w:val="99"/>
    <w:semiHidden/>
    <w:unhideWhenUsed/>
    <w:rsid w:val="008B4AF2"/>
    <w:rPr>
      <w:sz w:val="16"/>
      <w:szCs w:val="16"/>
    </w:rPr>
  </w:style>
  <w:style w:type="character" w:customStyle="1" w:styleId="avw">
    <w:name w:val="avw"/>
    <w:basedOn w:val="DefaultParagraphFont"/>
    <w:rsid w:val="002D455C"/>
  </w:style>
  <w:style w:type="character" w:customStyle="1" w:styleId="a2h">
    <w:name w:val="a2h"/>
    <w:basedOn w:val="DefaultParagraphFont"/>
    <w:rsid w:val="002D455C"/>
  </w:style>
  <w:style w:type="character" w:customStyle="1" w:styleId="adx">
    <w:name w:val="adx"/>
    <w:basedOn w:val="DefaultParagraphFont"/>
    <w:rsid w:val="002D455C"/>
  </w:style>
  <w:style w:type="character" w:customStyle="1" w:styleId="gd">
    <w:name w:val="gd"/>
    <w:basedOn w:val="DefaultParagraphFont"/>
    <w:rsid w:val="002D455C"/>
  </w:style>
  <w:style w:type="character" w:customStyle="1" w:styleId="go">
    <w:name w:val="go"/>
    <w:basedOn w:val="DefaultParagraphFont"/>
    <w:rsid w:val="002D455C"/>
  </w:style>
  <w:style w:type="character" w:customStyle="1" w:styleId="g3">
    <w:name w:val="g3"/>
    <w:basedOn w:val="DefaultParagraphFont"/>
    <w:rsid w:val="002D455C"/>
  </w:style>
  <w:style w:type="character" w:customStyle="1" w:styleId="hb">
    <w:name w:val="hb"/>
    <w:basedOn w:val="DefaultParagraphFont"/>
    <w:rsid w:val="002D455C"/>
  </w:style>
  <w:style w:type="character" w:customStyle="1" w:styleId="g2">
    <w:name w:val="g2"/>
    <w:basedOn w:val="DefaultParagraphFont"/>
    <w:rsid w:val="002D455C"/>
  </w:style>
  <w:style w:type="character" w:customStyle="1" w:styleId="ams">
    <w:name w:val="ams"/>
    <w:basedOn w:val="DefaultParagraphFont"/>
    <w:rsid w:val="002D455C"/>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FootnoteText">
    <w:name w:val="footnote text"/>
    <w:basedOn w:val="Normal"/>
    <w:link w:val="FootnoteTextChar"/>
    <w:uiPriority w:val="99"/>
    <w:semiHidden/>
    <w:unhideWhenUsed/>
    <w:rsid w:val="008147CA"/>
    <w:rPr>
      <w:sz w:val="20"/>
      <w:szCs w:val="20"/>
    </w:rPr>
  </w:style>
  <w:style w:type="character" w:customStyle="1" w:styleId="FootnoteTextChar">
    <w:name w:val="Footnote Text Char"/>
    <w:basedOn w:val="DefaultParagraphFont"/>
    <w:link w:val="FootnoteText"/>
    <w:uiPriority w:val="99"/>
    <w:semiHidden/>
    <w:rsid w:val="008147CA"/>
    <w:rPr>
      <w:sz w:val="20"/>
      <w:szCs w:val="20"/>
    </w:rPr>
  </w:style>
  <w:style w:type="character" w:styleId="FootnoteReference">
    <w:name w:val="footnote reference"/>
    <w:basedOn w:val="DefaultParagraphFont"/>
    <w:uiPriority w:val="99"/>
    <w:semiHidden/>
    <w:unhideWhenUsed/>
    <w:rsid w:val="008147CA"/>
    <w:rPr>
      <w:vertAlign w:val="superscript"/>
    </w:rPr>
  </w:style>
  <w:style w:type="paragraph" w:styleId="Header">
    <w:name w:val="header"/>
    <w:basedOn w:val="Normal"/>
    <w:link w:val="HeaderChar"/>
    <w:uiPriority w:val="99"/>
    <w:unhideWhenUsed/>
    <w:rsid w:val="0045488C"/>
    <w:pPr>
      <w:tabs>
        <w:tab w:val="center" w:pos="4680"/>
        <w:tab w:val="right" w:pos="9360"/>
      </w:tabs>
    </w:pPr>
  </w:style>
  <w:style w:type="character" w:customStyle="1" w:styleId="HeaderChar">
    <w:name w:val="Header Char"/>
    <w:basedOn w:val="DefaultParagraphFont"/>
    <w:link w:val="Header"/>
    <w:uiPriority w:val="99"/>
    <w:rsid w:val="0045488C"/>
  </w:style>
  <w:style w:type="paragraph" w:customStyle="1" w:styleId="xmsonormal">
    <w:name w:val="x_msonormal"/>
    <w:basedOn w:val="Normal"/>
    <w:rsid w:val="00273CB7"/>
    <w:pPr>
      <w:spacing w:before="100" w:beforeAutospacing="1" w:after="100" w:afterAutospacing="1"/>
    </w:pPr>
    <w:rPr>
      <w:rFonts w:ascii="Times New Roman" w:eastAsia="Times New Roman" w:hAnsi="Times New Roman" w:cs="Times New Roman"/>
      <w:lang w:eastAsia="en-GB"/>
    </w:rPr>
  </w:style>
  <w:style w:type="paragraph" w:customStyle="1" w:styleId="Default">
    <w:name w:val="Default"/>
    <w:rsid w:val="00F62325"/>
    <w:pPr>
      <w:autoSpaceDE w:val="0"/>
      <w:autoSpaceDN w:val="0"/>
      <w:adjustRightInd w:val="0"/>
    </w:pPr>
    <w:rPr>
      <w:rFonts w:ascii="Cambria" w:hAnsi="Cambria" w:cs="Cambria"/>
      <w:color w:val="000000"/>
    </w:rPr>
  </w:style>
  <w:style w:type="character" w:customStyle="1" w:styleId="sqsrte-text-color--black">
    <w:name w:val="sqsrte-text-color--black"/>
    <w:basedOn w:val="DefaultParagraphFont"/>
    <w:rsid w:val="00390F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EYS0103</dc:title>
  <cp:revision>0</cp:revision>
</cp:coreProperties>
</file>