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072A" w:rsidRPr="003F072A" w:rsidP="003F072A">
      <w:pPr>
        <w:jc w:val="center"/>
        <w:rPr>
          <w:b/>
          <w:bCs/>
          <w:sz w:val="24"/>
          <w:szCs w:val="24"/>
        </w:rPr>
      </w:pPr>
      <w:r w:rsidRPr="003F072A">
        <w:rPr>
          <w:b/>
          <w:bCs/>
          <w:sz w:val="24"/>
          <w:szCs w:val="24"/>
        </w:rPr>
        <w:t xml:space="preserve">Written evidence submitted by </w:t>
      </w:r>
      <w:r w:rsidRPr="0013597C">
        <w:rPr>
          <w:b/>
          <w:bCs/>
          <w:sz w:val="24"/>
          <w:szCs w:val="24"/>
        </w:rPr>
        <w:t xml:space="preserve">the </w:t>
      </w:r>
      <w:r w:rsidRPr="0013597C">
        <w:rPr>
          <w:b/>
          <w:bCs/>
          <w:sz w:val="24"/>
          <w:szCs w:val="24"/>
        </w:rPr>
        <w:t>YouthStart</w:t>
      </w:r>
      <w:r w:rsidRPr="0013597C">
        <w:rPr>
          <w:b/>
          <w:bCs/>
          <w:sz w:val="24"/>
          <w:szCs w:val="24"/>
        </w:rPr>
        <w:t xml:space="preserve"> NI consortium</w:t>
      </w:r>
      <w:r w:rsidRPr="003F072A">
        <w:rPr>
          <w:b/>
          <w:bCs/>
          <w:sz w:val="24"/>
          <w:szCs w:val="24"/>
        </w:rPr>
        <w:t>, relating to Economic growth in Northern Ireland new and emerging sectors</w:t>
      </w:r>
    </w:p>
    <w:p w:rsidR="003F072A" w:rsidRPr="003F072A" w:rsidP="003F072A">
      <w:pPr>
        <w:jc w:val="center"/>
        <w:rPr>
          <w:b/>
          <w:bCs/>
          <w:sz w:val="24"/>
          <w:szCs w:val="24"/>
        </w:rPr>
      </w:pPr>
      <w:r w:rsidRPr="003F072A">
        <w:rPr>
          <w:b/>
          <w:bCs/>
          <w:sz w:val="24"/>
          <w:szCs w:val="24"/>
        </w:rPr>
        <w:t>[EGNI 00</w:t>
      </w:r>
      <w:r>
        <w:rPr>
          <w:b/>
          <w:bCs/>
          <w:sz w:val="24"/>
          <w:szCs w:val="24"/>
        </w:rPr>
        <w:t>10</w:t>
      </w:r>
      <w:r w:rsidRPr="003F072A">
        <w:rPr>
          <w:b/>
          <w:bCs/>
          <w:sz w:val="24"/>
          <w:szCs w:val="24"/>
        </w:rPr>
        <w:t>]</w:t>
      </w:r>
    </w:p>
    <w:p w:rsidR="003F072A" w:rsidP="0013597C">
      <w:pPr>
        <w:rPr>
          <w:b/>
          <w:bCs/>
          <w:sz w:val="24"/>
          <w:szCs w:val="24"/>
        </w:rPr>
      </w:pPr>
    </w:p>
    <w:p w:rsidR="006A1991" w:rsidP="000B1913">
      <w:pPr>
        <w:jc w:val="both"/>
        <w:rPr>
          <w:b/>
          <w:bCs/>
        </w:rPr>
      </w:pPr>
    </w:p>
    <w:p w:rsidR="006A1991" w:rsidRPr="007823D2" w:rsidP="000B1913">
      <w:pPr>
        <w:jc w:val="both"/>
        <w:rPr>
          <w:b/>
          <w:bCs/>
        </w:rPr>
      </w:pPr>
      <w:r w:rsidRPr="007823D2">
        <w:rPr>
          <w:b/>
          <w:bCs/>
        </w:rPr>
        <w:t>The YouthStart Consortium</w:t>
      </w:r>
    </w:p>
    <w:p w:rsidR="006A1991" w:rsidRPr="00832E2B" w:rsidP="000B1913">
      <w:pPr>
        <w:jc w:val="both"/>
      </w:pPr>
      <w:r w:rsidRPr="00832E2B">
        <w:t xml:space="preserve">The YouthStart consortium is a partnership between 7 leading youth charities in Northern Ireland: YouthAction NI, Springboard Opportunities, The </w:t>
      </w:r>
      <w:r>
        <w:t xml:space="preserve">King’s Trust NI (formerly The </w:t>
      </w:r>
      <w:r w:rsidRPr="00832E2B">
        <w:t>Prince’s Trust NI</w:t>
      </w:r>
      <w:r>
        <w:t>)</w:t>
      </w:r>
      <w:r w:rsidRPr="00832E2B">
        <w:t>, Include Youth, Start360, NI Youth Forum and The Bytes Project.</w:t>
      </w:r>
    </w:p>
    <w:p w:rsidR="006A1991" w:rsidP="000B1913">
      <w:pPr>
        <w:jc w:val="both"/>
      </w:pPr>
      <w:r w:rsidRPr="002745A4">
        <w:rPr>
          <w:b/>
          <w:bCs/>
        </w:rPr>
        <w:t>YouthStart is a youth employability initiative funded through the UK Shared Prosperity Fund aimed at building skills for life, learning and work of young people aged 16 to 30 years who are economically inactive and furthest from the labour market.</w:t>
      </w:r>
      <w:r>
        <w:t xml:space="preserve"> YouthStart supports beneficiaries to stabilise their lives, develop their personal and employability skills and qualifications, and connect with opportunities to enter and sustain employment with local and national employers throughout Northern Ireland. </w:t>
      </w:r>
    </w:p>
    <w:p w:rsidR="006A1991" w:rsidP="000B1913">
      <w:pPr>
        <w:jc w:val="both"/>
      </w:pPr>
      <w:r w:rsidRPr="000F113A">
        <w:t xml:space="preserve">The consortium </w:t>
      </w:r>
      <w:r>
        <w:t>deliver</w:t>
      </w:r>
      <w:r w:rsidRPr="000F113A">
        <w:t xml:space="preserve">s </w:t>
      </w:r>
      <w:r w:rsidRPr="000F113A">
        <w:rPr>
          <w:b/>
          <w:bCs/>
        </w:rPr>
        <w:t>province-wide</w:t>
      </w:r>
      <w:r>
        <w:rPr>
          <w:b/>
          <w:bCs/>
        </w:rPr>
        <w:t xml:space="preserve"> </w:t>
      </w:r>
      <w:r w:rsidRPr="000F113A">
        <w:rPr>
          <w:b/>
          <w:bCs/>
        </w:rPr>
        <w:t xml:space="preserve">support and </w:t>
      </w:r>
      <w:r>
        <w:rPr>
          <w:b/>
          <w:bCs/>
        </w:rPr>
        <w:t xml:space="preserve">employability </w:t>
      </w:r>
      <w:r w:rsidRPr="000F113A">
        <w:rPr>
          <w:b/>
          <w:bCs/>
        </w:rPr>
        <w:t xml:space="preserve">services for young people across </w:t>
      </w:r>
      <w:r w:rsidRPr="006F51F8">
        <w:rPr>
          <w:b/>
          <w:bCs/>
        </w:rPr>
        <w:t>all</w:t>
      </w:r>
      <w:r w:rsidRPr="000F113A">
        <w:rPr>
          <w:b/>
          <w:bCs/>
        </w:rPr>
        <w:t xml:space="preserve"> 11 </w:t>
      </w:r>
      <w:r w:rsidRPr="006F51F8">
        <w:rPr>
          <w:b/>
          <w:bCs/>
        </w:rPr>
        <w:t>C</w:t>
      </w:r>
      <w:r w:rsidRPr="000F113A">
        <w:rPr>
          <w:b/>
          <w:bCs/>
        </w:rPr>
        <w:t>ouncil areas in Northern Ireland</w:t>
      </w:r>
      <w:r>
        <w:t xml:space="preserve"> – providing an </w:t>
      </w:r>
      <w:r w:rsidRPr="00343C27">
        <w:rPr>
          <w:b/>
          <w:bCs/>
        </w:rPr>
        <w:t>equality of access and opportunity on a whole-region level</w:t>
      </w:r>
      <w:r>
        <w:t xml:space="preserve"> not bound by beneficiary postcode jurisdictions, whilst also responding to the distinct, localised needs of beneficiaries in the context of their neighbouring economic landscape and community.</w:t>
      </w:r>
    </w:p>
    <w:p w:rsidR="006A1991" w:rsidP="000B1913">
      <w:pPr>
        <w:jc w:val="both"/>
      </w:pPr>
      <w:bookmarkStart w:id="0" w:name="_Hlk208935533"/>
      <w:r>
        <w:t>In the two-year period from April 2023 – March 2025 YouthStart supported 2,387 young people across NI, moving 490 into employment/ self-employment and 950 into education or training.</w:t>
      </w:r>
    </w:p>
    <w:p w:rsidR="006A1991" w:rsidP="000B1913">
      <w:pPr>
        <w:jc w:val="both"/>
      </w:pPr>
      <w:r>
        <w:t>In the third year from April 2025 to March 2026, YouthStart aims to support a further 1,308 young people, progressing 392 into employment/ self-employment, and 402 into education or training.</w:t>
      </w:r>
    </w:p>
    <w:p w:rsidR="006A1991" w:rsidRPr="004A00AD" w:rsidP="000B1913">
      <w:pPr>
        <w:jc w:val="both"/>
        <w:rPr>
          <w:i/>
          <w:iCs/>
          <w:sz w:val="18"/>
          <w:szCs w:val="18"/>
        </w:rPr>
      </w:pPr>
      <w:bookmarkEnd w:id="0"/>
      <w:r w:rsidRPr="004A00AD">
        <w:rPr>
          <w:i/>
          <w:iCs/>
          <w:sz w:val="18"/>
          <w:szCs w:val="18"/>
        </w:rPr>
        <w:t>See Appendix for participant data breakdown by year including regional numbers and beneficiary case studies.</w:t>
      </w:r>
    </w:p>
    <w:p w:rsidR="006A1991" w:rsidP="000B1913">
      <w:pPr>
        <w:jc w:val="both"/>
      </w:pPr>
    </w:p>
    <w:p w:rsidR="006A1991" w:rsidP="000B1913">
      <w:pPr>
        <w:jc w:val="both"/>
      </w:pPr>
    </w:p>
    <w:p w:rsidR="006A1991" w:rsidP="000B1913">
      <w:pPr>
        <w:jc w:val="both"/>
      </w:pPr>
    </w:p>
    <w:p w:rsidR="006A1991" w:rsidRPr="00273C59" w:rsidP="0031338A">
      <w:pPr>
        <w:pBdr>
          <w:top w:val="single" w:sz="4" w:space="1" w:color="auto"/>
          <w:left w:val="single" w:sz="4" w:space="4" w:color="auto"/>
          <w:bottom w:val="single" w:sz="4" w:space="1" w:color="auto"/>
          <w:right w:val="single" w:sz="4" w:space="4" w:color="auto"/>
        </w:pBdr>
        <w:jc w:val="both"/>
        <w:rPr>
          <w:b/>
          <w:bCs/>
          <w:sz w:val="24"/>
          <w:szCs w:val="24"/>
        </w:rPr>
      </w:pPr>
      <w:r w:rsidRPr="00273C59">
        <w:rPr>
          <w:b/>
          <w:bCs/>
          <w:sz w:val="24"/>
          <w:szCs w:val="24"/>
        </w:rPr>
        <w:t>To what extent will economic growth in Northern Ireland be enhanced by these new Government initiatives: Local Growth Fund</w:t>
      </w:r>
    </w:p>
    <w:p w:rsidR="006A1991" w:rsidP="00C553E2">
      <w:pPr>
        <w:jc w:val="both"/>
        <w:rPr>
          <w:b/>
          <w:bCs/>
        </w:rPr>
      </w:pPr>
    </w:p>
    <w:p w:rsidR="006A1991" w:rsidRPr="00C553E2" w:rsidP="00C553E2">
      <w:pPr>
        <w:jc w:val="both"/>
        <w:rPr>
          <w:b/>
          <w:bCs/>
        </w:rPr>
      </w:pPr>
      <w:r w:rsidRPr="00C553E2">
        <w:rPr>
          <w:b/>
          <w:bCs/>
        </w:rPr>
        <w:t>The YouthStart consortium welcome</w:t>
      </w:r>
      <w:r>
        <w:rPr>
          <w:b/>
          <w:bCs/>
        </w:rPr>
        <w:t>s</w:t>
      </w:r>
      <w:r w:rsidRPr="00C553E2">
        <w:rPr>
          <w:b/>
          <w:bCs/>
        </w:rPr>
        <w:t xml:space="preserve"> the introduction of the Local Growth Fund in NI to build upon the legacy of achievements made by NI’s Community &amp; Voluntary sector under </w:t>
      </w:r>
      <w:r>
        <w:rPr>
          <w:b/>
          <w:bCs/>
        </w:rPr>
        <w:t xml:space="preserve">the </w:t>
      </w:r>
      <w:r w:rsidRPr="00C553E2">
        <w:rPr>
          <w:b/>
          <w:bCs/>
        </w:rPr>
        <w:t>E</w:t>
      </w:r>
      <w:r>
        <w:rPr>
          <w:b/>
          <w:bCs/>
        </w:rPr>
        <w:t xml:space="preserve">uropean </w:t>
      </w:r>
      <w:r w:rsidRPr="00C553E2">
        <w:rPr>
          <w:b/>
          <w:bCs/>
        </w:rPr>
        <w:t>S</w:t>
      </w:r>
      <w:r>
        <w:rPr>
          <w:b/>
          <w:bCs/>
        </w:rPr>
        <w:t xml:space="preserve">ocial </w:t>
      </w:r>
      <w:r w:rsidRPr="00C553E2">
        <w:rPr>
          <w:b/>
          <w:bCs/>
        </w:rPr>
        <w:t>F</w:t>
      </w:r>
      <w:r>
        <w:rPr>
          <w:b/>
          <w:bCs/>
        </w:rPr>
        <w:t>und</w:t>
      </w:r>
      <w:r w:rsidRPr="00C553E2">
        <w:rPr>
          <w:b/>
          <w:bCs/>
        </w:rPr>
        <w:t xml:space="preserve"> and UK S</w:t>
      </w:r>
      <w:r>
        <w:rPr>
          <w:b/>
          <w:bCs/>
        </w:rPr>
        <w:t xml:space="preserve">hared </w:t>
      </w:r>
      <w:r w:rsidRPr="00C553E2">
        <w:rPr>
          <w:b/>
          <w:bCs/>
        </w:rPr>
        <w:t>P</w:t>
      </w:r>
      <w:r>
        <w:rPr>
          <w:b/>
          <w:bCs/>
        </w:rPr>
        <w:t xml:space="preserve">rosperity </w:t>
      </w:r>
      <w:r w:rsidRPr="00C553E2">
        <w:rPr>
          <w:b/>
          <w:bCs/>
        </w:rPr>
        <w:t>F</w:t>
      </w:r>
      <w:r>
        <w:rPr>
          <w:b/>
          <w:bCs/>
        </w:rPr>
        <w:t>und</w:t>
      </w:r>
      <w:r w:rsidRPr="00C553E2">
        <w:rPr>
          <w:b/>
          <w:bCs/>
        </w:rPr>
        <w:t xml:space="preserve"> towards province-wide economic success and growth</w:t>
      </w:r>
      <w:r>
        <w:rPr>
          <w:b/>
          <w:bCs/>
        </w:rPr>
        <w:t xml:space="preserve"> – </w:t>
      </w:r>
      <w:r w:rsidRPr="00C553E2">
        <w:rPr>
          <w:b/>
          <w:bCs/>
        </w:rPr>
        <w:t>most</w:t>
      </w:r>
      <w:r>
        <w:rPr>
          <w:b/>
          <w:bCs/>
        </w:rPr>
        <w:t xml:space="preserve"> </w:t>
      </w:r>
      <w:r w:rsidRPr="00C553E2">
        <w:rPr>
          <w:b/>
          <w:bCs/>
        </w:rPr>
        <w:t xml:space="preserve">importantly, ensuring the continued social inclusion of the most disadvantaged and vulnerable local citizens. </w:t>
      </w:r>
    </w:p>
    <w:p w:rsidR="006A1991" w:rsidP="000B1913">
      <w:pPr>
        <w:jc w:val="both"/>
      </w:pPr>
      <w:r w:rsidRPr="001246DF">
        <w:t xml:space="preserve">Northern Ireland’s Voluntary and Community Sector is a key player in tackling economic inactivity and building a more inclusive labour market. </w:t>
      </w:r>
      <w:r>
        <w:t xml:space="preserve">For almost 20 years, Northern Ireland’s economic </w:t>
      </w:r>
      <w:r>
        <w:t xml:space="preserve">growth and achievements have benefitted from key investment in the Community &amp; Voluntary sector through European Structural and Investment Funds, specifically the European Social Fund (ESF) Programme (2007-2013; 2014-2020; 2021-2023) – </w:t>
      </w:r>
      <w:r>
        <w:rPr>
          <w:rFonts w:ascii="Roboto" w:hAnsi="Roboto"/>
          <w:color w:val="001D35"/>
          <w:shd w:val="clear" w:color="auto" w:fill="FFFFFF"/>
        </w:rPr>
        <w:t>f</w:t>
      </w:r>
      <w:r w:rsidRPr="0038080C">
        <w:t>ocused</w:t>
      </w:r>
      <w:r>
        <w:t xml:space="preserve"> </w:t>
      </w:r>
      <w:r w:rsidRPr="0038080C">
        <w:t xml:space="preserve">on investing in people by supporting skills, employment, and social </w:t>
      </w:r>
      <w:r w:rsidRPr="00C075C2">
        <w:t>inclusion. This was succeeded from April 2023 by the UK Shared Prosperity Fund</w:t>
      </w:r>
      <w:r>
        <w:t>,</w:t>
      </w:r>
      <w:r w:rsidRPr="00C075C2">
        <w:t xml:space="preserve"> aimed at enhancing </w:t>
      </w:r>
      <w:r>
        <w:t>c</w:t>
      </w:r>
      <w:r w:rsidRPr="00C075C2">
        <w:t>ommunities and places, supporting local businesses, and investing in people and skills.</w:t>
      </w:r>
      <w:r w:rsidRPr="00882E72">
        <w:t> </w:t>
      </w:r>
    </w:p>
    <w:p w:rsidR="006A1991" w:rsidP="000B1913">
      <w:pPr>
        <w:jc w:val="both"/>
      </w:pPr>
      <w:r>
        <w:t>These funds have enhanced the local economic landscape by:</w:t>
      </w:r>
    </w:p>
    <w:p w:rsidR="006A1991" w:rsidP="00C02230">
      <w:pPr>
        <w:pStyle w:val="ListParagraph"/>
        <w:numPr>
          <w:ilvl w:val="0"/>
          <w:numId w:val="4"/>
        </w:numPr>
        <w:jc w:val="both"/>
      </w:pPr>
      <w:r>
        <w:t>increasing economic activity and output levels by moving unemployed and economically inactive beneficiaries into employment or self-employment.</w:t>
      </w:r>
    </w:p>
    <w:p w:rsidR="006A1991" w:rsidP="00C02230">
      <w:pPr>
        <w:pStyle w:val="ListParagraph"/>
        <w:numPr>
          <w:ilvl w:val="0"/>
          <w:numId w:val="4"/>
        </w:numPr>
        <w:jc w:val="both"/>
      </w:pPr>
      <w:r>
        <w:t>directly reducing claimant benefits associated with unemployment/ economic inactivity.</w:t>
      </w:r>
    </w:p>
    <w:p w:rsidR="006A1991" w:rsidP="00C02230">
      <w:pPr>
        <w:pStyle w:val="ListParagraph"/>
        <w:numPr>
          <w:ilvl w:val="0"/>
          <w:numId w:val="4"/>
        </w:numPr>
        <w:jc w:val="both"/>
      </w:pPr>
      <w:r>
        <w:t>indirectly reducing wider public spending relating to beneficiary offending and antisocial behaviour, and mental health challenges linked to worklessness through services such as in-house counselling, mentoring and one-to-one support which address personal and interpersonal barriers to stabilise beneficiaries’ lives, encourage them to make more positive choices and nurture their future aspirations.</w:t>
      </w:r>
    </w:p>
    <w:p w:rsidR="006A1991" w:rsidP="00C02230">
      <w:pPr>
        <w:pStyle w:val="ListParagraph"/>
        <w:numPr>
          <w:ilvl w:val="0"/>
          <w:numId w:val="4"/>
        </w:numPr>
        <w:jc w:val="both"/>
      </w:pPr>
      <w:r>
        <w:t>supporting NI employer workforce planning (recruitment, replacement demand, growth and succession planning) by preparing beneficiaries, including young people with little to no previous workplace experience or skills, for the world of work – raising their ambitions, increasing their awareness and understanding of different employment pathways, and connecting work-ready beneficiaries to tangible employment opportunities with employers and sectors that may struggle to recruit via traditional methods.</w:t>
      </w:r>
    </w:p>
    <w:p w:rsidR="006A1991" w:rsidP="00C02230">
      <w:pPr>
        <w:pStyle w:val="ListParagraph"/>
        <w:numPr>
          <w:ilvl w:val="0"/>
          <w:numId w:val="4"/>
        </w:numPr>
        <w:jc w:val="both"/>
      </w:pPr>
      <w:r>
        <w:t xml:space="preserve">creating a more diverse and inclusive local workplace by targeting beneficiaries including young people, and those from disadvantaged and underrepresented communities, to support them to develop the necessary skills and qualifications to prepare for and enter employment or self-employment. </w:t>
      </w:r>
    </w:p>
    <w:p w:rsidR="006A1991" w:rsidP="00BD106A">
      <w:pPr>
        <w:pStyle w:val="ListParagraph"/>
        <w:numPr>
          <w:ilvl w:val="0"/>
          <w:numId w:val="4"/>
        </w:numPr>
        <w:jc w:val="both"/>
      </w:pPr>
      <w:r>
        <w:t>Nurturing entrepreneurship in beneficiaries through to business launch – bringing new localised innovation, job creation, investment and economic output.</w:t>
      </w:r>
    </w:p>
    <w:p w:rsidR="006A1991" w:rsidP="00BD106A">
      <w:pPr>
        <w:pStyle w:val="ListParagraph"/>
        <w:jc w:val="both"/>
      </w:pPr>
    </w:p>
    <w:p w:rsidR="006A1991" w:rsidP="00AC588F">
      <w:pPr>
        <w:jc w:val="both"/>
      </w:pPr>
      <w:r>
        <w:t>In the final year of ESF Call 3 (2022-2023), 65 NI ESF projects delivered projects with a total value of £41.36m</w:t>
      </w:r>
      <w:r>
        <w:rPr>
          <w:rStyle w:val="FootnoteReference"/>
        </w:rPr>
        <w:footnoteReference w:id="2"/>
      </w:r>
      <w:r>
        <w:t xml:space="preserve">: comprising £20.68m of ESF income (55% of Project costs) matched by a further £6.22m (10%) from the NI Department for the Economy, totalling £26.88m investment. These funds helped leverage a further £14.48m (35%) of match-funding, secured through local private and public sector income (including NI Councils and Departmental budgets). </w:t>
      </w:r>
    </w:p>
    <w:p w:rsidR="006A1991" w:rsidP="00AC588F">
      <w:pPr>
        <w:jc w:val="both"/>
      </w:pPr>
      <w:r>
        <w:t>Comparatively, when UK Shared Prosperity Fund (SPF) was introduced from April 2023, 18 NI Economic Inactivity Projects - the majority being partnership consortiums, were awarded £57.6m for the two-year period up to March 2025 (</w:t>
      </w:r>
      <w:r w:rsidRPr="00867281">
        <w:rPr>
          <w:i/>
          <w:iCs/>
        </w:rPr>
        <w:t>equating to an average of £28.8m per annum</w:t>
      </w:r>
      <w:r>
        <w:t>). A transitional year of UK SPF was agreed for the period to March 2026, but investment reduced by 10.6% to £25.7m with only 15 NI SPF Projects invited to continue delivery. Notably, given the context and challenges of the local fiscal landscape, whilst the removal of match-funding requirements for projects (as under ESF) allowed focus on delivery and surety for projects in relation to planned activity, unfortunately it also meant that comparable ESF match-funding investment by NI Executive Departments and Council authorities ceased in March 2023.</w:t>
      </w:r>
    </w:p>
    <w:p w:rsidR="006A1991" w:rsidP="006E6769">
      <w:pPr>
        <w:jc w:val="both"/>
      </w:pPr>
      <w:r w:rsidRPr="006E6769">
        <w:t xml:space="preserve">As we prepare this evidence </w:t>
      </w:r>
      <w:r>
        <w:t>in late</w:t>
      </w:r>
      <w:r w:rsidRPr="006E6769">
        <w:t>-September 2025, just over six months of current UK</w:t>
      </w:r>
      <w:r>
        <w:t xml:space="preserve"> </w:t>
      </w:r>
      <w:r w:rsidRPr="006E6769">
        <w:t>SPF funding commitment remain</w:t>
      </w:r>
      <w:r>
        <w:t>. As a consortium, and members of NI’s community &amp; voluntary sector,</w:t>
      </w:r>
      <w:r w:rsidRPr="006E6769">
        <w:t xml:space="preserve"> we are becoming increasingly concerned about</w:t>
      </w:r>
      <w:r>
        <w:t>:</w:t>
      </w:r>
    </w:p>
    <w:p w:rsidR="006A1991" w:rsidRPr="009D550E" w:rsidP="003152AE">
      <w:pPr>
        <w:pStyle w:val="ListParagraph"/>
        <w:numPr>
          <w:ilvl w:val="0"/>
          <w:numId w:val="23"/>
        </w:numPr>
        <w:jc w:val="both"/>
      </w:pPr>
      <w:r>
        <w:t>C</w:t>
      </w:r>
      <w:r w:rsidRPr="009D550E">
        <w:t>ontinuity of provision for economically inactive beneficiaries and vulnerable groups</w:t>
      </w:r>
      <w:r>
        <w:t>, especially disadvantaged young people,</w:t>
      </w:r>
      <w:r w:rsidRPr="009D550E">
        <w:t xml:space="preserve"> beyond 31</w:t>
      </w:r>
      <w:r w:rsidRPr="003152AE">
        <w:rPr>
          <w:vertAlign w:val="superscript"/>
        </w:rPr>
        <w:t>st</w:t>
      </w:r>
      <w:r w:rsidRPr="009D550E">
        <w:t xml:space="preserve"> March 2026;</w:t>
      </w:r>
    </w:p>
    <w:p w:rsidR="006A1991" w:rsidP="003152AE">
      <w:pPr>
        <w:pStyle w:val="ListParagraph"/>
        <w:numPr>
          <w:ilvl w:val="0"/>
          <w:numId w:val="23"/>
        </w:numPr>
        <w:jc w:val="both"/>
      </w:pPr>
      <w:r>
        <w:t>The lack of information on the Local Growth Fund as a likely successor to UK SPF in terms of the scale, structure and scope of the funding and the rapidly reducing timeline for the completion of application, evaluation and outcome notification processes to provide considerate notice to successful and unsuccessful projects ahead of commencement from 1</w:t>
      </w:r>
      <w:r w:rsidRPr="003152AE">
        <w:rPr>
          <w:vertAlign w:val="superscript"/>
        </w:rPr>
        <w:t>st</w:t>
      </w:r>
      <w:r>
        <w:t xml:space="preserve"> April 2026. </w:t>
      </w:r>
    </w:p>
    <w:p w:rsidR="006A1991" w:rsidP="003152AE">
      <w:pPr>
        <w:pStyle w:val="ListParagraph"/>
        <w:numPr>
          <w:ilvl w:val="0"/>
          <w:numId w:val="23"/>
        </w:numPr>
        <w:jc w:val="both"/>
      </w:pPr>
      <w:r>
        <w:t>The absence of future funding surety for current UK SPF Project providers, creating job uncertainty amongst project workers and related delivery workforce challenges for providers as experienced project staff leave to seek alternative, more stable employment.</w:t>
      </w:r>
    </w:p>
    <w:p w:rsidR="006A1991" w:rsidRPr="00273C59" w:rsidP="006E6769">
      <w:pPr>
        <w:jc w:val="both"/>
        <w:rPr>
          <w:b/>
          <w:bCs/>
        </w:rPr>
      </w:pPr>
      <w:r w:rsidRPr="00273C59">
        <w:rPr>
          <w:b/>
          <w:bCs/>
        </w:rPr>
        <w:t>We appeal that urgent clarity on the Local Growth Fund in NI can be provided, including consideration of a contingency plan for the 2026-2027 period.</w:t>
      </w:r>
    </w:p>
    <w:p w:rsidR="006A1991" w:rsidRPr="00D216EE" w:rsidP="006E6769">
      <w:pPr>
        <w:jc w:val="both"/>
        <w:rPr>
          <w:b/>
          <w:bCs/>
        </w:rPr>
      </w:pPr>
    </w:p>
    <w:p w:rsidR="006A1991" w:rsidP="006E6769">
      <w:pPr>
        <w:jc w:val="both"/>
        <w:rPr>
          <w:b/>
          <w:bCs/>
          <w:sz w:val="24"/>
          <w:szCs w:val="24"/>
        </w:rPr>
      </w:pPr>
    </w:p>
    <w:p w:rsidR="006A1991" w:rsidRPr="00273C59" w:rsidP="006E6769">
      <w:pPr>
        <w:jc w:val="both"/>
        <w:rPr>
          <w:b/>
          <w:bCs/>
          <w:sz w:val="24"/>
          <w:szCs w:val="24"/>
        </w:rPr>
      </w:pPr>
      <w:r w:rsidRPr="00273C59">
        <w:rPr>
          <w:b/>
          <w:bCs/>
          <w:sz w:val="24"/>
          <w:szCs w:val="24"/>
        </w:rPr>
        <w:t>Economic growth and inclusivity: the importance of provision for NI young people</w:t>
      </w:r>
    </w:p>
    <w:p w:rsidR="006A1991" w:rsidRPr="00C9688A" w:rsidP="00C9688A">
      <w:pPr>
        <w:jc w:val="both"/>
      </w:pPr>
      <w:r w:rsidRPr="00C9688A">
        <w:t xml:space="preserve">The challenges and complexities facing young people in Northern Ireland are </w:t>
      </w:r>
      <w:r>
        <w:t xml:space="preserve">unique and </w:t>
      </w:r>
      <w:r w:rsidRPr="00C9688A">
        <w:t>distinct to other age groups and have increased significantly in recent years, compounded by factors including the scarring legacy of the Covid-19 pandemic with periods of disrupted learning, lockdown and job uncertainty</w:t>
      </w:r>
      <w:r>
        <w:rPr>
          <w:vertAlign w:val="superscript"/>
        </w:rPr>
        <w:footnoteReference w:id="3"/>
      </w:r>
      <w:r>
        <w:t xml:space="preserve">; </w:t>
      </w:r>
      <w:r w:rsidRPr="00C9688A">
        <w:t>a growing cost-of-living crisis; shifting economic landscape; and political instability - locally and globally.</w:t>
      </w:r>
    </w:p>
    <w:p w:rsidR="006A1991" w:rsidRPr="00C9688A" w:rsidP="00C9688A">
      <w:pPr>
        <w:jc w:val="both"/>
      </w:pPr>
      <w:r w:rsidRPr="00C9688A">
        <w:t>The most recent NISRA Quarterly Labour Force Survey (August 2025)</w:t>
      </w:r>
      <w:r>
        <w:rPr>
          <w:vertAlign w:val="superscript"/>
        </w:rPr>
        <w:footnoteReference w:id="4"/>
      </w:r>
      <w:r w:rsidRPr="00C9688A">
        <w:t xml:space="preserve"> outlined the relentlessly high</w:t>
      </w:r>
      <w:r>
        <w:t xml:space="preserve"> </w:t>
      </w:r>
      <w:r w:rsidRPr="00C9688A">
        <w:t>levels of youth unemployment and economic inactivity in NI</w:t>
      </w:r>
      <w:r>
        <w:t xml:space="preserve"> for the period April to June 2025</w:t>
      </w:r>
      <w:r w:rsidRPr="00C9688A">
        <w:t>:</w:t>
      </w:r>
    </w:p>
    <w:p w:rsidR="006A1991" w:rsidRPr="00C9688A" w:rsidP="00C9688A">
      <w:pPr>
        <w:numPr>
          <w:ilvl w:val="0"/>
          <w:numId w:val="3"/>
        </w:numPr>
        <w:jc w:val="both"/>
      </w:pPr>
      <w:r w:rsidRPr="00C9688A">
        <w:t xml:space="preserve">An estimated </w:t>
      </w:r>
      <w:r w:rsidRPr="00C9688A">
        <w:rPr>
          <w:b/>
          <w:bCs/>
        </w:rPr>
        <w:t>25,000</w:t>
      </w:r>
      <w:r w:rsidRPr="00C9688A">
        <w:t xml:space="preserve"> young people aged 16 to 24 years in NI were not in education, employment, or training (NEET). This was equivalent to 12.4% of all those aged 16 to 24 years in NI, an increase of 3% from the previous quarter (9.4% in January to March 2025). The UK NEET rate for the same period was 12.3%.</w:t>
      </w:r>
    </w:p>
    <w:p w:rsidR="006A1991" w:rsidRPr="00C9688A" w:rsidP="00C9688A">
      <w:pPr>
        <w:numPr>
          <w:ilvl w:val="0"/>
          <w:numId w:val="3"/>
        </w:numPr>
        <w:jc w:val="both"/>
      </w:pPr>
      <w:r w:rsidRPr="00C9688A">
        <w:t xml:space="preserve">The NEET rate amongst males aged 16 to 24 years was </w:t>
      </w:r>
      <w:r w:rsidRPr="00C9688A">
        <w:rPr>
          <w:b/>
          <w:bCs/>
        </w:rPr>
        <w:t>11.4%</w:t>
      </w:r>
      <w:r w:rsidRPr="00C9688A">
        <w:t xml:space="preserve"> and amongst females was </w:t>
      </w:r>
      <w:r w:rsidRPr="00C9688A">
        <w:rPr>
          <w:b/>
          <w:bCs/>
        </w:rPr>
        <w:t>13.4%</w:t>
      </w:r>
      <w:r w:rsidRPr="00C9688A">
        <w:t>.</w:t>
      </w:r>
    </w:p>
    <w:p w:rsidR="006A1991" w:rsidRPr="00C9688A" w:rsidP="00C9688A">
      <w:pPr>
        <w:numPr>
          <w:ilvl w:val="0"/>
          <w:numId w:val="3"/>
        </w:numPr>
        <w:jc w:val="both"/>
      </w:pPr>
      <w:r w:rsidRPr="00C9688A">
        <w:t>The number who were NEET increased by 6,000 from the previous quarter and increased by 12,000 over the year.</w:t>
      </w:r>
    </w:p>
    <w:p w:rsidR="006A1991" w:rsidP="006E6769">
      <w:pPr>
        <w:numPr>
          <w:ilvl w:val="0"/>
          <w:numId w:val="3"/>
        </w:numPr>
        <w:jc w:val="both"/>
      </w:pPr>
      <w:r>
        <w:t>There</w:t>
      </w:r>
      <w:r w:rsidRPr="00C9688A">
        <w:t xml:space="preserve"> were an estimated </w:t>
      </w:r>
      <w:r w:rsidRPr="00C9688A">
        <w:rPr>
          <w:b/>
          <w:bCs/>
        </w:rPr>
        <w:t>15,000</w:t>
      </w:r>
      <w:r w:rsidRPr="00C9688A">
        <w:t xml:space="preserve"> young people aged 16 to 24 years who were not in education, employment or training and who were not looking for work and/or not available to start work (</w:t>
      </w:r>
      <w:r w:rsidRPr="00C9688A">
        <w:rPr>
          <w:b/>
          <w:bCs/>
        </w:rPr>
        <w:t>economically inactive</w:t>
      </w:r>
      <w:r w:rsidRPr="00C9688A">
        <w:t xml:space="preserve">). </w:t>
      </w:r>
    </w:p>
    <w:p w:rsidR="006A1991" w:rsidP="006E6769">
      <w:pPr>
        <w:numPr>
          <w:ilvl w:val="0"/>
          <w:numId w:val="3"/>
        </w:numPr>
        <w:jc w:val="both"/>
      </w:pPr>
      <w:r w:rsidRPr="00C9688A">
        <w:rPr>
          <w:b/>
          <w:bCs/>
        </w:rPr>
        <w:t>9,000</w:t>
      </w:r>
      <w:r w:rsidRPr="00C9688A">
        <w:t xml:space="preserve"> </w:t>
      </w:r>
      <w:r>
        <w:t xml:space="preserve">young people </w:t>
      </w:r>
      <w:r w:rsidRPr="00C9688A">
        <w:t>were not in education, employment or training and looking for work in the previous four weeks and available to start within the next two weeks (unemployed).</w:t>
      </w:r>
    </w:p>
    <w:p w:rsidR="006A1991" w:rsidP="006E6769">
      <w:pPr>
        <w:jc w:val="both"/>
        <w:rPr>
          <w:b/>
          <w:bCs/>
        </w:rPr>
      </w:pPr>
      <w:r w:rsidRPr="008567DD">
        <w:rPr>
          <w:b/>
          <w:bCs/>
        </w:rPr>
        <w:t>As work is undertaken to inform development of the Local Growth Fund in NI and</w:t>
      </w:r>
      <w:r>
        <w:rPr>
          <w:b/>
          <w:bCs/>
        </w:rPr>
        <w:t xml:space="preserve"> given the persistently high levels of youth unemployment and youth economic inactivity, </w:t>
      </w:r>
      <w:r w:rsidRPr="008567DD">
        <w:rPr>
          <w:b/>
          <w:bCs/>
        </w:rPr>
        <w:t xml:space="preserve">we appeal that consideration of the distinct </w:t>
      </w:r>
      <w:r>
        <w:rPr>
          <w:b/>
          <w:bCs/>
        </w:rPr>
        <w:t xml:space="preserve">support </w:t>
      </w:r>
      <w:r w:rsidRPr="008567DD">
        <w:rPr>
          <w:b/>
          <w:bCs/>
        </w:rPr>
        <w:t xml:space="preserve">needs of </w:t>
      </w:r>
      <w:r>
        <w:rPr>
          <w:b/>
          <w:bCs/>
        </w:rPr>
        <w:t>NI young people is considered.</w:t>
      </w:r>
    </w:p>
    <w:p w:rsidR="006A1991" w:rsidP="006E6769">
      <w:pPr>
        <w:jc w:val="both"/>
      </w:pPr>
      <w:r>
        <w:t>Young people are the future. They represent great opportunity and potential in terms of enhancing Northern Ireland’s economic success and growth in the short, medium and long-term. Investment in proven Community &amp; Voluntary services for young people has had demonstrable effectiveness for almost 20 years through ESF and UK SPF in NI. Provision of these employability and support services has changed the trajectory of thousands of young lives locally - saving lives in many cases, reaching young beneficiaries that other public service providers struggled to engage, and releasing young peoples’ untapped employment and self-employment potential to contribute to Northern Ireland’s economic success to date. This provision also represents an early intervention in addressing the complex, and often concurrent, challenges facing young people to support them to break the cycle of economic inactivity and long-term unemployment from an earlier age, preventing it from perpetuating into their adulthood.</w:t>
      </w:r>
    </w:p>
    <w:p w:rsidR="006A1991" w:rsidRPr="00F5796F" w:rsidP="006E6769">
      <w:pPr>
        <w:jc w:val="both"/>
      </w:pPr>
      <w:r>
        <w:t xml:space="preserve">We have advocated on the distinct considerations for young people who are economically inactive in our contributions to recent consultative work associated with the Local Growth Fund undertaken by the NI Department of Finance. </w:t>
      </w:r>
      <w:r w:rsidRPr="002D3C5E">
        <w:rPr>
          <w:b/>
          <w:bCs/>
        </w:rPr>
        <w:t xml:space="preserve">We restate our enthusiasm and willingness to contribute to </w:t>
      </w:r>
      <w:r>
        <w:rPr>
          <w:b/>
          <w:bCs/>
        </w:rPr>
        <w:t xml:space="preserve">further </w:t>
      </w:r>
      <w:r w:rsidRPr="002D3C5E">
        <w:rPr>
          <w:b/>
          <w:bCs/>
        </w:rPr>
        <w:t xml:space="preserve">development and co-design processes to </w:t>
      </w:r>
      <w:r>
        <w:rPr>
          <w:b/>
          <w:bCs/>
        </w:rPr>
        <w:t>share our</w:t>
      </w:r>
      <w:r w:rsidRPr="002D3C5E">
        <w:rPr>
          <w:b/>
          <w:bCs/>
        </w:rPr>
        <w:t xml:space="preserve"> </w:t>
      </w:r>
      <w:r>
        <w:rPr>
          <w:b/>
          <w:bCs/>
        </w:rPr>
        <w:t>expertise</w:t>
      </w:r>
      <w:r w:rsidRPr="002D3C5E">
        <w:rPr>
          <w:b/>
          <w:bCs/>
        </w:rPr>
        <w:t xml:space="preserve"> from</w:t>
      </w:r>
      <w:r>
        <w:rPr>
          <w:b/>
          <w:bCs/>
        </w:rPr>
        <w:t xml:space="preserve"> previous</w:t>
      </w:r>
      <w:r w:rsidRPr="002D3C5E">
        <w:rPr>
          <w:b/>
          <w:bCs/>
        </w:rPr>
        <w:t xml:space="preserve"> </w:t>
      </w:r>
      <w:r>
        <w:rPr>
          <w:b/>
          <w:bCs/>
        </w:rPr>
        <w:t xml:space="preserve">employability </w:t>
      </w:r>
      <w:r w:rsidRPr="002D3C5E">
        <w:rPr>
          <w:b/>
          <w:bCs/>
        </w:rPr>
        <w:t>investment programmes</w:t>
      </w:r>
      <w:r>
        <w:rPr>
          <w:b/>
          <w:bCs/>
        </w:rPr>
        <w:t>, particularly relating to youth provision.</w:t>
      </w:r>
    </w:p>
    <w:p w:rsidR="006A1991" w:rsidRPr="00A2638A" w:rsidP="000B1913">
      <w:pPr>
        <w:jc w:val="both"/>
        <w:rPr>
          <w:i/>
          <w:iCs/>
          <w:color w:val="156082" w:themeColor="accent1"/>
        </w:rPr>
      </w:pPr>
      <w:r w:rsidRPr="00A2638A">
        <w:rPr>
          <w:i/>
          <w:iCs/>
          <w:color w:val="156082" w:themeColor="accent1"/>
        </w:rPr>
        <w:t>We enclose further information below on the impact of the YouthStart consortium to NI economic growth and social inclusion.</w:t>
      </w:r>
    </w:p>
    <w:p w:rsidR="006A1991" w:rsidP="000B1913">
      <w:pPr>
        <w:jc w:val="both"/>
        <w:rPr>
          <w:i/>
          <w:iCs/>
        </w:rPr>
      </w:pPr>
    </w:p>
    <w:p w:rsidR="006A1991" w:rsidRPr="00876B65" w:rsidP="000B1913">
      <w:pPr>
        <w:jc w:val="both"/>
        <w:rPr>
          <w:i/>
          <w:iCs/>
        </w:rPr>
      </w:pPr>
    </w:p>
    <w:p w:rsidR="006A1991" w:rsidRPr="00273C59" w:rsidP="000B1913">
      <w:pPr>
        <w:jc w:val="both"/>
        <w:rPr>
          <w:b/>
          <w:bCs/>
          <w:sz w:val="24"/>
          <w:szCs w:val="24"/>
        </w:rPr>
      </w:pPr>
      <w:r w:rsidRPr="00273C59">
        <w:rPr>
          <w:b/>
          <w:bCs/>
          <w:sz w:val="24"/>
          <w:szCs w:val="24"/>
        </w:rPr>
        <w:t>NI Economic Growth: YouthStart -Delivering Results</w:t>
      </w:r>
      <w:r>
        <w:rPr>
          <w:b/>
          <w:bCs/>
          <w:sz w:val="24"/>
          <w:szCs w:val="24"/>
        </w:rPr>
        <w:t xml:space="preserve"> for Economically Inactive Youth</w:t>
      </w:r>
    </w:p>
    <w:p w:rsidR="006A1991" w:rsidP="00791BB4">
      <w:pPr>
        <w:jc w:val="both"/>
      </w:pPr>
      <w:r>
        <w:t>The YouthStart</w:t>
      </w:r>
      <w:r w:rsidRPr="00CA03BF">
        <w:t xml:space="preserve"> consortium has proven success in engaging </w:t>
      </w:r>
      <w:r>
        <w:t xml:space="preserve">and supporting </w:t>
      </w:r>
      <w:r w:rsidRPr="00CA03BF">
        <w:t>the most difficult to reach beneficiaries from all communities and areas of NI</w:t>
      </w:r>
      <w:r>
        <w:t xml:space="preserve"> – beneficiaries that other public services struggle to engage and progress.</w:t>
      </w:r>
    </w:p>
    <w:p w:rsidR="006A1991" w:rsidRPr="00E32546" w:rsidP="00E32546">
      <w:pPr>
        <w:jc w:val="both"/>
        <w:rPr>
          <w:b/>
          <w:bCs/>
        </w:rPr>
      </w:pPr>
      <w:r w:rsidRPr="00E32546">
        <w:rPr>
          <w:b/>
          <w:bCs/>
        </w:rPr>
        <w:t>In the two-year period from April 2023 – March 2025 YouthStart supported 2,387 young people across NI, moving 490 into employment/ self-employment and 950 into education or training.</w:t>
      </w:r>
    </w:p>
    <w:p w:rsidR="006A1991" w:rsidRPr="00E32546" w:rsidP="00791BB4">
      <w:pPr>
        <w:jc w:val="both"/>
        <w:rPr>
          <w:b/>
          <w:bCs/>
        </w:rPr>
      </w:pPr>
      <w:r w:rsidRPr="00E32546">
        <w:rPr>
          <w:b/>
          <w:bCs/>
        </w:rPr>
        <w:t>In the third year from April 2025 to March 2026, YouthStart aims to support a further 1,308 young people, progressing 392 into employment/ self-employment, and 402 into education or training.</w:t>
      </w:r>
    </w:p>
    <w:p w:rsidR="006A1991" w:rsidRPr="00AE28FE" w:rsidP="00AE28FE">
      <w:pPr>
        <w:jc w:val="both"/>
      </w:pPr>
      <w:r w:rsidRPr="00CA03BF">
        <w:t xml:space="preserve">Every young person we </w:t>
      </w:r>
      <w:r>
        <w:t xml:space="preserve">work with </w:t>
      </w:r>
      <w:r w:rsidRPr="00CA03BF">
        <w:t xml:space="preserve">is different and the support they receive is </w:t>
      </w:r>
      <w:r>
        <w:t xml:space="preserve">therefore individually </w:t>
      </w:r>
      <w:r w:rsidRPr="00CA03BF">
        <w:t>tailored to</w:t>
      </w:r>
      <w:r>
        <w:t xml:space="preserve"> </w:t>
      </w:r>
      <w:r w:rsidRPr="00CA03BF">
        <w:t xml:space="preserve">their needs by our specialised youth workers and services, helping </w:t>
      </w:r>
      <w:r>
        <w:t>them to</w:t>
      </w:r>
      <w:r w:rsidRPr="00CA03BF">
        <w:t xml:space="preserve"> </w:t>
      </w:r>
      <w:r>
        <w:t xml:space="preserve">stabilise their lives and </w:t>
      </w:r>
      <w:r w:rsidRPr="00CA03BF">
        <w:t>overcome complex and often concurrent challenges relating to disadvantage and deprivation, educational underachievement, disability and mental ill health, care-experience, homelessness, involvement in the criminal justice system, addiction, domestic violence and abuse.</w:t>
      </w:r>
      <w:r>
        <w:t xml:space="preserve"> Our youthwork approach uses wrapround support such as access to mentoring and specialist provision including in-house counselling services, in addition to practical life skills sessions (e.g. </w:t>
      </w:r>
      <w:r w:rsidRPr="00AE28FE">
        <w:t xml:space="preserve">money management, food hygiene and </w:t>
      </w:r>
      <w:r>
        <w:t xml:space="preserve">health and safety). </w:t>
      </w:r>
      <w:r w:rsidRPr="00AE28FE">
        <w:t xml:space="preserve">By addressing these </w:t>
      </w:r>
      <w:r>
        <w:t>barriers</w:t>
      </w:r>
      <w:r w:rsidRPr="00AE28FE">
        <w:t xml:space="preserve">, beneficiaries can begin the process of stabilising their lives </w:t>
      </w:r>
      <w:r>
        <w:t xml:space="preserve">from a younger age and </w:t>
      </w:r>
      <w:r>
        <w:t xml:space="preserve">progressing forward, </w:t>
      </w:r>
      <w:r w:rsidRPr="00AE28FE">
        <w:t xml:space="preserve">where they are ready to develop the necessary workplace </w:t>
      </w:r>
      <w:r>
        <w:t xml:space="preserve">aspirations and </w:t>
      </w:r>
      <w:r w:rsidRPr="00AE28FE">
        <w:t>skills to move towards and into employment</w:t>
      </w:r>
      <w:r>
        <w:t xml:space="preserve"> or self-employment</w:t>
      </w:r>
      <w:r w:rsidRPr="00AE28FE">
        <w:t xml:space="preserve">.   </w:t>
      </w:r>
    </w:p>
    <w:p w:rsidR="006A1991" w:rsidRPr="00EA48DC" w:rsidP="000B1913">
      <w:pPr>
        <w:jc w:val="both"/>
      </w:pPr>
      <w:r>
        <w:t>The efficacy of our YouthStart consortium partners is largely attributable to our profile as trusted and established providers, embedded within local communities throughout all parts of Northern Ireland. This enables us to reach the most vulnerable young people that many public services struggle to engage, in locations and spaces that are local, accessible and familiar/ ‘safe’ to them.</w:t>
      </w:r>
    </w:p>
    <w:p w:rsidR="006A1991" w:rsidP="000B1913">
      <w:pPr>
        <w:jc w:val="both"/>
        <w:rPr>
          <w:b/>
          <w:bCs/>
          <w:sz w:val="24"/>
          <w:szCs w:val="24"/>
        </w:rPr>
      </w:pPr>
    </w:p>
    <w:p w:rsidR="006A1991" w:rsidP="000B1913">
      <w:pPr>
        <w:jc w:val="both"/>
        <w:rPr>
          <w:b/>
          <w:bCs/>
          <w:sz w:val="24"/>
          <w:szCs w:val="24"/>
        </w:rPr>
      </w:pPr>
    </w:p>
    <w:p w:rsidR="006A1991" w:rsidRPr="00994E45" w:rsidP="000B1913">
      <w:pPr>
        <w:jc w:val="both"/>
        <w:rPr>
          <w:b/>
          <w:bCs/>
          <w:sz w:val="24"/>
          <w:szCs w:val="24"/>
        </w:rPr>
      </w:pPr>
      <w:r w:rsidRPr="007F361D">
        <w:rPr>
          <w:b/>
          <w:bCs/>
          <w:sz w:val="24"/>
          <w:szCs w:val="24"/>
        </w:rPr>
        <w:t>YouthStart’s role in supporting NI Policy</w:t>
      </w:r>
      <w:r>
        <w:rPr>
          <w:b/>
          <w:bCs/>
          <w:sz w:val="24"/>
          <w:szCs w:val="24"/>
        </w:rPr>
        <w:t xml:space="preserve"> delivery </w:t>
      </w:r>
    </w:p>
    <w:p w:rsidR="006A1991" w:rsidP="000B1913">
      <w:pPr>
        <w:jc w:val="both"/>
      </w:pPr>
      <w:r>
        <w:t xml:space="preserve">YouthStart’s work for economically inactive young people delivers strongly across key NI and UK Government policy and priority areas including, but not limited to: </w:t>
      </w:r>
    </w:p>
    <w:p w:rsidR="006A1991" w:rsidP="00880377">
      <w:pPr>
        <w:numPr>
          <w:ilvl w:val="0"/>
          <w:numId w:val="17"/>
        </w:numPr>
        <w:jc w:val="both"/>
        <w:rPr>
          <w:b/>
          <w:bCs/>
        </w:rPr>
      </w:pPr>
      <w:r w:rsidRPr="00880377">
        <w:rPr>
          <w:b/>
          <w:bCs/>
        </w:rPr>
        <w:t>NI Programme for Government 2024-2027</w:t>
      </w:r>
      <w:r>
        <w:rPr>
          <w:b/>
          <w:bCs/>
        </w:rPr>
        <w:t xml:space="preserve"> – Our Plan: Doing What Matters Most</w:t>
      </w:r>
    </w:p>
    <w:p w:rsidR="006A1991" w:rsidRPr="00880377" w:rsidP="008D20F5">
      <w:pPr>
        <w:jc w:val="both"/>
        <w:rPr>
          <w:b/>
          <w:bCs/>
        </w:rPr>
      </w:pPr>
      <w:r w:rsidRPr="00880377">
        <w:t xml:space="preserve">YouthStart supports </w:t>
      </w:r>
      <w:r>
        <w:t xml:space="preserve">NI Programme for Government </w:t>
      </w:r>
      <w:r w:rsidRPr="00880377">
        <w:t>Missions &amp; Priorities:</w:t>
      </w:r>
    </w:p>
    <w:p w:rsidR="006A1991" w:rsidP="00A37C75">
      <w:pPr>
        <w:jc w:val="both"/>
      </w:pPr>
      <w:r w:rsidRPr="00880377">
        <w:rPr>
          <w:u w:val="single"/>
        </w:rPr>
        <w:t>People</w:t>
      </w:r>
      <w:r>
        <w:rPr>
          <w:u w:val="single"/>
        </w:rPr>
        <w:t>:</w:t>
      </w:r>
    </w:p>
    <w:p w:rsidR="006A1991" w:rsidRPr="00880377" w:rsidP="00A37C75">
      <w:pPr>
        <w:pStyle w:val="ListParagraph"/>
        <w:numPr>
          <w:ilvl w:val="0"/>
          <w:numId w:val="18"/>
        </w:numPr>
        <w:spacing w:after="0"/>
        <w:jc w:val="both"/>
      </w:pPr>
      <w:r>
        <w:t>Furthering social inclusion</w:t>
      </w:r>
      <w:r w:rsidRPr="00880377">
        <w:t>, en</w:t>
      </w:r>
      <w:r>
        <w:t>gagi</w:t>
      </w:r>
      <w:r w:rsidRPr="00880377">
        <w:t xml:space="preserve">ng </w:t>
      </w:r>
      <w:r>
        <w:t xml:space="preserve">those from disadvantaged and underrepresented communities and supporting them to overcome </w:t>
      </w:r>
      <w:r w:rsidRPr="00880377">
        <w:t>interconnected</w:t>
      </w:r>
      <w:r>
        <w:t xml:space="preserve"> and </w:t>
      </w:r>
      <w:r w:rsidRPr="00880377">
        <w:t>concurrent problems (e.g. poverty, poor mental health, addiction, offending)</w:t>
      </w:r>
      <w:r>
        <w:t xml:space="preserve"> so no-one is left behind and young people can attain skills and qualifications to transform their economic position through employment or self-employment</w:t>
      </w:r>
      <w:r w:rsidRPr="00880377">
        <w:t xml:space="preserve">. </w:t>
      </w:r>
    </w:p>
    <w:p w:rsidR="006A1991" w:rsidP="0097093F">
      <w:pPr>
        <w:numPr>
          <w:ilvl w:val="0"/>
          <w:numId w:val="18"/>
        </w:numPr>
        <w:spacing w:after="0"/>
        <w:jc w:val="both"/>
      </w:pPr>
      <w:r w:rsidRPr="00880377">
        <w:t>Delivery in all 11 Council</w:t>
      </w:r>
      <w:r>
        <w:t xml:space="preserve"> areas including</w:t>
      </w:r>
      <w:r w:rsidRPr="00880377">
        <w:t xml:space="preserve"> targeted engagement </w:t>
      </w:r>
      <w:r>
        <w:t xml:space="preserve">in </w:t>
      </w:r>
      <w:r w:rsidRPr="00880377">
        <w:t xml:space="preserve">high-need geographies and amongst under-represented groups (e.g. women, disability, high deprivation/poverty) </w:t>
      </w:r>
      <w:r>
        <w:t>to provide</w:t>
      </w:r>
      <w:r w:rsidRPr="00880377">
        <w:t xml:space="preserve"> equality of access and opportunity</w:t>
      </w:r>
      <w:r>
        <w:t xml:space="preserve">, </w:t>
      </w:r>
      <w:r w:rsidRPr="00880377">
        <w:t>supporting everyone to flourish.</w:t>
      </w:r>
    </w:p>
    <w:p w:rsidR="006A1991" w:rsidRPr="00880377" w:rsidP="0097093F">
      <w:pPr>
        <w:spacing w:after="0"/>
        <w:ind w:left="720"/>
        <w:jc w:val="both"/>
      </w:pPr>
    </w:p>
    <w:p w:rsidR="006A1991" w:rsidRPr="00880377" w:rsidP="00880377">
      <w:pPr>
        <w:jc w:val="both"/>
        <w:rPr>
          <w:u w:val="single"/>
        </w:rPr>
      </w:pPr>
      <w:r w:rsidRPr="00880377">
        <w:rPr>
          <w:u w:val="single"/>
        </w:rPr>
        <w:t>Prosperity</w:t>
      </w:r>
    </w:p>
    <w:p w:rsidR="006A1991" w:rsidRPr="00880377" w:rsidP="0097093F">
      <w:pPr>
        <w:numPr>
          <w:ilvl w:val="0"/>
          <w:numId w:val="18"/>
        </w:numPr>
        <w:spacing w:after="0"/>
        <w:jc w:val="both"/>
      </w:pPr>
      <w:r>
        <w:t>Supporting</w:t>
      </w:r>
      <w:r w:rsidRPr="00880377">
        <w:t xml:space="preserve"> young people </w:t>
      </w:r>
      <w:r>
        <w:t xml:space="preserve">from disadvantaged and underrepresented communities </w:t>
      </w:r>
      <w:r w:rsidRPr="00880377">
        <w:t xml:space="preserve">furthest from the labour market to develop </w:t>
      </w:r>
      <w:r>
        <w:t xml:space="preserve">the </w:t>
      </w:r>
      <w:r w:rsidRPr="00880377">
        <w:t xml:space="preserve">required skills to meet </w:t>
      </w:r>
      <w:r>
        <w:t xml:space="preserve">both </w:t>
      </w:r>
      <w:r w:rsidRPr="00880377">
        <w:t>current</w:t>
      </w:r>
      <w:r>
        <w:t xml:space="preserve"> and </w:t>
      </w:r>
      <w:r w:rsidRPr="00880377">
        <w:t>future workforce needs.</w:t>
      </w:r>
    </w:p>
    <w:p w:rsidR="006A1991" w:rsidRPr="00880377" w:rsidP="0097093F">
      <w:pPr>
        <w:numPr>
          <w:ilvl w:val="0"/>
          <w:numId w:val="18"/>
        </w:numPr>
        <w:spacing w:after="0"/>
        <w:jc w:val="both"/>
      </w:pPr>
      <w:r>
        <w:t>YouthStart e</w:t>
      </w:r>
      <w:r w:rsidRPr="00880377">
        <w:t xml:space="preserve">mployer </w:t>
      </w:r>
      <w:r>
        <w:t xml:space="preserve">involvement connects </w:t>
      </w:r>
      <w:r w:rsidRPr="00880377">
        <w:t>beneficiaries to tangible job</w:t>
      </w:r>
      <w:r>
        <w:t xml:space="preserve"> </w:t>
      </w:r>
      <w:r w:rsidRPr="00880377">
        <w:t>opportunities</w:t>
      </w:r>
      <w:r>
        <w:t xml:space="preserve">, including those in </w:t>
      </w:r>
      <w:r w:rsidRPr="00880377">
        <w:t>grow</w:t>
      </w:r>
      <w:r>
        <w:t>th</w:t>
      </w:r>
      <w:r w:rsidRPr="00880377">
        <w:t xml:space="preserve"> sectors (Digital/Technology, Green Economy) and sectors experiencing recruitment challenges (tourism, hospitality, childcare, health, social care).</w:t>
      </w:r>
    </w:p>
    <w:p w:rsidR="006A1991" w:rsidP="0097093F">
      <w:pPr>
        <w:numPr>
          <w:ilvl w:val="0"/>
          <w:numId w:val="18"/>
        </w:numPr>
        <w:spacing w:after="0"/>
        <w:jc w:val="both"/>
      </w:pPr>
      <w:r w:rsidRPr="00880377">
        <w:t xml:space="preserve">Regional delivery addresses high economic inactivity concentrations and </w:t>
      </w:r>
      <w:r>
        <w:t xml:space="preserve">responds to the </w:t>
      </w:r>
      <w:r w:rsidRPr="00880377">
        <w:t>local</w:t>
      </w:r>
      <w:r>
        <w:t>ised</w:t>
      </w:r>
      <w:r w:rsidRPr="00880377">
        <w:t xml:space="preserve"> employer</w:t>
      </w:r>
      <w:r>
        <w:t xml:space="preserve"> and </w:t>
      </w:r>
      <w:r w:rsidRPr="00880377">
        <w:t>industry landscape.</w:t>
      </w:r>
    </w:p>
    <w:p w:rsidR="006A1991" w:rsidRPr="00880377" w:rsidP="0097093F">
      <w:pPr>
        <w:spacing w:after="0"/>
        <w:ind w:left="720"/>
        <w:jc w:val="both"/>
      </w:pPr>
    </w:p>
    <w:p w:rsidR="006A1991" w:rsidRPr="00880377" w:rsidP="00880377">
      <w:pPr>
        <w:jc w:val="both"/>
        <w:rPr>
          <w:u w:val="single"/>
        </w:rPr>
      </w:pPr>
      <w:r w:rsidRPr="00880377">
        <w:rPr>
          <w:u w:val="single"/>
        </w:rPr>
        <w:t xml:space="preserve">Peace </w:t>
      </w:r>
    </w:p>
    <w:p w:rsidR="006A1991" w:rsidRPr="00880377" w:rsidP="007B6FBC">
      <w:pPr>
        <w:pStyle w:val="ListParagraph"/>
        <w:numPr>
          <w:ilvl w:val="0"/>
          <w:numId w:val="18"/>
        </w:numPr>
        <w:jc w:val="both"/>
      </w:pPr>
      <w:r w:rsidRPr="00880377">
        <w:t>Underpinning YouthStart delivery is our commitment to equality of opportunity</w:t>
      </w:r>
      <w:r>
        <w:t>, inclusivity and good relations</w:t>
      </w:r>
      <w:r w:rsidRPr="00880377">
        <w:t xml:space="preserve"> amongst beneficiaries from all backgrounds.</w:t>
      </w:r>
    </w:p>
    <w:p w:rsidR="006A1991" w:rsidRPr="00880377" w:rsidP="00880377">
      <w:pPr>
        <w:jc w:val="both"/>
      </w:pPr>
    </w:p>
    <w:p w:rsidR="006A1991" w:rsidRPr="00880377" w:rsidP="00880377">
      <w:pPr>
        <w:numPr>
          <w:ilvl w:val="0"/>
          <w:numId w:val="17"/>
        </w:numPr>
        <w:jc w:val="both"/>
        <w:rPr>
          <w:b/>
          <w:bCs/>
        </w:rPr>
      </w:pPr>
      <w:r w:rsidRPr="00880377">
        <w:rPr>
          <w:b/>
          <w:bCs/>
        </w:rPr>
        <w:t>NI 10x Economy: An Economic Vision</w:t>
      </w:r>
    </w:p>
    <w:p w:rsidR="006A1991" w:rsidRPr="00880377" w:rsidP="0097093F">
      <w:pPr>
        <w:numPr>
          <w:ilvl w:val="0"/>
          <w:numId w:val="19"/>
        </w:numPr>
        <w:spacing w:after="0"/>
        <w:jc w:val="both"/>
      </w:pPr>
      <w:r w:rsidRPr="00880377">
        <w:t>Increased skill-development of economically inactive beneficiaries (up-to Level 2).</w:t>
      </w:r>
    </w:p>
    <w:p w:rsidR="006A1991" w:rsidRPr="00880377" w:rsidP="0097093F">
      <w:pPr>
        <w:numPr>
          <w:ilvl w:val="0"/>
          <w:numId w:val="19"/>
        </w:numPr>
        <w:spacing w:after="0"/>
        <w:jc w:val="both"/>
      </w:pPr>
      <w:r w:rsidRPr="00880377">
        <w:t xml:space="preserve">Engagement of beneficiaries furthest from the labour market, including under-represented groups: females, people with disabilities, those from deprived communities. </w:t>
      </w:r>
    </w:p>
    <w:p w:rsidR="006A1991" w:rsidRPr="00880377" w:rsidP="0097093F">
      <w:pPr>
        <w:numPr>
          <w:ilvl w:val="0"/>
          <w:numId w:val="19"/>
        </w:numPr>
        <w:spacing w:after="0"/>
        <w:jc w:val="both"/>
      </w:pPr>
      <w:r w:rsidRPr="00880377">
        <w:t>Beneficiary employment</w:t>
      </w:r>
      <w:r>
        <w:t xml:space="preserve"> and </w:t>
      </w:r>
      <w:r w:rsidRPr="00880377">
        <w:t xml:space="preserve">self-employment outcomes </w:t>
      </w:r>
      <w:r>
        <w:t xml:space="preserve">contribute to NI’s </w:t>
      </w:r>
      <w:r w:rsidRPr="00880377">
        <w:t>increased economic activity</w:t>
      </w:r>
      <w:r>
        <w:t xml:space="preserve"> output</w:t>
      </w:r>
      <w:r w:rsidRPr="00880377">
        <w:t>.</w:t>
      </w:r>
    </w:p>
    <w:p w:rsidR="006A1991" w:rsidRPr="00880377" w:rsidP="00880377">
      <w:pPr>
        <w:jc w:val="both"/>
      </w:pPr>
    </w:p>
    <w:p w:rsidR="006A1991" w:rsidRPr="00880377" w:rsidP="00880377">
      <w:pPr>
        <w:numPr>
          <w:ilvl w:val="0"/>
          <w:numId w:val="17"/>
        </w:numPr>
        <w:jc w:val="both"/>
        <w:rPr>
          <w:b/>
          <w:bCs/>
        </w:rPr>
      </w:pPr>
      <w:r w:rsidRPr="00880377">
        <w:rPr>
          <w:b/>
          <w:bCs/>
        </w:rPr>
        <w:t>NI Economy 2030 Pillars for Growth</w:t>
      </w:r>
    </w:p>
    <w:p w:rsidR="006A1991" w:rsidRPr="00880377" w:rsidP="00880377">
      <w:pPr>
        <w:numPr>
          <w:ilvl w:val="0"/>
          <w:numId w:val="19"/>
        </w:numPr>
        <w:jc w:val="both"/>
      </w:pPr>
      <w:r w:rsidRPr="00880377">
        <w:t>Enhanced qualifications</w:t>
      </w:r>
      <w:r>
        <w:t xml:space="preserve"> and </w:t>
      </w:r>
      <w:r w:rsidRPr="00880377">
        <w:t xml:space="preserve">skills for those furthest from employment, supporting them towards and into work – supporting NI economic growth and </w:t>
      </w:r>
      <w:r>
        <w:t xml:space="preserve">responding to the workforce needs of local </w:t>
      </w:r>
      <w:r w:rsidRPr="00880377">
        <w:t>employer</w:t>
      </w:r>
      <w:r>
        <w:t>s.</w:t>
      </w:r>
      <w:r w:rsidRPr="00880377">
        <w:t xml:space="preserve"> </w:t>
      </w:r>
    </w:p>
    <w:p w:rsidR="006A1991" w:rsidRPr="00880377" w:rsidP="00880377">
      <w:pPr>
        <w:jc w:val="both"/>
      </w:pPr>
    </w:p>
    <w:p w:rsidR="006A1991" w:rsidRPr="00880377" w:rsidP="00880377">
      <w:pPr>
        <w:numPr>
          <w:ilvl w:val="0"/>
          <w:numId w:val="17"/>
        </w:numPr>
        <w:jc w:val="both"/>
        <w:rPr>
          <w:b/>
          <w:bCs/>
        </w:rPr>
      </w:pPr>
      <w:r w:rsidRPr="00880377">
        <w:rPr>
          <w:b/>
          <w:bCs/>
        </w:rPr>
        <w:t>NI Economy Minister’s Economic Mission</w:t>
      </w:r>
    </w:p>
    <w:p w:rsidR="006A1991" w:rsidRPr="00880377" w:rsidP="0097093F">
      <w:pPr>
        <w:numPr>
          <w:ilvl w:val="0"/>
          <w:numId w:val="19"/>
        </w:numPr>
        <w:spacing w:after="0"/>
        <w:jc w:val="both"/>
      </w:pPr>
      <w:r w:rsidRPr="00880377">
        <w:t>‘</w:t>
      </w:r>
      <w:r w:rsidRPr="00880377">
        <w:rPr>
          <w:i/>
          <w:iCs/>
        </w:rPr>
        <w:t>Raised Productivity’</w:t>
      </w:r>
      <w:r w:rsidRPr="00880377">
        <w:t xml:space="preserve"> through young peoples’ skills development towards</w:t>
      </w:r>
      <w:r>
        <w:t xml:space="preserve"> and </w:t>
      </w:r>
      <w:r w:rsidRPr="00880377">
        <w:t xml:space="preserve">into </w:t>
      </w:r>
      <w:r>
        <w:t xml:space="preserve">the </w:t>
      </w:r>
      <w:r w:rsidRPr="00880377">
        <w:t>NI workplace.</w:t>
      </w:r>
    </w:p>
    <w:p w:rsidR="006A1991" w:rsidRPr="00880377" w:rsidP="0097093F">
      <w:pPr>
        <w:numPr>
          <w:ilvl w:val="0"/>
          <w:numId w:val="19"/>
        </w:numPr>
        <w:spacing w:after="0"/>
        <w:jc w:val="both"/>
      </w:pPr>
      <w:r w:rsidRPr="00880377">
        <w:rPr>
          <w:i/>
          <w:iCs/>
        </w:rPr>
        <w:t>‘Regional Balance’</w:t>
      </w:r>
      <w:r w:rsidRPr="00880377">
        <w:t xml:space="preserve"> -engaging economically inactive beneficiaries in geographies experiencing inequality</w:t>
      </w:r>
      <w:r>
        <w:t xml:space="preserve"> and </w:t>
      </w:r>
      <w:r w:rsidRPr="00880377">
        <w:t xml:space="preserve">economic disadvantage, upskilling young people </w:t>
      </w:r>
      <w:r>
        <w:t xml:space="preserve">by </w:t>
      </w:r>
      <w:r w:rsidRPr="00880377">
        <w:t>bringing them closer to the local labour market and supporting local employer recruitment</w:t>
      </w:r>
      <w:r>
        <w:t xml:space="preserve"> and workforce planning</w:t>
      </w:r>
      <w:r w:rsidRPr="00880377">
        <w:t>.</w:t>
      </w:r>
    </w:p>
    <w:p w:rsidR="006A1991" w:rsidP="000B1913">
      <w:pPr>
        <w:jc w:val="both"/>
      </w:pPr>
    </w:p>
    <w:p w:rsidR="006A1991" w:rsidP="000B1913">
      <w:pPr>
        <w:jc w:val="both"/>
      </w:pPr>
    </w:p>
    <w:p w:rsidR="006A1991" w:rsidP="000B1913">
      <w:pPr>
        <w:jc w:val="both"/>
      </w:pPr>
    </w:p>
    <w:p w:rsidR="006A1991" w:rsidRPr="000A35EA" w:rsidP="000B1913">
      <w:pPr>
        <w:jc w:val="both"/>
        <w:rPr>
          <w:b/>
          <w:bCs/>
          <w:sz w:val="24"/>
          <w:szCs w:val="24"/>
        </w:rPr>
      </w:pPr>
      <w:r w:rsidRPr="000A35EA">
        <w:rPr>
          <w:b/>
          <w:bCs/>
          <w:sz w:val="24"/>
          <w:szCs w:val="24"/>
        </w:rPr>
        <w:t xml:space="preserve">Key learnings </w:t>
      </w:r>
      <w:r>
        <w:rPr>
          <w:b/>
          <w:bCs/>
          <w:sz w:val="24"/>
          <w:szCs w:val="24"/>
        </w:rPr>
        <w:t>from ESF and UK SPF relating to provision for economically inactive young people</w:t>
      </w:r>
    </w:p>
    <w:p w:rsidR="006A1991" w:rsidP="000B1913">
      <w:pPr>
        <w:jc w:val="both"/>
      </w:pPr>
      <w:r>
        <w:t>As previously outlined, we recently contributed to consultation work led by the NI Department of Finance in relation to the scope and structure of the Local Growth Fund in NI.</w:t>
      </w:r>
    </w:p>
    <w:p w:rsidR="006A1991" w:rsidP="000B1913">
      <w:pPr>
        <w:jc w:val="both"/>
      </w:pPr>
      <w:r w:rsidRPr="004E2984">
        <w:t xml:space="preserve">YouthStart </w:t>
      </w:r>
      <w:r>
        <w:t xml:space="preserve">were also selected as </w:t>
      </w:r>
      <w:r w:rsidRPr="004E2984">
        <w:t>one of two NI SPF projects</w:t>
      </w:r>
      <w:r>
        <w:t xml:space="preserve"> within</w:t>
      </w:r>
      <w:r w:rsidRPr="004E2984">
        <w:t xml:space="preserve"> the UK-wide SPF Evaluation led by Frontier Economics and BMG Research</w:t>
      </w:r>
      <w:r>
        <w:t>,</w:t>
      </w:r>
      <w:r w:rsidRPr="004E2984">
        <w:t xml:space="preserve"> commissioned to shape and inform future investment. We understand that this work has progressed </w:t>
      </w:r>
      <w:r>
        <w:t>onto the</w:t>
      </w:r>
      <w:r w:rsidRPr="004E2984">
        <w:t xml:space="preserve"> analysis stage and await further update on progress and timeline regarding the publication of the final report.   </w:t>
      </w:r>
    </w:p>
    <w:p w:rsidR="006A1991" w:rsidP="000B1913">
      <w:pPr>
        <w:jc w:val="both"/>
      </w:pPr>
      <w:r>
        <w:t>We also belong to the Economic Inactivity Coalition led by NI Council for Voluntary Action (NICVA). This Coalition advocates for a long-term, strategic approach underpinned by sustained investment and which recognises the central role of Voluntary &amp; Community Sector-led (VCS) initiatives in tackling these challenges effectively.</w:t>
      </w:r>
    </w:p>
    <w:p w:rsidR="006A1991" w:rsidP="000B1913">
      <w:pPr>
        <w:jc w:val="both"/>
      </w:pPr>
      <w:r>
        <w:t>NICVA has produced a series of recommendations on behalf of NI’s VCS including the request for urgent confirmation that the UK Local Growth Fund will support a dedicated regional programme for Northern Ireland beyond March 2026 which:</w:t>
      </w:r>
    </w:p>
    <w:p w:rsidR="006A1991" w:rsidRPr="00477426" w:rsidP="00477426">
      <w:pPr>
        <w:numPr>
          <w:ilvl w:val="0"/>
          <w:numId w:val="13"/>
        </w:numPr>
        <w:jc w:val="both"/>
      </w:pPr>
      <w:r w:rsidRPr="00477426">
        <w:t>Deliver</w:t>
      </w:r>
      <w:r w:rsidRPr="005C1150">
        <w:t>s</w:t>
      </w:r>
      <w:r w:rsidRPr="00477426">
        <w:t> tailored employment support for those furthest from the labour market.</w:t>
      </w:r>
    </w:p>
    <w:p w:rsidR="006A1991" w:rsidRPr="00477426" w:rsidP="002452BF">
      <w:pPr>
        <w:numPr>
          <w:ilvl w:val="0"/>
          <w:numId w:val="13"/>
        </w:numPr>
        <w:jc w:val="both"/>
      </w:pPr>
      <w:r w:rsidRPr="00477426">
        <w:t>Build</w:t>
      </w:r>
      <w:r w:rsidRPr="005C1150">
        <w:t>s</w:t>
      </w:r>
      <w:r w:rsidRPr="00477426">
        <w:t xml:space="preserve"> on </w:t>
      </w:r>
      <w:r>
        <w:t>NI’s VCS</w:t>
      </w:r>
      <w:r w:rsidRPr="00477426">
        <w:t xml:space="preserve"> sector</w:t>
      </w:r>
      <w:r>
        <w:t>s</w:t>
      </w:r>
      <w:r w:rsidRPr="00477426">
        <w:t xml:space="preserve"> proven success in tackling economic inactivity</w:t>
      </w:r>
      <w:r>
        <w:t xml:space="preserve"> and ensures a smooth transition to a well-designed and well-resourced successor fund and allows services to continue and evolve without interruption.</w:t>
      </w:r>
    </w:p>
    <w:p w:rsidR="006A1991" w:rsidRPr="00477426" w:rsidP="00477426">
      <w:pPr>
        <w:numPr>
          <w:ilvl w:val="0"/>
          <w:numId w:val="13"/>
        </w:numPr>
        <w:jc w:val="both"/>
      </w:pPr>
      <w:r>
        <w:t>Commits to multi-year funding models that support longer-term planning and sustainability and which m</w:t>
      </w:r>
      <w:r w:rsidRPr="00477426">
        <w:t>aintain</w:t>
      </w:r>
      <w:r>
        <w:t>s</w:t>
      </w:r>
      <w:r w:rsidRPr="00477426">
        <w:t xml:space="preserve"> funding at current UKSPF levels, adjusted for inflation and rising employer costs.</w:t>
      </w:r>
    </w:p>
    <w:p w:rsidR="006A1991" w:rsidP="000B1913">
      <w:pPr>
        <w:numPr>
          <w:ilvl w:val="0"/>
          <w:numId w:val="13"/>
        </w:numPr>
        <w:jc w:val="both"/>
      </w:pPr>
      <w:r w:rsidRPr="00477426">
        <w:t>Include</w:t>
      </w:r>
      <w:r w:rsidRPr="005C1150">
        <w:t>s</w:t>
      </w:r>
      <w:r w:rsidRPr="00477426">
        <w:t xml:space="preserve"> contingency plans to avoid service disruption </w:t>
      </w:r>
      <w:r>
        <w:t>post March 2026 if key decisions aren’t determined soon.</w:t>
      </w:r>
    </w:p>
    <w:p w:rsidR="006A1991" w:rsidP="000B1913">
      <w:pPr>
        <w:numPr>
          <w:ilvl w:val="0"/>
          <w:numId w:val="13"/>
        </w:numPr>
        <w:jc w:val="both"/>
      </w:pPr>
      <w:r w:rsidRPr="00924A68">
        <w:t>Recognise</w:t>
      </w:r>
      <w:r>
        <w:t>s</w:t>
      </w:r>
      <w:r w:rsidRPr="00924A68">
        <w:t xml:space="preserve"> the value of ‘invest to save’ approaches that reduce long-term demand on public services.  </w:t>
      </w:r>
    </w:p>
    <w:p w:rsidR="006A1991" w:rsidP="000B1913">
      <w:pPr>
        <w:numPr>
          <w:ilvl w:val="0"/>
          <w:numId w:val="13"/>
        </w:numPr>
        <w:jc w:val="both"/>
      </w:pPr>
      <w:r w:rsidRPr="00924A68">
        <w:t>Maintain</w:t>
      </w:r>
      <w:r>
        <w:t>s</w:t>
      </w:r>
      <w:r w:rsidRPr="00924A68">
        <w:t xml:space="preserve"> low administrative burdens </w:t>
      </w:r>
      <w:r>
        <w:t xml:space="preserve">to maximise the funding available for project delivery and </w:t>
      </w:r>
      <w:r w:rsidRPr="00924A68">
        <w:t xml:space="preserve">ensure accessible, streamlined funding processes. </w:t>
      </w:r>
    </w:p>
    <w:p w:rsidR="006A1991" w:rsidP="00AD608F">
      <w:pPr>
        <w:ind w:left="720"/>
        <w:jc w:val="both"/>
      </w:pPr>
    </w:p>
    <w:p w:rsidR="006A1991" w:rsidP="000B1913">
      <w:pPr>
        <w:jc w:val="both"/>
      </w:pPr>
      <w:r>
        <w:t>The YouthStart consortium strongly support these calls, however we wish to highlight additional programme development considerations specific to provision for young people:</w:t>
      </w:r>
    </w:p>
    <w:p w:rsidR="006A1991" w:rsidRPr="00277758" w:rsidP="000B0B26">
      <w:pPr>
        <w:pStyle w:val="ListParagraph"/>
        <w:numPr>
          <w:ilvl w:val="0"/>
          <w:numId w:val="16"/>
        </w:numPr>
        <w:jc w:val="both"/>
        <w:rPr>
          <w:b/>
          <w:bCs/>
        </w:rPr>
      </w:pPr>
      <w:r w:rsidRPr="00277758">
        <w:rPr>
          <w:b/>
          <w:bCs/>
        </w:rPr>
        <w:t>Recognition of the distinct needs of young people compared to wider age groups</w:t>
      </w:r>
    </w:p>
    <w:p w:rsidR="006A1991" w:rsidP="0087743A">
      <w:pPr>
        <w:pStyle w:val="ListParagraph"/>
        <w:jc w:val="both"/>
      </w:pPr>
      <w:r>
        <w:t>The challenges facing young people outlined earlier in this submission remain persistent barriers to their economic activity contributing to the historically high, and recently increasing, levels of youth unemployment and economic inactivity in NI. This demonstrates a defined need for employability provision specific to young people which not only considers employability and transferrable skills but offers wraparound support to address the complex challenges they experience.</w:t>
      </w:r>
    </w:p>
    <w:p w:rsidR="006A1991" w:rsidP="0087743A">
      <w:pPr>
        <w:pStyle w:val="ListParagraph"/>
        <w:jc w:val="both"/>
      </w:pPr>
    </w:p>
    <w:p w:rsidR="006A1991" w:rsidP="00E8244D">
      <w:pPr>
        <w:pStyle w:val="ListParagraph"/>
        <w:jc w:val="both"/>
      </w:pPr>
      <w:r>
        <w:t>Young people typically have limited to no previous workplace experience, and often the most disengaged also have low educational and employability skills levels meaning their journey towards and into employment is greater than older economically inactive age groups. This necessitates greater work in terms of participants skills development (</w:t>
      </w:r>
      <w:r w:rsidRPr="007B745B">
        <w:t>personal</w:t>
      </w:r>
      <w:r>
        <w:t xml:space="preserve"> and</w:t>
      </w:r>
      <w:r w:rsidRPr="007B745B">
        <w:t xml:space="preserve"> interpersonal</w:t>
      </w:r>
      <w:r>
        <w:t>,</w:t>
      </w:r>
      <w:r w:rsidRPr="007B745B">
        <w:t xml:space="preserve"> </w:t>
      </w:r>
      <w:r>
        <w:t>general employability and sector-specific), qualification attainment and learning about roles available in different sectors and their respective career pathways.</w:t>
      </w:r>
    </w:p>
    <w:p w:rsidR="006A1991" w:rsidRPr="00EA7E09" w:rsidP="00E8244D">
      <w:pPr>
        <w:pStyle w:val="ListParagraph"/>
        <w:jc w:val="both"/>
      </w:pPr>
    </w:p>
    <w:p w:rsidR="006A1991" w:rsidRPr="00907F54" w:rsidP="00FA1E24">
      <w:pPr>
        <w:pStyle w:val="ListParagraph"/>
        <w:numPr>
          <w:ilvl w:val="0"/>
          <w:numId w:val="16"/>
        </w:numPr>
        <w:jc w:val="both"/>
        <w:rPr>
          <w:b/>
          <w:bCs/>
        </w:rPr>
      </w:pPr>
      <w:r w:rsidRPr="00907F54">
        <w:rPr>
          <w:b/>
          <w:bCs/>
        </w:rPr>
        <w:t xml:space="preserve">Consideration of </w:t>
      </w:r>
      <w:r>
        <w:rPr>
          <w:b/>
          <w:bCs/>
        </w:rPr>
        <w:t>different</w:t>
      </w:r>
      <w:r w:rsidRPr="00907F54">
        <w:rPr>
          <w:b/>
          <w:bCs/>
        </w:rPr>
        <w:t xml:space="preserve"> </w:t>
      </w:r>
      <w:r>
        <w:rPr>
          <w:b/>
          <w:bCs/>
        </w:rPr>
        <w:t>thematic beneficiary</w:t>
      </w:r>
      <w:r w:rsidRPr="00907F54">
        <w:rPr>
          <w:b/>
          <w:bCs/>
        </w:rPr>
        <w:t xml:space="preserve"> rates</w:t>
      </w:r>
      <w:r>
        <w:rPr>
          <w:b/>
          <w:bCs/>
        </w:rPr>
        <w:t xml:space="preserve"> including</w:t>
      </w:r>
      <w:r w:rsidRPr="00907F54">
        <w:rPr>
          <w:b/>
          <w:bCs/>
        </w:rPr>
        <w:t xml:space="preserve"> you</w:t>
      </w:r>
      <w:r>
        <w:rPr>
          <w:b/>
          <w:bCs/>
        </w:rPr>
        <w:t>th provision</w:t>
      </w:r>
    </w:p>
    <w:p w:rsidR="006A1991" w:rsidP="00C947ED">
      <w:pPr>
        <w:pStyle w:val="ListParagraph"/>
        <w:jc w:val="both"/>
      </w:pPr>
      <w:r>
        <w:t>Related to the distinct needs of young beneficiaries and their ‘earlier’ starting point in terms of their commonly lower levels of previous workplace experience, skills and qualifications compared to older age groups, we ask for recognition of the increased average beneficiary costs associated with providing higher levels of support and over longer periods in services for young people. ESF Call 3 utilised different average participant costs across thematic areas</w:t>
      </w:r>
      <w:r>
        <w:rPr>
          <w:rStyle w:val="FootnoteReference"/>
        </w:rPr>
        <w:footnoteReference w:id="5"/>
      </w:r>
      <w:r>
        <w:t>: Economically Inactive £2,300, NEET £3,600, Disability £6,250.</w:t>
      </w:r>
    </w:p>
    <w:p w:rsidR="006A1991" w:rsidP="000B0B26">
      <w:pPr>
        <w:pStyle w:val="ListParagraph"/>
        <w:jc w:val="both"/>
      </w:pPr>
    </w:p>
    <w:p w:rsidR="006A1991" w:rsidRPr="00126AD1" w:rsidP="003F6D94">
      <w:pPr>
        <w:pStyle w:val="ListParagraph"/>
        <w:numPr>
          <w:ilvl w:val="0"/>
          <w:numId w:val="16"/>
        </w:numPr>
        <w:jc w:val="both"/>
        <w:rPr>
          <w:b/>
          <w:bCs/>
        </w:rPr>
      </w:pPr>
      <w:r w:rsidRPr="00126AD1">
        <w:rPr>
          <w:b/>
          <w:bCs/>
        </w:rPr>
        <w:t>Recognition of the value of education and training outcomes for young people</w:t>
      </w:r>
    </w:p>
    <w:p w:rsidR="006A1991" w:rsidP="00891BE5">
      <w:pPr>
        <w:pStyle w:val="ListParagraph"/>
        <w:jc w:val="both"/>
      </w:pPr>
      <w:r>
        <w:t xml:space="preserve">UK SPF has placed greater emphasis and focus on employment outcomes over beneficiary progression into further education and training. Given the typically lower level starting point for most young people engaged (in terms of prior workplace experience, skills and qualifications), particularly amongst those from the most disadvantaged </w:t>
      </w:r>
      <w:r>
        <w:t>backgrounds, the employment options available to them are often at entry level and even then, participants can still struggle to secure this employment against candidates with greater experience, formal qualifications and skills.</w:t>
      </w:r>
    </w:p>
    <w:p w:rsidR="006A1991" w:rsidP="00891BE5">
      <w:pPr>
        <w:pStyle w:val="ListParagraph"/>
        <w:jc w:val="both"/>
      </w:pPr>
      <w:r>
        <w:t xml:space="preserve"> </w:t>
      </w:r>
    </w:p>
    <w:p w:rsidR="006A1991" w:rsidP="00E8244D">
      <w:pPr>
        <w:pStyle w:val="ListParagraph"/>
        <w:jc w:val="both"/>
      </w:pPr>
      <w:r>
        <w:t>Whilst our employability provision successfully supports many beneficiaries to develop new skills and qualifications to move towards and into employment or self-employment, often young peoples raised aspirations and career ambitions require progression into further education and training (including 1-4 year courses). This represents greater medium and long-term value to NI’s economic success, to local employers seeking skilled employees, and most importantly – to the young person in terms of their future opportunities, including earning potential and progression. We ask that the unique value placed on education and training outcomes for young people is recognised again.</w:t>
      </w:r>
    </w:p>
    <w:p w:rsidR="006A1991" w:rsidP="00E8244D">
      <w:pPr>
        <w:pStyle w:val="ListParagraph"/>
        <w:jc w:val="both"/>
      </w:pPr>
    </w:p>
    <w:p w:rsidR="006A1991" w:rsidRPr="003F6D94" w:rsidP="003F6D94">
      <w:pPr>
        <w:pStyle w:val="ListParagraph"/>
        <w:numPr>
          <w:ilvl w:val="0"/>
          <w:numId w:val="16"/>
        </w:numPr>
        <w:jc w:val="both"/>
        <w:rPr>
          <w:b/>
          <w:bCs/>
        </w:rPr>
      </w:pPr>
      <w:r w:rsidRPr="003F6D94">
        <w:rPr>
          <w:b/>
          <w:bCs/>
        </w:rPr>
        <w:t>Restoration of Voluntary &amp; Community Sector employability provision for NI young people to previous levels</w:t>
      </w:r>
    </w:p>
    <w:p w:rsidR="006A1991" w:rsidP="003F6D94">
      <w:pPr>
        <w:ind w:left="720"/>
        <w:jc w:val="both"/>
      </w:pPr>
      <w:r w:rsidRPr="0087743A">
        <w:t xml:space="preserve">Whilst </w:t>
      </w:r>
      <w:r>
        <w:t xml:space="preserve">most NI VCS-led employability </w:t>
      </w:r>
      <w:r w:rsidRPr="0087743A">
        <w:t xml:space="preserve">projects can support beneficiaries of </w:t>
      </w:r>
      <w:r>
        <w:t>all ages including young people</w:t>
      </w:r>
      <w:r w:rsidRPr="0087743A">
        <w:t>, notably in the final year of ESF (2022 – 2023</w:t>
      </w:r>
      <w:r>
        <w:t>)</w:t>
      </w:r>
      <w:r w:rsidRPr="0087743A">
        <w:t>, 20 of 65 projects (31%) were specifically for young people aged 16-30 years – representing almost a quarter of ESF/</w:t>
      </w:r>
      <w:r>
        <w:t xml:space="preserve"> </w:t>
      </w:r>
      <w:r w:rsidRPr="0087743A">
        <w:t xml:space="preserve">DfE spend (24.0%: £6.46m). </w:t>
      </w:r>
    </w:p>
    <w:p w:rsidR="006A1991" w:rsidP="003F6D94">
      <w:pPr>
        <w:ind w:left="720"/>
        <w:jc w:val="both"/>
      </w:pPr>
      <w:r>
        <w:t>For</w:t>
      </w:r>
      <w:r w:rsidRPr="0087743A">
        <w:t xml:space="preserve"> current 2025-2026 UK SPF provision, only 2 of 15 projects (13%) are specifically for young people aged 16-30 years. Individual project spend is not publicly listed to understand the proportion of NI UK SPF spend this </w:t>
      </w:r>
      <w:r>
        <w:t xml:space="preserve">currently </w:t>
      </w:r>
      <w:r w:rsidRPr="0087743A">
        <w:t xml:space="preserve">represents. </w:t>
      </w:r>
    </w:p>
    <w:p w:rsidR="006A1991" w:rsidP="001D6AB4">
      <w:pPr>
        <w:ind w:left="720"/>
        <w:jc w:val="both"/>
      </w:pPr>
      <w:r>
        <w:t>Given the challenges facing local young people and rising youth economic inactivity levels we appeal that provision and investment in VCS-led services specifically for young people increases to previous levels.</w:t>
      </w:r>
    </w:p>
    <w:p w:rsidR="006A1991" w:rsidRPr="00AE0DCA" w:rsidP="00391178">
      <w:pPr>
        <w:jc w:val="both"/>
        <w:rPr>
          <w:b/>
          <w:bCs/>
        </w:rPr>
      </w:pPr>
    </w:p>
    <w:p w:rsidR="006A1991" w:rsidP="00391178">
      <w:pPr>
        <w:pStyle w:val="ListParagraph"/>
        <w:numPr>
          <w:ilvl w:val="0"/>
          <w:numId w:val="16"/>
        </w:numPr>
        <w:jc w:val="both"/>
      </w:pPr>
      <w:r w:rsidRPr="00AE0DCA">
        <w:rPr>
          <w:b/>
          <w:bCs/>
        </w:rPr>
        <w:t>Broadening participation for young people</w:t>
      </w:r>
      <w:r>
        <w:rPr>
          <w:b/>
          <w:bCs/>
        </w:rPr>
        <w:t xml:space="preserve"> within Voluntary &amp; Community Sector employability provision</w:t>
      </w:r>
    </w:p>
    <w:p w:rsidR="006A1991" w:rsidP="00391178">
      <w:pPr>
        <w:pStyle w:val="ListParagraph"/>
        <w:jc w:val="both"/>
      </w:pPr>
    </w:p>
    <w:p w:rsidR="006A1991" w:rsidRPr="0087743A" w:rsidP="00391178">
      <w:pPr>
        <w:pStyle w:val="ListParagraph"/>
        <w:jc w:val="both"/>
      </w:pPr>
      <w:r>
        <w:t xml:space="preserve">ESF thematic priorities included provision of services for economically inactive groups in addition to services for young people who were not in employment, education or training. UK SPF has solely focussed on addressing NI’s historically high levels of economic inactivity. Whilst great achievements have been made under this scheme, including work for disadvantaged young people, we appeal that consideration of VCS-led work which supports ‘unemployed’ young people is also reinstated as this represents the opportunity to engage and support vulnerable groups from an earlier point before they can become more disillusioned by the challenges in their lives and in securing employment, entering into longer-term unemployment and economic inactivity.  </w:t>
      </w:r>
    </w:p>
    <w:p w:rsidR="006A1991" w:rsidP="00B75029">
      <w:pPr>
        <w:jc w:val="both"/>
      </w:pPr>
    </w:p>
    <w:p w:rsidR="006A1991" w:rsidP="00B75029">
      <w:pPr>
        <w:jc w:val="both"/>
      </w:pPr>
      <w:r>
        <w:br w:type="page"/>
      </w:r>
    </w:p>
    <w:p w:rsidR="006A1991" w:rsidRPr="000254FE" w:rsidP="000B1913">
      <w:pPr>
        <w:jc w:val="both"/>
        <w:rPr>
          <w:b/>
          <w:bCs/>
        </w:rPr>
      </w:pPr>
      <w:r>
        <w:rPr>
          <w:b/>
          <w:bCs/>
        </w:rPr>
        <w:t>APPENDIX</w:t>
      </w:r>
    </w:p>
    <w:p w:rsidR="006A1991" w:rsidRPr="00354246" w:rsidP="00354246">
      <w:pPr>
        <w:pStyle w:val="ListParagraph"/>
        <w:numPr>
          <w:ilvl w:val="1"/>
          <w:numId w:val="13"/>
        </w:numPr>
        <w:jc w:val="both"/>
        <w:rPr>
          <w:b/>
          <w:bCs/>
        </w:rPr>
      </w:pPr>
      <w:r w:rsidRPr="00354246">
        <w:rPr>
          <w:b/>
          <w:bCs/>
        </w:rPr>
        <w:t xml:space="preserve">YouthStart Year 1 &amp; 2 Performance (April 2023 – March 2025) </w:t>
      </w:r>
    </w:p>
    <w:tbl>
      <w:tblPr>
        <w:tblpPr w:leftFromText="180" w:rightFromText="180" w:vertAnchor="page" w:horzAnchor="margin" w:tblpY="250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2"/>
        <w:gridCol w:w="992"/>
        <w:gridCol w:w="1139"/>
        <w:gridCol w:w="851"/>
        <w:gridCol w:w="708"/>
      </w:tblGrid>
      <w:tr w:rsidTr="008E5A7E">
        <w:tblPrEx>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99"/>
        </w:trPr>
        <w:tc>
          <w:tcPr>
            <w:tcW w:w="5382" w:type="dxa"/>
            <w:vAlign w:val="center"/>
            <w:hideMark/>
          </w:tcPr>
          <w:p w:rsidR="006A1991" w:rsidRPr="00C0534C" w:rsidP="00C0534C">
            <w:pPr>
              <w:jc w:val="both"/>
              <w:rPr>
                <w:b/>
                <w:bCs/>
              </w:rPr>
            </w:pPr>
            <w:r w:rsidRPr="00C0534C">
              <w:rPr>
                <w:b/>
                <w:bCs/>
              </w:rPr>
              <w:t>Outputs</w:t>
            </w:r>
          </w:p>
        </w:tc>
        <w:tc>
          <w:tcPr>
            <w:tcW w:w="992" w:type="dxa"/>
            <w:vAlign w:val="center"/>
            <w:hideMark/>
          </w:tcPr>
          <w:p w:rsidR="006A1991" w:rsidRPr="00C0534C" w:rsidP="00C0534C">
            <w:pPr>
              <w:jc w:val="both"/>
              <w:rPr>
                <w:b/>
                <w:bCs/>
              </w:rPr>
            </w:pPr>
            <w:r w:rsidRPr="00C0534C">
              <w:rPr>
                <w:b/>
                <w:bCs/>
              </w:rPr>
              <w:t>2-year Target</w:t>
            </w:r>
          </w:p>
        </w:tc>
        <w:tc>
          <w:tcPr>
            <w:tcW w:w="1134" w:type="dxa"/>
            <w:vAlign w:val="center"/>
            <w:hideMark/>
          </w:tcPr>
          <w:p w:rsidR="006A1991" w:rsidRPr="00C0534C" w:rsidP="00C0534C">
            <w:pPr>
              <w:jc w:val="both"/>
              <w:rPr>
                <w:b/>
                <w:bCs/>
              </w:rPr>
            </w:pPr>
            <w:r w:rsidRPr="00C0534C">
              <w:rPr>
                <w:b/>
                <w:bCs/>
              </w:rPr>
              <w:t>2-year Achieved</w:t>
            </w:r>
          </w:p>
        </w:tc>
        <w:tc>
          <w:tcPr>
            <w:tcW w:w="851" w:type="dxa"/>
            <w:vAlign w:val="center"/>
            <w:hideMark/>
          </w:tcPr>
          <w:p w:rsidR="006A1991" w:rsidRPr="00C0534C" w:rsidP="00C0534C">
            <w:pPr>
              <w:jc w:val="both"/>
              <w:rPr>
                <w:b/>
                <w:bCs/>
              </w:rPr>
            </w:pPr>
            <w:r w:rsidRPr="00C0534C">
              <w:rPr>
                <w:b/>
                <w:bCs/>
              </w:rPr>
              <w:t>%</w:t>
            </w:r>
          </w:p>
        </w:tc>
        <w:tc>
          <w:tcPr>
            <w:tcW w:w="708" w:type="dxa"/>
            <w:vAlign w:val="center"/>
            <w:hideMark/>
          </w:tcPr>
          <w:p w:rsidR="006A1991" w:rsidRPr="00C0534C" w:rsidP="00C0534C">
            <w:pPr>
              <w:jc w:val="both"/>
              <w:rPr>
                <w:b/>
                <w:bCs/>
              </w:rPr>
            </w:pPr>
            <w:r w:rsidRPr="00C0534C">
              <w:rPr>
                <w:b/>
                <w:bCs/>
              </w:rPr>
              <w:t>Vari</w:t>
            </w:r>
          </w:p>
        </w:tc>
      </w:tr>
      <w:tr w:rsidTr="008E5A7E">
        <w:tblPrEx>
          <w:tblW w:w="9067" w:type="dxa"/>
          <w:tblLook w:val="04A0"/>
        </w:tblPrEx>
        <w:trPr>
          <w:trHeight w:val="552"/>
        </w:trPr>
        <w:tc>
          <w:tcPr>
            <w:tcW w:w="5382" w:type="dxa"/>
            <w:vAlign w:val="center"/>
            <w:hideMark/>
          </w:tcPr>
          <w:p w:rsidR="006A1991" w:rsidRPr="00C0534C" w:rsidP="00C0534C">
            <w:pPr>
              <w:jc w:val="both"/>
            </w:pPr>
            <w:r w:rsidRPr="00C0534C">
              <w:t>Number of EI young people engaging with support services</w:t>
            </w:r>
          </w:p>
        </w:tc>
        <w:tc>
          <w:tcPr>
            <w:tcW w:w="992" w:type="dxa"/>
            <w:vAlign w:val="center"/>
            <w:hideMark/>
          </w:tcPr>
          <w:p w:rsidR="006A1991" w:rsidRPr="00C0534C" w:rsidP="00C0534C">
            <w:pPr>
              <w:jc w:val="both"/>
              <w:rPr>
                <w:b/>
                <w:bCs/>
              </w:rPr>
            </w:pPr>
            <w:r w:rsidRPr="00C0534C">
              <w:rPr>
                <w:b/>
                <w:bCs/>
              </w:rPr>
              <w:t>2278</w:t>
            </w:r>
          </w:p>
        </w:tc>
        <w:tc>
          <w:tcPr>
            <w:tcW w:w="1134" w:type="dxa"/>
            <w:noWrap/>
            <w:vAlign w:val="bottom"/>
            <w:hideMark/>
          </w:tcPr>
          <w:p w:rsidR="006A1991" w:rsidRPr="00C0534C" w:rsidP="00C0534C">
            <w:pPr>
              <w:jc w:val="both"/>
            </w:pPr>
            <w:r w:rsidRPr="00C0534C">
              <w:t>2387</w:t>
            </w:r>
          </w:p>
        </w:tc>
        <w:tc>
          <w:tcPr>
            <w:tcW w:w="851" w:type="dxa"/>
            <w:noWrap/>
            <w:vAlign w:val="bottom"/>
            <w:hideMark/>
          </w:tcPr>
          <w:p w:rsidR="006A1991" w:rsidRPr="00C0534C" w:rsidP="00C0534C">
            <w:pPr>
              <w:jc w:val="both"/>
            </w:pPr>
            <w:r w:rsidRPr="00C0534C">
              <w:t>105%</w:t>
            </w:r>
          </w:p>
        </w:tc>
        <w:tc>
          <w:tcPr>
            <w:tcW w:w="708" w:type="dxa"/>
            <w:noWrap/>
            <w:vAlign w:val="bottom"/>
            <w:hideMark/>
          </w:tcPr>
          <w:p w:rsidR="006A1991" w:rsidRPr="00C0534C" w:rsidP="00C0534C">
            <w:pPr>
              <w:jc w:val="both"/>
            </w:pPr>
            <w:r w:rsidRPr="00C0534C">
              <w:t>109</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Supported to engage in job-searching</w:t>
            </w:r>
          </w:p>
        </w:tc>
        <w:tc>
          <w:tcPr>
            <w:tcW w:w="992" w:type="dxa"/>
            <w:vAlign w:val="center"/>
            <w:hideMark/>
          </w:tcPr>
          <w:p w:rsidR="006A1991" w:rsidRPr="00C0534C" w:rsidP="00C0534C">
            <w:pPr>
              <w:jc w:val="both"/>
              <w:rPr>
                <w:b/>
                <w:bCs/>
              </w:rPr>
            </w:pPr>
            <w:r w:rsidRPr="00C0534C">
              <w:rPr>
                <w:b/>
                <w:bCs/>
              </w:rPr>
              <w:t>920</w:t>
            </w:r>
          </w:p>
        </w:tc>
        <w:tc>
          <w:tcPr>
            <w:tcW w:w="1134" w:type="dxa"/>
            <w:noWrap/>
            <w:vAlign w:val="bottom"/>
            <w:hideMark/>
          </w:tcPr>
          <w:p w:rsidR="006A1991" w:rsidRPr="00C0534C" w:rsidP="00C0534C">
            <w:pPr>
              <w:jc w:val="both"/>
            </w:pPr>
            <w:r w:rsidRPr="00C0534C">
              <w:t>1181</w:t>
            </w:r>
          </w:p>
        </w:tc>
        <w:tc>
          <w:tcPr>
            <w:tcW w:w="851" w:type="dxa"/>
            <w:noWrap/>
            <w:vAlign w:val="bottom"/>
            <w:hideMark/>
          </w:tcPr>
          <w:p w:rsidR="006A1991" w:rsidRPr="00C0534C" w:rsidP="00C0534C">
            <w:pPr>
              <w:jc w:val="both"/>
            </w:pPr>
            <w:r w:rsidRPr="00C0534C">
              <w:t>128%</w:t>
            </w:r>
          </w:p>
        </w:tc>
        <w:tc>
          <w:tcPr>
            <w:tcW w:w="708" w:type="dxa"/>
            <w:noWrap/>
            <w:vAlign w:val="bottom"/>
            <w:hideMark/>
          </w:tcPr>
          <w:p w:rsidR="006A1991" w:rsidRPr="00C0534C" w:rsidP="00C0534C">
            <w:pPr>
              <w:jc w:val="both"/>
            </w:pPr>
            <w:r w:rsidRPr="00C0534C">
              <w:t>261</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Supported to engage in life skills</w:t>
            </w:r>
          </w:p>
        </w:tc>
        <w:tc>
          <w:tcPr>
            <w:tcW w:w="992" w:type="dxa"/>
            <w:vAlign w:val="center"/>
            <w:hideMark/>
          </w:tcPr>
          <w:p w:rsidR="006A1991" w:rsidRPr="00C0534C" w:rsidP="00C0534C">
            <w:pPr>
              <w:jc w:val="both"/>
              <w:rPr>
                <w:b/>
                <w:bCs/>
              </w:rPr>
            </w:pPr>
            <w:r w:rsidRPr="00C0534C">
              <w:rPr>
                <w:b/>
                <w:bCs/>
              </w:rPr>
              <w:t>1485</w:t>
            </w:r>
          </w:p>
        </w:tc>
        <w:tc>
          <w:tcPr>
            <w:tcW w:w="1134" w:type="dxa"/>
            <w:noWrap/>
            <w:vAlign w:val="bottom"/>
            <w:hideMark/>
          </w:tcPr>
          <w:p w:rsidR="006A1991" w:rsidRPr="00C0534C" w:rsidP="00C0534C">
            <w:pPr>
              <w:jc w:val="both"/>
            </w:pPr>
            <w:r w:rsidRPr="00C0534C">
              <w:t>1740</w:t>
            </w:r>
          </w:p>
        </w:tc>
        <w:tc>
          <w:tcPr>
            <w:tcW w:w="851" w:type="dxa"/>
            <w:noWrap/>
            <w:vAlign w:val="bottom"/>
            <w:hideMark/>
          </w:tcPr>
          <w:p w:rsidR="006A1991" w:rsidRPr="00C0534C" w:rsidP="00C0534C">
            <w:pPr>
              <w:jc w:val="both"/>
            </w:pPr>
            <w:r w:rsidRPr="00C0534C">
              <w:t>117%</w:t>
            </w:r>
          </w:p>
        </w:tc>
        <w:tc>
          <w:tcPr>
            <w:tcW w:w="708" w:type="dxa"/>
            <w:noWrap/>
            <w:vAlign w:val="bottom"/>
            <w:hideMark/>
          </w:tcPr>
          <w:p w:rsidR="006A1991" w:rsidRPr="00C0534C" w:rsidP="00C0534C">
            <w:pPr>
              <w:jc w:val="both"/>
            </w:pPr>
            <w:r w:rsidRPr="00C0534C">
              <w:t>255</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Supported to gain a qualification</w:t>
            </w:r>
          </w:p>
        </w:tc>
        <w:tc>
          <w:tcPr>
            <w:tcW w:w="992" w:type="dxa"/>
            <w:vAlign w:val="center"/>
            <w:hideMark/>
          </w:tcPr>
          <w:p w:rsidR="006A1991" w:rsidRPr="00C0534C" w:rsidP="00C0534C">
            <w:pPr>
              <w:jc w:val="both"/>
              <w:rPr>
                <w:b/>
                <w:bCs/>
              </w:rPr>
            </w:pPr>
            <w:r w:rsidRPr="00C0534C">
              <w:rPr>
                <w:b/>
                <w:bCs/>
              </w:rPr>
              <w:t>1133</w:t>
            </w:r>
          </w:p>
        </w:tc>
        <w:tc>
          <w:tcPr>
            <w:tcW w:w="1134" w:type="dxa"/>
            <w:noWrap/>
            <w:vAlign w:val="bottom"/>
            <w:hideMark/>
          </w:tcPr>
          <w:p w:rsidR="006A1991" w:rsidRPr="00C0534C" w:rsidP="00C0534C">
            <w:pPr>
              <w:jc w:val="both"/>
            </w:pPr>
            <w:r w:rsidRPr="00C0534C">
              <w:t>1324</w:t>
            </w:r>
          </w:p>
        </w:tc>
        <w:tc>
          <w:tcPr>
            <w:tcW w:w="851" w:type="dxa"/>
            <w:noWrap/>
            <w:vAlign w:val="bottom"/>
            <w:hideMark/>
          </w:tcPr>
          <w:p w:rsidR="006A1991" w:rsidRPr="00C0534C" w:rsidP="00C0534C">
            <w:pPr>
              <w:jc w:val="both"/>
            </w:pPr>
            <w:r w:rsidRPr="00C0534C">
              <w:t>117%</w:t>
            </w:r>
          </w:p>
        </w:tc>
        <w:tc>
          <w:tcPr>
            <w:tcW w:w="708" w:type="dxa"/>
            <w:noWrap/>
            <w:vAlign w:val="bottom"/>
            <w:hideMark/>
          </w:tcPr>
          <w:p w:rsidR="006A1991" w:rsidRPr="00C0534C" w:rsidP="00C0534C">
            <w:pPr>
              <w:jc w:val="both"/>
            </w:pPr>
            <w:r w:rsidRPr="00C0534C">
              <w:t>191</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 xml:space="preserve">Took part in work experience programmes </w:t>
            </w:r>
          </w:p>
        </w:tc>
        <w:tc>
          <w:tcPr>
            <w:tcW w:w="992" w:type="dxa"/>
            <w:vAlign w:val="center"/>
            <w:hideMark/>
          </w:tcPr>
          <w:p w:rsidR="006A1991" w:rsidRPr="00C0534C" w:rsidP="00C0534C">
            <w:pPr>
              <w:jc w:val="both"/>
              <w:rPr>
                <w:b/>
                <w:bCs/>
              </w:rPr>
            </w:pPr>
            <w:r w:rsidRPr="00C0534C">
              <w:rPr>
                <w:b/>
                <w:bCs/>
              </w:rPr>
              <w:t>666</w:t>
            </w:r>
          </w:p>
        </w:tc>
        <w:tc>
          <w:tcPr>
            <w:tcW w:w="1134" w:type="dxa"/>
            <w:noWrap/>
            <w:vAlign w:val="bottom"/>
            <w:hideMark/>
          </w:tcPr>
          <w:p w:rsidR="006A1991" w:rsidRPr="00C0534C" w:rsidP="00C0534C">
            <w:pPr>
              <w:jc w:val="both"/>
            </w:pPr>
            <w:r w:rsidRPr="00C0534C">
              <w:t>717</w:t>
            </w:r>
          </w:p>
        </w:tc>
        <w:tc>
          <w:tcPr>
            <w:tcW w:w="851" w:type="dxa"/>
            <w:noWrap/>
            <w:vAlign w:val="bottom"/>
            <w:hideMark/>
          </w:tcPr>
          <w:p w:rsidR="006A1991" w:rsidRPr="00C0534C" w:rsidP="00C0534C">
            <w:pPr>
              <w:jc w:val="both"/>
            </w:pPr>
            <w:r w:rsidRPr="00C0534C">
              <w:t>108%</w:t>
            </w:r>
          </w:p>
        </w:tc>
        <w:tc>
          <w:tcPr>
            <w:tcW w:w="708" w:type="dxa"/>
            <w:noWrap/>
            <w:vAlign w:val="bottom"/>
            <w:hideMark/>
          </w:tcPr>
          <w:p w:rsidR="006A1991" w:rsidRPr="00C0534C" w:rsidP="00C0534C">
            <w:pPr>
              <w:jc w:val="both"/>
            </w:pPr>
            <w:r w:rsidRPr="00C0534C">
              <w:t>51</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Received support to retain employment</w:t>
            </w:r>
          </w:p>
        </w:tc>
        <w:tc>
          <w:tcPr>
            <w:tcW w:w="992" w:type="dxa"/>
            <w:vAlign w:val="center"/>
            <w:hideMark/>
          </w:tcPr>
          <w:p w:rsidR="006A1991" w:rsidRPr="00C0534C" w:rsidP="00C0534C">
            <w:pPr>
              <w:jc w:val="both"/>
              <w:rPr>
                <w:b/>
                <w:bCs/>
              </w:rPr>
            </w:pPr>
            <w:r w:rsidRPr="00C0534C">
              <w:rPr>
                <w:b/>
                <w:bCs/>
              </w:rPr>
              <w:t>310</w:t>
            </w:r>
          </w:p>
        </w:tc>
        <w:tc>
          <w:tcPr>
            <w:tcW w:w="1134" w:type="dxa"/>
            <w:noWrap/>
            <w:vAlign w:val="bottom"/>
            <w:hideMark/>
          </w:tcPr>
          <w:p w:rsidR="006A1991" w:rsidRPr="00C0534C" w:rsidP="00C0534C">
            <w:pPr>
              <w:jc w:val="both"/>
            </w:pPr>
            <w:r w:rsidRPr="00C0534C">
              <w:t>290</w:t>
            </w:r>
          </w:p>
        </w:tc>
        <w:tc>
          <w:tcPr>
            <w:tcW w:w="851" w:type="dxa"/>
            <w:noWrap/>
            <w:vAlign w:val="bottom"/>
            <w:hideMark/>
          </w:tcPr>
          <w:p w:rsidR="006A1991" w:rsidRPr="00C0534C" w:rsidP="00C0534C">
            <w:pPr>
              <w:jc w:val="both"/>
            </w:pPr>
            <w:r w:rsidRPr="00C0534C">
              <w:t>94%</w:t>
            </w:r>
          </w:p>
        </w:tc>
        <w:tc>
          <w:tcPr>
            <w:tcW w:w="708" w:type="dxa"/>
            <w:noWrap/>
            <w:vAlign w:val="bottom"/>
            <w:hideMark/>
          </w:tcPr>
          <w:p w:rsidR="006A1991" w:rsidRPr="00C0534C" w:rsidP="00C0534C">
            <w:pPr>
              <w:jc w:val="both"/>
            </w:pPr>
            <w:r w:rsidRPr="00C0534C">
              <w:t>-20</w:t>
            </w:r>
          </w:p>
        </w:tc>
      </w:tr>
      <w:tr w:rsidTr="008E5A7E">
        <w:tblPrEx>
          <w:tblW w:w="9067" w:type="dxa"/>
          <w:tblLook w:val="04A0"/>
        </w:tblPrEx>
        <w:trPr>
          <w:trHeight w:val="315"/>
        </w:trPr>
        <w:tc>
          <w:tcPr>
            <w:tcW w:w="5382" w:type="dxa"/>
            <w:vAlign w:val="center"/>
            <w:hideMark/>
          </w:tcPr>
          <w:p w:rsidR="006A1991" w:rsidRPr="00C0534C" w:rsidP="00C0534C">
            <w:pPr>
              <w:jc w:val="both"/>
              <w:rPr>
                <w:b/>
                <w:bCs/>
              </w:rPr>
            </w:pPr>
            <w:r w:rsidRPr="00C0534C">
              <w:rPr>
                <w:b/>
                <w:bCs/>
              </w:rPr>
              <w:t>Outcomes</w:t>
            </w:r>
          </w:p>
        </w:tc>
        <w:tc>
          <w:tcPr>
            <w:tcW w:w="992" w:type="dxa"/>
            <w:vAlign w:val="center"/>
            <w:hideMark/>
          </w:tcPr>
          <w:p w:rsidR="006A1991" w:rsidRPr="00C0534C" w:rsidP="00C0534C">
            <w:pPr>
              <w:jc w:val="both"/>
              <w:rPr>
                <w:b/>
                <w:bCs/>
              </w:rPr>
            </w:pPr>
          </w:p>
        </w:tc>
        <w:tc>
          <w:tcPr>
            <w:tcW w:w="1134" w:type="dxa"/>
            <w:noWrap/>
            <w:vAlign w:val="bottom"/>
            <w:hideMark/>
          </w:tcPr>
          <w:p w:rsidR="006A1991" w:rsidRPr="00C0534C" w:rsidP="00C0534C">
            <w:pPr>
              <w:jc w:val="both"/>
            </w:pPr>
          </w:p>
        </w:tc>
        <w:tc>
          <w:tcPr>
            <w:tcW w:w="851" w:type="dxa"/>
            <w:noWrap/>
            <w:vAlign w:val="bottom"/>
            <w:hideMark/>
          </w:tcPr>
          <w:p w:rsidR="006A1991" w:rsidRPr="00C0534C" w:rsidP="00C0534C">
            <w:pPr>
              <w:jc w:val="both"/>
            </w:pPr>
          </w:p>
        </w:tc>
        <w:tc>
          <w:tcPr>
            <w:tcW w:w="708" w:type="dxa"/>
            <w:noWrap/>
            <w:vAlign w:val="bottom"/>
            <w:hideMark/>
          </w:tcPr>
          <w:p w:rsidR="006A1991" w:rsidRPr="00C0534C" w:rsidP="00C0534C">
            <w:pPr>
              <w:jc w:val="both"/>
            </w:pPr>
          </w:p>
        </w:tc>
      </w:tr>
      <w:tr w:rsidTr="008E5A7E">
        <w:tblPrEx>
          <w:tblW w:w="9067" w:type="dxa"/>
          <w:tblLook w:val="04A0"/>
        </w:tblPrEx>
        <w:trPr>
          <w:trHeight w:val="390"/>
        </w:trPr>
        <w:tc>
          <w:tcPr>
            <w:tcW w:w="5382" w:type="dxa"/>
            <w:vAlign w:val="center"/>
            <w:hideMark/>
          </w:tcPr>
          <w:p w:rsidR="006A1991" w:rsidRPr="00C0534C" w:rsidP="00C0534C">
            <w:pPr>
              <w:jc w:val="both"/>
            </w:pPr>
            <w:r w:rsidRPr="00C0534C">
              <w:t>In employment, including self-employment</w:t>
            </w:r>
          </w:p>
        </w:tc>
        <w:tc>
          <w:tcPr>
            <w:tcW w:w="992" w:type="dxa"/>
            <w:vAlign w:val="center"/>
            <w:hideMark/>
          </w:tcPr>
          <w:p w:rsidR="006A1991" w:rsidRPr="00C0534C" w:rsidP="00C0534C">
            <w:pPr>
              <w:jc w:val="both"/>
              <w:rPr>
                <w:b/>
                <w:bCs/>
              </w:rPr>
            </w:pPr>
            <w:r w:rsidRPr="00C0534C">
              <w:rPr>
                <w:b/>
                <w:bCs/>
              </w:rPr>
              <w:t>329</w:t>
            </w:r>
          </w:p>
        </w:tc>
        <w:tc>
          <w:tcPr>
            <w:tcW w:w="1134" w:type="dxa"/>
            <w:noWrap/>
            <w:vAlign w:val="bottom"/>
            <w:hideMark/>
          </w:tcPr>
          <w:p w:rsidR="006A1991" w:rsidRPr="00C0534C" w:rsidP="00C0534C">
            <w:pPr>
              <w:jc w:val="both"/>
            </w:pPr>
            <w:r w:rsidRPr="00C0534C">
              <w:t>513</w:t>
            </w:r>
          </w:p>
        </w:tc>
        <w:tc>
          <w:tcPr>
            <w:tcW w:w="851" w:type="dxa"/>
            <w:noWrap/>
            <w:vAlign w:val="bottom"/>
            <w:hideMark/>
          </w:tcPr>
          <w:p w:rsidR="006A1991" w:rsidRPr="00C0534C" w:rsidP="00C0534C">
            <w:pPr>
              <w:jc w:val="both"/>
            </w:pPr>
            <w:r w:rsidRPr="00C0534C">
              <w:t>156%</w:t>
            </w:r>
          </w:p>
        </w:tc>
        <w:tc>
          <w:tcPr>
            <w:tcW w:w="708" w:type="dxa"/>
            <w:noWrap/>
            <w:vAlign w:val="bottom"/>
            <w:hideMark/>
          </w:tcPr>
          <w:p w:rsidR="006A1991" w:rsidRPr="00C0534C" w:rsidP="00C0534C">
            <w:pPr>
              <w:jc w:val="both"/>
            </w:pPr>
            <w:r w:rsidRPr="00C0534C">
              <w:t>184</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In education/training</w:t>
            </w:r>
          </w:p>
        </w:tc>
        <w:tc>
          <w:tcPr>
            <w:tcW w:w="992" w:type="dxa"/>
            <w:vAlign w:val="center"/>
            <w:hideMark/>
          </w:tcPr>
          <w:p w:rsidR="006A1991" w:rsidRPr="00C0534C" w:rsidP="00C0534C">
            <w:pPr>
              <w:jc w:val="both"/>
              <w:rPr>
                <w:b/>
                <w:bCs/>
              </w:rPr>
            </w:pPr>
            <w:r w:rsidRPr="00C0534C">
              <w:rPr>
                <w:b/>
                <w:bCs/>
              </w:rPr>
              <w:t>718</w:t>
            </w:r>
          </w:p>
        </w:tc>
        <w:tc>
          <w:tcPr>
            <w:tcW w:w="1134" w:type="dxa"/>
            <w:noWrap/>
            <w:vAlign w:val="bottom"/>
            <w:hideMark/>
          </w:tcPr>
          <w:p w:rsidR="006A1991" w:rsidRPr="00C0534C" w:rsidP="00C0534C">
            <w:pPr>
              <w:jc w:val="both"/>
            </w:pPr>
            <w:r w:rsidRPr="00C0534C">
              <w:t>1,005</w:t>
            </w:r>
          </w:p>
        </w:tc>
        <w:tc>
          <w:tcPr>
            <w:tcW w:w="851" w:type="dxa"/>
            <w:noWrap/>
            <w:vAlign w:val="bottom"/>
            <w:hideMark/>
          </w:tcPr>
          <w:p w:rsidR="006A1991" w:rsidRPr="00C0534C" w:rsidP="00C0534C">
            <w:pPr>
              <w:jc w:val="both"/>
            </w:pPr>
            <w:r w:rsidRPr="00C0534C">
              <w:t>140%</w:t>
            </w:r>
          </w:p>
        </w:tc>
        <w:tc>
          <w:tcPr>
            <w:tcW w:w="708" w:type="dxa"/>
            <w:noWrap/>
            <w:vAlign w:val="bottom"/>
            <w:hideMark/>
          </w:tcPr>
          <w:p w:rsidR="006A1991" w:rsidRPr="00C0534C" w:rsidP="00C0534C">
            <w:pPr>
              <w:jc w:val="both"/>
            </w:pPr>
            <w:r w:rsidRPr="00C0534C">
              <w:t>287</w:t>
            </w: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Sustaining employment for 6 months</w:t>
            </w:r>
          </w:p>
        </w:tc>
        <w:tc>
          <w:tcPr>
            <w:tcW w:w="992" w:type="dxa"/>
            <w:vAlign w:val="center"/>
            <w:hideMark/>
          </w:tcPr>
          <w:p w:rsidR="006A1991" w:rsidRPr="00C0534C" w:rsidP="00C0534C">
            <w:pPr>
              <w:jc w:val="both"/>
              <w:rPr>
                <w:b/>
                <w:bCs/>
              </w:rPr>
            </w:pPr>
            <w:r w:rsidRPr="00C0534C">
              <w:rPr>
                <w:b/>
                <w:bCs/>
              </w:rPr>
              <w:t>193</w:t>
            </w:r>
          </w:p>
        </w:tc>
        <w:tc>
          <w:tcPr>
            <w:tcW w:w="1134" w:type="dxa"/>
            <w:noWrap/>
            <w:vAlign w:val="bottom"/>
            <w:hideMark/>
          </w:tcPr>
          <w:p w:rsidR="006A1991" w:rsidRPr="00C0534C" w:rsidP="00C0534C">
            <w:pPr>
              <w:jc w:val="both"/>
            </w:pPr>
            <w:r w:rsidRPr="00C0534C">
              <w:t>206</w:t>
            </w:r>
          </w:p>
        </w:tc>
        <w:tc>
          <w:tcPr>
            <w:tcW w:w="851" w:type="dxa"/>
            <w:noWrap/>
            <w:vAlign w:val="bottom"/>
            <w:hideMark/>
          </w:tcPr>
          <w:p w:rsidR="006A1991" w:rsidRPr="00C0534C" w:rsidP="00C0534C">
            <w:pPr>
              <w:jc w:val="both"/>
            </w:pPr>
            <w:r w:rsidRPr="00C0534C">
              <w:t>107%</w:t>
            </w:r>
          </w:p>
        </w:tc>
        <w:tc>
          <w:tcPr>
            <w:tcW w:w="708" w:type="dxa"/>
            <w:noWrap/>
            <w:vAlign w:val="bottom"/>
            <w:hideMark/>
          </w:tcPr>
          <w:p w:rsidR="006A1991" w:rsidRPr="00C0534C" w:rsidP="00C0534C">
            <w:pPr>
              <w:jc w:val="both"/>
            </w:pPr>
            <w:r w:rsidRPr="00C0534C">
              <w:t>13</w:t>
            </w:r>
          </w:p>
        </w:tc>
      </w:tr>
      <w:tr w:rsidTr="008E5A7E">
        <w:tblPrEx>
          <w:tblW w:w="9067" w:type="dxa"/>
          <w:tblLook w:val="04A0"/>
        </w:tblPrEx>
        <w:trPr>
          <w:trHeight w:val="360"/>
        </w:trPr>
        <w:tc>
          <w:tcPr>
            <w:tcW w:w="5382" w:type="dxa"/>
            <w:vAlign w:val="center"/>
            <w:hideMark/>
          </w:tcPr>
          <w:p w:rsidR="006A1991" w:rsidRPr="00C0534C" w:rsidP="00C0534C">
            <w:pPr>
              <w:jc w:val="both"/>
            </w:pPr>
            <w:r w:rsidRPr="00C0534C">
              <w:t>No of young people achieving a qualification</w:t>
            </w:r>
          </w:p>
        </w:tc>
        <w:tc>
          <w:tcPr>
            <w:tcW w:w="992" w:type="dxa"/>
            <w:vAlign w:val="center"/>
            <w:hideMark/>
          </w:tcPr>
          <w:p w:rsidR="006A1991" w:rsidRPr="00C0534C" w:rsidP="00C0534C">
            <w:pPr>
              <w:jc w:val="both"/>
            </w:pPr>
          </w:p>
        </w:tc>
        <w:tc>
          <w:tcPr>
            <w:tcW w:w="1134" w:type="dxa"/>
            <w:noWrap/>
            <w:vAlign w:val="bottom"/>
            <w:hideMark/>
          </w:tcPr>
          <w:p w:rsidR="006A1991" w:rsidRPr="00C0534C" w:rsidP="00C0534C">
            <w:pPr>
              <w:jc w:val="both"/>
            </w:pPr>
            <w:r w:rsidRPr="00C0534C">
              <w:t>583</w:t>
            </w:r>
          </w:p>
        </w:tc>
        <w:tc>
          <w:tcPr>
            <w:tcW w:w="851" w:type="dxa"/>
            <w:noWrap/>
            <w:vAlign w:val="bottom"/>
            <w:hideMark/>
          </w:tcPr>
          <w:p w:rsidR="006A1991" w:rsidRPr="00C0534C" w:rsidP="00C0534C">
            <w:pPr>
              <w:jc w:val="both"/>
            </w:pPr>
          </w:p>
        </w:tc>
        <w:tc>
          <w:tcPr>
            <w:tcW w:w="708" w:type="dxa"/>
            <w:noWrap/>
            <w:vAlign w:val="bottom"/>
            <w:hideMark/>
          </w:tcPr>
          <w:p w:rsidR="006A1991" w:rsidRPr="00C0534C" w:rsidP="00C0534C">
            <w:pPr>
              <w:jc w:val="both"/>
            </w:pPr>
          </w:p>
        </w:tc>
      </w:tr>
      <w:tr w:rsidTr="008E5A7E">
        <w:tblPrEx>
          <w:tblW w:w="9067" w:type="dxa"/>
          <w:tblLook w:val="04A0"/>
        </w:tblPrEx>
        <w:trPr>
          <w:trHeight w:val="288"/>
        </w:trPr>
        <w:tc>
          <w:tcPr>
            <w:tcW w:w="5382" w:type="dxa"/>
            <w:vAlign w:val="center"/>
            <w:hideMark/>
          </w:tcPr>
          <w:p w:rsidR="006A1991" w:rsidRPr="00C0534C" w:rsidP="00C0534C">
            <w:pPr>
              <w:jc w:val="both"/>
            </w:pPr>
            <w:r w:rsidRPr="00C0534C">
              <w:t>No of qualifications achieved</w:t>
            </w:r>
          </w:p>
        </w:tc>
        <w:tc>
          <w:tcPr>
            <w:tcW w:w="992" w:type="dxa"/>
            <w:noWrap/>
            <w:vAlign w:val="bottom"/>
            <w:hideMark/>
          </w:tcPr>
          <w:p w:rsidR="006A1991" w:rsidRPr="00C0534C" w:rsidP="00C0534C">
            <w:pPr>
              <w:jc w:val="both"/>
            </w:pPr>
          </w:p>
        </w:tc>
        <w:tc>
          <w:tcPr>
            <w:tcW w:w="1134" w:type="dxa"/>
            <w:noWrap/>
            <w:vAlign w:val="bottom"/>
            <w:hideMark/>
          </w:tcPr>
          <w:p w:rsidR="006A1991" w:rsidRPr="00C0534C" w:rsidP="00C0534C">
            <w:pPr>
              <w:jc w:val="both"/>
            </w:pPr>
            <w:r w:rsidRPr="00C0534C">
              <w:t>668</w:t>
            </w:r>
          </w:p>
        </w:tc>
        <w:tc>
          <w:tcPr>
            <w:tcW w:w="851" w:type="dxa"/>
            <w:noWrap/>
            <w:vAlign w:val="bottom"/>
            <w:hideMark/>
          </w:tcPr>
          <w:p w:rsidR="006A1991" w:rsidRPr="00C0534C" w:rsidP="00C0534C">
            <w:pPr>
              <w:jc w:val="both"/>
            </w:pPr>
          </w:p>
        </w:tc>
        <w:tc>
          <w:tcPr>
            <w:tcW w:w="708" w:type="dxa"/>
            <w:noWrap/>
            <w:vAlign w:val="bottom"/>
            <w:hideMark/>
          </w:tcPr>
          <w:p w:rsidR="006A1991" w:rsidRPr="00C0534C" w:rsidP="00C0534C">
            <w:pPr>
              <w:jc w:val="both"/>
            </w:pPr>
          </w:p>
        </w:tc>
      </w:tr>
      <w:tr w:rsidTr="008E5A7E">
        <w:tblPrEx>
          <w:tblW w:w="9067" w:type="dxa"/>
          <w:tblLook w:val="04A0"/>
        </w:tblPrEx>
        <w:trPr>
          <w:trHeight w:val="311"/>
        </w:trPr>
        <w:tc>
          <w:tcPr>
            <w:tcW w:w="5382" w:type="dxa"/>
            <w:noWrap/>
            <w:vAlign w:val="center"/>
            <w:hideMark/>
          </w:tcPr>
          <w:p w:rsidR="006A1991" w:rsidRPr="00C0534C" w:rsidP="00C0534C">
            <w:pPr>
              <w:jc w:val="both"/>
              <w:rPr>
                <w:b/>
                <w:bCs/>
              </w:rPr>
            </w:pPr>
            <w:r w:rsidRPr="00C0534C">
              <w:rPr>
                <w:b/>
                <w:bCs/>
              </w:rPr>
              <w:t>Council Area</w:t>
            </w:r>
          </w:p>
        </w:tc>
        <w:tc>
          <w:tcPr>
            <w:tcW w:w="992" w:type="dxa"/>
            <w:vAlign w:val="center"/>
            <w:hideMark/>
          </w:tcPr>
          <w:p w:rsidR="006A1991" w:rsidRPr="00C0534C" w:rsidP="00C0534C">
            <w:pPr>
              <w:jc w:val="both"/>
              <w:rPr>
                <w:b/>
                <w:bCs/>
              </w:rPr>
            </w:pPr>
          </w:p>
        </w:tc>
        <w:tc>
          <w:tcPr>
            <w:tcW w:w="1134" w:type="dxa"/>
            <w:noWrap/>
            <w:vAlign w:val="bottom"/>
            <w:hideMark/>
          </w:tcPr>
          <w:p w:rsidR="006A1991" w:rsidRPr="00C0534C" w:rsidP="00C0534C">
            <w:pPr>
              <w:jc w:val="both"/>
            </w:pPr>
          </w:p>
        </w:tc>
        <w:tc>
          <w:tcPr>
            <w:tcW w:w="851" w:type="dxa"/>
            <w:noWrap/>
            <w:vAlign w:val="bottom"/>
            <w:hideMark/>
          </w:tcPr>
          <w:p w:rsidR="006A1991" w:rsidRPr="00C0534C" w:rsidP="00C0534C">
            <w:pPr>
              <w:jc w:val="both"/>
            </w:pPr>
          </w:p>
        </w:tc>
        <w:tc>
          <w:tcPr>
            <w:tcW w:w="708" w:type="dxa"/>
            <w:noWrap/>
            <w:vAlign w:val="bottom"/>
            <w:hideMark/>
          </w:tcPr>
          <w:p w:rsidR="006A1991" w:rsidRPr="00C0534C" w:rsidP="00C0534C">
            <w:pPr>
              <w:jc w:val="both"/>
            </w:pP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Antrim &amp; Newtownabbey</w:t>
            </w:r>
          </w:p>
        </w:tc>
        <w:tc>
          <w:tcPr>
            <w:tcW w:w="992" w:type="dxa"/>
            <w:vAlign w:val="center"/>
            <w:hideMark/>
          </w:tcPr>
          <w:p w:rsidR="006A1991" w:rsidRPr="00C0534C" w:rsidP="00C0534C">
            <w:pPr>
              <w:jc w:val="both"/>
              <w:rPr>
                <w:b/>
                <w:bCs/>
              </w:rPr>
            </w:pPr>
            <w:r w:rsidRPr="00C0534C">
              <w:rPr>
                <w:b/>
                <w:bCs/>
              </w:rPr>
              <w:t>142</w:t>
            </w:r>
          </w:p>
        </w:tc>
        <w:tc>
          <w:tcPr>
            <w:tcW w:w="1134" w:type="dxa"/>
            <w:noWrap/>
            <w:vAlign w:val="bottom"/>
            <w:hideMark/>
          </w:tcPr>
          <w:p w:rsidR="006A1991" w:rsidRPr="00C0534C" w:rsidP="00C0534C">
            <w:pPr>
              <w:jc w:val="both"/>
            </w:pPr>
            <w:r w:rsidRPr="00C0534C">
              <w:t>227</w:t>
            </w:r>
          </w:p>
        </w:tc>
        <w:tc>
          <w:tcPr>
            <w:tcW w:w="851" w:type="dxa"/>
            <w:noWrap/>
            <w:vAlign w:val="bottom"/>
            <w:hideMark/>
          </w:tcPr>
          <w:p w:rsidR="006A1991" w:rsidRPr="00C0534C" w:rsidP="00C0534C">
            <w:pPr>
              <w:jc w:val="both"/>
            </w:pPr>
            <w:r w:rsidRPr="00C0534C">
              <w:t>160%</w:t>
            </w:r>
          </w:p>
        </w:tc>
        <w:tc>
          <w:tcPr>
            <w:tcW w:w="708" w:type="dxa"/>
            <w:noWrap/>
            <w:vAlign w:val="bottom"/>
            <w:hideMark/>
          </w:tcPr>
          <w:p w:rsidR="006A1991" w:rsidRPr="00C0534C" w:rsidP="00C0534C">
            <w:pPr>
              <w:jc w:val="both"/>
            </w:pPr>
            <w:r w:rsidRPr="00C0534C">
              <w:t>85</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Ards &amp; North Down</w:t>
            </w:r>
          </w:p>
        </w:tc>
        <w:tc>
          <w:tcPr>
            <w:tcW w:w="992" w:type="dxa"/>
            <w:vAlign w:val="center"/>
            <w:hideMark/>
          </w:tcPr>
          <w:p w:rsidR="006A1991" w:rsidRPr="00C0534C" w:rsidP="00C0534C">
            <w:pPr>
              <w:jc w:val="both"/>
              <w:rPr>
                <w:b/>
                <w:bCs/>
              </w:rPr>
            </w:pPr>
            <w:r w:rsidRPr="00C0534C">
              <w:rPr>
                <w:b/>
                <w:bCs/>
              </w:rPr>
              <w:t>240</w:t>
            </w:r>
          </w:p>
        </w:tc>
        <w:tc>
          <w:tcPr>
            <w:tcW w:w="1134" w:type="dxa"/>
            <w:noWrap/>
            <w:vAlign w:val="bottom"/>
            <w:hideMark/>
          </w:tcPr>
          <w:p w:rsidR="006A1991" w:rsidRPr="00C0534C" w:rsidP="00C0534C">
            <w:pPr>
              <w:jc w:val="both"/>
            </w:pPr>
            <w:r w:rsidRPr="00C0534C">
              <w:t>129</w:t>
            </w:r>
          </w:p>
        </w:tc>
        <w:tc>
          <w:tcPr>
            <w:tcW w:w="851" w:type="dxa"/>
            <w:noWrap/>
            <w:vAlign w:val="bottom"/>
            <w:hideMark/>
          </w:tcPr>
          <w:p w:rsidR="006A1991" w:rsidRPr="00C0534C" w:rsidP="00C0534C">
            <w:pPr>
              <w:jc w:val="both"/>
            </w:pPr>
            <w:r w:rsidRPr="00C0534C">
              <w:t>54%</w:t>
            </w:r>
          </w:p>
        </w:tc>
        <w:tc>
          <w:tcPr>
            <w:tcW w:w="708" w:type="dxa"/>
            <w:noWrap/>
            <w:vAlign w:val="bottom"/>
            <w:hideMark/>
          </w:tcPr>
          <w:p w:rsidR="006A1991" w:rsidRPr="00C0534C" w:rsidP="00C0534C">
            <w:pPr>
              <w:jc w:val="both"/>
            </w:pPr>
            <w:r w:rsidRPr="00C0534C">
              <w:t>-111</w:t>
            </w:r>
          </w:p>
        </w:tc>
      </w:tr>
      <w:tr w:rsidTr="008E5A7E">
        <w:tblPrEx>
          <w:tblW w:w="9067" w:type="dxa"/>
          <w:tblLook w:val="04A0"/>
        </w:tblPrEx>
        <w:trPr>
          <w:trHeight w:val="202"/>
        </w:trPr>
        <w:tc>
          <w:tcPr>
            <w:tcW w:w="5382" w:type="dxa"/>
            <w:noWrap/>
            <w:vAlign w:val="center"/>
            <w:hideMark/>
          </w:tcPr>
          <w:p w:rsidR="006A1991" w:rsidRPr="00C0534C" w:rsidP="00C0534C">
            <w:pPr>
              <w:jc w:val="both"/>
            </w:pPr>
            <w:r w:rsidRPr="00C0534C">
              <w:t>Armagh City, Banbridge &amp; Craigavon</w:t>
            </w:r>
          </w:p>
        </w:tc>
        <w:tc>
          <w:tcPr>
            <w:tcW w:w="992" w:type="dxa"/>
            <w:vAlign w:val="center"/>
            <w:hideMark/>
          </w:tcPr>
          <w:p w:rsidR="006A1991" w:rsidRPr="00C0534C" w:rsidP="00C0534C">
            <w:pPr>
              <w:jc w:val="both"/>
              <w:rPr>
                <w:b/>
                <w:bCs/>
              </w:rPr>
            </w:pPr>
            <w:r w:rsidRPr="00C0534C">
              <w:rPr>
                <w:b/>
                <w:bCs/>
              </w:rPr>
              <w:t>320</w:t>
            </w:r>
          </w:p>
        </w:tc>
        <w:tc>
          <w:tcPr>
            <w:tcW w:w="1134" w:type="dxa"/>
            <w:noWrap/>
            <w:vAlign w:val="bottom"/>
            <w:hideMark/>
          </w:tcPr>
          <w:p w:rsidR="006A1991" w:rsidRPr="00C0534C" w:rsidP="00C0534C">
            <w:pPr>
              <w:jc w:val="both"/>
            </w:pPr>
            <w:r w:rsidRPr="00C0534C">
              <w:t>184</w:t>
            </w:r>
          </w:p>
        </w:tc>
        <w:tc>
          <w:tcPr>
            <w:tcW w:w="851" w:type="dxa"/>
            <w:noWrap/>
            <w:vAlign w:val="bottom"/>
            <w:hideMark/>
          </w:tcPr>
          <w:p w:rsidR="006A1991" w:rsidRPr="00C0534C" w:rsidP="00C0534C">
            <w:pPr>
              <w:jc w:val="both"/>
            </w:pPr>
            <w:r w:rsidRPr="00C0534C">
              <w:t>58%</w:t>
            </w:r>
          </w:p>
        </w:tc>
        <w:tc>
          <w:tcPr>
            <w:tcW w:w="708" w:type="dxa"/>
            <w:noWrap/>
            <w:vAlign w:val="bottom"/>
            <w:hideMark/>
          </w:tcPr>
          <w:p w:rsidR="006A1991" w:rsidRPr="00C0534C" w:rsidP="00C0534C">
            <w:pPr>
              <w:jc w:val="both"/>
            </w:pPr>
            <w:r w:rsidRPr="00C0534C">
              <w:t>-136</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Belfast</w:t>
            </w:r>
          </w:p>
        </w:tc>
        <w:tc>
          <w:tcPr>
            <w:tcW w:w="992" w:type="dxa"/>
            <w:vAlign w:val="center"/>
            <w:hideMark/>
          </w:tcPr>
          <w:p w:rsidR="006A1991" w:rsidRPr="00C0534C" w:rsidP="00C0534C">
            <w:pPr>
              <w:jc w:val="both"/>
              <w:rPr>
                <w:b/>
                <w:bCs/>
              </w:rPr>
            </w:pPr>
            <w:r w:rsidRPr="00C0534C">
              <w:rPr>
                <w:b/>
                <w:bCs/>
              </w:rPr>
              <w:t>638</w:t>
            </w:r>
          </w:p>
        </w:tc>
        <w:tc>
          <w:tcPr>
            <w:tcW w:w="1134" w:type="dxa"/>
            <w:noWrap/>
            <w:vAlign w:val="bottom"/>
            <w:hideMark/>
          </w:tcPr>
          <w:p w:rsidR="006A1991" w:rsidRPr="00C0534C" w:rsidP="00C0534C">
            <w:pPr>
              <w:jc w:val="both"/>
            </w:pPr>
            <w:r w:rsidRPr="00C0534C">
              <w:t>931</w:t>
            </w:r>
          </w:p>
        </w:tc>
        <w:tc>
          <w:tcPr>
            <w:tcW w:w="851" w:type="dxa"/>
            <w:noWrap/>
            <w:vAlign w:val="bottom"/>
            <w:hideMark/>
          </w:tcPr>
          <w:p w:rsidR="006A1991" w:rsidRPr="00C0534C" w:rsidP="00C0534C">
            <w:pPr>
              <w:jc w:val="both"/>
            </w:pPr>
            <w:r w:rsidRPr="00C0534C">
              <w:t>146%</w:t>
            </w:r>
          </w:p>
        </w:tc>
        <w:tc>
          <w:tcPr>
            <w:tcW w:w="708" w:type="dxa"/>
            <w:noWrap/>
            <w:vAlign w:val="bottom"/>
            <w:hideMark/>
          </w:tcPr>
          <w:p w:rsidR="006A1991" w:rsidRPr="00C0534C" w:rsidP="00C0534C">
            <w:pPr>
              <w:jc w:val="both"/>
            </w:pPr>
            <w:r w:rsidRPr="00C0534C">
              <w:t>293</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Causeway Coast &amp; Glens</w:t>
            </w:r>
          </w:p>
        </w:tc>
        <w:tc>
          <w:tcPr>
            <w:tcW w:w="992" w:type="dxa"/>
            <w:vAlign w:val="center"/>
            <w:hideMark/>
          </w:tcPr>
          <w:p w:rsidR="006A1991" w:rsidRPr="00C0534C" w:rsidP="00C0534C">
            <w:pPr>
              <w:jc w:val="both"/>
              <w:rPr>
                <w:b/>
                <w:bCs/>
              </w:rPr>
            </w:pPr>
            <w:r w:rsidRPr="00C0534C">
              <w:rPr>
                <w:b/>
                <w:bCs/>
              </w:rPr>
              <w:t>194</w:t>
            </w:r>
          </w:p>
        </w:tc>
        <w:tc>
          <w:tcPr>
            <w:tcW w:w="1134" w:type="dxa"/>
            <w:noWrap/>
            <w:vAlign w:val="bottom"/>
            <w:hideMark/>
          </w:tcPr>
          <w:p w:rsidR="006A1991" w:rsidRPr="00C0534C" w:rsidP="00C0534C">
            <w:pPr>
              <w:jc w:val="both"/>
            </w:pPr>
            <w:r w:rsidRPr="00C0534C">
              <w:t>114</w:t>
            </w:r>
          </w:p>
        </w:tc>
        <w:tc>
          <w:tcPr>
            <w:tcW w:w="851" w:type="dxa"/>
            <w:noWrap/>
            <w:vAlign w:val="bottom"/>
            <w:hideMark/>
          </w:tcPr>
          <w:p w:rsidR="006A1991" w:rsidRPr="00C0534C" w:rsidP="00C0534C">
            <w:pPr>
              <w:jc w:val="both"/>
            </w:pPr>
            <w:r w:rsidRPr="00C0534C">
              <w:t>59%</w:t>
            </w:r>
          </w:p>
        </w:tc>
        <w:tc>
          <w:tcPr>
            <w:tcW w:w="708" w:type="dxa"/>
            <w:noWrap/>
            <w:vAlign w:val="bottom"/>
            <w:hideMark/>
          </w:tcPr>
          <w:p w:rsidR="006A1991" w:rsidRPr="00C0534C" w:rsidP="00C0534C">
            <w:pPr>
              <w:jc w:val="both"/>
            </w:pPr>
            <w:r w:rsidRPr="00C0534C">
              <w:t>-80</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Derry &amp; Strabane</w:t>
            </w:r>
          </w:p>
        </w:tc>
        <w:tc>
          <w:tcPr>
            <w:tcW w:w="992" w:type="dxa"/>
            <w:vAlign w:val="center"/>
            <w:hideMark/>
          </w:tcPr>
          <w:p w:rsidR="006A1991" w:rsidRPr="00C0534C" w:rsidP="00C0534C">
            <w:pPr>
              <w:jc w:val="both"/>
              <w:rPr>
                <w:b/>
                <w:bCs/>
              </w:rPr>
            </w:pPr>
            <w:r w:rsidRPr="00C0534C">
              <w:rPr>
                <w:b/>
                <w:bCs/>
              </w:rPr>
              <w:t>220</w:t>
            </w:r>
          </w:p>
        </w:tc>
        <w:tc>
          <w:tcPr>
            <w:tcW w:w="1134" w:type="dxa"/>
            <w:noWrap/>
            <w:vAlign w:val="bottom"/>
            <w:hideMark/>
          </w:tcPr>
          <w:p w:rsidR="006A1991" w:rsidRPr="00C0534C" w:rsidP="00C0534C">
            <w:pPr>
              <w:jc w:val="both"/>
            </w:pPr>
            <w:r w:rsidRPr="00C0534C">
              <w:t>376</w:t>
            </w:r>
          </w:p>
        </w:tc>
        <w:tc>
          <w:tcPr>
            <w:tcW w:w="851" w:type="dxa"/>
            <w:noWrap/>
            <w:vAlign w:val="bottom"/>
            <w:hideMark/>
          </w:tcPr>
          <w:p w:rsidR="006A1991" w:rsidRPr="00C0534C" w:rsidP="00C0534C">
            <w:pPr>
              <w:jc w:val="both"/>
            </w:pPr>
            <w:r w:rsidRPr="00C0534C">
              <w:t>171%</w:t>
            </w:r>
          </w:p>
        </w:tc>
        <w:tc>
          <w:tcPr>
            <w:tcW w:w="708" w:type="dxa"/>
            <w:noWrap/>
            <w:vAlign w:val="bottom"/>
            <w:hideMark/>
          </w:tcPr>
          <w:p w:rsidR="006A1991" w:rsidRPr="00C0534C" w:rsidP="00C0534C">
            <w:pPr>
              <w:jc w:val="both"/>
            </w:pPr>
            <w:r w:rsidRPr="00C0534C">
              <w:t>156</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Fermanagh &amp; Omagh</w:t>
            </w:r>
          </w:p>
        </w:tc>
        <w:tc>
          <w:tcPr>
            <w:tcW w:w="992" w:type="dxa"/>
            <w:vAlign w:val="center"/>
            <w:hideMark/>
          </w:tcPr>
          <w:p w:rsidR="006A1991" w:rsidRPr="00C0534C" w:rsidP="00C0534C">
            <w:pPr>
              <w:jc w:val="both"/>
              <w:rPr>
                <w:b/>
                <w:bCs/>
              </w:rPr>
            </w:pPr>
            <w:r w:rsidRPr="00C0534C">
              <w:rPr>
                <w:b/>
                <w:bCs/>
              </w:rPr>
              <w:t>100</w:t>
            </w:r>
          </w:p>
        </w:tc>
        <w:tc>
          <w:tcPr>
            <w:tcW w:w="1134" w:type="dxa"/>
            <w:noWrap/>
            <w:vAlign w:val="bottom"/>
            <w:hideMark/>
          </w:tcPr>
          <w:p w:rsidR="006A1991" w:rsidRPr="00C0534C" w:rsidP="00C0534C">
            <w:pPr>
              <w:jc w:val="both"/>
            </w:pPr>
            <w:r w:rsidRPr="00C0534C">
              <w:t>78</w:t>
            </w:r>
          </w:p>
        </w:tc>
        <w:tc>
          <w:tcPr>
            <w:tcW w:w="851" w:type="dxa"/>
            <w:noWrap/>
            <w:vAlign w:val="bottom"/>
            <w:hideMark/>
          </w:tcPr>
          <w:p w:rsidR="006A1991" w:rsidRPr="00C0534C" w:rsidP="00C0534C">
            <w:pPr>
              <w:jc w:val="both"/>
            </w:pPr>
            <w:r w:rsidRPr="00C0534C">
              <w:t>78%</w:t>
            </w:r>
          </w:p>
        </w:tc>
        <w:tc>
          <w:tcPr>
            <w:tcW w:w="708" w:type="dxa"/>
            <w:noWrap/>
            <w:vAlign w:val="bottom"/>
            <w:hideMark/>
          </w:tcPr>
          <w:p w:rsidR="006A1991" w:rsidRPr="00C0534C" w:rsidP="00C0534C">
            <w:pPr>
              <w:jc w:val="both"/>
            </w:pPr>
            <w:r w:rsidRPr="00C0534C">
              <w:t>-22</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Lisburn &amp; Castlereagh</w:t>
            </w:r>
          </w:p>
        </w:tc>
        <w:tc>
          <w:tcPr>
            <w:tcW w:w="992" w:type="dxa"/>
            <w:vAlign w:val="center"/>
            <w:hideMark/>
          </w:tcPr>
          <w:p w:rsidR="006A1991" w:rsidRPr="00C0534C" w:rsidP="00C0534C">
            <w:pPr>
              <w:jc w:val="both"/>
              <w:rPr>
                <w:b/>
                <w:bCs/>
              </w:rPr>
            </w:pPr>
            <w:r w:rsidRPr="00C0534C">
              <w:rPr>
                <w:b/>
                <w:bCs/>
              </w:rPr>
              <w:t>74</w:t>
            </w:r>
          </w:p>
        </w:tc>
        <w:tc>
          <w:tcPr>
            <w:tcW w:w="1134" w:type="dxa"/>
            <w:noWrap/>
            <w:vAlign w:val="bottom"/>
            <w:hideMark/>
          </w:tcPr>
          <w:p w:rsidR="006A1991" w:rsidRPr="00C0534C" w:rsidP="00C0534C">
            <w:pPr>
              <w:jc w:val="both"/>
            </w:pPr>
            <w:r w:rsidRPr="00C0534C">
              <w:t>122</w:t>
            </w:r>
          </w:p>
        </w:tc>
        <w:tc>
          <w:tcPr>
            <w:tcW w:w="851" w:type="dxa"/>
            <w:noWrap/>
            <w:vAlign w:val="bottom"/>
            <w:hideMark/>
          </w:tcPr>
          <w:p w:rsidR="006A1991" w:rsidRPr="00C0534C" w:rsidP="00C0534C">
            <w:pPr>
              <w:jc w:val="both"/>
            </w:pPr>
            <w:r w:rsidRPr="00C0534C">
              <w:t>165%</w:t>
            </w:r>
          </w:p>
        </w:tc>
        <w:tc>
          <w:tcPr>
            <w:tcW w:w="708" w:type="dxa"/>
            <w:noWrap/>
            <w:vAlign w:val="bottom"/>
            <w:hideMark/>
          </w:tcPr>
          <w:p w:rsidR="006A1991" w:rsidRPr="00C0534C" w:rsidP="00C0534C">
            <w:pPr>
              <w:jc w:val="both"/>
            </w:pPr>
            <w:r w:rsidRPr="00C0534C">
              <w:t>48</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Mid &amp; East Antrim</w:t>
            </w:r>
          </w:p>
        </w:tc>
        <w:tc>
          <w:tcPr>
            <w:tcW w:w="992" w:type="dxa"/>
            <w:vAlign w:val="center"/>
            <w:hideMark/>
          </w:tcPr>
          <w:p w:rsidR="006A1991" w:rsidRPr="00C0534C" w:rsidP="00C0534C">
            <w:pPr>
              <w:jc w:val="both"/>
              <w:rPr>
                <w:b/>
                <w:bCs/>
              </w:rPr>
            </w:pPr>
            <w:r w:rsidRPr="00C0534C">
              <w:rPr>
                <w:b/>
                <w:bCs/>
              </w:rPr>
              <w:t>100</w:t>
            </w:r>
          </w:p>
        </w:tc>
        <w:tc>
          <w:tcPr>
            <w:tcW w:w="1134" w:type="dxa"/>
            <w:noWrap/>
            <w:vAlign w:val="bottom"/>
            <w:hideMark/>
          </w:tcPr>
          <w:p w:rsidR="006A1991" w:rsidRPr="00C0534C" w:rsidP="00C0534C">
            <w:pPr>
              <w:jc w:val="both"/>
            </w:pPr>
            <w:r w:rsidRPr="00C0534C">
              <w:t>59</w:t>
            </w:r>
          </w:p>
        </w:tc>
        <w:tc>
          <w:tcPr>
            <w:tcW w:w="851" w:type="dxa"/>
            <w:noWrap/>
            <w:vAlign w:val="bottom"/>
            <w:hideMark/>
          </w:tcPr>
          <w:p w:rsidR="006A1991" w:rsidRPr="00C0534C" w:rsidP="00C0534C">
            <w:pPr>
              <w:jc w:val="both"/>
            </w:pPr>
            <w:r w:rsidRPr="00C0534C">
              <w:t>59%</w:t>
            </w:r>
          </w:p>
        </w:tc>
        <w:tc>
          <w:tcPr>
            <w:tcW w:w="708" w:type="dxa"/>
            <w:noWrap/>
            <w:vAlign w:val="bottom"/>
            <w:hideMark/>
          </w:tcPr>
          <w:p w:rsidR="006A1991" w:rsidRPr="00C0534C" w:rsidP="00C0534C">
            <w:pPr>
              <w:jc w:val="both"/>
            </w:pPr>
            <w:r w:rsidRPr="00C0534C">
              <w:t>-41</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Mid Ulster</w:t>
            </w:r>
          </w:p>
        </w:tc>
        <w:tc>
          <w:tcPr>
            <w:tcW w:w="992" w:type="dxa"/>
            <w:vAlign w:val="center"/>
            <w:hideMark/>
          </w:tcPr>
          <w:p w:rsidR="006A1991" w:rsidRPr="00C0534C" w:rsidP="00C0534C">
            <w:pPr>
              <w:jc w:val="both"/>
              <w:rPr>
                <w:b/>
                <w:bCs/>
              </w:rPr>
            </w:pPr>
            <w:r w:rsidRPr="00C0534C">
              <w:rPr>
                <w:b/>
                <w:bCs/>
              </w:rPr>
              <w:t>110</w:t>
            </w:r>
          </w:p>
        </w:tc>
        <w:tc>
          <w:tcPr>
            <w:tcW w:w="1134" w:type="dxa"/>
            <w:noWrap/>
            <w:vAlign w:val="bottom"/>
            <w:hideMark/>
          </w:tcPr>
          <w:p w:rsidR="006A1991" w:rsidRPr="00C0534C" w:rsidP="00C0534C">
            <w:pPr>
              <w:jc w:val="both"/>
            </w:pPr>
            <w:r w:rsidRPr="00C0534C">
              <w:t>62</w:t>
            </w:r>
          </w:p>
        </w:tc>
        <w:tc>
          <w:tcPr>
            <w:tcW w:w="851" w:type="dxa"/>
            <w:noWrap/>
            <w:vAlign w:val="bottom"/>
            <w:hideMark/>
          </w:tcPr>
          <w:p w:rsidR="006A1991" w:rsidRPr="00C0534C" w:rsidP="00C0534C">
            <w:pPr>
              <w:jc w:val="both"/>
            </w:pPr>
            <w:r w:rsidRPr="00C0534C">
              <w:t>56%</w:t>
            </w:r>
          </w:p>
        </w:tc>
        <w:tc>
          <w:tcPr>
            <w:tcW w:w="708" w:type="dxa"/>
            <w:noWrap/>
            <w:vAlign w:val="bottom"/>
            <w:hideMark/>
          </w:tcPr>
          <w:p w:rsidR="006A1991" w:rsidRPr="00C0534C" w:rsidP="00C0534C">
            <w:pPr>
              <w:jc w:val="both"/>
            </w:pPr>
            <w:r w:rsidRPr="00C0534C">
              <w:t>-48</w:t>
            </w:r>
          </w:p>
        </w:tc>
      </w:tr>
      <w:tr w:rsidTr="008E5A7E">
        <w:tblPrEx>
          <w:tblW w:w="9067" w:type="dxa"/>
          <w:tblLook w:val="04A0"/>
        </w:tblPrEx>
        <w:trPr>
          <w:trHeight w:val="288"/>
        </w:trPr>
        <w:tc>
          <w:tcPr>
            <w:tcW w:w="5382" w:type="dxa"/>
            <w:noWrap/>
            <w:vAlign w:val="center"/>
            <w:hideMark/>
          </w:tcPr>
          <w:p w:rsidR="006A1991" w:rsidRPr="00C0534C" w:rsidP="00C0534C">
            <w:pPr>
              <w:jc w:val="both"/>
            </w:pPr>
            <w:r w:rsidRPr="00C0534C">
              <w:t>Newry, Mourne &amp; Down</w:t>
            </w:r>
          </w:p>
        </w:tc>
        <w:tc>
          <w:tcPr>
            <w:tcW w:w="992" w:type="dxa"/>
            <w:vAlign w:val="center"/>
            <w:hideMark/>
          </w:tcPr>
          <w:p w:rsidR="006A1991" w:rsidRPr="00C0534C" w:rsidP="00C0534C">
            <w:pPr>
              <w:jc w:val="both"/>
              <w:rPr>
                <w:b/>
                <w:bCs/>
              </w:rPr>
            </w:pPr>
            <w:r w:rsidRPr="00C0534C">
              <w:rPr>
                <w:b/>
                <w:bCs/>
              </w:rPr>
              <w:t>140</w:t>
            </w:r>
          </w:p>
        </w:tc>
        <w:tc>
          <w:tcPr>
            <w:tcW w:w="1134" w:type="dxa"/>
            <w:noWrap/>
            <w:vAlign w:val="bottom"/>
            <w:hideMark/>
          </w:tcPr>
          <w:p w:rsidR="006A1991" w:rsidRPr="00C0534C" w:rsidP="00C0534C">
            <w:pPr>
              <w:jc w:val="both"/>
            </w:pPr>
            <w:r w:rsidRPr="00C0534C">
              <w:t>105</w:t>
            </w:r>
          </w:p>
        </w:tc>
        <w:tc>
          <w:tcPr>
            <w:tcW w:w="851" w:type="dxa"/>
            <w:noWrap/>
            <w:vAlign w:val="bottom"/>
            <w:hideMark/>
          </w:tcPr>
          <w:p w:rsidR="006A1991" w:rsidRPr="00C0534C" w:rsidP="00C0534C">
            <w:pPr>
              <w:jc w:val="both"/>
            </w:pPr>
            <w:r w:rsidRPr="00C0534C">
              <w:t>75%</w:t>
            </w:r>
          </w:p>
        </w:tc>
        <w:tc>
          <w:tcPr>
            <w:tcW w:w="708" w:type="dxa"/>
            <w:noWrap/>
            <w:vAlign w:val="bottom"/>
            <w:hideMark/>
          </w:tcPr>
          <w:p w:rsidR="006A1991" w:rsidRPr="00C0534C" w:rsidP="00C0534C">
            <w:pPr>
              <w:jc w:val="both"/>
            </w:pPr>
            <w:r w:rsidRPr="00C0534C">
              <w:t>-35</w:t>
            </w:r>
          </w:p>
        </w:tc>
      </w:tr>
      <w:tr w:rsidTr="008E5A7E">
        <w:tblPrEx>
          <w:tblW w:w="9067" w:type="dxa"/>
          <w:tblLook w:val="04A0"/>
        </w:tblPrEx>
        <w:trPr>
          <w:trHeight w:val="288"/>
        </w:trPr>
        <w:tc>
          <w:tcPr>
            <w:tcW w:w="5382" w:type="dxa"/>
            <w:noWrap/>
            <w:vAlign w:val="center"/>
            <w:hideMark/>
          </w:tcPr>
          <w:p w:rsidR="006A1991" w:rsidRPr="00C0534C" w:rsidP="00C0534C">
            <w:pPr>
              <w:jc w:val="both"/>
              <w:rPr>
                <w:b/>
                <w:bCs/>
                <w:u w:val="single"/>
              </w:rPr>
            </w:pPr>
            <w:r w:rsidRPr="00C0534C">
              <w:rPr>
                <w:b/>
                <w:bCs/>
                <w:u w:val="single"/>
              </w:rPr>
              <w:t>Total</w:t>
            </w:r>
          </w:p>
        </w:tc>
        <w:tc>
          <w:tcPr>
            <w:tcW w:w="992" w:type="dxa"/>
            <w:noWrap/>
            <w:vAlign w:val="bottom"/>
            <w:hideMark/>
          </w:tcPr>
          <w:p w:rsidR="006A1991" w:rsidRPr="00C0534C" w:rsidP="00C0534C">
            <w:pPr>
              <w:jc w:val="both"/>
              <w:rPr>
                <w:b/>
                <w:bCs/>
                <w:u w:val="single"/>
              </w:rPr>
            </w:pPr>
            <w:r w:rsidRPr="00C0534C">
              <w:rPr>
                <w:b/>
                <w:bCs/>
                <w:u w:val="single"/>
              </w:rPr>
              <w:t>2278</w:t>
            </w:r>
          </w:p>
        </w:tc>
        <w:tc>
          <w:tcPr>
            <w:tcW w:w="1134" w:type="dxa"/>
            <w:noWrap/>
            <w:vAlign w:val="bottom"/>
            <w:hideMark/>
          </w:tcPr>
          <w:p w:rsidR="006A1991" w:rsidRPr="00C0534C" w:rsidP="00C0534C">
            <w:pPr>
              <w:jc w:val="both"/>
              <w:rPr>
                <w:b/>
                <w:bCs/>
                <w:u w:val="single"/>
              </w:rPr>
            </w:pPr>
            <w:r w:rsidRPr="00C0534C">
              <w:rPr>
                <w:b/>
                <w:bCs/>
                <w:u w:val="single"/>
              </w:rPr>
              <w:t>2387</w:t>
            </w:r>
          </w:p>
        </w:tc>
        <w:tc>
          <w:tcPr>
            <w:tcW w:w="851" w:type="dxa"/>
            <w:noWrap/>
            <w:vAlign w:val="bottom"/>
            <w:hideMark/>
          </w:tcPr>
          <w:p w:rsidR="006A1991" w:rsidRPr="00C0534C" w:rsidP="00C0534C">
            <w:pPr>
              <w:jc w:val="both"/>
            </w:pPr>
            <w:r w:rsidRPr="00C0534C">
              <w:t>105%</w:t>
            </w:r>
          </w:p>
        </w:tc>
        <w:tc>
          <w:tcPr>
            <w:tcW w:w="708" w:type="dxa"/>
            <w:noWrap/>
            <w:vAlign w:val="bottom"/>
            <w:hideMark/>
          </w:tcPr>
          <w:p w:rsidR="006A1991" w:rsidRPr="00C0534C" w:rsidP="00C0534C">
            <w:pPr>
              <w:jc w:val="both"/>
            </w:pPr>
            <w:r w:rsidRPr="00C0534C">
              <w:t>109</w:t>
            </w:r>
          </w:p>
        </w:tc>
      </w:tr>
    </w:tbl>
    <w:p w:rsidR="006A1991" w:rsidP="000B1913">
      <w:pPr>
        <w:jc w:val="both"/>
      </w:pPr>
    </w:p>
    <w:p w:rsidR="006A1991" w:rsidRPr="00354246" w:rsidP="00354246">
      <w:pPr>
        <w:pStyle w:val="ListParagraph"/>
        <w:numPr>
          <w:ilvl w:val="1"/>
          <w:numId w:val="13"/>
        </w:numPr>
        <w:jc w:val="both"/>
        <w:rPr>
          <w:b/>
          <w:bCs/>
        </w:rPr>
      </w:pPr>
      <w:r w:rsidRPr="00354246">
        <w:rPr>
          <w:b/>
          <w:bCs/>
        </w:rPr>
        <w:t>YouthStart Year 3 (</w:t>
      </w:r>
      <w:r>
        <w:rPr>
          <w:b/>
          <w:bCs/>
        </w:rPr>
        <w:t xml:space="preserve">April </w:t>
      </w:r>
      <w:r w:rsidRPr="00354246">
        <w:rPr>
          <w:b/>
          <w:bCs/>
        </w:rPr>
        <w:t xml:space="preserve">2025 – </w:t>
      </w:r>
      <w:r>
        <w:rPr>
          <w:b/>
          <w:bCs/>
        </w:rPr>
        <w:t xml:space="preserve"> March </w:t>
      </w:r>
      <w:r w:rsidRPr="00354246">
        <w:rPr>
          <w:b/>
          <w:bCs/>
        </w:rPr>
        <w:t xml:space="preserve">2026) Targets &amp; </w:t>
      </w:r>
      <w:r>
        <w:rPr>
          <w:b/>
          <w:bCs/>
        </w:rPr>
        <w:t>Q</w:t>
      </w:r>
      <w:r w:rsidRPr="00354246">
        <w:rPr>
          <w:b/>
          <w:bCs/>
        </w:rPr>
        <w:t>uarter 1 performance (April 2025 – March 2026)</w:t>
      </w:r>
    </w:p>
    <w:tbl>
      <w:tblPr>
        <w:tblStyle w:val="TableGrid"/>
        <w:tblW w:w="9634" w:type="dxa"/>
        <w:tblLook w:val="04A0"/>
      </w:tblPr>
      <w:tblGrid>
        <w:gridCol w:w="3179"/>
        <w:gridCol w:w="927"/>
        <w:gridCol w:w="2126"/>
        <w:gridCol w:w="2268"/>
        <w:gridCol w:w="1134"/>
      </w:tblGrid>
      <w:tr w:rsidTr="00B72CF2">
        <w:tblPrEx>
          <w:tblW w:w="9634" w:type="dxa"/>
          <w:tblLook w:val="04A0"/>
        </w:tblPrEx>
        <w:trPr>
          <w:trHeight w:val="720"/>
        </w:trPr>
        <w:tc>
          <w:tcPr>
            <w:tcW w:w="3179" w:type="dxa"/>
            <w:hideMark/>
          </w:tcPr>
          <w:p w:rsidR="006A1991" w:rsidRPr="00EC0176" w:rsidP="005C4D95">
            <w:pPr>
              <w:rPr>
                <w:b/>
                <w:bCs/>
                <w:sz w:val="22"/>
                <w:szCs w:val="22"/>
              </w:rPr>
            </w:pPr>
            <w:r w:rsidRPr="00EC0176">
              <w:rPr>
                <w:b/>
                <w:bCs/>
                <w:sz w:val="22"/>
                <w:szCs w:val="22"/>
              </w:rPr>
              <w:t>Outputs</w:t>
            </w:r>
          </w:p>
        </w:tc>
        <w:tc>
          <w:tcPr>
            <w:tcW w:w="927" w:type="dxa"/>
            <w:hideMark/>
          </w:tcPr>
          <w:p w:rsidR="006A1991" w:rsidRPr="00EC0176" w:rsidP="005C4D95">
            <w:pPr>
              <w:rPr>
                <w:b/>
                <w:bCs/>
                <w:sz w:val="22"/>
                <w:szCs w:val="22"/>
              </w:rPr>
            </w:pPr>
            <w:r w:rsidRPr="00EC0176">
              <w:rPr>
                <w:b/>
                <w:bCs/>
                <w:sz w:val="22"/>
                <w:szCs w:val="22"/>
              </w:rPr>
              <w:t>Year 3 Target</w:t>
            </w:r>
          </w:p>
        </w:tc>
        <w:tc>
          <w:tcPr>
            <w:tcW w:w="2126" w:type="dxa"/>
            <w:hideMark/>
          </w:tcPr>
          <w:p w:rsidR="006A1991" w:rsidRPr="00EC0176" w:rsidP="00ED5A59">
            <w:pPr>
              <w:rPr>
                <w:b/>
                <w:bCs/>
                <w:sz w:val="22"/>
                <w:szCs w:val="22"/>
              </w:rPr>
            </w:pPr>
            <w:r>
              <w:rPr>
                <w:b/>
                <w:bCs/>
                <w:sz w:val="22"/>
                <w:szCs w:val="22"/>
              </w:rPr>
              <w:t>Beneficiary n</w:t>
            </w:r>
            <w:r w:rsidRPr="00EC0176">
              <w:rPr>
                <w:b/>
                <w:bCs/>
                <w:sz w:val="22"/>
                <w:szCs w:val="22"/>
              </w:rPr>
              <w:t>umbers achieved</w:t>
            </w:r>
          </w:p>
        </w:tc>
        <w:tc>
          <w:tcPr>
            <w:tcW w:w="2268" w:type="dxa"/>
            <w:hideMark/>
          </w:tcPr>
          <w:p w:rsidR="006A1991" w:rsidRPr="00EC0176" w:rsidP="005C4D95">
            <w:pPr>
              <w:rPr>
                <w:b/>
                <w:bCs/>
                <w:sz w:val="22"/>
                <w:szCs w:val="22"/>
              </w:rPr>
            </w:pPr>
            <w:r w:rsidRPr="00EC0176">
              <w:rPr>
                <w:b/>
                <w:bCs/>
                <w:sz w:val="22"/>
                <w:szCs w:val="22"/>
              </w:rPr>
              <w:t>Outputs from 2023-2025 programme</w:t>
            </w:r>
          </w:p>
        </w:tc>
        <w:tc>
          <w:tcPr>
            <w:tcW w:w="1134" w:type="dxa"/>
            <w:noWrap/>
            <w:hideMark/>
          </w:tcPr>
          <w:p w:rsidR="006A1991" w:rsidRPr="00EC0176" w:rsidP="005C4D95">
            <w:pPr>
              <w:rPr>
                <w:b/>
                <w:bCs/>
                <w:sz w:val="22"/>
                <w:szCs w:val="22"/>
              </w:rPr>
            </w:pPr>
            <w:r w:rsidRPr="00EC0176">
              <w:rPr>
                <w:b/>
                <w:bCs/>
                <w:sz w:val="22"/>
                <w:szCs w:val="22"/>
              </w:rPr>
              <w:t>%</w:t>
            </w:r>
            <w:r>
              <w:rPr>
                <w:b/>
                <w:bCs/>
                <w:sz w:val="22"/>
                <w:szCs w:val="22"/>
              </w:rPr>
              <w:t xml:space="preserve"> of Target</w:t>
            </w:r>
          </w:p>
        </w:tc>
      </w:tr>
      <w:tr w:rsidTr="00B72CF2">
        <w:tblPrEx>
          <w:tblW w:w="9634" w:type="dxa"/>
          <w:tblLook w:val="04A0"/>
        </w:tblPrEx>
        <w:trPr>
          <w:trHeight w:val="552"/>
        </w:trPr>
        <w:tc>
          <w:tcPr>
            <w:tcW w:w="3179" w:type="dxa"/>
            <w:hideMark/>
          </w:tcPr>
          <w:p w:rsidR="006A1991" w:rsidRPr="00EC0176" w:rsidP="005C4D95">
            <w:pPr>
              <w:rPr>
                <w:sz w:val="22"/>
                <w:szCs w:val="22"/>
              </w:rPr>
            </w:pPr>
            <w:r w:rsidRPr="00EC0176">
              <w:rPr>
                <w:sz w:val="22"/>
                <w:szCs w:val="22"/>
              </w:rPr>
              <w:t>Number of economically inactive young people engaging with support services</w:t>
            </w:r>
          </w:p>
        </w:tc>
        <w:tc>
          <w:tcPr>
            <w:tcW w:w="927" w:type="dxa"/>
            <w:hideMark/>
          </w:tcPr>
          <w:p w:rsidR="006A1991" w:rsidRPr="00EC0176" w:rsidP="005C4D95">
            <w:pPr>
              <w:rPr>
                <w:b/>
                <w:bCs/>
                <w:sz w:val="22"/>
                <w:szCs w:val="22"/>
              </w:rPr>
            </w:pPr>
            <w:r w:rsidRPr="00EC0176">
              <w:rPr>
                <w:b/>
                <w:bCs/>
                <w:sz w:val="22"/>
                <w:szCs w:val="22"/>
              </w:rPr>
              <w:t>1308</w:t>
            </w:r>
          </w:p>
        </w:tc>
        <w:tc>
          <w:tcPr>
            <w:tcW w:w="2126" w:type="dxa"/>
            <w:hideMark/>
          </w:tcPr>
          <w:p w:rsidR="006A1991" w:rsidRPr="00EC0176" w:rsidP="005C4D95">
            <w:pPr>
              <w:rPr>
                <w:b/>
                <w:bCs/>
                <w:sz w:val="22"/>
                <w:szCs w:val="22"/>
              </w:rPr>
            </w:pPr>
            <w:r w:rsidRPr="00EC0176">
              <w:rPr>
                <w:b/>
                <w:bCs/>
                <w:sz w:val="22"/>
                <w:szCs w:val="22"/>
              </w:rPr>
              <w:t>291</w:t>
            </w:r>
          </w:p>
        </w:tc>
        <w:tc>
          <w:tcPr>
            <w:tcW w:w="2268" w:type="dxa"/>
            <w:hideMark/>
          </w:tcPr>
          <w:p w:rsidR="006A1991" w:rsidRPr="00EC0176" w:rsidP="005C4D95">
            <w:pPr>
              <w:rPr>
                <w:b/>
                <w:bCs/>
                <w:sz w:val="22"/>
                <w:szCs w:val="22"/>
              </w:rPr>
            </w:pPr>
            <w:r w:rsidRPr="00EC0176">
              <w:rPr>
                <w:b/>
                <w:bCs/>
                <w:sz w:val="22"/>
                <w:szCs w:val="22"/>
              </w:rPr>
              <w:t>0</w:t>
            </w:r>
          </w:p>
        </w:tc>
        <w:tc>
          <w:tcPr>
            <w:tcW w:w="1134" w:type="dxa"/>
            <w:noWrap/>
            <w:hideMark/>
          </w:tcPr>
          <w:p w:rsidR="006A1991" w:rsidRPr="00EC0176" w:rsidP="005C4D95">
            <w:pPr>
              <w:rPr>
                <w:sz w:val="22"/>
                <w:szCs w:val="22"/>
              </w:rPr>
            </w:pPr>
            <w:r w:rsidRPr="00EC0176">
              <w:rPr>
                <w:sz w:val="22"/>
                <w:szCs w:val="22"/>
              </w:rPr>
              <w:t>22%</w:t>
            </w:r>
          </w:p>
        </w:tc>
      </w:tr>
      <w:tr w:rsidTr="00B72CF2">
        <w:tblPrEx>
          <w:tblW w:w="9634" w:type="dxa"/>
          <w:tblLook w:val="04A0"/>
        </w:tblPrEx>
        <w:trPr>
          <w:trHeight w:val="576"/>
        </w:trPr>
        <w:tc>
          <w:tcPr>
            <w:tcW w:w="3179" w:type="dxa"/>
            <w:hideMark/>
          </w:tcPr>
          <w:p w:rsidR="006A1991" w:rsidRPr="00EC0176" w:rsidP="005C4D95">
            <w:pPr>
              <w:rPr>
                <w:sz w:val="22"/>
                <w:szCs w:val="22"/>
              </w:rPr>
            </w:pPr>
            <w:r w:rsidRPr="00EC0176">
              <w:rPr>
                <w:sz w:val="22"/>
                <w:szCs w:val="22"/>
              </w:rPr>
              <w:t>No of young people supported to undertake a qualification</w:t>
            </w:r>
          </w:p>
        </w:tc>
        <w:tc>
          <w:tcPr>
            <w:tcW w:w="927" w:type="dxa"/>
            <w:hideMark/>
          </w:tcPr>
          <w:p w:rsidR="006A1991" w:rsidRPr="00EC0176" w:rsidP="005C4D95">
            <w:pPr>
              <w:rPr>
                <w:b/>
                <w:bCs/>
                <w:sz w:val="22"/>
                <w:szCs w:val="22"/>
              </w:rPr>
            </w:pPr>
            <w:r w:rsidRPr="00EC0176">
              <w:rPr>
                <w:b/>
                <w:bCs/>
                <w:sz w:val="22"/>
                <w:szCs w:val="22"/>
              </w:rPr>
              <w:t>636</w:t>
            </w:r>
          </w:p>
        </w:tc>
        <w:tc>
          <w:tcPr>
            <w:tcW w:w="2126" w:type="dxa"/>
            <w:hideMark/>
          </w:tcPr>
          <w:p w:rsidR="006A1991" w:rsidRPr="00EC0176" w:rsidP="005C4D95">
            <w:pPr>
              <w:rPr>
                <w:b/>
                <w:bCs/>
                <w:sz w:val="22"/>
                <w:szCs w:val="22"/>
              </w:rPr>
            </w:pPr>
            <w:r w:rsidRPr="00EC0176">
              <w:rPr>
                <w:b/>
                <w:bCs/>
                <w:sz w:val="22"/>
                <w:szCs w:val="22"/>
              </w:rPr>
              <w:t>169</w:t>
            </w:r>
          </w:p>
        </w:tc>
        <w:tc>
          <w:tcPr>
            <w:tcW w:w="2268" w:type="dxa"/>
            <w:hideMark/>
          </w:tcPr>
          <w:p w:rsidR="006A1991" w:rsidRPr="00EC0176" w:rsidP="005C4D95">
            <w:pPr>
              <w:rPr>
                <w:b/>
                <w:bCs/>
                <w:sz w:val="22"/>
                <w:szCs w:val="22"/>
              </w:rPr>
            </w:pPr>
            <w:r w:rsidRPr="00EC0176">
              <w:rPr>
                <w:b/>
                <w:bCs/>
                <w:sz w:val="22"/>
                <w:szCs w:val="22"/>
              </w:rPr>
              <w:t>128</w:t>
            </w:r>
          </w:p>
        </w:tc>
        <w:tc>
          <w:tcPr>
            <w:tcW w:w="1134" w:type="dxa"/>
            <w:noWrap/>
            <w:hideMark/>
          </w:tcPr>
          <w:p w:rsidR="006A1991" w:rsidRPr="00EC0176" w:rsidP="005C4D95">
            <w:pPr>
              <w:rPr>
                <w:sz w:val="22"/>
                <w:szCs w:val="22"/>
              </w:rPr>
            </w:pPr>
            <w:r w:rsidRPr="00EC0176">
              <w:rPr>
                <w:sz w:val="22"/>
                <w:szCs w:val="22"/>
              </w:rPr>
              <w:t>27%</w:t>
            </w:r>
          </w:p>
        </w:tc>
      </w:tr>
      <w:tr w:rsidTr="00B72CF2">
        <w:tblPrEx>
          <w:tblW w:w="9634" w:type="dxa"/>
          <w:tblLook w:val="04A0"/>
        </w:tblPrEx>
        <w:trPr>
          <w:trHeight w:val="288"/>
        </w:trPr>
        <w:tc>
          <w:tcPr>
            <w:tcW w:w="3179" w:type="dxa"/>
            <w:hideMark/>
          </w:tcPr>
          <w:p w:rsidR="006A1991" w:rsidRPr="00EC0176" w:rsidP="005C4D95">
            <w:pPr>
              <w:rPr>
                <w:sz w:val="22"/>
                <w:szCs w:val="22"/>
              </w:rPr>
            </w:pPr>
            <w:r w:rsidRPr="00EC0176">
              <w:rPr>
                <w:sz w:val="22"/>
                <w:szCs w:val="22"/>
              </w:rPr>
              <w:t>No of young people achieving a qualification</w:t>
            </w:r>
          </w:p>
        </w:tc>
        <w:tc>
          <w:tcPr>
            <w:tcW w:w="927" w:type="dxa"/>
            <w:hideMark/>
          </w:tcPr>
          <w:p w:rsidR="006A1991" w:rsidRPr="00EC0176" w:rsidP="005C4D95">
            <w:pPr>
              <w:rPr>
                <w:b/>
                <w:bCs/>
                <w:sz w:val="22"/>
                <w:szCs w:val="22"/>
              </w:rPr>
            </w:pPr>
            <w:r w:rsidRPr="00EC0176">
              <w:rPr>
                <w:b/>
                <w:bCs/>
                <w:sz w:val="22"/>
                <w:szCs w:val="22"/>
              </w:rPr>
              <w:t>498</w:t>
            </w:r>
          </w:p>
        </w:tc>
        <w:tc>
          <w:tcPr>
            <w:tcW w:w="2126" w:type="dxa"/>
            <w:hideMark/>
          </w:tcPr>
          <w:p w:rsidR="006A1991" w:rsidRPr="00EC0176" w:rsidP="005C4D95">
            <w:pPr>
              <w:rPr>
                <w:b/>
                <w:bCs/>
                <w:sz w:val="22"/>
                <w:szCs w:val="22"/>
              </w:rPr>
            </w:pPr>
            <w:r w:rsidRPr="00EC0176">
              <w:rPr>
                <w:b/>
                <w:bCs/>
                <w:sz w:val="22"/>
                <w:szCs w:val="22"/>
              </w:rPr>
              <w:t>76</w:t>
            </w:r>
          </w:p>
        </w:tc>
        <w:tc>
          <w:tcPr>
            <w:tcW w:w="2268" w:type="dxa"/>
            <w:hideMark/>
          </w:tcPr>
          <w:p w:rsidR="006A1991" w:rsidRPr="00EC0176" w:rsidP="005C4D95">
            <w:pPr>
              <w:rPr>
                <w:b/>
                <w:bCs/>
                <w:sz w:val="22"/>
                <w:szCs w:val="22"/>
              </w:rPr>
            </w:pPr>
            <w:r w:rsidRPr="00EC0176">
              <w:rPr>
                <w:b/>
                <w:bCs/>
                <w:sz w:val="22"/>
                <w:szCs w:val="22"/>
              </w:rPr>
              <w:t>32</w:t>
            </w:r>
          </w:p>
        </w:tc>
        <w:tc>
          <w:tcPr>
            <w:tcW w:w="1134" w:type="dxa"/>
            <w:noWrap/>
            <w:hideMark/>
          </w:tcPr>
          <w:p w:rsidR="006A1991" w:rsidRPr="00EC0176" w:rsidP="005C4D95">
            <w:pPr>
              <w:rPr>
                <w:sz w:val="22"/>
                <w:szCs w:val="22"/>
              </w:rPr>
            </w:pPr>
            <w:r w:rsidRPr="00EC0176">
              <w:rPr>
                <w:sz w:val="22"/>
                <w:szCs w:val="22"/>
              </w:rPr>
              <w:t>15%</w:t>
            </w:r>
          </w:p>
        </w:tc>
      </w:tr>
      <w:tr w:rsidTr="00B72CF2">
        <w:tblPrEx>
          <w:tblW w:w="9634" w:type="dxa"/>
          <w:tblLook w:val="04A0"/>
        </w:tblPrEx>
        <w:trPr>
          <w:trHeight w:val="288"/>
        </w:trPr>
        <w:tc>
          <w:tcPr>
            <w:tcW w:w="3179" w:type="dxa"/>
            <w:hideMark/>
          </w:tcPr>
          <w:p w:rsidR="006A1991" w:rsidRPr="00EC0176" w:rsidP="005C4D95">
            <w:pPr>
              <w:rPr>
                <w:sz w:val="22"/>
                <w:szCs w:val="22"/>
              </w:rPr>
            </w:pPr>
          </w:p>
        </w:tc>
        <w:tc>
          <w:tcPr>
            <w:tcW w:w="927" w:type="dxa"/>
            <w:hideMark/>
          </w:tcPr>
          <w:p w:rsidR="006A1991" w:rsidRPr="00EC0176" w:rsidP="005C4D95">
            <w:pPr>
              <w:rPr>
                <w:sz w:val="22"/>
                <w:szCs w:val="22"/>
              </w:rPr>
            </w:pPr>
          </w:p>
        </w:tc>
        <w:tc>
          <w:tcPr>
            <w:tcW w:w="2126" w:type="dxa"/>
            <w:hideMark/>
          </w:tcPr>
          <w:p w:rsidR="006A1991" w:rsidRPr="00EC0176" w:rsidP="005C4D95">
            <w:pPr>
              <w:rPr>
                <w:sz w:val="22"/>
                <w:szCs w:val="22"/>
              </w:rPr>
            </w:pPr>
          </w:p>
        </w:tc>
        <w:tc>
          <w:tcPr>
            <w:tcW w:w="2268" w:type="dxa"/>
            <w:hideMark/>
          </w:tcPr>
          <w:p w:rsidR="006A1991" w:rsidRPr="00EC0176" w:rsidP="005C4D95">
            <w:pPr>
              <w:rPr>
                <w:sz w:val="22"/>
                <w:szCs w:val="22"/>
              </w:rPr>
            </w:pPr>
          </w:p>
        </w:tc>
        <w:tc>
          <w:tcPr>
            <w:tcW w:w="1134" w:type="dxa"/>
            <w:noWrap/>
            <w:hideMark/>
          </w:tcPr>
          <w:p w:rsidR="006A1991" w:rsidRPr="00EC0176" w:rsidP="005C4D95">
            <w:pPr>
              <w:rPr>
                <w:sz w:val="22"/>
                <w:szCs w:val="22"/>
              </w:rPr>
            </w:pPr>
          </w:p>
        </w:tc>
      </w:tr>
      <w:tr w:rsidTr="00B72CF2">
        <w:tblPrEx>
          <w:tblW w:w="9634" w:type="dxa"/>
          <w:tblLook w:val="04A0"/>
        </w:tblPrEx>
        <w:trPr>
          <w:trHeight w:val="828"/>
        </w:trPr>
        <w:tc>
          <w:tcPr>
            <w:tcW w:w="3179" w:type="dxa"/>
            <w:hideMark/>
          </w:tcPr>
          <w:p w:rsidR="006A1991" w:rsidRPr="00EC0176" w:rsidP="005C4D95">
            <w:pPr>
              <w:rPr>
                <w:b/>
                <w:bCs/>
                <w:sz w:val="22"/>
                <w:szCs w:val="22"/>
              </w:rPr>
            </w:pPr>
            <w:r w:rsidRPr="00EC0176">
              <w:rPr>
                <w:b/>
                <w:bCs/>
                <w:sz w:val="22"/>
                <w:szCs w:val="22"/>
              </w:rPr>
              <w:t>Outcomes</w:t>
            </w:r>
          </w:p>
        </w:tc>
        <w:tc>
          <w:tcPr>
            <w:tcW w:w="927" w:type="dxa"/>
            <w:hideMark/>
          </w:tcPr>
          <w:p w:rsidR="006A1991" w:rsidRPr="00EC0176" w:rsidP="005C4D95">
            <w:pPr>
              <w:rPr>
                <w:b/>
                <w:bCs/>
                <w:sz w:val="22"/>
                <w:szCs w:val="22"/>
              </w:rPr>
            </w:pPr>
          </w:p>
        </w:tc>
        <w:tc>
          <w:tcPr>
            <w:tcW w:w="2126" w:type="dxa"/>
            <w:hideMark/>
          </w:tcPr>
          <w:p w:rsidR="006A1991" w:rsidRPr="00EC0176" w:rsidP="005C4D95">
            <w:pPr>
              <w:rPr>
                <w:b/>
                <w:bCs/>
                <w:sz w:val="22"/>
                <w:szCs w:val="22"/>
              </w:rPr>
            </w:pPr>
            <w:r>
              <w:rPr>
                <w:b/>
                <w:bCs/>
                <w:sz w:val="22"/>
                <w:szCs w:val="22"/>
              </w:rPr>
              <w:t xml:space="preserve">Beneficiary numbers </w:t>
            </w:r>
            <w:r w:rsidRPr="00EC0176">
              <w:rPr>
                <w:b/>
                <w:bCs/>
                <w:sz w:val="22"/>
                <w:szCs w:val="22"/>
              </w:rPr>
              <w:t>achieved</w:t>
            </w:r>
          </w:p>
        </w:tc>
        <w:tc>
          <w:tcPr>
            <w:tcW w:w="2268" w:type="dxa"/>
            <w:hideMark/>
          </w:tcPr>
          <w:p w:rsidR="006A1991" w:rsidRPr="00EC0176" w:rsidP="005C4D95">
            <w:pPr>
              <w:rPr>
                <w:b/>
                <w:bCs/>
                <w:sz w:val="22"/>
                <w:szCs w:val="22"/>
              </w:rPr>
            </w:pPr>
            <w:r w:rsidRPr="00EC0176">
              <w:rPr>
                <w:b/>
                <w:bCs/>
                <w:sz w:val="22"/>
                <w:szCs w:val="22"/>
              </w:rPr>
              <w:t>Outputs from 2023-2025 prog</w:t>
            </w:r>
            <w:r>
              <w:rPr>
                <w:b/>
                <w:bCs/>
                <w:sz w:val="22"/>
                <w:szCs w:val="22"/>
              </w:rPr>
              <w:t>ramme</w:t>
            </w:r>
          </w:p>
        </w:tc>
        <w:tc>
          <w:tcPr>
            <w:tcW w:w="1134" w:type="dxa"/>
            <w:noWrap/>
            <w:hideMark/>
          </w:tcPr>
          <w:p w:rsidR="006A1991" w:rsidRPr="00EC0176" w:rsidP="005C4D95">
            <w:pPr>
              <w:rPr>
                <w:b/>
                <w:bCs/>
                <w:sz w:val="22"/>
                <w:szCs w:val="22"/>
              </w:rPr>
            </w:pPr>
          </w:p>
        </w:tc>
      </w:tr>
      <w:tr w:rsidTr="00B72CF2">
        <w:tblPrEx>
          <w:tblW w:w="9634" w:type="dxa"/>
          <w:tblLook w:val="04A0"/>
        </w:tblPrEx>
        <w:trPr>
          <w:trHeight w:val="300"/>
        </w:trPr>
        <w:tc>
          <w:tcPr>
            <w:tcW w:w="3179" w:type="dxa"/>
            <w:hideMark/>
          </w:tcPr>
          <w:p w:rsidR="006A1991" w:rsidRPr="00EC0176" w:rsidP="005C4D95">
            <w:pPr>
              <w:rPr>
                <w:sz w:val="22"/>
                <w:szCs w:val="22"/>
              </w:rPr>
            </w:pPr>
            <w:r w:rsidRPr="00EC0176">
              <w:rPr>
                <w:sz w:val="22"/>
                <w:szCs w:val="22"/>
              </w:rPr>
              <w:t>In employment, including self-employment</w:t>
            </w:r>
          </w:p>
        </w:tc>
        <w:tc>
          <w:tcPr>
            <w:tcW w:w="927" w:type="dxa"/>
            <w:hideMark/>
          </w:tcPr>
          <w:p w:rsidR="006A1991" w:rsidRPr="00EC0176" w:rsidP="005C4D95">
            <w:pPr>
              <w:rPr>
                <w:b/>
                <w:bCs/>
                <w:sz w:val="22"/>
                <w:szCs w:val="22"/>
              </w:rPr>
            </w:pPr>
            <w:r w:rsidRPr="00EC0176">
              <w:rPr>
                <w:b/>
                <w:bCs/>
                <w:sz w:val="22"/>
                <w:szCs w:val="22"/>
              </w:rPr>
              <w:t>392</w:t>
            </w:r>
          </w:p>
        </w:tc>
        <w:tc>
          <w:tcPr>
            <w:tcW w:w="2126" w:type="dxa"/>
            <w:hideMark/>
          </w:tcPr>
          <w:p w:rsidR="006A1991" w:rsidRPr="00EC0176" w:rsidP="005C4D95">
            <w:pPr>
              <w:rPr>
                <w:b/>
                <w:bCs/>
                <w:sz w:val="22"/>
                <w:szCs w:val="22"/>
              </w:rPr>
            </w:pPr>
            <w:r w:rsidRPr="00EC0176">
              <w:rPr>
                <w:b/>
                <w:bCs/>
                <w:sz w:val="22"/>
                <w:szCs w:val="22"/>
              </w:rPr>
              <w:t>58</w:t>
            </w:r>
          </w:p>
        </w:tc>
        <w:tc>
          <w:tcPr>
            <w:tcW w:w="2268" w:type="dxa"/>
            <w:hideMark/>
          </w:tcPr>
          <w:p w:rsidR="006A1991" w:rsidRPr="00EC0176" w:rsidP="005C4D95">
            <w:pPr>
              <w:rPr>
                <w:b/>
                <w:bCs/>
                <w:sz w:val="22"/>
                <w:szCs w:val="22"/>
              </w:rPr>
            </w:pPr>
            <w:r w:rsidRPr="00EC0176">
              <w:rPr>
                <w:b/>
                <w:bCs/>
                <w:sz w:val="22"/>
                <w:szCs w:val="22"/>
              </w:rPr>
              <w:t>28</w:t>
            </w:r>
          </w:p>
        </w:tc>
        <w:tc>
          <w:tcPr>
            <w:tcW w:w="1134" w:type="dxa"/>
            <w:noWrap/>
            <w:hideMark/>
          </w:tcPr>
          <w:p w:rsidR="006A1991" w:rsidRPr="00EC0176" w:rsidP="005C4D95">
            <w:pPr>
              <w:rPr>
                <w:sz w:val="22"/>
                <w:szCs w:val="22"/>
              </w:rPr>
            </w:pPr>
            <w:r w:rsidRPr="00EC0176">
              <w:rPr>
                <w:sz w:val="22"/>
                <w:szCs w:val="22"/>
              </w:rPr>
              <w:t>15%</w:t>
            </w:r>
          </w:p>
        </w:tc>
      </w:tr>
      <w:tr w:rsidTr="00B72CF2">
        <w:tblPrEx>
          <w:tblW w:w="9634" w:type="dxa"/>
          <w:tblLook w:val="04A0"/>
        </w:tblPrEx>
        <w:trPr>
          <w:trHeight w:val="360"/>
        </w:trPr>
        <w:tc>
          <w:tcPr>
            <w:tcW w:w="3179" w:type="dxa"/>
            <w:hideMark/>
          </w:tcPr>
          <w:p w:rsidR="006A1991" w:rsidRPr="00EC0176" w:rsidP="005C4D95">
            <w:pPr>
              <w:rPr>
                <w:sz w:val="22"/>
                <w:szCs w:val="22"/>
              </w:rPr>
            </w:pPr>
            <w:r w:rsidRPr="00EC0176">
              <w:rPr>
                <w:sz w:val="22"/>
                <w:szCs w:val="22"/>
              </w:rPr>
              <w:t>Sustaining employment for 6 months</w:t>
            </w:r>
          </w:p>
        </w:tc>
        <w:tc>
          <w:tcPr>
            <w:tcW w:w="927" w:type="dxa"/>
            <w:hideMark/>
          </w:tcPr>
          <w:p w:rsidR="006A1991" w:rsidRPr="00EC0176" w:rsidP="005C4D95">
            <w:pPr>
              <w:rPr>
                <w:b/>
                <w:bCs/>
                <w:sz w:val="22"/>
                <w:szCs w:val="22"/>
              </w:rPr>
            </w:pPr>
            <w:r w:rsidRPr="00EC0176">
              <w:rPr>
                <w:b/>
                <w:bCs/>
                <w:sz w:val="22"/>
                <w:szCs w:val="22"/>
              </w:rPr>
              <w:t>154</w:t>
            </w:r>
          </w:p>
        </w:tc>
        <w:tc>
          <w:tcPr>
            <w:tcW w:w="2126" w:type="dxa"/>
            <w:hideMark/>
          </w:tcPr>
          <w:p w:rsidR="006A1991" w:rsidRPr="00EC0176" w:rsidP="005C4D95">
            <w:pPr>
              <w:rPr>
                <w:b/>
                <w:bCs/>
                <w:sz w:val="22"/>
                <w:szCs w:val="22"/>
              </w:rPr>
            </w:pPr>
            <w:r w:rsidRPr="00EC0176">
              <w:rPr>
                <w:b/>
                <w:bCs/>
                <w:sz w:val="22"/>
                <w:szCs w:val="22"/>
              </w:rPr>
              <w:t>10</w:t>
            </w:r>
          </w:p>
        </w:tc>
        <w:tc>
          <w:tcPr>
            <w:tcW w:w="2268" w:type="dxa"/>
            <w:hideMark/>
          </w:tcPr>
          <w:p w:rsidR="006A1991" w:rsidRPr="00EC0176" w:rsidP="005C4D95">
            <w:pPr>
              <w:rPr>
                <w:b/>
                <w:bCs/>
                <w:sz w:val="22"/>
                <w:szCs w:val="22"/>
              </w:rPr>
            </w:pPr>
            <w:r w:rsidRPr="00EC0176">
              <w:rPr>
                <w:b/>
                <w:bCs/>
                <w:sz w:val="22"/>
                <w:szCs w:val="22"/>
              </w:rPr>
              <w:t>10</w:t>
            </w:r>
          </w:p>
        </w:tc>
        <w:tc>
          <w:tcPr>
            <w:tcW w:w="1134" w:type="dxa"/>
            <w:noWrap/>
            <w:hideMark/>
          </w:tcPr>
          <w:p w:rsidR="006A1991" w:rsidRPr="00EC0176" w:rsidP="005C4D95">
            <w:pPr>
              <w:rPr>
                <w:sz w:val="22"/>
                <w:szCs w:val="22"/>
              </w:rPr>
            </w:pPr>
            <w:r w:rsidRPr="00EC0176">
              <w:rPr>
                <w:sz w:val="22"/>
                <w:szCs w:val="22"/>
              </w:rPr>
              <w:t>6%</w:t>
            </w:r>
          </w:p>
        </w:tc>
      </w:tr>
      <w:tr w:rsidTr="00B72CF2">
        <w:tblPrEx>
          <w:tblW w:w="9634" w:type="dxa"/>
          <w:tblLook w:val="04A0"/>
        </w:tblPrEx>
        <w:trPr>
          <w:trHeight w:val="288"/>
        </w:trPr>
        <w:tc>
          <w:tcPr>
            <w:tcW w:w="3179" w:type="dxa"/>
            <w:hideMark/>
          </w:tcPr>
          <w:p w:rsidR="006A1991" w:rsidRPr="00EC0176" w:rsidP="005C4D95">
            <w:pPr>
              <w:rPr>
                <w:sz w:val="22"/>
                <w:szCs w:val="22"/>
              </w:rPr>
            </w:pPr>
            <w:r w:rsidRPr="00EC0176">
              <w:rPr>
                <w:sz w:val="22"/>
                <w:szCs w:val="22"/>
              </w:rPr>
              <w:t>In education/training</w:t>
            </w:r>
          </w:p>
        </w:tc>
        <w:tc>
          <w:tcPr>
            <w:tcW w:w="927" w:type="dxa"/>
            <w:hideMark/>
          </w:tcPr>
          <w:p w:rsidR="006A1991" w:rsidRPr="00EC0176" w:rsidP="005C4D95">
            <w:pPr>
              <w:rPr>
                <w:b/>
                <w:bCs/>
                <w:sz w:val="22"/>
                <w:szCs w:val="22"/>
              </w:rPr>
            </w:pPr>
            <w:r w:rsidRPr="00EC0176">
              <w:rPr>
                <w:b/>
                <w:bCs/>
                <w:sz w:val="22"/>
                <w:szCs w:val="22"/>
              </w:rPr>
              <w:t>402</w:t>
            </w:r>
          </w:p>
        </w:tc>
        <w:tc>
          <w:tcPr>
            <w:tcW w:w="2126" w:type="dxa"/>
            <w:hideMark/>
          </w:tcPr>
          <w:p w:rsidR="006A1991" w:rsidRPr="00EC0176" w:rsidP="005C4D95">
            <w:pPr>
              <w:rPr>
                <w:b/>
                <w:bCs/>
                <w:sz w:val="22"/>
                <w:szCs w:val="22"/>
              </w:rPr>
            </w:pPr>
            <w:r w:rsidRPr="00EC0176">
              <w:rPr>
                <w:b/>
                <w:bCs/>
                <w:sz w:val="22"/>
                <w:szCs w:val="22"/>
              </w:rPr>
              <w:t>11</w:t>
            </w:r>
          </w:p>
        </w:tc>
        <w:tc>
          <w:tcPr>
            <w:tcW w:w="2268" w:type="dxa"/>
            <w:hideMark/>
          </w:tcPr>
          <w:p w:rsidR="006A1991" w:rsidRPr="00EC0176" w:rsidP="005C4D95">
            <w:pPr>
              <w:rPr>
                <w:b/>
                <w:bCs/>
                <w:sz w:val="22"/>
                <w:szCs w:val="22"/>
              </w:rPr>
            </w:pPr>
            <w:r w:rsidRPr="00EC0176">
              <w:rPr>
                <w:b/>
                <w:bCs/>
                <w:sz w:val="22"/>
                <w:szCs w:val="22"/>
              </w:rPr>
              <w:t>8</w:t>
            </w:r>
          </w:p>
        </w:tc>
        <w:tc>
          <w:tcPr>
            <w:tcW w:w="1134" w:type="dxa"/>
            <w:noWrap/>
            <w:hideMark/>
          </w:tcPr>
          <w:p w:rsidR="006A1991" w:rsidRPr="00EC0176" w:rsidP="005C4D95">
            <w:pPr>
              <w:rPr>
                <w:sz w:val="22"/>
                <w:szCs w:val="22"/>
              </w:rPr>
            </w:pPr>
            <w:r w:rsidRPr="00EC0176">
              <w:rPr>
                <w:sz w:val="22"/>
                <w:szCs w:val="22"/>
              </w:rPr>
              <w:t>3%</w:t>
            </w:r>
          </w:p>
        </w:tc>
      </w:tr>
    </w:tbl>
    <w:p w:rsidR="006A1991" w:rsidP="000B1913">
      <w:pPr>
        <w:jc w:val="both"/>
      </w:pPr>
    </w:p>
    <w:tbl>
      <w:tblPr>
        <w:tblStyle w:val="TableGrid"/>
        <w:tblW w:w="0" w:type="auto"/>
        <w:tblLook w:val="04A0"/>
      </w:tblPr>
      <w:tblGrid>
        <w:gridCol w:w="4106"/>
        <w:gridCol w:w="1418"/>
        <w:gridCol w:w="1275"/>
        <w:gridCol w:w="993"/>
      </w:tblGrid>
      <w:tr w:rsidTr="001574B0">
        <w:tblPrEx>
          <w:tblW w:w="0" w:type="auto"/>
          <w:tblLook w:val="04A0"/>
        </w:tblPrEx>
        <w:trPr>
          <w:trHeight w:val="888"/>
        </w:trPr>
        <w:tc>
          <w:tcPr>
            <w:tcW w:w="4106" w:type="dxa"/>
            <w:noWrap/>
            <w:hideMark/>
          </w:tcPr>
          <w:p w:rsidR="006A1991" w:rsidRPr="00EC0176" w:rsidP="005C4D95">
            <w:pPr>
              <w:rPr>
                <w:b/>
                <w:bCs/>
                <w:sz w:val="22"/>
                <w:szCs w:val="22"/>
              </w:rPr>
            </w:pPr>
            <w:r w:rsidRPr="00EC0176">
              <w:rPr>
                <w:b/>
                <w:bCs/>
                <w:sz w:val="22"/>
                <w:szCs w:val="22"/>
              </w:rPr>
              <w:t>Council Area</w:t>
            </w:r>
          </w:p>
        </w:tc>
        <w:tc>
          <w:tcPr>
            <w:tcW w:w="1418" w:type="dxa"/>
            <w:noWrap/>
            <w:hideMark/>
          </w:tcPr>
          <w:p w:rsidR="006A1991" w:rsidRPr="00EC0176" w:rsidP="005C4D95">
            <w:pPr>
              <w:rPr>
                <w:b/>
                <w:bCs/>
                <w:sz w:val="22"/>
                <w:szCs w:val="22"/>
              </w:rPr>
            </w:pPr>
            <w:r w:rsidRPr="00EC0176">
              <w:rPr>
                <w:b/>
                <w:bCs/>
                <w:sz w:val="22"/>
                <w:szCs w:val="22"/>
              </w:rPr>
              <w:t>Target</w:t>
            </w:r>
          </w:p>
        </w:tc>
        <w:tc>
          <w:tcPr>
            <w:tcW w:w="1275" w:type="dxa"/>
            <w:hideMark/>
          </w:tcPr>
          <w:p w:rsidR="006A1991" w:rsidRPr="00EC0176" w:rsidP="005C4D95">
            <w:pPr>
              <w:rPr>
                <w:b/>
                <w:bCs/>
                <w:sz w:val="22"/>
                <w:szCs w:val="22"/>
              </w:rPr>
            </w:pPr>
            <w:r w:rsidRPr="00EC0176">
              <w:rPr>
                <w:b/>
                <w:bCs/>
                <w:sz w:val="22"/>
                <w:szCs w:val="22"/>
              </w:rPr>
              <w:t>Nos recruited in period</w:t>
            </w:r>
          </w:p>
        </w:tc>
        <w:tc>
          <w:tcPr>
            <w:tcW w:w="993" w:type="dxa"/>
            <w:noWrap/>
            <w:hideMark/>
          </w:tcPr>
          <w:p w:rsidR="006A1991" w:rsidRPr="00EC0176" w:rsidP="005C4D95">
            <w:pPr>
              <w:rPr>
                <w:sz w:val="22"/>
                <w:szCs w:val="22"/>
              </w:rPr>
            </w:pP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Antrim &amp; Newtownabbey</w:t>
            </w:r>
          </w:p>
        </w:tc>
        <w:tc>
          <w:tcPr>
            <w:tcW w:w="1418" w:type="dxa"/>
            <w:hideMark/>
          </w:tcPr>
          <w:p w:rsidR="006A1991" w:rsidRPr="00EC0176" w:rsidP="005C4D95">
            <w:pPr>
              <w:rPr>
                <w:b/>
                <w:bCs/>
                <w:sz w:val="22"/>
                <w:szCs w:val="22"/>
              </w:rPr>
            </w:pPr>
            <w:r w:rsidRPr="00EC0176">
              <w:rPr>
                <w:b/>
                <w:bCs/>
                <w:sz w:val="22"/>
                <w:szCs w:val="22"/>
              </w:rPr>
              <w:t>77</w:t>
            </w:r>
          </w:p>
        </w:tc>
        <w:tc>
          <w:tcPr>
            <w:tcW w:w="1275" w:type="dxa"/>
            <w:hideMark/>
          </w:tcPr>
          <w:p w:rsidR="006A1991" w:rsidRPr="00EC0176" w:rsidP="005C4D95">
            <w:pPr>
              <w:rPr>
                <w:b/>
                <w:bCs/>
                <w:sz w:val="22"/>
                <w:szCs w:val="22"/>
              </w:rPr>
            </w:pPr>
            <w:r w:rsidRPr="00EC0176">
              <w:rPr>
                <w:b/>
                <w:bCs/>
                <w:sz w:val="22"/>
                <w:szCs w:val="22"/>
              </w:rPr>
              <w:t>34</w:t>
            </w:r>
          </w:p>
        </w:tc>
        <w:tc>
          <w:tcPr>
            <w:tcW w:w="993" w:type="dxa"/>
            <w:noWrap/>
            <w:hideMark/>
          </w:tcPr>
          <w:p w:rsidR="006A1991" w:rsidRPr="00EC0176" w:rsidP="005C4D95">
            <w:pPr>
              <w:rPr>
                <w:sz w:val="22"/>
                <w:szCs w:val="22"/>
              </w:rPr>
            </w:pPr>
            <w:r w:rsidRPr="00EC0176">
              <w:rPr>
                <w:sz w:val="22"/>
                <w:szCs w:val="22"/>
              </w:rPr>
              <w:t>44%</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Ards &amp; North Down</w:t>
            </w:r>
          </w:p>
        </w:tc>
        <w:tc>
          <w:tcPr>
            <w:tcW w:w="1418" w:type="dxa"/>
            <w:hideMark/>
          </w:tcPr>
          <w:p w:rsidR="006A1991" w:rsidRPr="00EC0176" w:rsidP="005C4D95">
            <w:pPr>
              <w:rPr>
                <w:b/>
                <w:bCs/>
                <w:sz w:val="22"/>
                <w:szCs w:val="22"/>
              </w:rPr>
            </w:pPr>
            <w:r w:rsidRPr="00EC0176">
              <w:rPr>
                <w:b/>
                <w:bCs/>
                <w:sz w:val="22"/>
                <w:szCs w:val="22"/>
              </w:rPr>
              <w:t>77</w:t>
            </w:r>
          </w:p>
        </w:tc>
        <w:tc>
          <w:tcPr>
            <w:tcW w:w="1275" w:type="dxa"/>
            <w:hideMark/>
          </w:tcPr>
          <w:p w:rsidR="006A1991" w:rsidRPr="00EC0176" w:rsidP="005C4D95">
            <w:pPr>
              <w:rPr>
                <w:b/>
                <w:bCs/>
                <w:sz w:val="22"/>
                <w:szCs w:val="22"/>
              </w:rPr>
            </w:pPr>
            <w:r w:rsidRPr="00EC0176">
              <w:rPr>
                <w:b/>
                <w:bCs/>
                <w:sz w:val="22"/>
                <w:szCs w:val="22"/>
              </w:rPr>
              <w:t>15</w:t>
            </w:r>
          </w:p>
        </w:tc>
        <w:tc>
          <w:tcPr>
            <w:tcW w:w="993" w:type="dxa"/>
            <w:noWrap/>
            <w:hideMark/>
          </w:tcPr>
          <w:p w:rsidR="006A1991" w:rsidRPr="00EC0176" w:rsidP="005C4D95">
            <w:pPr>
              <w:rPr>
                <w:sz w:val="22"/>
                <w:szCs w:val="22"/>
              </w:rPr>
            </w:pPr>
            <w:r w:rsidRPr="00EC0176">
              <w:rPr>
                <w:sz w:val="22"/>
                <w:szCs w:val="22"/>
              </w:rPr>
              <w:t>19%</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A</w:t>
            </w:r>
            <w:r>
              <w:rPr>
                <w:sz w:val="22"/>
                <w:szCs w:val="22"/>
              </w:rPr>
              <w:t xml:space="preserve">rmagh City, </w:t>
            </w:r>
            <w:r w:rsidRPr="00EC0176">
              <w:rPr>
                <w:sz w:val="22"/>
                <w:szCs w:val="22"/>
              </w:rPr>
              <w:t>B</w:t>
            </w:r>
            <w:r>
              <w:rPr>
                <w:sz w:val="22"/>
                <w:szCs w:val="22"/>
              </w:rPr>
              <w:t xml:space="preserve">anbridge &amp; </w:t>
            </w:r>
            <w:r w:rsidRPr="00EC0176">
              <w:rPr>
                <w:sz w:val="22"/>
                <w:szCs w:val="22"/>
              </w:rPr>
              <w:t>C</w:t>
            </w:r>
            <w:r>
              <w:rPr>
                <w:sz w:val="22"/>
                <w:szCs w:val="22"/>
              </w:rPr>
              <w:t>raigavon</w:t>
            </w:r>
          </w:p>
        </w:tc>
        <w:tc>
          <w:tcPr>
            <w:tcW w:w="1418" w:type="dxa"/>
            <w:hideMark/>
          </w:tcPr>
          <w:p w:rsidR="006A1991" w:rsidRPr="00EC0176" w:rsidP="005C4D95">
            <w:pPr>
              <w:rPr>
                <w:b/>
                <w:bCs/>
                <w:sz w:val="22"/>
                <w:szCs w:val="22"/>
              </w:rPr>
            </w:pPr>
            <w:r w:rsidRPr="00EC0176">
              <w:rPr>
                <w:b/>
                <w:bCs/>
                <w:sz w:val="22"/>
                <w:szCs w:val="22"/>
              </w:rPr>
              <w:t>121</w:t>
            </w:r>
          </w:p>
        </w:tc>
        <w:tc>
          <w:tcPr>
            <w:tcW w:w="1275" w:type="dxa"/>
            <w:hideMark/>
          </w:tcPr>
          <w:p w:rsidR="006A1991" w:rsidRPr="00EC0176" w:rsidP="005C4D95">
            <w:pPr>
              <w:rPr>
                <w:b/>
                <w:bCs/>
                <w:sz w:val="22"/>
                <w:szCs w:val="22"/>
              </w:rPr>
            </w:pPr>
            <w:r w:rsidRPr="00EC0176">
              <w:rPr>
                <w:b/>
                <w:bCs/>
                <w:sz w:val="22"/>
                <w:szCs w:val="22"/>
              </w:rPr>
              <w:t>5</w:t>
            </w:r>
          </w:p>
        </w:tc>
        <w:tc>
          <w:tcPr>
            <w:tcW w:w="993" w:type="dxa"/>
            <w:noWrap/>
            <w:hideMark/>
          </w:tcPr>
          <w:p w:rsidR="006A1991" w:rsidRPr="00EC0176" w:rsidP="005C4D95">
            <w:pPr>
              <w:rPr>
                <w:sz w:val="22"/>
                <w:szCs w:val="22"/>
              </w:rPr>
            </w:pPr>
            <w:r w:rsidRPr="00EC0176">
              <w:rPr>
                <w:sz w:val="22"/>
                <w:szCs w:val="22"/>
              </w:rPr>
              <w:t>4%</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Belfast</w:t>
            </w:r>
          </w:p>
        </w:tc>
        <w:tc>
          <w:tcPr>
            <w:tcW w:w="1418" w:type="dxa"/>
            <w:hideMark/>
          </w:tcPr>
          <w:p w:rsidR="006A1991" w:rsidRPr="00EC0176" w:rsidP="005C4D95">
            <w:pPr>
              <w:rPr>
                <w:b/>
                <w:bCs/>
                <w:sz w:val="22"/>
                <w:szCs w:val="22"/>
              </w:rPr>
            </w:pPr>
            <w:r w:rsidRPr="00EC0176">
              <w:rPr>
                <w:b/>
                <w:bCs/>
                <w:sz w:val="22"/>
                <w:szCs w:val="22"/>
              </w:rPr>
              <w:t>428</w:t>
            </w:r>
          </w:p>
        </w:tc>
        <w:tc>
          <w:tcPr>
            <w:tcW w:w="1275" w:type="dxa"/>
            <w:hideMark/>
          </w:tcPr>
          <w:p w:rsidR="006A1991" w:rsidRPr="00EC0176" w:rsidP="005C4D95">
            <w:pPr>
              <w:rPr>
                <w:b/>
                <w:bCs/>
                <w:sz w:val="22"/>
                <w:szCs w:val="22"/>
              </w:rPr>
            </w:pPr>
            <w:r w:rsidRPr="00EC0176">
              <w:rPr>
                <w:b/>
                <w:bCs/>
                <w:sz w:val="22"/>
                <w:szCs w:val="22"/>
              </w:rPr>
              <w:t>88</w:t>
            </w:r>
          </w:p>
        </w:tc>
        <w:tc>
          <w:tcPr>
            <w:tcW w:w="993" w:type="dxa"/>
            <w:noWrap/>
            <w:hideMark/>
          </w:tcPr>
          <w:p w:rsidR="006A1991" w:rsidRPr="00EC0176" w:rsidP="005C4D95">
            <w:pPr>
              <w:rPr>
                <w:sz w:val="22"/>
                <w:szCs w:val="22"/>
              </w:rPr>
            </w:pPr>
            <w:r w:rsidRPr="00EC0176">
              <w:rPr>
                <w:sz w:val="22"/>
                <w:szCs w:val="22"/>
              </w:rPr>
              <w:t>21%</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Causeway Coast &amp; Glens</w:t>
            </w:r>
          </w:p>
        </w:tc>
        <w:tc>
          <w:tcPr>
            <w:tcW w:w="1418" w:type="dxa"/>
            <w:hideMark/>
          </w:tcPr>
          <w:p w:rsidR="006A1991" w:rsidRPr="00EC0176" w:rsidP="005C4D95">
            <w:pPr>
              <w:rPr>
                <w:b/>
                <w:bCs/>
                <w:sz w:val="22"/>
                <w:szCs w:val="22"/>
              </w:rPr>
            </w:pPr>
            <w:r w:rsidRPr="00EC0176">
              <w:rPr>
                <w:b/>
                <w:bCs/>
                <w:sz w:val="22"/>
                <w:szCs w:val="22"/>
              </w:rPr>
              <w:t>119</w:t>
            </w:r>
          </w:p>
        </w:tc>
        <w:tc>
          <w:tcPr>
            <w:tcW w:w="1275" w:type="dxa"/>
            <w:hideMark/>
          </w:tcPr>
          <w:p w:rsidR="006A1991" w:rsidRPr="00EC0176" w:rsidP="005C4D95">
            <w:pPr>
              <w:rPr>
                <w:b/>
                <w:bCs/>
                <w:sz w:val="22"/>
                <w:szCs w:val="22"/>
              </w:rPr>
            </w:pPr>
            <w:r w:rsidRPr="00EC0176">
              <w:rPr>
                <w:b/>
                <w:bCs/>
                <w:sz w:val="22"/>
                <w:szCs w:val="22"/>
              </w:rPr>
              <w:t>24</w:t>
            </w:r>
          </w:p>
        </w:tc>
        <w:tc>
          <w:tcPr>
            <w:tcW w:w="993" w:type="dxa"/>
            <w:noWrap/>
            <w:hideMark/>
          </w:tcPr>
          <w:p w:rsidR="006A1991" w:rsidRPr="00EC0176" w:rsidP="005C4D95">
            <w:pPr>
              <w:rPr>
                <w:sz w:val="22"/>
                <w:szCs w:val="22"/>
              </w:rPr>
            </w:pPr>
            <w:r w:rsidRPr="00EC0176">
              <w:rPr>
                <w:sz w:val="22"/>
                <w:szCs w:val="22"/>
              </w:rPr>
              <w:t>20%</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Derry &amp; Strabane</w:t>
            </w:r>
          </w:p>
        </w:tc>
        <w:tc>
          <w:tcPr>
            <w:tcW w:w="1418" w:type="dxa"/>
            <w:hideMark/>
          </w:tcPr>
          <w:p w:rsidR="006A1991" w:rsidRPr="00EC0176" w:rsidP="005C4D95">
            <w:pPr>
              <w:rPr>
                <w:b/>
                <w:bCs/>
                <w:sz w:val="22"/>
                <w:szCs w:val="22"/>
              </w:rPr>
            </w:pPr>
            <w:r w:rsidRPr="00EC0176">
              <w:rPr>
                <w:b/>
                <w:bCs/>
                <w:sz w:val="22"/>
                <w:szCs w:val="22"/>
              </w:rPr>
              <w:t>198</w:t>
            </w:r>
          </w:p>
        </w:tc>
        <w:tc>
          <w:tcPr>
            <w:tcW w:w="1275" w:type="dxa"/>
            <w:hideMark/>
          </w:tcPr>
          <w:p w:rsidR="006A1991" w:rsidRPr="00EC0176" w:rsidP="005C4D95">
            <w:pPr>
              <w:rPr>
                <w:b/>
                <w:bCs/>
                <w:sz w:val="22"/>
                <w:szCs w:val="22"/>
              </w:rPr>
            </w:pPr>
            <w:r w:rsidRPr="00EC0176">
              <w:rPr>
                <w:b/>
                <w:bCs/>
                <w:sz w:val="22"/>
                <w:szCs w:val="22"/>
              </w:rPr>
              <w:t>67</w:t>
            </w:r>
          </w:p>
        </w:tc>
        <w:tc>
          <w:tcPr>
            <w:tcW w:w="993" w:type="dxa"/>
            <w:noWrap/>
            <w:hideMark/>
          </w:tcPr>
          <w:p w:rsidR="006A1991" w:rsidRPr="00EC0176" w:rsidP="005C4D95">
            <w:pPr>
              <w:rPr>
                <w:sz w:val="22"/>
                <w:szCs w:val="22"/>
              </w:rPr>
            </w:pPr>
            <w:r w:rsidRPr="00EC0176">
              <w:rPr>
                <w:sz w:val="22"/>
                <w:szCs w:val="22"/>
              </w:rPr>
              <w:t>34%</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Fermanagh &amp; Omagh</w:t>
            </w:r>
          </w:p>
        </w:tc>
        <w:tc>
          <w:tcPr>
            <w:tcW w:w="1418" w:type="dxa"/>
            <w:hideMark/>
          </w:tcPr>
          <w:p w:rsidR="006A1991" w:rsidRPr="00EC0176" w:rsidP="005C4D95">
            <w:pPr>
              <w:rPr>
                <w:b/>
                <w:bCs/>
                <w:sz w:val="22"/>
                <w:szCs w:val="22"/>
              </w:rPr>
            </w:pPr>
            <w:r w:rsidRPr="00EC0176">
              <w:rPr>
                <w:b/>
                <w:bCs/>
                <w:sz w:val="22"/>
                <w:szCs w:val="22"/>
              </w:rPr>
              <w:t>71</w:t>
            </w:r>
          </w:p>
        </w:tc>
        <w:tc>
          <w:tcPr>
            <w:tcW w:w="1275" w:type="dxa"/>
            <w:hideMark/>
          </w:tcPr>
          <w:p w:rsidR="006A1991" w:rsidRPr="00EC0176" w:rsidP="005C4D95">
            <w:pPr>
              <w:rPr>
                <w:b/>
                <w:bCs/>
                <w:sz w:val="22"/>
                <w:szCs w:val="22"/>
              </w:rPr>
            </w:pPr>
            <w:r w:rsidRPr="00EC0176">
              <w:rPr>
                <w:b/>
                <w:bCs/>
                <w:sz w:val="22"/>
                <w:szCs w:val="22"/>
              </w:rPr>
              <w:t>33</w:t>
            </w:r>
          </w:p>
        </w:tc>
        <w:tc>
          <w:tcPr>
            <w:tcW w:w="993" w:type="dxa"/>
            <w:noWrap/>
            <w:hideMark/>
          </w:tcPr>
          <w:p w:rsidR="006A1991" w:rsidRPr="00EC0176" w:rsidP="005C4D95">
            <w:pPr>
              <w:rPr>
                <w:sz w:val="22"/>
                <w:szCs w:val="22"/>
              </w:rPr>
            </w:pPr>
            <w:r w:rsidRPr="00EC0176">
              <w:rPr>
                <w:sz w:val="22"/>
                <w:szCs w:val="22"/>
              </w:rPr>
              <w:t>46%</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Lisburn &amp; Castlereagh</w:t>
            </w:r>
          </w:p>
        </w:tc>
        <w:tc>
          <w:tcPr>
            <w:tcW w:w="1418" w:type="dxa"/>
            <w:hideMark/>
          </w:tcPr>
          <w:p w:rsidR="006A1991" w:rsidRPr="00EC0176" w:rsidP="005C4D95">
            <w:pPr>
              <w:rPr>
                <w:b/>
                <w:bCs/>
                <w:sz w:val="22"/>
                <w:szCs w:val="22"/>
              </w:rPr>
            </w:pPr>
            <w:r w:rsidRPr="00EC0176">
              <w:rPr>
                <w:b/>
                <w:bCs/>
                <w:sz w:val="22"/>
                <w:szCs w:val="22"/>
              </w:rPr>
              <w:t>43</w:t>
            </w:r>
          </w:p>
        </w:tc>
        <w:tc>
          <w:tcPr>
            <w:tcW w:w="1275" w:type="dxa"/>
            <w:hideMark/>
          </w:tcPr>
          <w:p w:rsidR="006A1991" w:rsidRPr="00EC0176" w:rsidP="005C4D95">
            <w:pPr>
              <w:rPr>
                <w:b/>
                <w:bCs/>
                <w:sz w:val="22"/>
                <w:szCs w:val="22"/>
              </w:rPr>
            </w:pPr>
            <w:r w:rsidRPr="00EC0176">
              <w:rPr>
                <w:b/>
                <w:bCs/>
                <w:sz w:val="22"/>
                <w:szCs w:val="22"/>
              </w:rPr>
              <w:t>4</w:t>
            </w:r>
          </w:p>
        </w:tc>
        <w:tc>
          <w:tcPr>
            <w:tcW w:w="993" w:type="dxa"/>
            <w:noWrap/>
            <w:hideMark/>
          </w:tcPr>
          <w:p w:rsidR="006A1991" w:rsidRPr="00EC0176" w:rsidP="005C4D95">
            <w:pPr>
              <w:rPr>
                <w:sz w:val="22"/>
                <w:szCs w:val="22"/>
              </w:rPr>
            </w:pPr>
            <w:r w:rsidRPr="00EC0176">
              <w:rPr>
                <w:sz w:val="22"/>
                <w:szCs w:val="22"/>
              </w:rPr>
              <w:t>9%</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Mid &amp; East Antrim</w:t>
            </w:r>
          </w:p>
        </w:tc>
        <w:tc>
          <w:tcPr>
            <w:tcW w:w="1418" w:type="dxa"/>
            <w:hideMark/>
          </w:tcPr>
          <w:p w:rsidR="006A1991" w:rsidRPr="00EC0176" w:rsidP="005C4D95">
            <w:pPr>
              <w:rPr>
                <w:b/>
                <w:bCs/>
                <w:sz w:val="22"/>
                <w:szCs w:val="22"/>
              </w:rPr>
            </w:pPr>
            <w:r w:rsidRPr="00EC0176">
              <w:rPr>
                <w:b/>
                <w:bCs/>
                <w:sz w:val="22"/>
                <w:szCs w:val="22"/>
              </w:rPr>
              <w:t>51</w:t>
            </w:r>
          </w:p>
        </w:tc>
        <w:tc>
          <w:tcPr>
            <w:tcW w:w="1275" w:type="dxa"/>
            <w:hideMark/>
          </w:tcPr>
          <w:p w:rsidR="006A1991" w:rsidRPr="00EC0176" w:rsidP="005C4D95">
            <w:pPr>
              <w:rPr>
                <w:b/>
                <w:bCs/>
                <w:sz w:val="22"/>
                <w:szCs w:val="22"/>
              </w:rPr>
            </w:pPr>
            <w:r w:rsidRPr="00EC0176">
              <w:rPr>
                <w:b/>
                <w:bCs/>
                <w:sz w:val="22"/>
                <w:szCs w:val="22"/>
              </w:rPr>
              <w:t>8</w:t>
            </w:r>
          </w:p>
        </w:tc>
        <w:tc>
          <w:tcPr>
            <w:tcW w:w="993" w:type="dxa"/>
            <w:noWrap/>
            <w:hideMark/>
          </w:tcPr>
          <w:p w:rsidR="006A1991" w:rsidRPr="00EC0176" w:rsidP="005C4D95">
            <w:pPr>
              <w:rPr>
                <w:sz w:val="22"/>
                <w:szCs w:val="22"/>
              </w:rPr>
            </w:pPr>
            <w:r w:rsidRPr="00EC0176">
              <w:rPr>
                <w:sz w:val="22"/>
                <w:szCs w:val="22"/>
              </w:rPr>
              <w:t>16%</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Mid Ulster</w:t>
            </w:r>
          </w:p>
        </w:tc>
        <w:tc>
          <w:tcPr>
            <w:tcW w:w="1418" w:type="dxa"/>
            <w:hideMark/>
          </w:tcPr>
          <w:p w:rsidR="006A1991" w:rsidRPr="00EC0176" w:rsidP="005C4D95">
            <w:pPr>
              <w:rPr>
                <w:b/>
                <w:bCs/>
                <w:sz w:val="22"/>
                <w:szCs w:val="22"/>
              </w:rPr>
            </w:pPr>
            <w:r w:rsidRPr="00EC0176">
              <w:rPr>
                <w:b/>
                <w:bCs/>
                <w:sz w:val="22"/>
                <w:szCs w:val="22"/>
              </w:rPr>
              <w:t>37</w:t>
            </w:r>
          </w:p>
        </w:tc>
        <w:tc>
          <w:tcPr>
            <w:tcW w:w="1275" w:type="dxa"/>
            <w:hideMark/>
          </w:tcPr>
          <w:p w:rsidR="006A1991" w:rsidRPr="00EC0176" w:rsidP="005C4D95">
            <w:pPr>
              <w:rPr>
                <w:b/>
                <w:bCs/>
                <w:sz w:val="22"/>
                <w:szCs w:val="22"/>
              </w:rPr>
            </w:pPr>
            <w:r w:rsidRPr="00EC0176">
              <w:rPr>
                <w:b/>
                <w:bCs/>
                <w:sz w:val="22"/>
                <w:szCs w:val="22"/>
              </w:rPr>
              <w:t>1</w:t>
            </w:r>
          </w:p>
        </w:tc>
        <w:tc>
          <w:tcPr>
            <w:tcW w:w="993" w:type="dxa"/>
            <w:noWrap/>
            <w:hideMark/>
          </w:tcPr>
          <w:p w:rsidR="006A1991" w:rsidRPr="00EC0176" w:rsidP="005C4D95">
            <w:pPr>
              <w:rPr>
                <w:sz w:val="22"/>
                <w:szCs w:val="22"/>
              </w:rPr>
            </w:pPr>
            <w:r w:rsidRPr="00EC0176">
              <w:rPr>
                <w:sz w:val="22"/>
                <w:szCs w:val="22"/>
              </w:rPr>
              <w:t>3%</w:t>
            </w:r>
          </w:p>
        </w:tc>
      </w:tr>
      <w:tr w:rsidTr="001574B0">
        <w:tblPrEx>
          <w:tblW w:w="0" w:type="auto"/>
          <w:tblLook w:val="04A0"/>
        </w:tblPrEx>
        <w:trPr>
          <w:trHeight w:val="288"/>
        </w:trPr>
        <w:tc>
          <w:tcPr>
            <w:tcW w:w="4106" w:type="dxa"/>
            <w:noWrap/>
            <w:hideMark/>
          </w:tcPr>
          <w:p w:rsidR="006A1991" w:rsidRPr="00EC0176" w:rsidP="005C4D95">
            <w:pPr>
              <w:rPr>
                <w:sz w:val="22"/>
                <w:szCs w:val="22"/>
              </w:rPr>
            </w:pPr>
            <w:r w:rsidRPr="00EC0176">
              <w:rPr>
                <w:sz w:val="22"/>
                <w:szCs w:val="22"/>
              </w:rPr>
              <w:t>N</w:t>
            </w:r>
            <w:r>
              <w:rPr>
                <w:sz w:val="22"/>
                <w:szCs w:val="22"/>
              </w:rPr>
              <w:t xml:space="preserve">ewry </w:t>
            </w:r>
            <w:r w:rsidRPr="00EC0176">
              <w:rPr>
                <w:sz w:val="22"/>
                <w:szCs w:val="22"/>
              </w:rPr>
              <w:t>M</w:t>
            </w:r>
            <w:r>
              <w:rPr>
                <w:sz w:val="22"/>
                <w:szCs w:val="22"/>
              </w:rPr>
              <w:t xml:space="preserve">ourne &amp; </w:t>
            </w:r>
            <w:r w:rsidRPr="00EC0176">
              <w:rPr>
                <w:sz w:val="22"/>
                <w:szCs w:val="22"/>
              </w:rPr>
              <w:t>D</w:t>
            </w:r>
            <w:r>
              <w:rPr>
                <w:sz w:val="22"/>
                <w:szCs w:val="22"/>
              </w:rPr>
              <w:t>own</w:t>
            </w:r>
          </w:p>
        </w:tc>
        <w:tc>
          <w:tcPr>
            <w:tcW w:w="1418" w:type="dxa"/>
            <w:hideMark/>
          </w:tcPr>
          <w:p w:rsidR="006A1991" w:rsidRPr="00EC0176" w:rsidP="005C4D95">
            <w:pPr>
              <w:rPr>
                <w:b/>
                <w:bCs/>
                <w:sz w:val="22"/>
                <w:szCs w:val="22"/>
              </w:rPr>
            </w:pPr>
            <w:r w:rsidRPr="00EC0176">
              <w:rPr>
                <w:b/>
                <w:bCs/>
                <w:sz w:val="22"/>
                <w:szCs w:val="22"/>
              </w:rPr>
              <w:t>86</w:t>
            </w:r>
          </w:p>
        </w:tc>
        <w:tc>
          <w:tcPr>
            <w:tcW w:w="1275" w:type="dxa"/>
            <w:hideMark/>
          </w:tcPr>
          <w:p w:rsidR="006A1991" w:rsidRPr="00EC0176" w:rsidP="005C4D95">
            <w:pPr>
              <w:rPr>
                <w:b/>
                <w:bCs/>
                <w:sz w:val="22"/>
                <w:szCs w:val="22"/>
              </w:rPr>
            </w:pPr>
            <w:r w:rsidRPr="00EC0176">
              <w:rPr>
                <w:b/>
                <w:bCs/>
                <w:sz w:val="22"/>
                <w:szCs w:val="22"/>
              </w:rPr>
              <w:t>12</w:t>
            </w:r>
          </w:p>
        </w:tc>
        <w:tc>
          <w:tcPr>
            <w:tcW w:w="993" w:type="dxa"/>
            <w:noWrap/>
            <w:hideMark/>
          </w:tcPr>
          <w:p w:rsidR="006A1991" w:rsidRPr="00EC0176" w:rsidP="005C4D95">
            <w:pPr>
              <w:rPr>
                <w:sz w:val="22"/>
                <w:szCs w:val="22"/>
              </w:rPr>
            </w:pPr>
            <w:r w:rsidRPr="00EC0176">
              <w:rPr>
                <w:sz w:val="22"/>
                <w:szCs w:val="22"/>
              </w:rPr>
              <w:t>14%</w:t>
            </w:r>
          </w:p>
        </w:tc>
      </w:tr>
      <w:tr w:rsidTr="001574B0">
        <w:tblPrEx>
          <w:tblW w:w="0" w:type="auto"/>
          <w:tblLook w:val="04A0"/>
        </w:tblPrEx>
        <w:trPr>
          <w:trHeight w:val="288"/>
        </w:trPr>
        <w:tc>
          <w:tcPr>
            <w:tcW w:w="4106" w:type="dxa"/>
            <w:noWrap/>
            <w:hideMark/>
          </w:tcPr>
          <w:p w:rsidR="006A1991" w:rsidRPr="00EC0176" w:rsidP="005C4D95">
            <w:pPr>
              <w:rPr>
                <w:b/>
                <w:bCs/>
                <w:sz w:val="22"/>
                <w:szCs w:val="22"/>
                <w:u w:val="single"/>
              </w:rPr>
            </w:pPr>
            <w:r w:rsidRPr="00EC0176">
              <w:rPr>
                <w:b/>
                <w:bCs/>
                <w:sz w:val="22"/>
                <w:szCs w:val="22"/>
                <w:u w:val="single"/>
              </w:rPr>
              <w:t>Total</w:t>
            </w:r>
          </w:p>
        </w:tc>
        <w:tc>
          <w:tcPr>
            <w:tcW w:w="1418" w:type="dxa"/>
            <w:hideMark/>
          </w:tcPr>
          <w:p w:rsidR="006A1991" w:rsidRPr="00EC0176" w:rsidP="005C4D95">
            <w:pPr>
              <w:rPr>
                <w:b/>
                <w:bCs/>
                <w:sz w:val="22"/>
                <w:szCs w:val="22"/>
              </w:rPr>
            </w:pPr>
            <w:r w:rsidRPr="00EC0176">
              <w:rPr>
                <w:b/>
                <w:bCs/>
                <w:sz w:val="22"/>
                <w:szCs w:val="22"/>
              </w:rPr>
              <w:t>1308</w:t>
            </w:r>
          </w:p>
        </w:tc>
        <w:tc>
          <w:tcPr>
            <w:tcW w:w="1275" w:type="dxa"/>
            <w:hideMark/>
          </w:tcPr>
          <w:p w:rsidR="006A1991" w:rsidRPr="00EC0176" w:rsidP="005C4D95">
            <w:pPr>
              <w:rPr>
                <w:b/>
                <w:bCs/>
                <w:sz w:val="22"/>
                <w:szCs w:val="22"/>
              </w:rPr>
            </w:pPr>
            <w:r w:rsidRPr="00EC0176">
              <w:rPr>
                <w:b/>
                <w:bCs/>
                <w:sz w:val="22"/>
                <w:szCs w:val="22"/>
              </w:rPr>
              <w:t>291</w:t>
            </w:r>
          </w:p>
        </w:tc>
        <w:tc>
          <w:tcPr>
            <w:tcW w:w="993" w:type="dxa"/>
            <w:noWrap/>
            <w:hideMark/>
          </w:tcPr>
          <w:p w:rsidR="006A1991" w:rsidRPr="00EC0176" w:rsidP="005C4D95">
            <w:pPr>
              <w:rPr>
                <w:sz w:val="22"/>
                <w:szCs w:val="22"/>
              </w:rPr>
            </w:pPr>
            <w:r w:rsidRPr="00EC0176">
              <w:rPr>
                <w:sz w:val="22"/>
                <w:szCs w:val="22"/>
              </w:rPr>
              <w:t>22%</w:t>
            </w:r>
          </w:p>
        </w:tc>
      </w:tr>
    </w:tbl>
    <w:p w:rsidR="006A1991" w:rsidP="000B1913">
      <w:pPr>
        <w:jc w:val="both"/>
      </w:pPr>
    </w:p>
    <w:p w:rsidR="006A1991" w:rsidRPr="00395CCC" w:rsidP="000B1913">
      <w:pPr>
        <w:jc w:val="both"/>
        <w:rPr>
          <w:b/>
          <w:bCs/>
        </w:rPr>
      </w:pPr>
    </w:p>
    <w:p w:rsidR="006A1991" w:rsidP="00395CCC">
      <w:pPr>
        <w:pStyle w:val="ListParagraph"/>
        <w:numPr>
          <w:ilvl w:val="1"/>
          <w:numId w:val="13"/>
        </w:numPr>
        <w:jc w:val="both"/>
        <w:rPr>
          <w:b/>
          <w:bCs/>
        </w:rPr>
      </w:pPr>
      <w:r w:rsidRPr="00395CCC">
        <w:rPr>
          <w:b/>
          <w:bCs/>
        </w:rPr>
        <w:t>YouthStart Participant Case Studies &amp; Testimonials</w:t>
      </w:r>
    </w:p>
    <w:p w:rsidR="006A1991" w:rsidRPr="00395CCC" w:rsidP="00FC3EFB">
      <w:pPr>
        <w:pStyle w:val="ListParagraph"/>
        <w:ind w:left="1440"/>
        <w:jc w:val="both"/>
        <w:rPr>
          <w:b/>
          <w:bCs/>
        </w:rPr>
      </w:pPr>
    </w:p>
    <w:p w:rsidR="006A1991" w:rsidP="00FC3EFB">
      <w:pPr>
        <w:pStyle w:val="ListParagraph"/>
        <w:numPr>
          <w:ilvl w:val="0"/>
          <w:numId w:val="22"/>
        </w:numPr>
        <w:jc w:val="both"/>
      </w:pPr>
      <w:r>
        <w:t xml:space="preserve">Stories of Impact – audio testimonials: </w:t>
      </w:r>
      <w:r>
        <w:fldChar w:fldCharType="begin"/>
      </w:r>
      <w:r>
        <w:instrText xml:space="preserve"> HYPERLINK "https://www.youthaction.org/YouthActionNIYouthStart" </w:instrText>
      </w:r>
      <w:r>
        <w:fldChar w:fldCharType="separate"/>
      </w:r>
      <w:r w:rsidRPr="00BF4D86">
        <w:rPr>
          <w:rStyle w:val="Hyperlink"/>
        </w:rPr>
        <w:t>YouthAction Northern Ireland Get Set</w:t>
      </w:r>
      <w:r>
        <w:fldChar w:fldCharType="end"/>
      </w:r>
    </w:p>
    <w:p w:rsidR="006A1991" w:rsidP="00FC3EFB">
      <w:pPr>
        <w:pStyle w:val="ListParagraph"/>
        <w:numPr>
          <w:ilvl w:val="0"/>
          <w:numId w:val="22"/>
        </w:numPr>
        <w:jc w:val="both"/>
      </w:pPr>
      <w:r>
        <w:t xml:space="preserve">Year 1 YouthStart Impact Report </w:t>
      </w:r>
      <w:r>
        <w:fldChar w:fldCharType="begin"/>
      </w:r>
      <w:r>
        <w:instrText xml:space="preserve"> HYPERLINK "https://niyf.org/wp-content/uploads/2022/11/YouthStart-Consortium-Year-1-Impact-Report.pdf" </w:instrText>
      </w:r>
      <w:r>
        <w:fldChar w:fldCharType="separate"/>
      </w:r>
      <w:r w:rsidRPr="00D066D4">
        <w:rPr>
          <w:rStyle w:val="Hyperlink"/>
        </w:rPr>
        <w:t>YouthStart-Consortium-Year-1-Impact-Report.pdf</w:t>
      </w:r>
      <w:r>
        <w:fldChar w:fldCharType="end"/>
      </w:r>
    </w:p>
    <w:p w:rsidR="003F072A" w:rsidP="003F072A">
      <w:pPr>
        <w:jc w:val="both"/>
      </w:pPr>
    </w:p>
    <w:p w:rsidR="003F072A" w:rsidRPr="003F072A" w:rsidP="003F072A">
      <w:pPr>
        <w:jc w:val="both"/>
        <w:rPr>
          <w:i/>
          <w:iCs/>
          <w:sz w:val="24"/>
          <w:szCs w:val="24"/>
        </w:rPr>
      </w:pPr>
      <w:r w:rsidRPr="003F072A">
        <w:rPr>
          <w:i/>
          <w:iCs/>
          <w:sz w:val="24"/>
          <w:szCs w:val="24"/>
        </w:rPr>
        <w:t>September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95E5F" w:rsidP="00E301E0">
      <w:pPr>
        <w:spacing w:after="0" w:line="240" w:lineRule="auto"/>
      </w:pPr>
      <w:r>
        <w:separator/>
      </w:r>
    </w:p>
  </w:footnote>
  <w:footnote w:type="continuationSeparator" w:id="1">
    <w:p w:rsidR="00095E5F" w:rsidP="00E301E0">
      <w:pPr>
        <w:spacing w:after="0" w:line="240" w:lineRule="auto"/>
      </w:pPr>
      <w:r>
        <w:continuationSeparator/>
      </w:r>
    </w:p>
  </w:footnote>
  <w:footnote w:id="2">
    <w:p w:rsidR="006A1991">
      <w:pPr>
        <w:pStyle w:val="FootnoteText"/>
      </w:pPr>
      <w:r>
        <w:rPr>
          <w:rStyle w:val="FootnoteReference"/>
        </w:rPr>
        <w:footnoteRef/>
      </w:r>
      <w:r>
        <w:t xml:space="preserve"> </w:t>
      </w:r>
      <w:r>
        <w:fldChar w:fldCharType="begin"/>
      </w:r>
      <w:r>
        <w:instrText xml:space="preserve"> HYPERLINK "https://www.northernireland.gov.uk/publications/european-social-fund-call-2-and-call-3-projects-constituency-and-council-area" </w:instrText>
      </w:r>
      <w:r>
        <w:fldChar w:fldCharType="separate"/>
      </w:r>
      <w:r w:rsidRPr="00A86514">
        <w:rPr>
          <w:rStyle w:val="Hyperlink"/>
        </w:rPr>
        <w:t>European Social Fund Call 2 and Call 3 Projects by constituency and council area | The Northern Ireland Executive</w:t>
      </w:r>
      <w:r>
        <w:fldChar w:fldCharType="end"/>
      </w:r>
    </w:p>
  </w:footnote>
  <w:footnote w:id="3">
    <w:p w:rsidR="006A1991" w:rsidP="00C9688A">
      <w:pPr>
        <w:pStyle w:val="FootnoteText"/>
      </w:pPr>
      <w:r>
        <w:rPr>
          <w:rStyle w:val="FootnoteReference"/>
        </w:rPr>
        <w:footnoteRef/>
      </w:r>
      <w:r>
        <w:t xml:space="preserve"> The Prince’s Trust </w:t>
      </w:r>
      <w:r>
        <w:t xml:space="preserve">Censuswide research: </w:t>
      </w:r>
      <w:r>
        <w:fldChar w:fldCharType="begin"/>
      </w:r>
      <w:r>
        <w:instrText xml:space="preserve"> HYPERLINK "https://downloads.ctfassets.net/qq0roodynp09/57AtHBpUjehEx5JWXsa5ma/59c709ea468ea6a95e4e71c644f6e40b/Class_of_Covid_Report_2022.pdf" </w:instrText>
      </w:r>
      <w:r>
        <w:fldChar w:fldCharType="separate"/>
      </w:r>
      <w:r w:rsidRPr="00E301E0">
        <w:rPr>
          <w:rStyle w:val="Hyperlink"/>
        </w:rPr>
        <w:t>Class_of_Covid_Report_2022.pdf</w:t>
      </w:r>
      <w:r>
        <w:fldChar w:fldCharType="end"/>
      </w:r>
    </w:p>
  </w:footnote>
  <w:footnote w:id="4">
    <w:p w:rsidR="006A1991" w:rsidP="00C9688A">
      <w:pPr>
        <w:pStyle w:val="FootnoteText"/>
      </w:pPr>
      <w:r>
        <w:rPr>
          <w:rStyle w:val="FootnoteReference"/>
        </w:rPr>
        <w:footnoteRef/>
      </w:r>
      <w:r>
        <w:t xml:space="preserve"> NI Statistics &amp; Research Agency Labour Force Survey: </w:t>
      </w:r>
      <w:r>
        <w:fldChar w:fldCharType="begin"/>
      </w:r>
      <w:r>
        <w:instrText xml:space="preserve"> HYPERLINK "https://view.officeapps.live.com/op/view.aspx?src=https%3A%2F%2Fwww.nisra.gov.uk%2Fsystem%2Ffiles%2Fstatistics%2F2025-08%2FLFS-NEETs-Quarterly-Data-AJ25.xlsx&amp;wdOrigin=BROWSELINK" </w:instrText>
      </w:r>
      <w:r>
        <w:fldChar w:fldCharType="separate"/>
      </w:r>
      <w:r w:rsidRPr="004C67C6">
        <w:rPr>
          <w:color w:val="0000FF"/>
          <w:sz w:val="22"/>
          <w:szCs w:val="22"/>
          <w:u w:val="single"/>
        </w:rPr>
        <w:t>LFS-NEETs-Quarterly-Data-AJ25.xlsx</w:t>
      </w:r>
      <w:r>
        <w:fldChar w:fldCharType="end"/>
      </w:r>
    </w:p>
  </w:footnote>
  <w:footnote w:id="5">
    <w:p w:rsidR="006A1991">
      <w:pPr>
        <w:pStyle w:val="FootnoteText"/>
      </w:pPr>
      <w:r>
        <w:rPr>
          <w:rStyle w:val="FootnoteReference"/>
        </w:rPr>
        <w:footnoteRef/>
      </w:r>
      <w:r>
        <w:t xml:space="preserve"> </w:t>
      </w:r>
      <w:r>
        <w:fldChar w:fldCharType="begin"/>
      </w:r>
      <w:r>
        <w:instrText xml:space="preserve"> HYPERLINK "https://view.officeapps.live.com/op/view.aspx?src=https%3A%2F%2Fwww.economy-ni.gov.uk%2Fsites%2Fdefault%2Ffiles%2Fpublications%2Feconomy%2Fesf-call-3-stakeholder-information-presentation.PPTX%23%3A~%3Atext%3DThe%2520Call%25203%2520budget%2520is%2520established%2520by%2C*%2520Community%2520Family%2520Support%2520Programme%2520%252D%25209%2525&amp;wdOrigin=BROWSELINK" </w:instrText>
      </w:r>
      <w:r>
        <w:fldChar w:fldCharType="separate"/>
      </w:r>
      <w:r w:rsidRPr="00E8244D">
        <w:rPr>
          <w:color w:val="0000FF"/>
          <w:sz w:val="22"/>
          <w:szCs w:val="22"/>
          <w:u w:val="single"/>
        </w:rPr>
        <w:t>esf-call-3-stakeholder-information-presentation.PPTX</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13330"/>
    <w:multiLevelType w:val="multilevel"/>
    <w:tmpl w:val="5B90F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47E3C"/>
    <w:multiLevelType w:val="multilevel"/>
    <w:tmpl w:val="1DAA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960389"/>
    <w:multiLevelType w:val="hybridMultilevel"/>
    <w:tmpl w:val="7952A67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596452F"/>
    <w:multiLevelType w:val="hybridMultilevel"/>
    <w:tmpl w:val="E856DE02"/>
    <w:lvl w:ilvl="0">
      <w:start w:val="2"/>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ADB5410"/>
    <w:multiLevelType w:val="hybridMultilevel"/>
    <w:tmpl w:val="9940D5D6"/>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FF86770"/>
    <w:multiLevelType w:val="hybridMultilevel"/>
    <w:tmpl w:val="C6321A10"/>
    <w:lvl w:ilvl="0">
      <w:start w:val="17"/>
      <w:numFmt w:val="bullet"/>
      <w:lvlText w:val="-"/>
      <w:lvlJc w:val="left"/>
      <w:pPr>
        <w:ind w:left="720" w:hanging="360"/>
      </w:pPr>
      <w:rPr>
        <w:rFonts w:ascii="Calibri Light" w:hAnsi="Calibri Light" w:eastAsiaTheme="minorHAnsi" w:cs="Calibri Lig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A022F57"/>
    <w:multiLevelType w:val="multilevel"/>
    <w:tmpl w:val="A2BE0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418B414F"/>
    <w:multiLevelType w:val="hybridMultilevel"/>
    <w:tmpl w:val="C4DCB178"/>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48D115B"/>
    <w:multiLevelType w:val="multilevel"/>
    <w:tmpl w:val="10A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072D1F"/>
    <w:multiLevelType w:val="multilevel"/>
    <w:tmpl w:val="76DC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37306B"/>
    <w:multiLevelType w:val="multilevel"/>
    <w:tmpl w:val="5480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835ED3"/>
    <w:multiLevelType w:val="hybridMultilevel"/>
    <w:tmpl w:val="34A896D8"/>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1044B5"/>
    <w:multiLevelType w:val="hybridMultilevel"/>
    <w:tmpl w:val="1C1A5E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26C3C09"/>
    <w:multiLevelType w:val="hybridMultilevel"/>
    <w:tmpl w:val="87F2E012"/>
    <w:lvl w:ilvl="0">
      <w:start w:val="3"/>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53484575"/>
    <w:multiLevelType w:val="multilevel"/>
    <w:tmpl w:val="EB5E06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4A6F6B"/>
    <w:multiLevelType w:val="multilevel"/>
    <w:tmpl w:val="5826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097F0E"/>
    <w:multiLevelType w:val="hybridMultilevel"/>
    <w:tmpl w:val="51EA1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AE4725A"/>
    <w:multiLevelType w:val="multilevel"/>
    <w:tmpl w:val="684C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3F283E"/>
    <w:multiLevelType w:val="hybridMultilevel"/>
    <w:tmpl w:val="32569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69B74FC"/>
    <w:multiLevelType w:val="hybridMultilevel"/>
    <w:tmpl w:val="7FE4BE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DA628DF"/>
    <w:multiLevelType w:val="hybridMultilevel"/>
    <w:tmpl w:val="6826F2D6"/>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DC25D99"/>
    <w:multiLevelType w:val="multilevel"/>
    <w:tmpl w:val="01DA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4F5A9B"/>
    <w:multiLevelType w:val="hybridMultilevel"/>
    <w:tmpl w:val="804A29C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6"/>
  </w:num>
  <w:num w:numId="4">
    <w:abstractNumId w:val="18"/>
  </w:num>
  <w:num w:numId="5">
    <w:abstractNumId w:val="20"/>
  </w:num>
  <w:num w:numId="6">
    <w:abstractNumId w:val="9"/>
  </w:num>
  <w:num w:numId="7">
    <w:abstractNumId w:val="17"/>
  </w:num>
  <w:num w:numId="8">
    <w:abstractNumId w:val="21"/>
  </w:num>
  <w:num w:numId="9">
    <w:abstractNumId w:val="15"/>
  </w:num>
  <w:num w:numId="10">
    <w:abstractNumId w:val="10"/>
  </w:num>
  <w:num w:numId="11">
    <w:abstractNumId w:val="8"/>
  </w:num>
  <w:num w:numId="12">
    <w:abstractNumId w:val="1"/>
  </w:num>
  <w:num w:numId="13">
    <w:abstractNumId w:val="14"/>
  </w:num>
  <w:num w:numId="14">
    <w:abstractNumId w:val="22"/>
  </w:num>
  <w:num w:numId="15">
    <w:abstractNumId w:val="4"/>
  </w:num>
  <w:num w:numId="16">
    <w:abstractNumId w:val="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3"/>
  </w:num>
  <w:num w:numId="20">
    <w:abstractNumId w:val="5"/>
  </w:num>
  <w:num w:numId="21">
    <w:abstractNumId w:val="16"/>
  </w:num>
  <w:num w:numId="22">
    <w:abstractNumId w:val="12"/>
  </w:num>
  <w:num w:numId="23">
    <w:abstractNumId w:val="19"/>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75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07E"/>
    <w:rPr>
      <w:rFonts w:eastAsiaTheme="majorEastAsia" w:cstheme="majorBidi"/>
      <w:color w:val="272727" w:themeColor="text1" w:themeTint="D8"/>
    </w:rPr>
  </w:style>
  <w:style w:type="paragraph" w:styleId="Title">
    <w:name w:val="Title"/>
    <w:basedOn w:val="Normal"/>
    <w:next w:val="Normal"/>
    <w:link w:val="TitleChar"/>
    <w:uiPriority w:val="10"/>
    <w:qFormat/>
    <w:rsid w:val="00175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07E"/>
    <w:pPr>
      <w:spacing w:before="160"/>
      <w:jc w:val="center"/>
    </w:pPr>
    <w:rPr>
      <w:i/>
      <w:iCs/>
      <w:color w:val="404040" w:themeColor="text1" w:themeTint="BF"/>
    </w:rPr>
  </w:style>
  <w:style w:type="character" w:customStyle="1" w:styleId="QuoteChar">
    <w:name w:val="Quote Char"/>
    <w:basedOn w:val="DefaultParagraphFont"/>
    <w:link w:val="Quote"/>
    <w:uiPriority w:val="29"/>
    <w:rsid w:val="0017507E"/>
    <w:rPr>
      <w:i/>
      <w:iCs/>
      <w:color w:val="404040" w:themeColor="text1" w:themeTint="BF"/>
    </w:rPr>
  </w:style>
  <w:style w:type="paragraph" w:styleId="ListParagraph">
    <w:name w:val="List Paragraph"/>
    <w:basedOn w:val="Normal"/>
    <w:uiPriority w:val="34"/>
    <w:qFormat/>
    <w:rsid w:val="0017507E"/>
    <w:pPr>
      <w:ind w:left="720"/>
      <w:contextualSpacing/>
    </w:pPr>
  </w:style>
  <w:style w:type="character" w:styleId="IntenseEmphasis">
    <w:name w:val="Intense Emphasis"/>
    <w:basedOn w:val="DefaultParagraphFont"/>
    <w:uiPriority w:val="21"/>
    <w:qFormat/>
    <w:rsid w:val="0017507E"/>
    <w:rPr>
      <w:i/>
      <w:iCs/>
      <w:color w:val="0F4761" w:themeColor="accent1" w:themeShade="BF"/>
    </w:rPr>
  </w:style>
  <w:style w:type="paragraph" w:styleId="IntenseQuote">
    <w:name w:val="Intense Quote"/>
    <w:basedOn w:val="Normal"/>
    <w:next w:val="Normal"/>
    <w:link w:val="IntenseQuoteChar"/>
    <w:uiPriority w:val="30"/>
    <w:qFormat/>
    <w:rsid w:val="00175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07E"/>
    <w:rPr>
      <w:i/>
      <w:iCs/>
      <w:color w:val="0F4761" w:themeColor="accent1" w:themeShade="BF"/>
    </w:rPr>
  </w:style>
  <w:style w:type="character" w:styleId="IntenseReference">
    <w:name w:val="Intense Reference"/>
    <w:basedOn w:val="DefaultParagraphFont"/>
    <w:uiPriority w:val="32"/>
    <w:qFormat/>
    <w:rsid w:val="0017507E"/>
    <w:rPr>
      <w:b/>
      <w:bCs/>
      <w:smallCaps/>
      <w:color w:val="0F4761" w:themeColor="accent1" w:themeShade="BF"/>
      <w:spacing w:val="5"/>
    </w:rPr>
  </w:style>
  <w:style w:type="paragraph" w:styleId="FootnoteText">
    <w:name w:val="footnote text"/>
    <w:basedOn w:val="Normal"/>
    <w:link w:val="FootnoteTextChar"/>
    <w:uiPriority w:val="99"/>
    <w:semiHidden/>
    <w:unhideWhenUsed/>
    <w:rsid w:val="00E301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01E0"/>
    <w:rPr>
      <w:sz w:val="20"/>
      <w:szCs w:val="20"/>
    </w:rPr>
  </w:style>
  <w:style w:type="character" w:styleId="FootnoteReference">
    <w:name w:val="footnote reference"/>
    <w:basedOn w:val="DefaultParagraphFont"/>
    <w:uiPriority w:val="99"/>
    <w:semiHidden/>
    <w:unhideWhenUsed/>
    <w:rsid w:val="00E301E0"/>
    <w:rPr>
      <w:vertAlign w:val="superscript"/>
    </w:rPr>
  </w:style>
  <w:style w:type="character" w:styleId="Hyperlink">
    <w:name w:val="Hyperlink"/>
    <w:basedOn w:val="DefaultParagraphFont"/>
    <w:uiPriority w:val="99"/>
    <w:unhideWhenUsed/>
    <w:rsid w:val="00E301E0"/>
    <w:rPr>
      <w:color w:val="467886" w:themeColor="hyperlink"/>
      <w:u w:val="single"/>
    </w:rPr>
  </w:style>
  <w:style w:type="character" w:customStyle="1" w:styleId="UnresolvedMention1">
    <w:name w:val="Unresolved Mention1"/>
    <w:basedOn w:val="DefaultParagraphFont"/>
    <w:uiPriority w:val="99"/>
    <w:semiHidden/>
    <w:unhideWhenUsed/>
    <w:rsid w:val="00E301E0"/>
    <w:rPr>
      <w:color w:val="605E5C"/>
      <w:shd w:val="clear" w:color="auto" w:fill="E1DFDD"/>
    </w:rPr>
  </w:style>
  <w:style w:type="paragraph" w:styleId="NormalWeb">
    <w:name w:val="Normal (Web)"/>
    <w:basedOn w:val="Normal"/>
    <w:uiPriority w:val="99"/>
    <w:semiHidden/>
    <w:unhideWhenUsed/>
    <w:rsid w:val="00477426"/>
    <w:rPr>
      <w:rFonts w:ascii="Times New Roman" w:hAnsi="Times New Roman" w:cs="Times New Roman"/>
      <w:sz w:val="24"/>
      <w:szCs w:val="24"/>
    </w:rPr>
  </w:style>
  <w:style w:type="table" w:styleId="TableGrid">
    <w:name w:val="Table Grid"/>
    <w:basedOn w:val="TableNormal"/>
    <w:uiPriority w:val="39"/>
    <w:rsid w:val="003D53A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