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A1CB8" w:rsidRPr="002C2C85" w:rsidP="002C2C85">
      <w:pPr>
        <w:spacing w:after="0" w:line="276" w:lineRule="auto"/>
        <w:jc w:val="center"/>
        <w:rPr>
          <w:rFonts w:asciiTheme="majorHAnsi" w:hAnsiTheme="majorHAnsi" w:cstheme="majorHAnsi"/>
          <w:b/>
        </w:rPr>
      </w:pPr>
      <w:r>
        <w:rPr>
          <w:rFonts w:asciiTheme="majorHAnsi" w:hAnsiTheme="majorHAnsi" w:cstheme="majorHAnsi"/>
          <w:b/>
        </w:rPr>
        <w:t xml:space="preserve">WRITTEN EVIDENCE SUBMITTED BY </w:t>
      </w:r>
      <w:r w:rsidRPr="002C2C85">
        <w:rPr>
          <w:rFonts w:asciiTheme="majorHAnsi" w:hAnsiTheme="majorHAnsi" w:cstheme="majorHAnsi"/>
          <w:b/>
        </w:rPr>
        <w:t>LAWYERS WHO CARE CIC</w:t>
      </w:r>
    </w:p>
    <w:p w:rsidR="002C2C85" w:rsidRPr="002C2C85" w:rsidP="002C2C85">
      <w:pPr>
        <w:spacing w:after="0" w:line="276" w:lineRule="auto"/>
        <w:jc w:val="center"/>
        <w:rPr>
          <w:rFonts w:asciiTheme="majorHAnsi" w:hAnsiTheme="majorHAnsi" w:cstheme="majorHAnsi"/>
          <w:b/>
        </w:rPr>
      </w:pPr>
      <w:r w:rsidRPr="002C2C85">
        <w:rPr>
          <w:rFonts w:asciiTheme="majorHAnsi" w:hAnsiTheme="majorHAnsi" w:cstheme="majorHAnsi"/>
          <w:b/>
        </w:rPr>
        <w:t>(CSC0068)</w:t>
      </w:r>
    </w:p>
    <w:p w:rsidR="006A1CB8" w:rsidRPr="00FE73ED" w:rsidP="008E2FC6">
      <w:pPr>
        <w:spacing w:after="0" w:line="276" w:lineRule="auto"/>
        <w:jc w:val="both"/>
      </w:pPr>
    </w:p>
    <w:p w:rsidR="006A1CB8" w:rsidRPr="00CE3CE4" w:rsidP="008E2FC6">
      <w:pPr>
        <w:spacing w:after="0" w:line="276" w:lineRule="auto"/>
        <w:jc w:val="both"/>
        <w:rPr>
          <w:b/>
          <w:bCs/>
        </w:rPr>
      </w:pPr>
      <w:r w:rsidRPr="00CE3CE4">
        <w:rPr>
          <w:b/>
          <w:bCs/>
        </w:rPr>
        <w:t>Background to Lawyers Who Care CIC</w:t>
      </w:r>
    </w:p>
    <w:p w:rsidR="006A1CB8" w:rsidRPr="00FE73ED" w:rsidP="008E2FC6">
      <w:pPr>
        <w:spacing w:after="0" w:line="276" w:lineRule="auto"/>
        <w:jc w:val="both"/>
        <w:rPr>
          <w:b/>
          <w:bCs/>
        </w:rPr>
      </w:pPr>
    </w:p>
    <w:p w:rsidR="006A1CB8" w:rsidRPr="00FE73ED" w:rsidP="008E2FC6">
      <w:pPr>
        <w:spacing w:after="0" w:line="276" w:lineRule="auto"/>
        <w:jc w:val="both"/>
      </w:pPr>
      <w:r>
        <w:fldChar w:fldCharType="begin"/>
      </w:r>
      <w:r>
        <w:instrText xml:space="preserve"> HYPERLINK "https://www.lawyerswhocare.org/" </w:instrText>
      </w:r>
      <w:r>
        <w:fldChar w:fldCharType="separate"/>
      </w:r>
      <w:r w:rsidRPr="00FE73ED">
        <w:rPr>
          <w:rStyle w:val="Hyperlink"/>
        </w:rPr>
        <w:t>Lawyers Who Care CIC</w:t>
      </w:r>
      <w:r>
        <w:fldChar w:fldCharType="end"/>
      </w:r>
      <w:r w:rsidRPr="00FE73ED">
        <w:t xml:space="preserve"> </w:t>
      </w:r>
      <w:r>
        <w:t xml:space="preserve">(“LWC”) </w:t>
      </w:r>
      <w:r w:rsidRPr="00FE73ED">
        <w:t xml:space="preserve">is the UK’s first organisation facilitating mentoring for care-experienced aspiring lawyers over a 2+ year period. We launched in May 2024 and in this short time have built up a significant following, bringing together the voices of over a hundred care experienced people through events, seminars, online learning and support. Our founding philosophy is that care-experienced people are no less talented, skilled or able than other aspiring lawyers, but lack the same opportunities, guidance and relational infrastructure. We have evidenced this with 75 exceptional care-experienced mentees aspiring to be lawyers being matched with their mentors by us within just one year, across 22 mentorship organisations. </w:t>
      </w:r>
    </w:p>
    <w:p w:rsidR="006A1CB8" w:rsidRPr="00FE73ED" w:rsidP="008E2FC6">
      <w:pPr>
        <w:spacing w:after="0" w:line="276" w:lineRule="auto"/>
        <w:jc w:val="both"/>
      </w:pPr>
    </w:p>
    <w:p w:rsidR="006A1CB8" w:rsidRPr="00FE73ED" w:rsidP="008E2FC6">
      <w:pPr>
        <w:spacing w:after="0" w:line="276" w:lineRule="auto"/>
        <w:jc w:val="both"/>
      </w:pPr>
      <w:r w:rsidRPr="00FE73ED">
        <w:t xml:space="preserve">LWC is founded by lived experience, as well as lived experience led. We have a Steering Committee of care-experienced voices who guide the organisation. We recently hosted the UK’s first event on the topic of the inquiry, titled </w:t>
      </w:r>
      <w:r w:rsidRPr="00FE73ED">
        <w:rPr>
          <w:i/>
          <w:iCs/>
        </w:rPr>
        <w:t>‘</w:t>
      </w:r>
      <w:r>
        <w:fldChar w:fldCharType="begin"/>
      </w:r>
      <w:r>
        <w:instrText xml:space="preserve"> HYPERLINK "https://gardencourtchambers.co.uk/event/free-hybrid-seminar-the-human-rights-issue-of-our-time-arguing-discrimination-against-care-leavers-in-court/" </w:instrText>
      </w:r>
      <w:r>
        <w:fldChar w:fldCharType="separate"/>
      </w:r>
      <w:r w:rsidRPr="00FE73ED">
        <w:rPr>
          <w:rStyle w:val="Hyperlink"/>
          <w:i/>
          <w:iCs/>
        </w:rPr>
        <w:t>The human rights issue of our time: challenging discrimination against care leavers</w:t>
      </w:r>
      <w:r>
        <w:fldChar w:fldCharType="end"/>
      </w:r>
      <w:r w:rsidRPr="00FE73ED">
        <w:rPr>
          <w:i/>
          <w:iCs/>
        </w:rPr>
        <w:t xml:space="preserve">’ </w:t>
      </w:r>
      <w:r w:rsidRPr="00FE73ED">
        <w:t>alongside Garden Court Chambers. We were one of the Big Issue Changemakers of 2025</w:t>
      </w:r>
      <w:r>
        <w:rPr>
          <w:rStyle w:val="FootnoteReference"/>
        </w:rPr>
        <w:footnoteReference w:id="2"/>
      </w:r>
      <w:r w:rsidRPr="00FE73ED">
        <w:t xml:space="preserve"> and have become a key stakeholder in the legal profession in Diversity, Equity and Inclusion and, for the first time, are seeing care experience included in legal initiatives. Sir Andrew McFarlane, President of the Family Division, is one of the Champions of our organisation.</w:t>
      </w:r>
    </w:p>
    <w:p w:rsidR="006A1CB8" w:rsidRPr="00FE73ED" w:rsidP="008E2FC6">
      <w:pPr>
        <w:spacing w:after="0" w:line="276" w:lineRule="auto"/>
        <w:jc w:val="both"/>
      </w:pPr>
    </w:p>
    <w:p w:rsidR="006A1CB8" w:rsidP="00DB785F">
      <w:pPr>
        <w:spacing w:after="0" w:line="276" w:lineRule="auto"/>
        <w:jc w:val="both"/>
      </w:pPr>
      <w:r w:rsidRPr="00FE73ED">
        <w:t>LWC overlaps with both children’s social care and the legal sector, and we have a unique point</w:t>
      </w:r>
      <w:r>
        <w:t xml:space="preserve"> of view</w:t>
      </w:r>
      <w:r w:rsidRPr="00FE73ED">
        <w:t xml:space="preserve"> given our </w:t>
      </w:r>
      <w:r>
        <w:t>‘</w:t>
      </w:r>
      <w:r w:rsidRPr="00FE73ED">
        <w:t>dual perspective</w:t>
      </w:r>
      <w:r>
        <w:t>’</w:t>
      </w:r>
      <w:r w:rsidRPr="00FE73ED">
        <w:t xml:space="preserve"> of lived and professional experience and frequent contact with the law and rights violations.</w:t>
      </w:r>
    </w:p>
    <w:p w:rsidR="006A1CB8" w:rsidP="00DB785F">
      <w:pPr>
        <w:spacing w:after="0" w:line="276" w:lineRule="auto"/>
        <w:jc w:val="both"/>
      </w:pPr>
    </w:p>
    <w:p w:rsidR="006A1CB8" w:rsidRPr="00FE73ED" w:rsidP="00DB785F">
      <w:pPr>
        <w:spacing w:after="0" w:line="276" w:lineRule="auto"/>
        <w:jc w:val="both"/>
      </w:pPr>
      <w:r w:rsidRPr="00FE73ED">
        <w:t xml:space="preserve">This entry has been prepared by Lucy Barnes, our Co-Founder and </w:t>
      </w:r>
      <w:r>
        <w:t xml:space="preserve">pupil </w:t>
      </w:r>
      <w:r w:rsidRPr="00FE73ED">
        <w:t>barrister, and Clara Chaberlot, Paralegal at Leigh Day, on behalf of LWC and those it represents</w:t>
      </w:r>
      <w:r>
        <w:t xml:space="preserve">. </w:t>
      </w:r>
      <w:r w:rsidRPr="00FE73ED">
        <w:t>We are deeply grateful to every care-experienced person in our network who made the decision to share their experiences with us for this submission. They have done so in the hope that their evidence will be acknowledged and help to mak</w:t>
      </w:r>
      <w:r>
        <w:t>e</w:t>
      </w:r>
      <w:r w:rsidRPr="00FE73ED">
        <w:t xml:space="preserve"> a difference through this Inquiry.  Any personal names referred to in anecdotal evidence below</w:t>
      </w:r>
      <w:bookmarkStart w:id="0" w:name="_Hlk206754064"/>
      <w:r w:rsidRPr="00FE73ED">
        <w:t xml:space="preserve"> have been changed to protect our members’ anonymity for the purpose of this public submission.</w:t>
      </w:r>
    </w:p>
    <w:p w:rsidR="006A1CB8" w:rsidRPr="00FE73ED" w:rsidP="00DB785F">
      <w:pPr>
        <w:spacing w:after="0" w:line="276" w:lineRule="auto"/>
        <w:jc w:val="both"/>
      </w:pPr>
    </w:p>
    <w:p w:rsidR="006A1CB8" w:rsidP="00DB785F">
      <w:pPr>
        <w:spacing w:after="0" w:line="276" w:lineRule="auto"/>
        <w:jc w:val="both"/>
        <w:rPr>
          <w:b/>
          <w:bCs/>
          <w:i/>
          <w:iCs/>
        </w:rPr>
      </w:pPr>
    </w:p>
    <w:p w:rsidR="006A1CB8" w:rsidRPr="00FE73ED" w:rsidP="00DB785F">
      <w:pPr>
        <w:spacing w:after="0" w:line="276" w:lineRule="auto"/>
        <w:jc w:val="both"/>
        <w:rPr>
          <w:b/>
          <w:bCs/>
          <w:i/>
          <w:iCs/>
        </w:rPr>
      </w:pPr>
      <w:r w:rsidRPr="00FE73ED">
        <w:rPr>
          <w:b/>
          <w:bCs/>
          <w:i/>
          <w:iCs/>
        </w:rPr>
        <w:t>Executive summary</w:t>
      </w:r>
    </w:p>
    <w:p w:rsidR="006A1CB8" w:rsidRPr="00FE73ED" w:rsidP="00DB785F">
      <w:pPr>
        <w:spacing w:after="0" w:line="276" w:lineRule="auto"/>
        <w:jc w:val="both"/>
        <w:rPr>
          <w:b/>
          <w:bCs/>
          <w:i/>
          <w:iCs/>
        </w:rPr>
      </w:pPr>
    </w:p>
    <w:p w:rsidR="006A1CB8" w:rsidRPr="00FE73ED" w:rsidP="000A2501">
      <w:pPr>
        <w:numPr>
          <w:ilvl w:val="0"/>
          <w:numId w:val="1"/>
        </w:numPr>
        <w:spacing w:after="0" w:line="276" w:lineRule="auto"/>
        <w:jc w:val="both"/>
      </w:pPr>
      <w:bookmarkEnd w:id="0"/>
      <w:r w:rsidRPr="00FE73ED">
        <w:t>Our community has experienced violations of their rights under Article 3, Article 5, Article 6, Article 8, Article 14 ECHR, and Article 2 Protocol 1. These violations have a long-standing impact on our confidence in the care and legal system, our well-being and development.</w:t>
      </w:r>
    </w:p>
    <w:p w:rsidR="006A1CB8" w:rsidRPr="00FE73ED" w:rsidP="000A2501">
      <w:pPr>
        <w:spacing w:after="0" w:line="276" w:lineRule="auto"/>
        <w:jc w:val="both"/>
      </w:pPr>
    </w:p>
    <w:p w:rsidR="006A1CB8" w:rsidRPr="00FE73ED" w:rsidP="000A2501">
      <w:pPr>
        <w:numPr>
          <w:ilvl w:val="0"/>
          <w:numId w:val="1"/>
        </w:numPr>
        <w:spacing w:after="0" w:line="276" w:lineRule="auto"/>
        <w:jc w:val="both"/>
      </w:pPr>
      <w:r w:rsidRPr="00FE73ED">
        <w:t>We also identify barriers to our education and development in adult life, including in securing and maintaining employment, increased risks of homelessness and overrepresentation in the criminal justice system.</w:t>
      </w:r>
    </w:p>
    <w:p w:rsidR="006A1CB8" w:rsidRPr="00FE73ED" w:rsidP="000A2501">
      <w:pPr>
        <w:spacing w:after="0" w:line="276" w:lineRule="auto"/>
        <w:jc w:val="both"/>
      </w:pPr>
    </w:p>
    <w:p w:rsidR="006A1CB8" w:rsidRPr="00FE73ED" w:rsidP="000A2501">
      <w:pPr>
        <w:numPr>
          <w:ilvl w:val="0"/>
          <w:numId w:val="1"/>
        </w:numPr>
        <w:spacing w:after="0" w:line="276" w:lineRule="auto"/>
        <w:jc w:val="both"/>
      </w:pPr>
      <w:r w:rsidRPr="00FE73ED">
        <w:t>We believe that intersectionality is not properly understood within the children’s social care system and our community often feels they have to choose between aspects of their identity to be listened to. The intersection between care experience and class, race, age, and disability are clear and should be considered when reflecting on legal protections.</w:t>
      </w:r>
    </w:p>
    <w:p w:rsidR="006A1CB8" w:rsidRPr="00FE73ED" w:rsidP="000A2501">
      <w:pPr>
        <w:spacing w:after="0" w:line="276" w:lineRule="auto"/>
        <w:jc w:val="both"/>
      </w:pPr>
    </w:p>
    <w:p w:rsidR="006A1CB8" w:rsidRPr="00FE73ED" w:rsidP="000A2501">
      <w:pPr>
        <w:numPr>
          <w:ilvl w:val="0"/>
          <w:numId w:val="1"/>
        </w:numPr>
        <w:spacing w:after="0" w:line="276" w:lineRule="auto"/>
        <w:jc w:val="both"/>
      </w:pPr>
      <w:r w:rsidRPr="00FE73ED">
        <w:t xml:space="preserve">The care-experienced people (CEPs) in our community have felt a lack of a human rights culture. CEPs are often not aware of their rights and entitlements or feel that they </w:t>
      </w:r>
      <w:r>
        <w:t>must</w:t>
      </w:r>
      <w:r w:rsidRPr="00FE73ED">
        <w:t xml:space="preserve"> go to great lengths for them to be respected. This lack of awareness extends to professionals and is visible throughout the care system. It was felt amongst all members that professionals were not receiving, or applying, any human rights training and did not understand their role as corporate parent within that framework. </w:t>
      </w:r>
    </w:p>
    <w:p w:rsidR="006A1CB8" w:rsidRPr="00FE73ED" w:rsidP="000A2501">
      <w:pPr>
        <w:spacing w:after="0" w:line="276" w:lineRule="auto"/>
        <w:jc w:val="both"/>
      </w:pPr>
    </w:p>
    <w:p w:rsidR="006A1CB8" w:rsidRPr="00FE73ED" w:rsidP="000A2501">
      <w:pPr>
        <w:numPr>
          <w:ilvl w:val="0"/>
          <w:numId w:val="1"/>
        </w:numPr>
        <w:spacing w:after="0" w:line="276" w:lineRule="auto"/>
        <w:jc w:val="both"/>
      </w:pPr>
      <w:r w:rsidRPr="00FE73ED">
        <w:t>The current complaints mechanisms are fully inadequate due to their unavailability, costs, lack of awareness and fear of consequences for CEPs.</w:t>
      </w:r>
    </w:p>
    <w:p w:rsidR="006A1CB8" w:rsidRPr="00FE73ED" w:rsidP="000A2501">
      <w:pPr>
        <w:spacing w:after="0" w:line="276" w:lineRule="auto"/>
        <w:jc w:val="both"/>
      </w:pPr>
    </w:p>
    <w:p w:rsidR="006A1CB8" w:rsidRPr="00FE73ED" w:rsidP="000A2501">
      <w:pPr>
        <w:numPr>
          <w:ilvl w:val="0"/>
          <w:numId w:val="1"/>
        </w:numPr>
        <w:spacing w:after="0" w:line="276" w:lineRule="auto"/>
        <w:jc w:val="both"/>
      </w:pPr>
      <w:r w:rsidRPr="00FE73ED">
        <w:t xml:space="preserve">In conclusion, we propose a list of practical and manageable changes that would improve the experience of our community. All </w:t>
      </w:r>
      <w:r>
        <w:t xml:space="preserve">of </w:t>
      </w:r>
      <w:r w:rsidRPr="00FE73ED">
        <w:t xml:space="preserve">our recommendations can be implemented, if there is a real commitment to change. </w:t>
      </w:r>
    </w:p>
    <w:p w:rsidR="006A1CB8" w:rsidRPr="00FE73ED" w:rsidP="008E2FC6">
      <w:pPr>
        <w:spacing w:after="0" w:line="276" w:lineRule="auto"/>
        <w:jc w:val="both"/>
        <w:rPr>
          <w:i/>
          <w:iCs/>
        </w:rPr>
      </w:pPr>
    </w:p>
    <w:p w:rsidR="006A1CB8" w:rsidRPr="00FE73ED" w:rsidP="008E2FC6">
      <w:pPr>
        <w:spacing w:after="0" w:line="276" w:lineRule="auto"/>
        <w:jc w:val="both"/>
        <w:rPr>
          <w:b/>
          <w:bCs/>
          <w:i/>
          <w:iCs/>
        </w:rPr>
      </w:pPr>
      <w:r w:rsidRPr="00FE73ED">
        <w:rPr>
          <w:b/>
          <w:bCs/>
          <w:i/>
          <w:iCs/>
        </w:rPr>
        <w:t>Article 3 ECHR</w:t>
      </w:r>
    </w:p>
    <w:p w:rsidR="006A1CB8" w:rsidRPr="00FE73ED" w:rsidP="008E2FC6">
      <w:pPr>
        <w:spacing w:after="0" w:line="276" w:lineRule="auto"/>
        <w:jc w:val="both"/>
        <w:rPr>
          <w:b/>
          <w:bCs/>
          <w:i/>
          <w:iCs/>
        </w:rPr>
      </w:pPr>
    </w:p>
    <w:p w:rsidR="006A1CB8" w:rsidRPr="00FE73ED" w:rsidP="0024042F">
      <w:pPr>
        <w:pStyle w:val="ListParagraph"/>
        <w:numPr>
          <w:ilvl w:val="0"/>
          <w:numId w:val="1"/>
        </w:numPr>
        <w:spacing w:after="0" w:line="276" w:lineRule="auto"/>
        <w:jc w:val="both"/>
      </w:pPr>
      <w:r w:rsidRPr="00FE73ED">
        <w:t xml:space="preserve">We heard many different experiences of humiliating and degrading treatment that our CEPs suffered as children. One of the starkest experiences and themes concerned children in care most often going through the devastatingly humiliating experiences of going into foster care with our few belongings in black bin liners. </w:t>
      </w:r>
      <w:r>
        <w:t xml:space="preserve">This seems to be  shared experience amongst the community and may take place at each home change. </w:t>
      </w:r>
      <w:r w:rsidRPr="00FE73ED">
        <w:t xml:space="preserve">Whilst this may seem a lesser detail to some, and one that can be immediately </w:t>
      </w:r>
      <w:r>
        <w:t>remedied</w:t>
      </w:r>
      <w:r w:rsidRPr="00FE73ED">
        <w:t xml:space="preserve">, it encapsulates how we are often treated and the lack of dignity and respect extended to us.  This may take place at each placement change. There are little reflections given to the effect of these measures on </w:t>
      </w:r>
      <w:r w:rsidRPr="00FE73ED">
        <w:t>children who are already being taken from their home. The difficulty of the overall situation does not lessen the</w:t>
      </w:r>
      <w:r>
        <w:t xml:space="preserve"> degrading</w:t>
      </w:r>
      <w:r w:rsidRPr="00FE73ED">
        <w:t xml:space="preserve"> impact </w:t>
      </w:r>
      <w:r>
        <w:t xml:space="preserve">of </w:t>
      </w:r>
      <w:r w:rsidRPr="00FE73ED">
        <w:t>being a small child with all we own placed in what is effectively a bin bag. We believe this to be a symptom of a wider issue of de-humanisation in the system.</w:t>
      </w:r>
    </w:p>
    <w:p w:rsidR="006A1CB8" w:rsidRPr="00FE73ED" w:rsidP="008E2FC6">
      <w:pPr>
        <w:spacing w:after="0" w:line="276" w:lineRule="auto"/>
        <w:jc w:val="both"/>
      </w:pPr>
    </w:p>
    <w:p w:rsidR="006A1CB8" w:rsidRPr="00FE73ED" w:rsidP="00F07C9E">
      <w:pPr>
        <w:pStyle w:val="ListParagraph"/>
        <w:numPr>
          <w:ilvl w:val="0"/>
          <w:numId w:val="1"/>
        </w:numPr>
        <w:spacing w:after="0" w:line="276" w:lineRule="auto"/>
        <w:jc w:val="both"/>
      </w:pPr>
      <w:r w:rsidRPr="00FE73ED">
        <w:t xml:space="preserve"> </w:t>
      </w:r>
      <w:r>
        <w:t>Our</w:t>
      </w:r>
      <w:r w:rsidRPr="00FE73ED">
        <w:t xml:space="preserve"> members</w:t>
      </w:r>
      <w:r>
        <w:t xml:space="preserve"> also repeatedly reported </w:t>
      </w:r>
      <w:r w:rsidRPr="00FE73ED">
        <w:t xml:space="preserve">degrading living conditions in residential care. One of our members reports not being assisted even with </w:t>
      </w:r>
      <w:r>
        <w:t xml:space="preserve">a functioning </w:t>
      </w:r>
      <w:r w:rsidRPr="00FE73ED">
        <w:t xml:space="preserve">toilet </w:t>
      </w:r>
      <w:r>
        <w:t>or</w:t>
      </w:r>
      <w:r w:rsidRPr="00FE73ED">
        <w:t xml:space="preserve"> sanitary conditions, living in degrading conditions. It has been reported that </w:t>
      </w:r>
      <w:r>
        <w:t>up to 10,000 children in care</w:t>
      </w:r>
      <w:r w:rsidRPr="00FE73ED">
        <w:t xml:space="preserve"> have lived in hotels and barges.</w:t>
      </w:r>
      <w:r>
        <w:rPr>
          <w:rStyle w:val="FootnoteReference"/>
        </w:rPr>
        <w:footnoteReference w:id="3"/>
      </w:r>
    </w:p>
    <w:p w:rsidR="006A1CB8" w:rsidRPr="00FE73ED" w:rsidP="008E2FC6">
      <w:pPr>
        <w:spacing w:after="0" w:line="276" w:lineRule="auto"/>
        <w:jc w:val="both"/>
        <w:rPr>
          <w:b/>
          <w:bCs/>
        </w:rPr>
      </w:pPr>
    </w:p>
    <w:p w:rsidR="006A1CB8" w:rsidRPr="00FE73ED" w:rsidP="008E2FC6">
      <w:pPr>
        <w:spacing w:after="0" w:line="276" w:lineRule="auto"/>
        <w:jc w:val="both"/>
        <w:rPr>
          <w:b/>
          <w:bCs/>
          <w:i/>
          <w:iCs/>
        </w:rPr>
      </w:pPr>
      <w:r w:rsidRPr="00FE73ED">
        <w:rPr>
          <w:b/>
          <w:bCs/>
          <w:i/>
          <w:iCs/>
        </w:rPr>
        <w:t xml:space="preserve">Article 5 ECHR </w:t>
      </w:r>
    </w:p>
    <w:p w:rsidR="006A1CB8" w:rsidRPr="00FE73ED" w:rsidP="008E2FC6">
      <w:pPr>
        <w:spacing w:after="0" w:line="276" w:lineRule="auto"/>
        <w:jc w:val="both"/>
        <w:rPr>
          <w:b/>
          <w:bCs/>
          <w:i/>
          <w:iCs/>
        </w:rPr>
      </w:pPr>
    </w:p>
    <w:p w:rsidR="006A1CB8" w:rsidRPr="00FE73ED" w:rsidP="00F07C9E">
      <w:pPr>
        <w:pStyle w:val="ListParagraph"/>
        <w:numPr>
          <w:ilvl w:val="0"/>
          <w:numId w:val="1"/>
        </w:numPr>
        <w:spacing w:after="0" w:line="276" w:lineRule="auto"/>
        <w:jc w:val="both"/>
      </w:pPr>
      <w:r>
        <w:t>N</w:t>
      </w:r>
      <w:r w:rsidRPr="00FE73ED">
        <w:t xml:space="preserve">o one </w:t>
      </w:r>
      <w:r>
        <w:t xml:space="preserve">in our community </w:t>
      </w:r>
      <w:r w:rsidRPr="00FE73ED">
        <w:t xml:space="preserve">has reported experience with Deprivation of Liberty Orders (“DOLs”), </w:t>
      </w:r>
      <w:r>
        <w:t>although</w:t>
      </w:r>
      <w:r w:rsidRPr="00FE73ED">
        <w:t xml:space="preserve"> we only had a short time-period to fully consult with our full cohort of over 100+ individuals</w:t>
      </w:r>
      <w:r>
        <w:t>. However, we</w:t>
      </w:r>
      <w:r w:rsidRPr="00FE73ED">
        <w:t xml:space="preserve"> want to mention that the rate of DOLs had tripled in 2020</w:t>
      </w:r>
      <w:r>
        <w:rPr>
          <w:rStyle w:val="FootnoteReference"/>
        </w:rPr>
        <w:footnoteReference w:id="4"/>
      </w:r>
      <w:r w:rsidRPr="00FE73ED">
        <w:t>. We consider that the use of DOLs reflect</w:t>
      </w:r>
      <w:r>
        <w:t>s</w:t>
      </w:r>
      <w:r w:rsidRPr="00FE73ED">
        <w:t xml:space="preserve"> a lack of understanding of trauma, which can be worsened by restraining and does not improve outcomes and can increase harm. We believe the hyperfocus on risks takes place at the expense of </w:t>
      </w:r>
      <w:r>
        <w:t xml:space="preserve">the </w:t>
      </w:r>
      <w:r w:rsidRPr="00FE73ED">
        <w:t>principles of care and love.</w:t>
      </w:r>
    </w:p>
    <w:p w:rsidR="006A1CB8" w:rsidRPr="00FE73ED" w:rsidP="008E2FC6">
      <w:pPr>
        <w:spacing w:after="0" w:line="276" w:lineRule="auto"/>
        <w:jc w:val="both"/>
        <w:rPr>
          <w:b/>
          <w:bCs/>
        </w:rPr>
      </w:pPr>
    </w:p>
    <w:p w:rsidR="006A1CB8" w:rsidRPr="00FE73ED" w:rsidP="008E2FC6">
      <w:pPr>
        <w:spacing w:after="0" w:line="276" w:lineRule="auto"/>
        <w:jc w:val="both"/>
        <w:rPr>
          <w:b/>
          <w:bCs/>
          <w:i/>
          <w:iCs/>
        </w:rPr>
      </w:pPr>
      <w:r w:rsidRPr="00FE73ED">
        <w:rPr>
          <w:b/>
          <w:bCs/>
          <w:i/>
          <w:iCs/>
        </w:rPr>
        <w:t>Article 6 ECHR</w:t>
      </w:r>
    </w:p>
    <w:p w:rsidR="006A1CB8" w:rsidRPr="00FE73ED" w:rsidP="008E2FC6">
      <w:pPr>
        <w:spacing w:after="0" w:line="276" w:lineRule="auto"/>
        <w:jc w:val="both"/>
        <w:rPr>
          <w:b/>
          <w:bCs/>
          <w:i/>
          <w:iCs/>
        </w:rPr>
      </w:pPr>
    </w:p>
    <w:p w:rsidR="006A1CB8" w:rsidRPr="00FE73ED" w:rsidP="008037DF">
      <w:pPr>
        <w:pStyle w:val="ListParagraph"/>
        <w:numPr>
          <w:ilvl w:val="0"/>
          <w:numId w:val="1"/>
        </w:numPr>
        <w:spacing w:after="0" w:line="276" w:lineRule="auto"/>
        <w:jc w:val="both"/>
      </w:pPr>
      <w:r w:rsidRPr="00FE73ED">
        <w:t>Through testimonies, we identified three common barriers to our right to a fair trial: funding, access</w:t>
      </w:r>
      <w:r>
        <w:t>,</w:t>
      </w:r>
      <w:r w:rsidRPr="00FE73ED">
        <w:t xml:space="preserve"> and adultification. </w:t>
      </w:r>
      <w:r w:rsidRPr="00FE73ED">
        <w:rPr>
          <w:lang w:eastAsia="fr-FR"/>
        </w:rPr>
        <w:t xml:space="preserve">There is very little legal aid funding </w:t>
      </w:r>
      <w:r>
        <w:rPr>
          <w:lang w:eastAsia="fr-FR"/>
        </w:rPr>
        <w:t xml:space="preserve">available </w:t>
      </w:r>
      <w:r w:rsidRPr="00FE73ED">
        <w:rPr>
          <w:lang w:eastAsia="fr-FR"/>
        </w:rPr>
        <w:t xml:space="preserve">in relation to human rights matters. Once we identify that our rights were breached, it is extremely challenging to obtain redress. </w:t>
      </w:r>
    </w:p>
    <w:p w:rsidR="006A1CB8" w:rsidRPr="00FE73ED" w:rsidP="008E2FC6">
      <w:pPr>
        <w:pStyle w:val="NoSpacing"/>
        <w:spacing w:line="276" w:lineRule="auto"/>
        <w:jc w:val="both"/>
        <w:rPr>
          <w:lang w:eastAsia="fr-FR"/>
        </w:rPr>
      </w:pPr>
    </w:p>
    <w:p w:rsidR="006A1CB8" w:rsidRPr="00FE73ED" w:rsidP="008037DF">
      <w:pPr>
        <w:pStyle w:val="ListParagraph"/>
        <w:numPr>
          <w:ilvl w:val="0"/>
          <w:numId w:val="1"/>
        </w:numPr>
        <w:spacing w:after="0" w:line="276" w:lineRule="auto"/>
        <w:jc w:val="both"/>
        <w:rPr>
          <w:rFonts w:eastAsia="Times New Roman" w:cs="Times New Roman"/>
          <w:color w:val="000000"/>
          <w:kern w:val="0"/>
          <w:lang w:eastAsia="fr-FR"/>
        </w:rPr>
      </w:pPr>
      <w:r w:rsidRPr="00FE73ED">
        <w:rPr>
          <w:rFonts w:eastAsia="Times New Roman" w:cs="Times New Roman"/>
          <w:color w:val="000000"/>
          <w:kern w:val="0"/>
          <w:lang w:eastAsia="fr-FR"/>
        </w:rPr>
        <w:t xml:space="preserve">Two members shared examples of adultification. Dina came to the UK alone as an unaccompanied asylum seeker when she was 15 years old and was placed into care. Dina explains that she had to attend a Home Office interview to explain her asylum claim. She was scared and confused. </w:t>
      </w:r>
    </w:p>
    <w:p w:rsidR="006A1CB8" w:rsidRPr="00FE73ED" w:rsidP="008E2FC6">
      <w:pPr>
        <w:spacing w:after="0" w:line="276" w:lineRule="auto"/>
        <w:jc w:val="both"/>
        <w:rPr>
          <w:rFonts w:eastAsia="Times New Roman" w:cs="Times New Roman"/>
          <w:color w:val="000000"/>
          <w:kern w:val="0"/>
          <w:lang w:eastAsia="fr-FR"/>
        </w:rPr>
      </w:pPr>
    </w:p>
    <w:p w:rsidR="006A1CB8" w:rsidRPr="00FE73ED" w:rsidP="008037DF">
      <w:pPr>
        <w:pStyle w:val="ListParagraph"/>
        <w:numPr>
          <w:ilvl w:val="0"/>
          <w:numId w:val="1"/>
        </w:numPr>
        <w:spacing w:after="0" w:line="276" w:lineRule="auto"/>
        <w:jc w:val="both"/>
        <w:rPr>
          <w:rFonts w:eastAsia="Times New Roman" w:cs="Times New Roman"/>
          <w:color w:val="000000"/>
          <w:kern w:val="0"/>
          <w:lang w:eastAsia="fr-FR"/>
        </w:rPr>
      </w:pPr>
      <w:r w:rsidRPr="00FE73ED">
        <w:rPr>
          <w:rFonts w:eastAsia="Times New Roman" w:cs="Times New Roman"/>
          <w:color w:val="000000"/>
          <w:kern w:val="0"/>
          <w:lang w:eastAsia="fr-FR"/>
        </w:rPr>
        <w:t xml:space="preserve"> Her claim was later rejected, and she had to attend court. She states: “</w:t>
      </w:r>
      <w:r>
        <w:rPr>
          <w:rFonts w:eastAsia="Times New Roman" w:cs="Times New Roman"/>
          <w:color w:val="000000"/>
          <w:kern w:val="0"/>
          <w:lang w:eastAsia="fr-FR"/>
        </w:rPr>
        <w:t>e</w:t>
      </w:r>
      <w:r w:rsidRPr="00FE73ED">
        <w:rPr>
          <w:rFonts w:eastAsia="Times New Roman" w:cs="Times New Roman"/>
          <w:color w:val="000000"/>
          <w:kern w:val="0"/>
          <w:lang w:eastAsia="fr-FR"/>
        </w:rPr>
        <w:t>ven though I had legal representation, I didn’t feel supported in a way that helped me understand the system or feel confident enough to share my full story. In care, everything you say or do is monitored</w:t>
      </w:r>
      <w:r>
        <w:rPr>
          <w:rFonts w:eastAsia="Times New Roman" w:cs="Times New Roman"/>
          <w:color w:val="000000"/>
          <w:kern w:val="0"/>
          <w:lang w:eastAsia="fr-FR"/>
        </w:rPr>
        <w:t xml:space="preserve"> - </w:t>
      </w:r>
      <w:r w:rsidRPr="00FE73ED">
        <w:rPr>
          <w:rFonts w:eastAsia="Times New Roman" w:cs="Times New Roman"/>
          <w:color w:val="000000"/>
          <w:kern w:val="0"/>
          <w:lang w:eastAsia="fr-FR"/>
        </w:rPr>
        <w:t xml:space="preserve">this makes it even harder to speak openly. </w:t>
      </w:r>
      <w:r w:rsidRPr="00FE73ED">
        <w:rPr>
          <w:rFonts w:eastAsia="Times New Roman" w:cs="Times New Roman"/>
          <w:color w:val="000000"/>
          <w:kern w:val="0"/>
          <w:lang w:eastAsia="fr-FR"/>
        </w:rPr>
        <w:t>There is little space to make mistakes or ask questions without fear of judgment. (...) Young asylum seekers need much better access to child-friendly legal advice and emotional support through the asylum and court process.”</w:t>
      </w:r>
    </w:p>
    <w:p w:rsidR="006A1CB8" w:rsidRPr="00FE73ED" w:rsidP="008E2FC6">
      <w:pPr>
        <w:spacing w:after="0" w:line="276" w:lineRule="auto"/>
        <w:jc w:val="both"/>
        <w:rPr>
          <w:rFonts w:eastAsia="Times New Roman" w:cs="Times New Roman"/>
          <w:color w:val="000000"/>
          <w:kern w:val="0"/>
          <w:lang w:eastAsia="fr-FR"/>
        </w:rPr>
      </w:pPr>
    </w:p>
    <w:p w:rsidR="006A1CB8" w:rsidRPr="00FE73ED" w:rsidP="008037DF">
      <w:pPr>
        <w:pStyle w:val="ListParagraph"/>
        <w:numPr>
          <w:ilvl w:val="0"/>
          <w:numId w:val="1"/>
        </w:numPr>
        <w:spacing w:after="0" w:line="276" w:lineRule="auto"/>
        <w:jc w:val="both"/>
        <w:rPr>
          <w:rFonts w:eastAsia="Times New Roman" w:cs="Times New Roman"/>
          <w:color w:val="000000"/>
          <w:kern w:val="0"/>
          <w:lang w:eastAsia="fr-FR"/>
        </w:rPr>
      </w:pPr>
      <w:r w:rsidRPr="00FE73ED">
        <w:rPr>
          <w:rFonts w:eastAsia="Times New Roman" w:cs="Times New Roman"/>
          <w:color w:val="000000"/>
          <w:kern w:val="0"/>
          <w:lang w:eastAsia="fr-FR"/>
        </w:rPr>
        <w:t xml:space="preserve">Another member, Sarah, shares how she was </w:t>
      </w:r>
      <w:r w:rsidRPr="00FE73ED">
        <w:t xml:space="preserve">assessed as </w:t>
      </w:r>
      <w:r w:rsidRPr="00FE73ED">
        <w:rPr>
          <w:i/>
          <w:iCs/>
        </w:rPr>
        <w:t>Gillick</w:t>
      </w:r>
      <w:r w:rsidRPr="00FE73ED">
        <w:t xml:space="preserve"> competent to represent herself in proceedings without a litigation friend at </w:t>
      </w:r>
      <w:r w:rsidRPr="00FE73ED">
        <w:rPr>
          <w:rFonts w:eastAsia="Times New Roman" w:cs="Times New Roman"/>
          <w:color w:val="000000"/>
          <w:kern w:val="0"/>
          <w:lang w:eastAsia="fr-FR"/>
        </w:rPr>
        <w:t xml:space="preserve">only 12 years old. While Sarah was articulate, she was still a child and should have been protected as such. </w:t>
      </w:r>
    </w:p>
    <w:p w:rsidR="006A1CB8" w:rsidRPr="00FE73ED" w:rsidP="008E2FC6">
      <w:pPr>
        <w:spacing w:after="0" w:line="276" w:lineRule="auto"/>
        <w:jc w:val="both"/>
        <w:rPr>
          <w:rFonts w:eastAsia="Times New Roman" w:cs="Times New Roman"/>
          <w:color w:val="000000"/>
          <w:kern w:val="0"/>
          <w:lang w:eastAsia="fr-FR"/>
        </w:rPr>
      </w:pPr>
    </w:p>
    <w:p w:rsidR="006A1CB8" w:rsidRPr="00FE73ED" w:rsidP="008037DF">
      <w:pPr>
        <w:pStyle w:val="ListParagraph"/>
        <w:numPr>
          <w:ilvl w:val="0"/>
          <w:numId w:val="1"/>
        </w:numPr>
        <w:spacing w:after="0" w:line="276" w:lineRule="auto"/>
        <w:jc w:val="both"/>
        <w:rPr>
          <w:rFonts w:eastAsia="Times New Roman" w:cs="Times New Roman"/>
          <w:color w:val="000000"/>
          <w:kern w:val="0"/>
          <w:lang w:eastAsia="fr-FR"/>
        </w:rPr>
      </w:pPr>
      <w:r w:rsidRPr="00FE73ED">
        <w:rPr>
          <w:rFonts w:eastAsia="Times New Roman" w:cs="Times New Roman"/>
          <w:color w:val="000000"/>
          <w:kern w:val="0"/>
          <w:lang w:eastAsia="fr-FR"/>
        </w:rPr>
        <w:t xml:space="preserve">Our members also highlight the lack of access to an advocate for children in care. There is </w:t>
      </w:r>
      <w:r>
        <w:rPr>
          <w:rFonts w:eastAsia="Times New Roman" w:cs="Times New Roman"/>
          <w:color w:val="000000"/>
          <w:kern w:val="0"/>
          <w:lang w:eastAsia="fr-FR"/>
        </w:rPr>
        <w:t xml:space="preserve">a </w:t>
      </w:r>
      <w:r w:rsidRPr="00FE73ED">
        <w:rPr>
          <w:rFonts w:eastAsia="Times New Roman" w:cs="Times New Roman"/>
          <w:color w:val="000000"/>
          <w:kern w:val="0"/>
          <w:lang w:eastAsia="fr-FR"/>
        </w:rPr>
        <w:t>disparity in social workers’ awareness of these services, which results in many children never being offered them, despite them being a statutory right.</w:t>
      </w:r>
    </w:p>
    <w:p w:rsidR="006A1CB8" w:rsidRPr="00FE73ED" w:rsidP="008E2FC6">
      <w:pPr>
        <w:spacing w:after="0" w:line="276" w:lineRule="auto"/>
        <w:jc w:val="both"/>
        <w:rPr>
          <w:rFonts w:eastAsia="Times New Roman" w:cs="Times New Roman"/>
          <w:color w:val="000000"/>
          <w:kern w:val="0"/>
          <w:lang w:eastAsia="fr-FR"/>
        </w:rPr>
      </w:pPr>
    </w:p>
    <w:p w:rsidR="006A1CB8" w:rsidRPr="00FE73ED" w:rsidP="008037DF">
      <w:pPr>
        <w:pStyle w:val="ListParagraph"/>
        <w:numPr>
          <w:ilvl w:val="0"/>
          <w:numId w:val="1"/>
        </w:numPr>
        <w:spacing w:after="0" w:line="276" w:lineRule="auto"/>
        <w:jc w:val="both"/>
        <w:rPr>
          <w:rFonts w:eastAsia="Times New Roman" w:cs="Times New Roman"/>
          <w:kern w:val="0"/>
          <w:lang w:eastAsia="fr-FR"/>
        </w:rPr>
      </w:pPr>
      <w:r w:rsidRPr="00FE73ED">
        <w:rPr>
          <w:rFonts w:eastAsia="Times New Roman" w:cs="Times New Roman"/>
          <w:color w:val="000000"/>
          <w:kern w:val="0"/>
          <w:lang w:eastAsia="fr-FR"/>
        </w:rPr>
        <w:t>These examples reflect a culture of not listening to the voices of children in care and not promoting their understanding of their rights. CEPs report feeling scared, confused, and unheard</w:t>
      </w:r>
      <w:r>
        <w:rPr>
          <w:rFonts w:eastAsia="Times New Roman" w:cs="Times New Roman"/>
          <w:color w:val="000000"/>
          <w:kern w:val="0"/>
          <w:lang w:eastAsia="fr-FR"/>
        </w:rPr>
        <w:t xml:space="preserve"> in legal settings</w:t>
      </w:r>
      <w:r w:rsidRPr="00FE73ED">
        <w:rPr>
          <w:rFonts w:eastAsia="Times New Roman" w:cs="Times New Roman"/>
          <w:color w:val="000000"/>
          <w:kern w:val="0"/>
          <w:lang w:eastAsia="fr-FR"/>
        </w:rPr>
        <w:t>, which is incompatible with their rights under Article 6.</w:t>
      </w:r>
    </w:p>
    <w:p w:rsidR="006A1CB8" w:rsidRPr="00FE73ED" w:rsidP="008E2FC6">
      <w:pPr>
        <w:spacing w:after="0" w:line="276" w:lineRule="auto"/>
        <w:jc w:val="both"/>
        <w:rPr>
          <w:b/>
          <w:bCs/>
        </w:rPr>
      </w:pPr>
    </w:p>
    <w:p w:rsidR="006A1CB8" w:rsidRPr="00FE73ED" w:rsidP="008E2FC6">
      <w:pPr>
        <w:spacing w:after="0" w:line="276" w:lineRule="auto"/>
        <w:jc w:val="both"/>
        <w:rPr>
          <w:b/>
          <w:bCs/>
          <w:i/>
          <w:iCs/>
        </w:rPr>
      </w:pPr>
      <w:r w:rsidRPr="00FE73ED">
        <w:rPr>
          <w:b/>
          <w:bCs/>
          <w:i/>
          <w:iCs/>
        </w:rPr>
        <w:t>Article 8 ECHR</w:t>
      </w:r>
    </w:p>
    <w:p w:rsidR="006A1CB8" w:rsidRPr="00FE73ED" w:rsidP="008E2FC6">
      <w:pPr>
        <w:spacing w:after="0" w:line="276" w:lineRule="auto"/>
        <w:jc w:val="both"/>
        <w:rPr>
          <w:b/>
          <w:bCs/>
          <w:i/>
          <w:iCs/>
        </w:rPr>
      </w:pPr>
    </w:p>
    <w:p w:rsidR="006A1CB8" w:rsidRPr="00FE73ED" w:rsidP="008037DF">
      <w:pPr>
        <w:pStyle w:val="ListParagraph"/>
        <w:numPr>
          <w:ilvl w:val="0"/>
          <w:numId w:val="1"/>
        </w:numPr>
        <w:spacing w:after="0" w:line="276" w:lineRule="auto"/>
        <w:jc w:val="both"/>
      </w:pPr>
      <w:r>
        <w:t>The r</w:t>
      </w:r>
      <w:r w:rsidRPr="00FE73ED">
        <w:t>emoval of a child from their family is arguably the most draconian violation of Article 8</w:t>
      </w:r>
      <w:r>
        <w:t>,</w:t>
      </w:r>
      <w:r w:rsidRPr="00FE73ED">
        <w:t xml:space="preserve"> and </w:t>
      </w:r>
      <w:r>
        <w:t xml:space="preserve">one which </w:t>
      </w:r>
      <w:r w:rsidRPr="00FE73ED">
        <w:t>will inevitably have a lifelong impact on that child. We experience fundamental breaches of our rights when we are removed from our families without alternatives being properly explored</w:t>
      </w:r>
      <w:r>
        <w:t>.</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rsidRPr="00FE73ED">
        <w:t>As a child in care, your whole life can be found on record</w:t>
      </w:r>
      <w:r>
        <w:t>, an intrinsic violation of children’s private lives</w:t>
      </w:r>
      <w:r w:rsidRPr="00FE73ED">
        <w:t>. Our community has experienced intense trauma accessing their</w:t>
      </w:r>
      <w:r>
        <w:t xml:space="preserve"> Subject Access Request (“</w:t>
      </w:r>
      <w:r w:rsidRPr="00FE73ED">
        <w:t>SAR</w:t>
      </w:r>
      <w:r>
        <w:t xml:space="preserve">”) </w:t>
      </w:r>
      <w:r w:rsidRPr="00FE73ED">
        <w:t xml:space="preserve">records later in life. Additionally, as an aspect of our private life, these records have </w:t>
      </w:r>
      <w:r>
        <w:t xml:space="preserve">also </w:t>
      </w:r>
      <w:r w:rsidRPr="00FE73ED">
        <w:t xml:space="preserve">been exploited. </w:t>
      </w:r>
      <w:r>
        <w:t xml:space="preserve">For example, </w:t>
      </w:r>
      <w:r w:rsidRPr="00FE73ED">
        <w:t>being used in court against victims of domestic violence to show that they had lied as a child. This would not happen to a child not in care.  Every child lies – but these lies are not written down to be used against them.</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t>Several</w:t>
      </w:r>
      <w:r w:rsidRPr="00FE73ED">
        <w:t xml:space="preserve"> of our members shared </w:t>
      </w:r>
      <w:r>
        <w:t xml:space="preserve">stories of </w:t>
      </w:r>
      <w:r w:rsidRPr="00FE73ED">
        <w:t>social workers turning up to pull them out of lessons and teachers referring to them as looked after child in front of the class</w:t>
      </w:r>
      <w:r>
        <w:t xml:space="preserve"> These experiences </w:t>
      </w:r>
      <w:r w:rsidRPr="00FE73ED">
        <w:t xml:space="preserve">made them feel </w:t>
      </w:r>
      <w:r>
        <w:t>‘</w:t>
      </w:r>
      <w:r w:rsidRPr="00FE73ED">
        <w:t>different</w:t>
      </w:r>
      <w:r>
        <w:t>’</w:t>
      </w:r>
      <w:r w:rsidRPr="00FE73ED">
        <w:t xml:space="preserve"> as looked after child</w:t>
      </w:r>
      <w:r>
        <w:t>ren.</w:t>
      </w:r>
    </w:p>
    <w:p w:rsidR="006A1CB8" w:rsidRPr="00FE73ED" w:rsidP="008E2FC6">
      <w:pPr>
        <w:pStyle w:val="ListParagraph"/>
        <w:spacing w:after="0" w:line="276" w:lineRule="auto"/>
        <w:jc w:val="both"/>
      </w:pPr>
    </w:p>
    <w:p w:rsidR="006A1CB8" w:rsidRPr="00FE73ED" w:rsidP="008037DF">
      <w:pPr>
        <w:pStyle w:val="ListParagraph"/>
        <w:numPr>
          <w:ilvl w:val="0"/>
          <w:numId w:val="1"/>
        </w:numPr>
        <w:spacing w:after="0" w:line="276" w:lineRule="auto"/>
        <w:jc w:val="both"/>
      </w:pPr>
      <w:r w:rsidRPr="00FE73ED">
        <w:t xml:space="preserve">Multiple members were moved repeatedly, sometimes during </w:t>
      </w:r>
      <w:r>
        <w:t xml:space="preserve">their </w:t>
      </w:r>
      <w:r w:rsidRPr="00FE73ED">
        <w:t>GCSEs and A-Levels, disrupting their education. M</w:t>
      </w:r>
      <w:r>
        <w:t>any</w:t>
      </w:r>
      <w:r w:rsidRPr="00FE73ED">
        <w:t xml:space="preserve"> of our members had between 2 and 20 </w:t>
      </w:r>
      <w:r>
        <w:t xml:space="preserve">placements </w:t>
      </w:r>
      <w:r w:rsidRPr="00FE73ED">
        <w:t xml:space="preserve">in their childhood. As children, we are frequently removed from everything we know and expected to adapt to a new life entirely with very late </w:t>
      </w:r>
      <w:r w:rsidRPr="00FE73ED">
        <w:t xml:space="preserve">notice. In addition to the evident impact on a child’s sense of belonging, this affects our self-esteem dramatically. </w:t>
      </w:r>
      <w:r>
        <w:t>This impact is exacerbated by</w:t>
      </w:r>
      <w:r w:rsidRPr="00FE73ED">
        <w:t xml:space="preserve"> carers needing ‘respite’ breaks from us</w:t>
      </w:r>
      <w:r>
        <w:t>.</w:t>
      </w:r>
    </w:p>
    <w:p w:rsidR="006A1CB8" w:rsidRPr="00FE73ED" w:rsidP="008E2FC6">
      <w:pPr>
        <w:spacing w:after="0" w:line="276" w:lineRule="auto"/>
        <w:ind w:left="360"/>
        <w:jc w:val="both"/>
        <w:rPr>
          <w:b/>
          <w:bCs/>
        </w:rPr>
      </w:pPr>
    </w:p>
    <w:p w:rsidR="006A1CB8" w:rsidRPr="00FE73ED" w:rsidP="008037DF">
      <w:pPr>
        <w:pStyle w:val="ListParagraph"/>
        <w:numPr>
          <w:ilvl w:val="0"/>
          <w:numId w:val="1"/>
        </w:numPr>
        <w:spacing w:after="0" w:line="276" w:lineRule="auto"/>
        <w:jc w:val="both"/>
      </w:pPr>
      <w:r w:rsidRPr="00FE73ED">
        <w:t xml:space="preserve">Children in care are routinely removed from their siblings. Jannat reported a breakdown in post-adoption contact with her siblings and </w:t>
      </w:r>
      <w:r>
        <w:t xml:space="preserve">despite </w:t>
      </w:r>
      <w:r w:rsidRPr="00FE73ED">
        <w:t>plead</w:t>
      </w:r>
      <w:r>
        <w:t>ing</w:t>
      </w:r>
      <w:r w:rsidRPr="00FE73ED">
        <w:t xml:space="preserve"> for this to be supported: “</w:t>
      </w:r>
      <w:r>
        <w:t>y</w:t>
      </w:r>
      <w:r w:rsidRPr="00FE73ED">
        <w:t xml:space="preserve">ou lose out on a family member. It should not happen”. </w:t>
      </w:r>
    </w:p>
    <w:p w:rsidR="006A1CB8" w:rsidRPr="00FE73ED" w:rsidP="008E2FC6">
      <w:pPr>
        <w:spacing w:after="0" w:line="276" w:lineRule="auto"/>
        <w:jc w:val="both"/>
        <w:rPr>
          <w:b/>
          <w:bCs/>
        </w:rPr>
      </w:pPr>
    </w:p>
    <w:p w:rsidR="006A1CB8" w:rsidRPr="00FE73ED" w:rsidP="008037DF">
      <w:pPr>
        <w:pStyle w:val="ListParagraph"/>
        <w:numPr>
          <w:ilvl w:val="0"/>
          <w:numId w:val="1"/>
        </w:numPr>
        <w:spacing w:after="0" w:line="276" w:lineRule="auto"/>
        <w:jc w:val="both"/>
      </w:pPr>
      <w:r w:rsidRPr="00FE73ED">
        <w:t>Jannat is Bengali. She reports how social services placed her siblings with Pakistani adoptive parents, satisfied with the cultural match. However, this igno</w:t>
      </w:r>
      <w:r>
        <w:t>red</w:t>
      </w:r>
      <w:r w:rsidRPr="00FE73ED">
        <w:t xml:space="preserve"> the </w:t>
      </w:r>
      <w:r>
        <w:t xml:space="preserve">1971 </w:t>
      </w:r>
      <w:r w:rsidRPr="00FE73ED">
        <w:t xml:space="preserve">genocide, during which the Pakistani government perpetrated the ethnic cleansing of the population of what has now become Bangladesh. This decision effectively placed children to be assimilated into the culture that had historically committed genocide against theirs and was a blow to their birth mother. Cultural needs are considered in the final care plan, and yet, when social workers lack interest or knowledge, these rights can be breached. Jannat denounces a lack of space for cultural heritage and a racist approach where “all South Asians are </w:t>
      </w:r>
      <w:r>
        <w:t xml:space="preserve">considered </w:t>
      </w:r>
      <w:r w:rsidRPr="00FE73ED">
        <w:t>the same”.</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rsidRPr="00FE73ED">
        <w:t xml:space="preserve">In addition, Jannat shares how she had to fight for her religious needs to be met in her second placement, at 15 years old. Jannat is Muslim and wanted to follow the tradition of fasting during Ramadan. However, she was placed in a Christian family living in a white area, and was accused of suffering from an eating disorder, and </w:t>
      </w:r>
      <w:r>
        <w:t>having</w:t>
      </w:r>
      <w:r w:rsidRPr="00FE73ED">
        <w:t xml:space="preserve"> be</w:t>
      </w:r>
      <w:r>
        <w:t>en</w:t>
      </w:r>
      <w:r w:rsidRPr="00FE73ED">
        <w:t xml:space="preserve"> radicalised.</w:t>
      </w:r>
    </w:p>
    <w:p w:rsidR="006A1CB8" w:rsidRPr="00FE73ED" w:rsidP="008E2FC6">
      <w:pPr>
        <w:spacing w:after="0" w:line="276" w:lineRule="auto"/>
        <w:jc w:val="both"/>
        <w:rPr>
          <w:b/>
          <w:bCs/>
        </w:rPr>
      </w:pPr>
    </w:p>
    <w:p w:rsidR="006A1CB8" w:rsidRPr="00FE73ED" w:rsidP="008037DF">
      <w:pPr>
        <w:pStyle w:val="ListParagraph"/>
        <w:numPr>
          <w:ilvl w:val="0"/>
          <w:numId w:val="1"/>
        </w:numPr>
        <w:spacing w:after="0" w:line="276" w:lineRule="auto"/>
        <w:jc w:val="both"/>
      </w:pPr>
      <w:r w:rsidRPr="00FE73ED">
        <w:t xml:space="preserve">Finally, </w:t>
      </w:r>
      <w:r>
        <w:t>although</w:t>
      </w:r>
      <w:r w:rsidRPr="00FE73ED">
        <w:t xml:space="preserve"> children in care have difficult family relationship, we are able to create meaningful friendships that support us through these challenging times and answer our need for love and community. However, these relationships are not understood or supported by the care system. We </w:t>
      </w:r>
      <w:r>
        <w:t>are often</w:t>
      </w:r>
      <w:r w:rsidRPr="00FE73ED">
        <w:t xml:space="preserve"> moved away without second thoughts for our non-familial relationships, which often </w:t>
      </w:r>
      <w:r>
        <w:t>results in</w:t>
      </w:r>
      <w:r w:rsidRPr="00FE73ED">
        <w:t xml:space="preserve"> the loss of our only support system. </w:t>
      </w:r>
    </w:p>
    <w:p w:rsidR="006A1CB8" w:rsidRPr="00FE73ED" w:rsidP="008E2FC6">
      <w:pPr>
        <w:spacing w:after="0" w:line="276" w:lineRule="auto"/>
        <w:jc w:val="both"/>
        <w:rPr>
          <w:b/>
          <w:bCs/>
        </w:rPr>
      </w:pPr>
    </w:p>
    <w:p w:rsidR="006A1CB8" w:rsidRPr="00FE73ED" w:rsidP="008E2FC6">
      <w:pPr>
        <w:spacing w:after="0" w:line="276" w:lineRule="auto"/>
        <w:jc w:val="both"/>
        <w:rPr>
          <w:b/>
          <w:bCs/>
          <w:i/>
          <w:iCs/>
        </w:rPr>
      </w:pPr>
      <w:r w:rsidRPr="00FE73ED">
        <w:rPr>
          <w:b/>
          <w:bCs/>
          <w:i/>
          <w:iCs/>
        </w:rPr>
        <w:t>Article 14 ECHR</w:t>
      </w:r>
    </w:p>
    <w:p w:rsidR="006A1CB8" w:rsidRPr="00FE73ED" w:rsidP="008E2FC6">
      <w:pPr>
        <w:spacing w:after="0" w:line="276" w:lineRule="auto"/>
        <w:jc w:val="both"/>
        <w:rPr>
          <w:b/>
          <w:bCs/>
          <w:i/>
          <w:iCs/>
        </w:rPr>
      </w:pPr>
    </w:p>
    <w:p w:rsidR="006A1CB8" w:rsidRPr="00FE73ED" w:rsidP="008037DF">
      <w:pPr>
        <w:pStyle w:val="ListParagraph"/>
        <w:numPr>
          <w:ilvl w:val="0"/>
          <w:numId w:val="1"/>
        </w:numPr>
        <w:spacing w:after="0" w:line="276" w:lineRule="auto"/>
        <w:jc w:val="both"/>
      </w:pPr>
      <w:r w:rsidRPr="00FE73ED">
        <w:t>Our community has experienced multiple instances of direct and indirect discrimination in our day</w:t>
      </w:r>
      <w:r>
        <w:t>-</w:t>
      </w:r>
      <w:r w:rsidRPr="00FE73ED">
        <w:t>to</w:t>
      </w:r>
      <w:r>
        <w:t>-</w:t>
      </w:r>
      <w:r w:rsidRPr="00FE73ED">
        <w:t xml:space="preserve">day lives. We have no protection against this under the Equality Act 2010, as </w:t>
      </w:r>
      <w:r>
        <w:t>care experience is not a protected characteristic</w:t>
      </w:r>
      <w:r w:rsidRPr="00FE73ED">
        <w:t xml:space="preserve">.  </w:t>
      </w:r>
      <w:r>
        <w:t>Although</w:t>
      </w:r>
      <w:r w:rsidRPr="00FE73ED">
        <w:t xml:space="preserve"> there is protection against discrimination under the Human Rights Act 1998, this brings with it very serious and fundamental barriers for us. These include access</w:t>
      </w:r>
      <w:r>
        <w:t xml:space="preserve"> to</w:t>
      </w:r>
      <w:r w:rsidRPr="00FE73ED">
        <w:t xml:space="preserve"> funding, help and support, </w:t>
      </w:r>
      <w:r>
        <w:t>a lack of awareness for our rights</w:t>
      </w:r>
      <w:r w:rsidRPr="00FE73ED">
        <w:t xml:space="preserve"> and, importantly, </w:t>
      </w:r>
      <w:r>
        <w:t xml:space="preserve">a similar lack of awareness or understanding of our human </w:t>
      </w:r>
      <w:r>
        <w:t>rights on the part of those working with and for us</w:t>
      </w:r>
      <w:r w:rsidRPr="00FE73ED">
        <w:t xml:space="preserve">.  As with our evidence above, we would welcome the opportunity to expand in oral evidence, </w:t>
      </w:r>
      <w:r>
        <w:t>in the meantime we</w:t>
      </w:r>
      <w:r w:rsidRPr="00FE73ED">
        <w:t xml:space="preserve"> propose the following examples:</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rsidRPr="00FE73ED">
        <w:t xml:space="preserve">Lisa shares that, as an adult survivor of domestic abuse and rape, her care records were requested by the CPS as a ‘reasonable line of enquiry.’ She was told by police that the CPS required it in case the other side were to attack her childhood and mental health. She feared her care records would be used to </w:t>
      </w:r>
      <w:r>
        <w:t>undermine</w:t>
      </w:r>
      <w:r w:rsidRPr="00FE73ED">
        <w:t xml:space="preserve"> her credibility but was reassured that it was a routine request and was strongly encouraged to comply. This request slowed the investigation down by months. Lisa felt </w:t>
      </w:r>
      <w:r>
        <w:t xml:space="preserve">like </w:t>
      </w:r>
      <w:r w:rsidRPr="00FE73ED">
        <w:t>she was the one being investigated</w:t>
      </w:r>
      <w:r>
        <w:t xml:space="preserve"> </w:t>
      </w:r>
      <w:r w:rsidRPr="00FE73ED">
        <w:t xml:space="preserve">and other care-experienced women share her experience. This is a clear violation of Article 14 in conjunction with Article 8. Indeed, survivors without care experience do not have care records. Therefore, their credibility as victims of crime is not impacted in the same way. </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t xml:space="preserve">Many </w:t>
      </w:r>
      <w:r w:rsidRPr="00FE73ED">
        <w:t xml:space="preserve">of our members felt under strict scrutiny as parents. They felt as though they were expected to be incapable of good parenting before they had been given a chance. Pre-birthing assessments can consider </w:t>
      </w:r>
      <w:r>
        <w:t xml:space="preserve">parents with </w:t>
      </w:r>
      <w:r w:rsidRPr="00FE73ED">
        <w:t>previous care experience as higher risk</w:t>
      </w:r>
      <w:r>
        <w:t xml:space="preserve"> than those without.</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t xml:space="preserve">Several </w:t>
      </w:r>
      <w:r w:rsidRPr="00FE73ED">
        <w:t xml:space="preserve">of our members felt that, as children in care, accessing </w:t>
      </w:r>
      <w:r>
        <w:t>mental health support</w:t>
      </w:r>
      <w:r w:rsidRPr="00FE73ED">
        <w:t xml:space="preserve"> was extremely difficult. CAMHS was not designed to support care-experienced people and our needs. One of our members told us that</w:t>
      </w:r>
      <w:r>
        <w:t xml:space="preserve"> despite reporting</w:t>
      </w:r>
      <w:r w:rsidRPr="00FE73ED">
        <w:t xml:space="preserve"> </w:t>
      </w:r>
      <w:r>
        <w:t>feeling</w:t>
      </w:r>
      <w:r w:rsidRPr="00FE73ED">
        <w:t xml:space="preserve"> suicidal, her report stated she had attention-seeking behaviour and “would be fine”. Another shared that she was told she would have to wait until she turned 18 to be assessed for autism because she </w:t>
      </w:r>
      <w:r>
        <w:t>could not provide</w:t>
      </w:r>
      <w:r w:rsidRPr="00FE73ED">
        <w:t xml:space="preserve"> family background evidence. </w:t>
      </w:r>
    </w:p>
    <w:p w:rsidR="006A1CB8" w:rsidRPr="00FE73ED" w:rsidP="008E2FC6">
      <w:pPr>
        <w:pStyle w:val="ListParagraph"/>
        <w:spacing w:after="0" w:line="276" w:lineRule="auto"/>
        <w:jc w:val="both"/>
      </w:pPr>
    </w:p>
    <w:p w:rsidR="006A1CB8" w:rsidRPr="00FE73ED" w:rsidP="008037DF">
      <w:pPr>
        <w:pStyle w:val="ListParagraph"/>
        <w:numPr>
          <w:ilvl w:val="0"/>
          <w:numId w:val="1"/>
        </w:numPr>
        <w:spacing w:after="0" w:line="276" w:lineRule="auto"/>
        <w:jc w:val="both"/>
      </w:pPr>
      <w:r w:rsidRPr="00FE73ED">
        <w:t xml:space="preserve">Police forces are not equipped to understand care experience, as demonstrated by the inquiry into </w:t>
      </w:r>
      <w:r>
        <w:fldChar w:fldCharType="begin"/>
      </w:r>
      <w:r>
        <w:instrText xml:space="preserve"> HYPERLINK "https://www.rotherham.gov.uk/downloads/download/31/independent-inquiry-into-child-sexual-exploitation-in-rotherham-1997---2013" </w:instrText>
      </w:r>
      <w:r>
        <w:fldChar w:fldCharType="separate"/>
      </w:r>
      <w:r w:rsidRPr="00FE73ED">
        <w:rPr>
          <w:rStyle w:val="Hyperlink"/>
        </w:rPr>
        <w:t>Rotherham</w:t>
      </w:r>
      <w:r>
        <w:fldChar w:fldCharType="end"/>
      </w:r>
      <w:r w:rsidRPr="00FE73ED">
        <w:t xml:space="preserve"> and, more recently, the </w:t>
      </w:r>
      <w:r>
        <w:fldChar w:fldCharType="begin"/>
      </w:r>
      <w:r>
        <w:instrText xml:space="preserve"> HYPERLINK "https://www.oscp.org.uk/independent-inquiry-into-child-sexual-abuse-publish-investigation-report-into-child-sexual-exploitation-by-organised-networks/" </w:instrText>
      </w:r>
      <w:r>
        <w:fldChar w:fldCharType="separate"/>
      </w:r>
      <w:r w:rsidRPr="00FE73ED">
        <w:rPr>
          <w:rStyle w:val="Hyperlink"/>
        </w:rPr>
        <w:t>Oxford review</w:t>
      </w:r>
      <w:r>
        <w:fldChar w:fldCharType="end"/>
      </w:r>
      <w:r w:rsidRPr="00FE73ED">
        <w:t xml:space="preserve">, where </w:t>
      </w:r>
      <w:r>
        <w:t>the</w:t>
      </w:r>
      <w:r w:rsidRPr="00FE73ED">
        <w:t xml:space="preserve"> majority of the children exploited </w:t>
      </w:r>
      <w:r>
        <w:t>by</w:t>
      </w:r>
      <w:r w:rsidRPr="00FE73ED">
        <w:t xml:space="preserve"> gangs were deliberately targeted from children’s homes or vulnerable areas. One of our members shared that her vulnerability was not understood</w:t>
      </w:r>
      <w:r>
        <w:t xml:space="preserve"> by professionals</w:t>
      </w:r>
      <w:r w:rsidRPr="00FE73ED">
        <w:t xml:space="preserve"> due to trauma and she was often victim-blamed, leading to extreme shame.</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t xml:space="preserve">Many </w:t>
      </w:r>
      <w:r w:rsidRPr="00FE73ED">
        <w:t xml:space="preserve">of our members felt </w:t>
      </w:r>
      <w:r>
        <w:t xml:space="preserve">that </w:t>
      </w:r>
      <w:r w:rsidRPr="00FE73ED">
        <w:t>they had been adultified in care and treated as older than they were. Ellie explains that she fell off the Care Cliff at 16 because she came across as “mature for her age”. She was on a Child in Need plan, with a regular social worker but privately fostere</w:t>
      </w:r>
      <w:r>
        <w:t>d</w:t>
      </w:r>
      <w:r w:rsidRPr="00FE73ED">
        <w:t xml:space="preserve">. The family never received any form of training or financial support and ended up kicking her out at 16. After this, she did </w:t>
      </w:r>
      <w:r w:rsidRPr="00FE73ED">
        <w:t>not see a social worker and was offered no support. Ellie states: “I had to teach myself how to be an adult.”</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rsidRPr="00FE73ED">
        <w:t xml:space="preserve">All </w:t>
      </w:r>
      <w:r>
        <w:t xml:space="preserve">of </w:t>
      </w:r>
      <w:r w:rsidRPr="00FE73ED">
        <w:t xml:space="preserve">the examples </w:t>
      </w:r>
      <w:r>
        <w:t>detailed</w:t>
      </w:r>
      <w:r w:rsidRPr="00FE73ED">
        <w:t xml:space="preserve"> above illustrate the </w:t>
      </w:r>
      <w:r>
        <w:t>overarching</w:t>
      </w:r>
      <w:r w:rsidRPr="00FE73ED">
        <w:t xml:space="preserve"> stigma the care experienced community </w:t>
      </w:r>
      <w:r>
        <w:t>faces</w:t>
      </w:r>
      <w:r w:rsidRPr="00FE73ED">
        <w:t>. There is an urgent need to change this.</w:t>
      </w:r>
    </w:p>
    <w:p w:rsidR="006A1CB8" w:rsidRPr="00FE73ED" w:rsidP="008E2FC6">
      <w:pPr>
        <w:spacing w:after="0" w:line="276" w:lineRule="auto"/>
        <w:jc w:val="both"/>
      </w:pPr>
    </w:p>
    <w:p w:rsidR="006A1CB8" w:rsidP="008E2FC6">
      <w:pPr>
        <w:pStyle w:val="NoSpacing"/>
        <w:spacing w:line="276" w:lineRule="auto"/>
        <w:jc w:val="both"/>
        <w:rPr>
          <w:b/>
          <w:i/>
          <w:iCs/>
        </w:rPr>
      </w:pPr>
    </w:p>
    <w:p w:rsidR="006A1CB8" w:rsidRPr="00FE73ED" w:rsidP="008E2FC6">
      <w:pPr>
        <w:pStyle w:val="NoSpacing"/>
        <w:spacing w:line="276" w:lineRule="auto"/>
        <w:jc w:val="both"/>
        <w:rPr>
          <w:b/>
          <w:i/>
          <w:iCs/>
        </w:rPr>
      </w:pPr>
      <w:r w:rsidRPr="00FE73ED">
        <w:rPr>
          <w:b/>
          <w:i/>
          <w:iCs/>
        </w:rPr>
        <w:t>Accommodation</w:t>
      </w:r>
    </w:p>
    <w:p w:rsidR="006A1CB8" w:rsidRPr="00FE73ED" w:rsidP="008E2FC6">
      <w:pPr>
        <w:pStyle w:val="NoSpacing"/>
        <w:spacing w:line="276" w:lineRule="auto"/>
        <w:jc w:val="both"/>
        <w:rPr>
          <w:b/>
          <w:i/>
          <w:iCs/>
        </w:rPr>
      </w:pPr>
    </w:p>
    <w:p w:rsidR="006A1CB8" w:rsidRPr="00FE73ED" w:rsidP="008037DF">
      <w:pPr>
        <w:pStyle w:val="ListParagraph"/>
        <w:numPr>
          <w:ilvl w:val="0"/>
          <w:numId w:val="1"/>
        </w:numPr>
        <w:spacing w:after="0" w:line="276" w:lineRule="auto"/>
        <w:jc w:val="both"/>
        <w:rPr>
          <w:rFonts w:eastAsia="Times New Roman" w:cs="Times New Roman"/>
          <w:color w:val="000000"/>
          <w:kern w:val="0"/>
          <w:lang w:eastAsia="fr-FR"/>
        </w:rPr>
      </w:pPr>
      <w:r w:rsidRPr="00FE73ED">
        <w:rPr>
          <w:rFonts w:eastAsia="Times New Roman" w:cs="Times New Roman"/>
          <w:color w:val="000000"/>
          <w:kern w:val="0"/>
          <w:lang w:eastAsia="fr-FR"/>
        </w:rPr>
        <w:t>Accommodation remains one of the most serious human rights issues affecting children in care.  Firstly, whil</w:t>
      </w:r>
      <w:r>
        <w:rPr>
          <w:rFonts w:eastAsia="Times New Roman" w:cs="Times New Roman"/>
          <w:color w:val="000000"/>
          <w:kern w:val="0"/>
          <w:lang w:eastAsia="fr-FR"/>
        </w:rPr>
        <w:t>st</w:t>
      </w:r>
      <w:r w:rsidRPr="00FE73ED">
        <w:rPr>
          <w:rFonts w:eastAsia="Times New Roman" w:cs="Times New Roman"/>
          <w:color w:val="000000"/>
          <w:kern w:val="0"/>
          <w:lang w:eastAsia="fr-FR"/>
        </w:rPr>
        <w:t xml:space="preserve"> in care, children are</w:t>
      </w:r>
      <w:r>
        <w:rPr>
          <w:rFonts w:eastAsia="Times New Roman" w:cs="Times New Roman"/>
          <w:color w:val="000000"/>
          <w:kern w:val="0"/>
          <w:lang w:eastAsia="fr-FR"/>
        </w:rPr>
        <w:t xml:space="preserve"> often</w:t>
      </w:r>
      <w:r w:rsidRPr="00FE73ED">
        <w:rPr>
          <w:rFonts w:eastAsia="Times New Roman" w:cs="Times New Roman"/>
          <w:color w:val="000000"/>
          <w:kern w:val="0"/>
          <w:lang w:eastAsia="fr-FR"/>
        </w:rPr>
        <w:t xml:space="preserve"> moved from placement to placement. Dina, noting that unaccompanied asylum-seeking children are particularly affected by these issues, remarks: “</w:t>
      </w:r>
      <w:r>
        <w:rPr>
          <w:rFonts w:eastAsia="Times New Roman" w:cs="Times New Roman"/>
          <w:color w:val="000000"/>
          <w:kern w:val="0"/>
          <w:lang w:eastAsia="fr-FR"/>
        </w:rPr>
        <w:t>e</w:t>
      </w:r>
      <w:r w:rsidRPr="00FE73ED">
        <w:rPr>
          <w:rFonts w:eastAsia="Times New Roman" w:cs="Times New Roman"/>
          <w:color w:val="000000"/>
          <w:kern w:val="0"/>
          <w:lang w:eastAsia="fr-FR"/>
        </w:rPr>
        <w:t>very child in care deserves a home that is not just a place to sleep. A safe and nurturing environment can make the difference between someone giving up and someone building a future.”</w:t>
      </w:r>
    </w:p>
    <w:p w:rsidR="006A1CB8" w:rsidRPr="00FE73ED" w:rsidP="008E2FC6">
      <w:pPr>
        <w:spacing w:after="0" w:line="276" w:lineRule="auto"/>
        <w:jc w:val="both"/>
        <w:rPr>
          <w:rFonts w:eastAsia="Times New Roman" w:cs="Times New Roman"/>
          <w:color w:val="000000"/>
          <w:kern w:val="0"/>
          <w:lang w:eastAsia="fr-FR"/>
        </w:rPr>
      </w:pPr>
    </w:p>
    <w:p w:rsidR="006A1CB8" w:rsidRPr="00FE73ED" w:rsidP="00BF2AD0">
      <w:pPr>
        <w:pStyle w:val="ListParagraph"/>
        <w:numPr>
          <w:ilvl w:val="0"/>
          <w:numId w:val="1"/>
        </w:numPr>
        <w:spacing w:after="0" w:line="276" w:lineRule="auto"/>
        <w:jc w:val="both"/>
      </w:pPr>
      <w:r w:rsidRPr="00FE73ED">
        <w:rPr>
          <w:rFonts w:eastAsia="Times New Roman" w:cs="Times New Roman"/>
          <w:color w:val="000000"/>
          <w:kern w:val="0"/>
          <w:lang w:eastAsia="fr-FR"/>
        </w:rPr>
        <w:t xml:space="preserve">The issue does not stop after children turn 18. Homelessness is a constant threat for our community. </w:t>
      </w:r>
      <w:r w:rsidRPr="00FE73ED">
        <w:t>1/3 of all care-leavers become homeless before 25</w:t>
      </w:r>
      <w:r>
        <w:rPr>
          <w:rStyle w:val="FootnoteReference"/>
        </w:rPr>
        <w:footnoteReference w:id="5"/>
      </w:r>
      <w:r w:rsidRPr="00FE73ED">
        <w:t xml:space="preserve">. One reason is the absence of </w:t>
      </w:r>
      <w:r>
        <w:t xml:space="preserve">a </w:t>
      </w:r>
      <w:r w:rsidRPr="00FE73ED">
        <w:t>consistent guarantor service whil</w:t>
      </w:r>
      <w:r>
        <w:t>st</w:t>
      </w:r>
      <w:r w:rsidRPr="00FE73ED">
        <w:t xml:space="preserve"> </w:t>
      </w:r>
      <w:r>
        <w:t>at</w:t>
      </w:r>
      <w:r w:rsidRPr="00FE73ED">
        <w:t xml:space="preserve"> university. </w:t>
      </w:r>
      <w:r>
        <w:t>Many LWC</w:t>
      </w:r>
      <w:r w:rsidRPr="00FE73ED">
        <w:t xml:space="preserve"> members had nowhere to go </w:t>
      </w:r>
      <w:r>
        <w:t>outside of term time. For example,</w:t>
      </w:r>
      <w:r w:rsidRPr="00FE73ED">
        <w:t xml:space="preserve"> one of our members sofa-surfed at friend’s houses, nearly pushing her into homelessness. None of us have the “Bank of Mum and Dad” to rely on, so even tube fair and business or professional dress </w:t>
      </w:r>
      <w:r>
        <w:t>represent</w:t>
      </w:r>
      <w:r w:rsidRPr="00FE73ED">
        <w:t xml:space="preserve"> huge barriers.</w:t>
      </w:r>
    </w:p>
    <w:p w:rsidR="006A1CB8" w:rsidRPr="00FE73ED" w:rsidP="008E2FC6">
      <w:pPr>
        <w:spacing w:after="0" w:line="276" w:lineRule="auto"/>
        <w:jc w:val="both"/>
        <w:rPr>
          <w:b/>
          <w:bCs/>
          <w:i/>
          <w:iCs/>
        </w:rPr>
      </w:pPr>
    </w:p>
    <w:p w:rsidR="006A1CB8" w:rsidRPr="00FE73ED" w:rsidP="008E2FC6">
      <w:pPr>
        <w:spacing w:after="0" w:line="276" w:lineRule="auto"/>
        <w:jc w:val="both"/>
        <w:rPr>
          <w:b/>
          <w:bCs/>
          <w:i/>
          <w:iCs/>
        </w:rPr>
      </w:pPr>
      <w:r w:rsidRPr="00FE73ED">
        <w:rPr>
          <w:b/>
          <w:bCs/>
          <w:i/>
          <w:iCs/>
        </w:rPr>
        <w:t>Barriers to education – Article 2 Protocol 1 ECHR</w:t>
      </w:r>
    </w:p>
    <w:p w:rsidR="006A1CB8" w:rsidRPr="00FE73ED" w:rsidP="008E2FC6">
      <w:pPr>
        <w:spacing w:after="0" w:line="276" w:lineRule="auto"/>
        <w:jc w:val="both"/>
        <w:rPr>
          <w:b/>
          <w:bCs/>
          <w:i/>
          <w:iCs/>
        </w:rPr>
      </w:pPr>
    </w:p>
    <w:p w:rsidR="006A1CB8" w:rsidRPr="00FE73ED" w:rsidP="008037DF">
      <w:pPr>
        <w:pStyle w:val="ListParagraph"/>
        <w:numPr>
          <w:ilvl w:val="0"/>
          <w:numId w:val="1"/>
        </w:numPr>
        <w:spacing w:after="0" w:line="276" w:lineRule="auto"/>
        <w:jc w:val="both"/>
      </w:pPr>
      <w:r w:rsidRPr="00FE73ED">
        <w:t xml:space="preserve">As children, </w:t>
      </w:r>
      <w:r>
        <w:t>many</w:t>
      </w:r>
      <w:r w:rsidRPr="00FE73ED">
        <w:t xml:space="preserve"> of our members were told </w:t>
      </w:r>
      <w:r>
        <w:t xml:space="preserve">by professionals or family members that </w:t>
      </w:r>
      <w:r w:rsidRPr="00FE73ED">
        <w:t xml:space="preserve">they should “be realistic” about careers in law. Added to this soft bigotry of low expectations, we also struggle to focus in school due to our </w:t>
      </w:r>
      <w:r>
        <w:t xml:space="preserve">acute </w:t>
      </w:r>
      <w:r w:rsidRPr="00FE73ED">
        <w:t xml:space="preserve">personal </w:t>
      </w:r>
      <w:r>
        <w:t>challenges</w:t>
      </w:r>
      <w:r w:rsidRPr="00FE73ED">
        <w:t xml:space="preserve"> and do not receive education tailored to our specific needs. </w:t>
      </w:r>
    </w:p>
    <w:p w:rsidR="006A1CB8" w:rsidRPr="00FE73ED" w:rsidP="008E2FC6">
      <w:pPr>
        <w:spacing w:after="0" w:line="276" w:lineRule="auto"/>
        <w:jc w:val="both"/>
      </w:pPr>
    </w:p>
    <w:p w:rsidR="006A1CB8" w:rsidRPr="00FE73ED" w:rsidP="008037DF">
      <w:pPr>
        <w:pStyle w:val="ListParagraph"/>
        <w:numPr>
          <w:ilvl w:val="0"/>
          <w:numId w:val="1"/>
        </w:numPr>
        <w:spacing w:after="0" w:line="276" w:lineRule="auto"/>
        <w:jc w:val="both"/>
      </w:pPr>
      <w:r>
        <w:t>T</w:t>
      </w:r>
      <w:r w:rsidRPr="00FE73ED">
        <w:t>here is a lack of ringfenced apprenticeships, funding</w:t>
      </w:r>
      <w:r>
        <w:t>,</w:t>
      </w:r>
      <w:r w:rsidRPr="00FE73ED">
        <w:t xml:space="preserve"> and tailored support for care-experienced people. One positive example is the work of the Care Leaver Covenant and mentoring organisations such as Lawyers Who Care. More needs to be done, however to equip our community with the skills required in </w:t>
      </w:r>
      <w:r>
        <w:t>their desired</w:t>
      </w:r>
      <w:r w:rsidRPr="00FE73ED">
        <w:t xml:space="preserve"> profession</w:t>
      </w:r>
      <w:r>
        <w:t>s</w:t>
      </w:r>
      <w:r w:rsidRPr="00FE73ED">
        <w:t xml:space="preserve"> and decode unwritten </w:t>
      </w:r>
      <w:r>
        <w:t xml:space="preserve">professional </w:t>
      </w:r>
      <w:r w:rsidRPr="00FE73ED">
        <w:t>expectations</w:t>
      </w:r>
      <w:r>
        <w:t xml:space="preserve"> not taught to us by parents or professionals.</w:t>
      </w:r>
    </w:p>
    <w:p w:rsidR="006A1CB8" w:rsidRPr="00FE73ED" w:rsidP="008E2FC6">
      <w:pPr>
        <w:spacing w:after="0" w:line="276" w:lineRule="auto"/>
        <w:jc w:val="both"/>
      </w:pPr>
    </w:p>
    <w:p w:rsidR="006A1CB8" w:rsidRPr="00FE73ED" w:rsidP="00DE4570">
      <w:pPr>
        <w:pStyle w:val="ListParagraph"/>
        <w:numPr>
          <w:ilvl w:val="0"/>
          <w:numId w:val="1"/>
        </w:numPr>
        <w:spacing w:after="0" w:line="276" w:lineRule="auto"/>
        <w:jc w:val="both"/>
      </w:pPr>
      <w:r w:rsidRPr="00FE73ED">
        <w:t>14% of care-experience people go to university in comparison to 47% of our peers</w:t>
      </w:r>
      <w:r>
        <w:t>.</w:t>
      </w:r>
      <w:r w:rsidRPr="00FE73ED">
        <w:t xml:space="preserve"> </w:t>
      </w:r>
      <w:r>
        <w:t xml:space="preserve">A </w:t>
      </w:r>
      <w:r w:rsidRPr="00FE73ED">
        <w:t xml:space="preserve">further 36% drop out within </w:t>
      </w:r>
      <w:r>
        <w:t>their</w:t>
      </w:r>
      <w:r w:rsidRPr="00FE73ED">
        <w:t xml:space="preserve"> first year</w:t>
      </w:r>
      <w:r>
        <w:rPr>
          <w:rStyle w:val="FootnoteReference"/>
        </w:rPr>
        <w:footnoteReference w:id="6"/>
      </w:r>
      <w:r w:rsidRPr="00FE73ED">
        <w:t xml:space="preserve">. Our members explained that the need to disclose their LAC status to access support has made them uncomfortable. As </w:t>
      </w:r>
      <w:r>
        <w:t>discussed above</w:t>
      </w:r>
      <w:r w:rsidRPr="00FE73ED">
        <w:t xml:space="preserve">, accommodation becomes especially problematic during university. Sarah, one of our members, </w:t>
      </w:r>
      <w:r>
        <w:t>describes how her</w:t>
      </w:r>
      <w:r w:rsidRPr="00FE73ED">
        <w:t xml:space="preserve"> university threatened to cancel her accommodation every time she had an administrative issue, knowing she was particularly vulnerable as a CEP.</w:t>
      </w:r>
    </w:p>
    <w:p w:rsidR="006A1CB8" w:rsidRPr="00FE73ED" w:rsidP="008E2FC6">
      <w:pPr>
        <w:spacing w:after="0" w:line="276" w:lineRule="auto"/>
        <w:jc w:val="both"/>
      </w:pPr>
    </w:p>
    <w:p w:rsidR="006A1CB8" w:rsidRPr="00FE73ED" w:rsidP="00DE4570">
      <w:pPr>
        <w:pStyle w:val="ListParagraph"/>
        <w:numPr>
          <w:ilvl w:val="0"/>
          <w:numId w:val="1"/>
        </w:numPr>
        <w:spacing w:after="0" w:line="276" w:lineRule="auto"/>
        <w:jc w:val="both"/>
      </w:pPr>
      <w:r w:rsidRPr="00FE73ED">
        <w:t xml:space="preserve">Support for our community stops </w:t>
      </w:r>
      <w:r>
        <w:t xml:space="preserve">abruptly </w:t>
      </w:r>
      <w:r w:rsidRPr="00FE73ED">
        <w:t>at 25. There is an unspoken expectation that at 25, CEPs should have accomplished financial stability if they ever will. Whil</w:t>
      </w:r>
      <w:r>
        <w:t>st</w:t>
      </w:r>
      <w:r w:rsidRPr="00FE73ED">
        <w:t xml:space="preserve"> this is a problematic approach in all </w:t>
      </w:r>
      <w:r>
        <w:t>circumstances</w:t>
      </w:r>
      <w:r w:rsidRPr="00FE73ED">
        <w:t xml:space="preserve">, it is particularly </w:t>
      </w:r>
      <w:r>
        <w:t>so</w:t>
      </w:r>
      <w:r w:rsidRPr="00FE73ED">
        <w:t xml:space="preserve"> for students. There is little if no support for those of us who pursue post-graduate studies, including Masters</w:t>
      </w:r>
      <w:r>
        <w:t xml:space="preserve"> and professional qualifications such as </w:t>
      </w:r>
      <w:r w:rsidRPr="00FE73ED">
        <w:t xml:space="preserve">barrister </w:t>
      </w:r>
      <w:r>
        <w:t>or</w:t>
      </w:r>
      <w:r w:rsidRPr="00FE73ED">
        <w:t xml:space="preserve"> solicitor training. Additionally, when we do successfully complete university, we enter the workforce with </w:t>
      </w:r>
      <w:r>
        <w:t>sizeable</w:t>
      </w:r>
      <w:r w:rsidRPr="00FE73ED">
        <w:t xml:space="preserve"> student loans and often additional debts to weigh in</w:t>
      </w:r>
      <w:r>
        <w:t>to</w:t>
      </w:r>
      <w:r w:rsidRPr="00FE73ED">
        <w:t xml:space="preserve"> the balance of sustaining ourselves in our first jobs and tenancies. Unpaid internships </w:t>
      </w:r>
      <w:r>
        <w:t>are proliferating as routes, or even necessary steps, into careers after graduation. As we make the legal profession aware of at LWC, these are completely inaccessible for our community without parental financial support to fall back on, especially in the context of a cost-of-living crisis.</w:t>
      </w:r>
      <w:r w:rsidRPr="00FE73ED">
        <w:t xml:space="preserve"> </w:t>
      </w:r>
      <w:r>
        <w:t>We often have to take time off paid work to commit to unpaid work experience.</w:t>
      </w:r>
    </w:p>
    <w:p w:rsidR="006A1CB8" w:rsidRPr="00FE73ED" w:rsidP="008E2FC6">
      <w:pPr>
        <w:spacing w:after="0" w:line="276" w:lineRule="auto"/>
        <w:jc w:val="both"/>
      </w:pPr>
    </w:p>
    <w:p w:rsidR="006A1CB8" w:rsidRPr="00FE73ED" w:rsidP="008E2FC6">
      <w:pPr>
        <w:spacing w:after="0" w:line="276" w:lineRule="auto"/>
        <w:jc w:val="both"/>
        <w:rPr>
          <w:b/>
          <w:bCs/>
          <w:i/>
          <w:iCs/>
        </w:rPr>
      </w:pPr>
      <w:r w:rsidRPr="00FE73ED">
        <w:rPr>
          <w:b/>
          <w:bCs/>
          <w:i/>
          <w:iCs/>
        </w:rPr>
        <w:t>Looked After Children and Criminal Justice</w:t>
      </w:r>
    </w:p>
    <w:p w:rsidR="006A1CB8" w:rsidRPr="00FE73ED" w:rsidP="008E2FC6">
      <w:pPr>
        <w:spacing w:after="0" w:line="276" w:lineRule="auto"/>
        <w:jc w:val="both"/>
        <w:rPr>
          <w:b/>
          <w:bCs/>
        </w:rPr>
      </w:pPr>
    </w:p>
    <w:p w:rsidR="006A1CB8" w:rsidRPr="00FE73ED" w:rsidP="00DE4570">
      <w:pPr>
        <w:pStyle w:val="ListParagraph"/>
        <w:numPr>
          <w:ilvl w:val="0"/>
          <w:numId w:val="1"/>
        </w:numPr>
        <w:spacing w:after="0" w:line="276" w:lineRule="auto"/>
        <w:jc w:val="both"/>
      </w:pPr>
      <w:r w:rsidRPr="00FE73ED">
        <w:t xml:space="preserve">As demonstrated </w:t>
      </w:r>
      <w:r>
        <w:t>by</w:t>
      </w:r>
      <w:r w:rsidRPr="00FE73ED">
        <w:t xml:space="preserve"> the </w:t>
      </w:r>
      <w:r>
        <w:t xml:space="preserve">2023 </w:t>
      </w:r>
      <w:r w:rsidRPr="00FE73ED">
        <w:rPr>
          <w:i/>
          <w:iCs/>
        </w:rPr>
        <w:t>Dare to Care</w:t>
      </w:r>
      <w:r>
        <w:rPr>
          <w:rStyle w:val="FootnoteReference"/>
          <w:i/>
          <w:iCs/>
        </w:rPr>
        <w:footnoteReference w:id="7"/>
      </w:r>
      <w:r w:rsidRPr="00FE73ED">
        <w:t xml:space="preserve"> guide and examples from our community, care-experienced people are charged with offences that others would not be charged with. For example, breaking a window of a residential home: parents would not ask the police to charge their child, so nor should the corporate parent. Many LAC seek community in the wrong places and come in contact with criminally exploitative individuals. </w:t>
      </w:r>
      <w:r>
        <w:t xml:space="preserve">On the topic of </w:t>
      </w:r>
      <w:r w:rsidRPr="00FE73ED">
        <w:t>overcriminalisation, Dina concludes: “</w:t>
      </w:r>
      <w:r>
        <w:rPr>
          <w:rFonts w:eastAsia="Times New Roman" w:cs="Times New Roman"/>
          <w:color w:val="000000"/>
          <w:kern w:val="0"/>
          <w:lang w:eastAsia="fr-FR"/>
        </w:rPr>
        <w:t>t</w:t>
      </w:r>
      <w:r w:rsidRPr="00FE73ED">
        <w:rPr>
          <w:rFonts w:eastAsia="Times New Roman" w:cs="Times New Roman"/>
          <w:color w:val="000000"/>
          <w:kern w:val="0"/>
          <w:lang w:eastAsia="fr-FR"/>
        </w:rPr>
        <w:t>his is not just about behaviour</w:t>
      </w:r>
      <w:r>
        <w:rPr>
          <w:rFonts w:eastAsia="Times New Roman" w:cs="Times New Roman"/>
          <w:color w:val="000000"/>
          <w:kern w:val="0"/>
          <w:lang w:eastAsia="fr-FR"/>
        </w:rPr>
        <w:t xml:space="preserve"> - </w:t>
      </w:r>
      <w:r w:rsidRPr="00FE73ED">
        <w:rPr>
          <w:rFonts w:eastAsia="Times New Roman" w:cs="Times New Roman"/>
          <w:color w:val="000000"/>
          <w:kern w:val="0"/>
          <w:lang w:eastAsia="fr-FR"/>
        </w:rPr>
        <w:t xml:space="preserve">it’s about </w:t>
      </w:r>
      <w:r>
        <w:rPr>
          <w:rFonts w:eastAsia="Times New Roman" w:cs="Times New Roman"/>
          <w:color w:val="000000"/>
          <w:kern w:val="0"/>
          <w:lang w:eastAsia="fr-FR"/>
        </w:rPr>
        <w:t xml:space="preserve">a </w:t>
      </w:r>
      <w:r w:rsidRPr="00FE73ED">
        <w:rPr>
          <w:rFonts w:eastAsia="Times New Roman" w:cs="Times New Roman"/>
          <w:color w:val="000000"/>
          <w:kern w:val="0"/>
          <w:lang w:eastAsia="fr-FR"/>
        </w:rPr>
        <w:t>lack of education, lack of guidance, and lack of support.”</w:t>
      </w:r>
    </w:p>
    <w:p w:rsidR="006A1CB8" w:rsidRPr="00FE73ED" w:rsidP="008E2FC6">
      <w:pPr>
        <w:spacing w:after="0" w:line="276" w:lineRule="auto"/>
        <w:jc w:val="both"/>
        <w:rPr>
          <w:b/>
          <w:bCs/>
        </w:rPr>
      </w:pPr>
    </w:p>
    <w:p w:rsidR="006A1CB8" w:rsidRPr="00FE73ED" w:rsidP="00F859E4">
      <w:pPr>
        <w:spacing w:after="0" w:line="276" w:lineRule="auto"/>
        <w:jc w:val="both"/>
        <w:rPr>
          <w:b/>
          <w:bCs/>
          <w:i/>
          <w:iCs/>
        </w:rPr>
      </w:pPr>
      <w:r w:rsidRPr="00FE73ED">
        <w:rPr>
          <w:b/>
          <w:bCs/>
          <w:i/>
          <w:iCs/>
        </w:rPr>
        <w:t>Intersectionality</w:t>
      </w:r>
    </w:p>
    <w:p w:rsidR="006A1CB8" w:rsidRPr="00FE73ED" w:rsidP="00F859E4">
      <w:pPr>
        <w:spacing w:after="0" w:line="276" w:lineRule="auto"/>
        <w:jc w:val="both"/>
        <w:rPr>
          <w:b/>
          <w:bCs/>
          <w:i/>
          <w:iCs/>
        </w:rPr>
      </w:pPr>
    </w:p>
    <w:p w:rsidR="006A1CB8" w:rsidRPr="00FE73ED" w:rsidP="00DE4570">
      <w:pPr>
        <w:pStyle w:val="ListParagraph"/>
        <w:numPr>
          <w:ilvl w:val="0"/>
          <w:numId w:val="1"/>
        </w:numPr>
        <w:spacing w:after="0" w:line="276" w:lineRule="auto"/>
        <w:jc w:val="both"/>
      </w:pPr>
      <w:r w:rsidRPr="00FE73ED">
        <w:t xml:space="preserve">There is a lack of understanding </w:t>
      </w:r>
      <w:r>
        <w:t>of</w:t>
      </w:r>
      <w:r w:rsidRPr="00FE73ED">
        <w:t xml:space="preserve"> intersectionality within the children’s social care sector. For example:</w:t>
      </w:r>
    </w:p>
    <w:p w:rsidR="006A1CB8" w:rsidRPr="00FE73ED" w:rsidP="00F859E4">
      <w:pPr>
        <w:spacing w:after="0" w:line="276" w:lineRule="auto"/>
        <w:jc w:val="both"/>
      </w:pPr>
    </w:p>
    <w:p w:rsidR="006A1CB8" w:rsidRPr="00FE73ED" w:rsidP="00DE4570">
      <w:pPr>
        <w:pStyle w:val="ListParagraph"/>
        <w:numPr>
          <w:ilvl w:val="0"/>
          <w:numId w:val="8"/>
        </w:numPr>
        <w:spacing w:after="0" w:line="276" w:lineRule="auto"/>
        <w:jc w:val="both"/>
      </w:pPr>
      <w:r w:rsidRPr="00FE73ED">
        <w:t xml:space="preserve">Social class - </w:t>
      </w:r>
      <w:r>
        <w:t>t</w:t>
      </w:r>
      <w:r w:rsidRPr="00FE73ED">
        <w:t>here is a clear overlap with 51% children in care being from council housing and 81% from deprived areas.</w:t>
      </w:r>
      <w:r>
        <w:rPr>
          <w:rStyle w:val="FootnoteReference"/>
        </w:rPr>
        <w:footnoteReference w:id="8"/>
      </w:r>
      <w:r w:rsidRPr="00FE73ED">
        <w:t xml:space="preserve"> </w:t>
      </w:r>
    </w:p>
    <w:p w:rsidR="006A1CB8" w:rsidRPr="00FE73ED" w:rsidP="00F859E4">
      <w:pPr>
        <w:spacing w:after="0" w:line="276" w:lineRule="auto"/>
        <w:jc w:val="both"/>
      </w:pPr>
    </w:p>
    <w:p w:rsidR="006A1CB8" w:rsidRPr="00FE73ED" w:rsidP="00DE4570">
      <w:pPr>
        <w:pStyle w:val="ListParagraph"/>
        <w:numPr>
          <w:ilvl w:val="0"/>
          <w:numId w:val="8"/>
        </w:numPr>
        <w:spacing w:after="0" w:line="276" w:lineRule="auto"/>
        <w:jc w:val="both"/>
      </w:pPr>
      <w:r w:rsidRPr="00FE73ED">
        <w:t xml:space="preserve">Gender – </w:t>
      </w:r>
      <w:r>
        <w:t>g</w:t>
      </w:r>
      <w:r w:rsidRPr="00FE73ED">
        <w:t>irls in care are at a</w:t>
      </w:r>
      <w:r>
        <w:t xml:space="preserve"> particularly</w:t>
      </w:r>
      <w:r w:rsidRPr="00FE73ED">
        <w:t xml:space="preserve"> high risk of sexual exploitation. Further, care-experienced mothers feel as though they experience a double discrimination.</w:t>
      </w:r>
    </w:p>
    <w:p w:rsidR="006A1CB8" w:rsidRPr="00FE73ED" w:rsidP="00F859E4">
      <w:pPr>
        <w:spacing w:after="0" w:line="276" w:lineRule="auto"/>
        <w:jc w:val="both"/>
      </w:pPr>
    </w:p>
    <w:p w:rsidR="006A1CB8" w:rsidRPr="00FE73ED" w:rsidP="00DE4570">
      <w:pPr>
        <w:pStyle w:val="ListParagraph"/>
        <w:numPr>
          <w:ilvl w:val="0"/>
          <w:numId w:val="8"/>
        </w:numPr>
        <w:spacing w:after="0" w:line="276" w:lineRule="auto"/>
        <w:jc w:val="both"/>
      </w:pPr>
      <w:r w:rsidRPr="00FE73ED">
        <w:t xml:space="preserve">Race and religion – </w:t>
      </w:r>
      <w:r>
        <w:t>t</w:t>
      </w:r>
      <w:r w:rsidRPr="00FE73ED">
        <w:t xml:space="preserve">here is a lack of cultural competence or awareness (or due care or regard to this), such as the example of Janaat, who saw her Bengali siblings placed in a Pakistani family and herself prevented from practicing Ramadan. </w:t>
      </w:r>
      <w:r>
        <w:t>Black children in care are particularly vulnerable due to double discrimination in the remit of criminalisation.</w:t>
      </w:r>
    </w:p>
    <w:p w:rsidR="006A1CB8" w:rsidRPr="00FE73ED" w:rsidP="00F859E4">
      <w:pPr>
        <w:spacing w:after="0" w:line="276" w:lineRule="auto"/>
        <w:jc w:val="both"/>
      </w:pPr>
    </w:p>
    <w:p w:rsidR="006A1CB8" w:rsidRPr="00FE73ED" w:rsidP="00DE4570">
      <w:pPr>
        <w:pStyle w:val="ListParagraph"/>
        <w:numPr>
          <w:ilvl w:val="0"/>
          <w:numId w:val="8"/>
        </w:numPr>
        <w:spacing w:after="0" w:line="276" w:lineRule="auto"/>
        <w:jc w:val="both"/>
      </w:pPr>
      <w:r w:rsidRPr="00FE73ED">
        <w:t xml:space="preserve">Age – </w:t>
      </w:r>
      <w:r>
        <w:t>children in care suffer adultification</w:t>
      </w:r>
      <w:r w:rsidRPr="00FE73ED">
        <w:t xml:space="preserve"> and </w:t>
      </w:r>
      <w:r>
        <w:t xml:space="preserve">suffer age discrimination later when all support is terminated at 25. </w:t>
      </w:r>
      <w:r w:rsidRPr="00FE73ED">
        <w:t>Dina explains: “</w:t>
      </w:r>
      <w:r>
        <w:rPr>
          <w:rFonts w:eastAsia="Times New Roman" w:cs="Times New Roman"/>
          <w:color w:val="000000"/>
          <w:kern w:val="0"/>
          <w:lang w:eastAsia="fr-FR"/>
        </w:rPr>
        <w:t>t</w:t>
      </w:r>
      <w:r w:rsidRPr="00FE73ED">
        <w:rPr>
          <w:rFonts w:eastAsia="Times New Roman" w:cs="Times New Roman"/>
          <w:color w:val="000000"/>
          <w:kern w:val="0"/>
          <w:lang w:eastAsia="fr-FR"/>
        </w:rPr>
        <w:t>oo often, care-experienced people are left without support after 18, especially those who are still dealing with immigration status.</w:t>
      </w:r>
      <w:r w:rsidRPr="00FE73ED">
        <w:t xml:space="preserve"> </w:t>
      </w:r>
      <w:r w:rsidRPr="00FE73ED">
        <w:rPr>
          <w:rFonts w:eastAsia="Times New Roman" w:cs="Times New Roman"/>
          <w:color w:val="000000"/>
          <w:kern w:val="0"/>
          <w:lang w:eastAsia="fr-FR"/>
        </w:rPr>
        <w:t>Being in care should come with lifelong protections—not just a timeframe.” For example, universal credit rate changes impact us as a community far more drastically given we have no access to financial support from parents.</w:t>
      </w:r>
    </w:p>
    <w:p w:rsidR="006A1CB8" w:rsidRPr="00FE73ED" w:rsidP="00F859E4">
      <w:pPr>
        <w:spacing w:after="0" w:line="276" w:lineRule="auto"/>
        <w:jc w:val="both"/>
      </w:pPr>
    </w:p>
    <w:p w:rsidR="006A1CB8" w:rsidRPr="00FE73ED" w:rsidP="00DE4570">
      <w:pPr>
        <w:pStyle w:val="ListParagraph"/>
        <w:numPr>
          <w:ilvl w:val="0"/>
          <w:numId w:val="8"/>
        </w:numPr>
        <w:spacing w:after="0" w:line="276" w:lineRule="auto"/>
        <w:jc w:val="both"/>
        <w:rPr>
          <w:bCs/>
          <w:lang w:eastAsia="fr-FR"/>
        </w:rPr>
      </w:pPr>
      <w:r w:rsidRPr="00FE73ED">
        <w:t>Disability - 55.9% of our community has special educational needs.</w:t>
      </w:r>
      <w:r>
        <w:rPr>
          <w:rStyle w:val="FootnoteReference"/>
        </w:rPr>
        <w:footnoteReference w:id="9"/>
      </w:r>
      <w:r w:rsidRPr="00FE73ED">
        <w:t xml:space="preserve"> Arthur, who is care-experienced and disabled, gives us a </w:t>
      </w:r>
      <w:r>
        <w:t>pertinent e</w:t>
      </w:r>
      <w:r w:rsidRPr="00FE73ED">
        <w:t xml:space="preserve">xample of </w:t>
      </w:r>
      <w:r>
        <w:t xml:space="preserve">the impact of this </w:t>
      </w:r>
      <w:r w:rsidRPr="00FE73ED">
        <w:t>intersectionality. Whil</w:t>
      </w:r>
      <w:r>
        <w:t>st</w:t>
      </w:r>
      <w:r w:rsidRPr="00FE73ED">
        <w:t xml:space="preserve"> searching on the Law Society website for a solicitors’ firm practic</w:t>
      </w:r>
      <w:r>
        <w:t>ing</w:t>
      </w:r>
      <w:r w:rsidRPr="00FE73ED">
        <w:t xml:space="preserve"> Children Law, Arthur ticked all the following boxes: </w:t>
      </w:r>
      <w:r w:rsidRPr="00FE73ED">
        <w:rPr>
          <w:bCs/>
          <w:lang w:eastAsia="fr-FR"/>
        </w:rPr>
        <w:t xml:space="preserve">Accepts legal aid (Class), Disabled access to building, Hearing induction loop and British Sign Language (Disability). His search results </w:t>
      </w:r>
      <w:r>
        <w:rPr>
          <w:bCs/>
          <w:lang w:eastAsia="fr-FR"/>
        </w:rPr>
        <w:t>yielded no results,</w:t>
      </w:r>
      <w:r w:rsidRPr="00FE73ED">
        <w:rPr>
          <w:bCs/>
          <w:lang w:eastAsia="fr-FR"/>
        </w:rPr>
        <w:t xml:space="preserve"> indicating </w:t>
      </w:r>
      <w:r>
        <w:rPr>
          <w:bCs/>
          <w:lang w:eastAsia="fr-FR"/>
        </w:rPr>
        <w:t xml:space="preserve">that </w:t>
      </w:r>
      <w:r w:rsidRPr="00FE73ED">
        <w:rPr>
          <w:bCs/>
          <w:lang w:eastAsia="fr-FR"/>
        </w:rPr>
        <w:t xml:space="preserve">no solicitors could offer both physically and linguistically accessible advice </w:t>
      </w:r>
      <w:r>
        <w:rPr>
          <w:bCs/>
          <w:lang w:eastAsia="fr-FR"/>
        </w:rPr>
        <w:t xml:space="preserve">to fit </w:t>
      </w:r>
      <w:r w:rsidRPr="00FE73ED">
        <w:rPr>
          <w:bCs/>
          <w:lang w:eastAsia="fr-FR"/>
        </w:rPr>
        <w:t>his needs as a disabled person.</w:t>
      </w:r>
    </w:p>
    <w:p w:rsidR="006A1CB8" w:rsidRPr="00FE73ED" w:rsidP="00DE4570">
      <w:pPr>
        <w:pStyle w:val="ListParagraph"/>
        <w:rPr>
          <w:bCs/>
          <w:lang w:eastAsia="fr-FR"/>
        </w:rPr>
      </w:pPr>
    </w:p>
    <w:p w:rsidR="006A1CB8" w:rsidRPr="00FE73ED" w:rsidP="00DE4570">
      <w:pPr>
        <w:pStyle w:val="ListParagraph"/>
        <w:numPr>
          <w:ilvl w:val="0"/>
          <w:numId w:val="8"/>
        </w:numPr>
        <w:spacing w:after="0" w:line="276" w:lineRule="auto"/>
        <w:jc w:val="both"/>
        <w:rPr>
          <w:bCs/>
          <w:lang w:eastAsia="fr-FR"/>
        </w:rPr>
      </w:pPr>
      <w:r w:rsidRPr="00FE73ED">
        <w:rPr>
          <w:bCs/>
          <w:lang w:eastAsia="fr-FR"/>
        </w:rPr>
        <w:t>LGBTQI+ – there is</w:t>
      </w:r>
      <w:r>
        <w:rPr>
          <w:bCs/>
          <w:lang w:eastAsia="fr-FR"/>
        </w:rPr>
        <w:t xml:space="preserve"> a distinct lack of data, and therefore presumably tailored provisions, on how many care-experienced people identify as LGBTQI+. This</w:t>
      </w:r>
      <w:r w:rsidRPr="00FE73ED">
        <w:rPr>
          <w:bCs/>
          <w:lang w:eastAsia="fr-FR"/>
        </w:rPr>
        <w:t xml:space="preserve"> is </w:t>
      </w:r>
      <w:r>
        <w:rPr>
          <w:bCs/>
          <w:lang w:eastAsia="fr-FR"/>
        </w:rPr>
        <w:t xml:space="preserve">of particular concern as many </w:t>
      </w:r>
      <w:r w:rsidRPr="00FE73ED">
        <w:rPr>
          <w:bCs/>
          <w:lang w:eastAsia="fr-FR"/>
        </w:rPr>
        <w:t xml:space="preserve">of our members identify </w:t>
      </w:r>
      <w:r>
        <w:rPr>
          <w:bCs/>
          <w:lang w:eastAsia="fr-FR"/>
        </w:rPr>
        <w:t>as members of</w:t>
      </w:r>
      <w:r w:rsidRPr="00FE73ED">
        <w:rPr>
          <w:bCs/>
          <w:lang w:eastAsia="fr-FR"/>
        </w:rPr>
        <w:t xml:space="preserve"> the LGBTQI+ community.</w:t>
      </w:r>
    </w:p>
    <w:p w:rsidR="006A1CB8" w:rsidRPr="00FE73ED" w:rsidP="008E2FC6">
      <w:pPr>
        <w:spacing w:after="0" w:line="276" w:lineRule="auto"/>
        <w:jc w:val="both"/>
        <w:rPr>
          <w:b/>
          <w:bCs/>
        </w:rPr>
      </w:pPr>
    </w:p>
    <w:p w:rsidR="006A1CB8" w:rsidP="008E2FC6">
      <w:pPr>
        <w:spacing w:after="0" w:line="276" w:lineRule="auto"/>
        <w:jc w:val="both"/>
        <w:rPr>
          <w:b/>
          <w:bCs/>
          <w:i/>
          <w:iCs/>
        </w:rPr>
      </w:pPr>
      <w:r w:rsidRPr="00FE73ED">
        <w:rPr>
          <w:b/>
          <w:bCs/>
          <w:i/>
          <w:iCs/>
        </w:rPr>
        <w:t>Complaints and remedies</w:t>
      </w:r>
    </w:p>
    <w:p w:rsidR="006A1CB8" w:rsidRPr="00AB5FE4" w:rsidP="008E2FC6">
      <w:pPr>
        <w:spacing w:after="0" w:line="276" w:lineRule="auto"/>
        <w:jc w:val="both"/>
        <w:rPr>
          <w:b/>
          <w:bCs/>
          <w:i/>
          <w:iCs/>
        </w:rPr>
      </w:pPr>
    </w:p>
    <w:p w:rsidR="006A1CB8" w:rsidRPr="00FE73ED" w:rsidP="00153530">
      <w:pPr>
        <w:pStyle w:val="ListParagraph"/>
        <w:numPr>
          <w:ilvl w:val="0"/>
          <w:numId w:val="1"/>
        </w:numPr>
        <w:spacing w:after="0" w:line="276" w:lineRule="auto"/>
        <w:jc w:val="both"/>
      </w:pPr>
      <w:r w:rsidRPr="00FE73ED">
        <w:t xml:space="preserve">There is no clear or trusted complaint mechanism </w:t>
      </w:r>
      <w:r>
        <w:t xml:space="preserve">available </w:t>
      </w:r>
      <w:r w:rsidRPr="00FE73ED">
        <w:t>for young people in care. It is rare for children to have an advocate as they are not aware of the existence of this service. In our view this requires urgent change.</w:t>
      </w:r>
      <w:r>
        <w:t xml:space="preserve"> There should be an onus on those with the duty of care towards us to inform us of our rights.</w:t>
      </w:r>
    </w:p>
    <w:p w:rsidR="006A1CB8" w:rsidRPr="00FE73ED" w:rsidP="007415B7">
      <w:pPr>
        <w:pStyle w:val="ListParagraph"/>
        <w:spacing w:after="0" w:line="276" w:lineRule="auto"/>
        <w:jc w:val="both"/>
      </w:pPr>
    </w:p>
    <w:p w:rsidR="006A1CB8" w:rsidRPr="00FE73ED" w:rsidP="008E2FC6">
      <w:pPr>
        <w:pStyle w:val="ListParagraph"/>
        <w:numPr>
          <w:ilvl w:val="0"/>
          <w:numId w:val="1"/>
        </w:numPr>
        <w:spacing w:after="0" w:line="276" w:lineRule="auto"/>
        <w:jc w:val="both"/>
      </w:pPr>
      <w:r w:rsidRPr="00FE73ED">
        <w:t>Dina explains</w:t>
      </w:r>
      <w:r>
        <w:t xml:space="preserve"> that </w:t>
      </w:r>
      <w:r w:rsidRPr="00FE73ED">
        <w:t>“</w:t>
      </w:r>
      <w:r>
        <w:rPr>
          <w:rFonts w:eastAsia="Times New Roman" w:cs="Times New Roman"/>
          <w:color w:val="000000"/>
          <w:kern w:val="0"/>
          <w:lang w:eastAsia="fr-FR"/>
        </w:rPr>
        <w:t>i</w:t>
      </w:r>
      <w:r w:rsidRPr="00FE73ED">
        <w:rPr>
          <w:rFonts w:eastAsia="Times New Roman" w:cs="Times New Roman"/>
          <w:color w:val="000000"/>
          <w:kern w:val="0"/>
          <w:lang w:eastAsia="fr-FR"/>
        </w:rPr>
        <w:t>f you complain, you’re afraid of being labelled “difficult” or being punished by losing support or being moved. That fear silences a lot of young people.</w:t>
      </w:r>
      <w:r w:rsidRPr="00FE73ED">
        <w:t>”</w:t>
      </w:r>
    </w:p>
    <w:p w:rsidR="006A1CB8" w:rsidRPr="00FE73ED" w:rsidP="007415B7">
      <w:pPr>
        <w:spacing w:after="0" w:line="276" w:lineRule="auto"/>
        <w:jc w:val="both"/>
      </w:pPr>
    </w:p>
    <w:p w:rsidR="006A1CB8" w:rsidRPr="00FE73ED" w:rsidP="002C7A32">
      <w:pPr>
        <w:pStyle w:val="ListParagraph"/>
        <w:numPr>
          <w:ilvl w:val="0"/>
          <w:numId w:val="1"/>
        </w:numPr>
        <w:spacing w:after="0" w:line="276" w:lineRule="auto"/>
        <w:jc w:val="both"/>
      </w:pPr>
      <w:r>
        <w:t>Once an adult</w:t>
      </w:r>
      <w:r w:rsidRPr="00FE73ED">
        <w:t xml:space="preserve"> adult, it is difficult to obtain funding</w:t>
      </w:r>
      <w:r>
        <w:t xml:space="preserve"> for human rights grievances</w:t>
      </w:r>
      <w:r w:rsidRPr="00FE73ED">
        <w:t>, as there is little access to Legal Aid</w:t>
      </w:r>
      <w:r>
        <w:t xml:space="preserve"> </w:t>
      </w:r>
      <w:r w:rsidRPr="00FE73ED">
        <w:t>and access to legal advice</w:t>
      </w:r>
      <w:r>
        <w:t>. There are even</w:t>
      </w:r>
      <w:r w:rsidRPr="00FE73ED">
        <w:t xml:space="preserve"> fewer law centres and legal aid solicitors, and the limitation period </w:t>
      </w:r>
      <w:r>
        <w:t>for such claims is</w:t>
      </w:r>
      <w:r w:rsidRPr="00FE73ED">
        <w:t xml:space="preserve"> very short</w:t>
      </w:r>
      <w:r>
        <w:t xml:space="preserve"> given the particular barriers facing our community in bringing such claims.</w:t>
      </w:r>
    </w:p>
    <w:p w:rsidR="006A1CB8" w:rsidP="008E2FC6">
      <w:pPr>
        <w:spacing w:after="0" w:line="276" w:lineRule="auto"/>
        <w:jc w:val="both"/>
        <w:rPr>
          <w:b/>
          <w:bCs/>
          <w:i/>
          <w:iCs/>
        </w:rPr>
      </w:pPr>
    </w:p>
    <w:p w:rsidR="006A1CB8" w:rsidP="008E2FC6">
      <w:pPr>
        <w:spacing w:after="0" w:line="276" w:lineRule="auto"/>
        <w:jc w:val="both"/>
        <w:rPr>
          <w:b/>
          <w:bCs/>
          <w:i/>
          <w:iCs/>
        </w:rPr>
      </w:pPr>
    </w:p>
    <w:p w:rsidR="006A1CB8" w:rsidRPr="00FE73ED" w:rsidP="008E2FC6">
      <w:pPr>
        <w:spacing w:after="0" w:line="276" w:lineRule="auto"/>
        <w:jc w:val="both"/>
      </w:pPr>
      <w:r w:rsidRPr="00FE73ED">
        <w:rPr>
          <w:b/>
          <w:bCs/>
          <w:i/>
          <w:iCs/>
        </w:rPr>
        <w:t>Proposals for the future</w:t>
      </w:r>
    </w:p>
    <w:p w:rsidR="006A1CB8" w:rsidRPr="00FE73ED" w:rsidP="008E2FC6">
      <w:pPr>
        <w:spacing w:after="0" w:line="276" w:lineRule="auto"/>
        <w:jc w:val="both"/>
        <w:rPr>
          <w:b/>
          <w:bCs/>
          <w:i/>
          <w:iCs/>
        </w:rPr>
      </w:pPr>
    </w:p>
    <w:p w:rsidR="006A1CB8" w:rsidRPr="00FE73ED" w:rsidP="002C7A32">
      <w:pPr>
        <w:pStyle w:val="ListParagraph"/>
        <w:numPr>
          <w:ilvl w:val="0"/>
          <w:numId w:val="1"/>
        </w:numPr>
        <w:spacing w:after="0" w:line="276" w:lineRule="auto"/>
        <w:jc w:val="both"/>
      </w:pPr>
      <w:r>
        <w:t>As above</w:t>
      </w:r>
      <w:r w:rsidRPr="00FE73ED">
        <w:t xml:space="preserve">, we would be grateful for the opportunity to expand on </w:t>
      </w:r>
      <w:r>
        <w:t>our proposals for the future</w:t>
      </w:r>
      <w:r w:rsidRPr="00FE73ED">
        <w:t xml:space="preserve"> in oral evidence, </w:t>
      </w:r>
      <w:r>
        <w:t xml:space="preserve">when we could consult with our wider cohort, </w:t>
      </w:r>
      <w:r w:rsidRPr="00FE73ED">
        <w:t>but can list the following:</w:t>
      </w:r>
    </w:p>
    <w:p w:rsidR="006A1CB8" w:rsidRPr="00FE73ED" w:rsidP="008E2FC6">
      <w:pPr>
        <w:spacing w:after="0" w:line="276" w:lineRule="auto"/>
        <w:jc w:val="both"/>
      </w:pPr>
    </w:p>
    <w:p w:rsidR="006A1CB8" w:rsidRPr="00FE73ED" w:rsidP="002C7A32">
      <w:pPr>
        <w:pStyle w:val="ListParagraph"/>
        <w:numPr>
          <w:ilvl w:val="0"/>
          <w:numId w:val="9"/>
        </w:numPr>
        <w:spacing w:after="0" w:line="276" w:lineRule="auto"/>
        <w:jc w:val="both"/>
      </w:pPr>
      <w:r w:rsidRPr="00FE73ED">
        <w:t xml:space="preserve">Our </w:t>
      </w:r>
      <w:r>
        <w:t>foremost</w:t>
      </w:r>
      <w:r w:rsidRPr="00FE73ED">
        <w:t xml:space="preserve"> recommendation is to listen to care-experienced voices. It </w:t>
      </w:r>
      <w:r>
        <w:t>is crucial</w:t>
      </w:r>
      <w:r w:rsidRPr="00FE73ED">
        <w:t xml:space="preserve"> to let those </w:t>
      </w:r>
      <w:r>
        <w:t>with</w:t>
      </w:r>
      <w:r w:rsidRPr="00FE73ED">
        <w:t xml:space="preserve"> lived experience contribute to designing the system it is tasked with representing. We hope that moving forward, the social care system becomes a Care Aware and Trauma</w:t>
      </w:r>
      <w:r>
        <w:t>-</w:t>
      </w:r>
      <w:r w:rsidRPr="00FE73ED">
        <w:t>Informed system that is led by the individuals it serves.</w:t>
      </w:r>
    </w:p>
    <w:p w:rsidR="006A1CB8" w:rsidRPr="00FE73ED" w:rsidP="008E2FC6">
      <w:pPr>
        <w:pStyle w:val="ListParagraph"/>
        <w:spacing w:after="0" w:line="276" w:lineRule="auto"/>
        <w:jc w:val="both"/>
      </w:pPr>
    </w:p>
    <w:p w:rsidR="006A1CB8" w:rsidRPr="00FE73ED" w:rsidP="002C7A32">
      <w:pPr>
        <w:pStyle w:val="ListParagraph"/>
        <w:numPr>
          <w:ilvl w:val="0"/>
          <w:numId w:val="9"/>
        </w:numPr>
        <w:spacing w:after="0" w:line="276" w:lineRule="auto"/>
        <w:jc w:val="both"/>
      </w:pPr>
      <w:r w:rsidRPr="00FE73ED">
        <w:t>All professionals within the care system</w:t>
      </w:r>
      <w:r>
        <w:t xml:space="preserve"> require rigorous and practical </w:t>
      </w:r>
      <w:r w:rsidRPr="00FE73ED">
        <w:t>human rights training</w:t>
      </w:r>
      <w:r>
        <w:t xml:space="preserve"> </w:t>
      </w:r>
      <w:r w:rsidRPr="00FE73ED">
        <w:t xml:space="preserve">as a mandatory requirement to </w:t>
      </w:r>
      <w:r>
        <w:t xml:space="preserve">be able to </w:t>
      </w:r>
      <w:r w:rsidRPr="00FE73ED">
        <w:t>foster a human rights culture. Training should also include trauma-informed care, immigration and asylum law,</w:t>
      </w:r>
      <w:r>
        <w:t xml:space="preserve"> disability, intersectionality</w:t>
      </w:r>
      <w:r w:rsidRPr="00FE73ED">
        <w:t xml:space="preserve"> and corporate parenting principles. Dina states: “</w:t>
      </w:r>
      <w:r>
        <w:rPr>
          <w:rFonts w:eastAsia="Times New Roman" w:cs="Times New Roman"/>
          <w:color w:val="000000"/>
          <w:kern w:val="0"/>
          <w:lang w:eastAsia="fr-FR"/>
        </w:rPr>
        <w:t>m</w:t>
      </w:r>
      <w:r w:rsidRPr="00FE73ED">
        <w:rPr>
          <w:rFonts w:eastAsia="Times New Roman" w:cs="Times New Roman"/>
          <w:color w:val="000000"/>
          <w:kern w:val="0"/>
          <w:lang w:eastAsia="fr-FR"/>
        </w:rPr>
        <w:t>any professionals I encountered lacked a</w:t>
      </w:r>
      <w:r>
        <w:rPr>
          <w:rFonts w:eastAsia="Times New Roman" w:cs="Times New Roman"/>
          <w:color w:val="000000"/>
          <w:kern w:val="0"/>
          <w:lang w:eastAsia="fr-FR"/>
        </w:rPr>
        <w:t xml:space="preserve"> deep </w:t>
      </w:r>
      <w:r w:rsidRPr="00FE73ED">
        <w:rPr>
          <w:rFonts w:eastAsia="Times New Roman" w:cs="Times New Roman"/>
          <w:color w:val="000000"/>
          <w:kern w:val="0"/>
          <w:lang w:eastAsia="fr-FR"/>
        </w:rPr>
        <w:t>understanding of their legal responsibilities to children in care”, “</w:t>
      </w:r>
      <w:r>
        <w:rPr>
          <w:rFonts w:eastAsia="Times New Roman" w:cs="Times New Roman"/>
          <w:color w:val="000000"/>
          <w:kern w:val="0"/>
          <w:lang w:eastAsia="fr-FR"/>
        </w:rPr>
        <w:t>w</w:t>
      </w:r>
      <w:r w:rsidRPr="00FE73ED">
        <w:rPr>
          <w:rFonts w:eastAsia="Times New Roman" w:cs="Times New Roman"/>
          <w:color w:val="000000"/>
          <w:kern w:val="0"/>
          <w:lang w:eastAsia="fr-FR"/>
        </w:rPr>
        <w:t>hen professionals don’t understand the system, they can’t help children navigate it—and this causes harm.”</w:t>
      </w:r>
    </w:p>
    <w:p w:rsidR="006A1CB8" w:rsidRPr="00FE73ED" w:rsidP="002C7A32">
      <w:pPr>
        <w:pStyle w:val="ListParagraph"/>
      </w:pPr>
    </w:p>
    <w:p w:rsidR="006A1CB8" w:rsidRPr="00FE73ED" w:rsidP="002C7A32">
      <w:pPr>
        <w:pStyle w:val="ListParagraph"/>
        <w:numPr>
          <w:ilvl w:val="0"/>
          <w:numId w:val="9"/>
        </w:numPr>
        <w:spacing w:after="0" w:line="276" w:lineRule="auto"/>
        <w:jc w:val="both"/>
      </w:pPr>
      <w:r w:rsidRPr="00FE73ED">
        <w:t>At LWC, we provide bespoke</w:t>
      </w:r>
      <w:r>
        <w:t xml:space="preserve"> ‘Care Aware’ and ‘Trauma-Informed’</w:t>
      </w:r>
      <w:r w:rsidRPr="00FE73ED">
        <w:t xml:space="preserve"> legal training for legal professionals in the lived experience of </w:t>
      </w:r>
      <w:r>
        <w:t xml:space="preserve">CEPs and trauma, designed </w:t>
      </w:r>
      <w:r>
        <w:t>by our care-experienced Co-Founder Lucy Barnes. Our model has had the impact of shifting the culture of awareness within the legal profession to understand care experience more fully.</w:t>
      </w:r>
    </w:p>
    <w:p w:rsidR="006A1CB8" w:rsidRPr="00FE73ED" w:rsidP="002C7A32">
      <w:pPr>
        <w:pStyle w:val="ListParagraph"/>
      </w:pPr>
    </w:p>
    <w:p w:rsidR="006A1CB8" w:rsidRPr="00FE73ED" w:rsidP="002C7A32">
      <w:pPr>
        <w:pStyle w:val="ListParagraph"/>
        <w:numPr>
          <w:ilvl w:val="0"/>
          <w:numId w:val="9"/>
        </w:numPr>
        <w:spacing w:after="0" w:line="276" w:lineRule="auto"/>
        <w:jc w:val="both"/>
      </w:pPr>
      <w:r w:rsidRPr="00FE73ED">
        <w:t xml:space="preserve">Independent advocates should be provided as a mandatory offering with an opt-out option to all children in care. Every child needs an independent voice that advocates for them fiercely and helps them navigate the system. </w:t>
      </w:r>
    </w:p>
    <w:p w:rsidR="006A1CB8" w:rsidRPr="00FE73ED" w:rsidP="002C7A32">
      <w:pPr>
        <w:pStyle w:val="ListParagraph"/>
      </w:pPr>
    </w:p>
    <w:p w:rsidR="006A1CB8" w:rsidRPr="00FE73ED" w:rsidP="002C7A32">
      <w:pPr>
        <w:pStyle w:val="ListParagraph"/>
        <w:numPr>
          <w:ilvl w:val="0"/>
          <w:numId w:val="9"/>
        </w:numPr>
        <w:spacing w:after="0" w:line="276" w:lineRule="auto"/>
        <w:jc w:val="both"/>
      </w:pPr>
      <w:r w:rsidRPr="00FE73ED">
        <w:t>Improved and workable procedures for complaints and avenues and funding for legal challenge.</w:t>
      </w:r>
    </w:p>
    <w:p w:rsidR="006A1CB8" w:rsidRPr="00FE73ED" w:rsidP="002C7A32">
      <w:pPr>
        <w:pStyle w:val="ListParagraph"/>
      </w:pPr>
    </w:p>
    <w:p w:rsidR="006A1CB8" w:rsidRPr="00FE73ED" w:rsidP="002C7A32">
      <w:pPr>
        <w:pStyle w:val="ListParagraph"/>
        <w:numPr>
          <w:ilvl w:val="0"/>
          <w:numId w:val="9"/>
        </w:numPr>
        <w:spacing w:after="0" w:line="276" w:lineRule="auto"/>
        <w:jc w:val="both"/>
      </w:pPr>
      <w:r w:rsidRPr="00FE73ED">
        <w:t>More peer support from those who have left care for those currently in care and funding for those initiatives.</w:t>
      </w:r>
    </w:p>
    <w:p w:rsidR="006A1CB8" w:rsidRPr="00FE73ED" w:rsidP="002C7A32">
      <w:pPr>
        <w:pStyle w:val="ListParagraph"/>
      </w:pPr>
    </w:p>
    <w:p w:rsidR="006A1CB8" w:rsidRPr="00FE73ED" w:rsidP="002C7A32">
      <w:pPr>
        <w:pStyle w:val="ListParagraph"/>
        <w:numPr>
          <w:ilvl w:val="0"/>
          <w:numId w:val="9"/>
        </w:numPr>
        <w:spacing w:after="0" w:line="276" w:lineRule="auto"/>
        <w:jc w:val="both"/>
      </w:pPr>
      <w:r w:rsidRPr="00FE73ED">
        <w:t>Funding for CEP-led organisations and charities – we cannot overstate the importance of children in care seeing others they identify with to look up to.</w:t>
      </w:r>
    </w:p>
    <w:p w:rsidR="006A1CB8" w:rsidRPr="00FE73ED" w:rsidP="002C7A32">
      <w:pPr>
        <w:pStyle w:val="ListParagraph"/>
      </w:pPr>
    </w:p>
    <w:p w:rsidR="006A1CB8" w:rsidRPr="00FE73ED" w:rsidP="002C7A32">
      <w:pPr>
        <w:pStyle w:val="ListParagraph"/>
        <w:numPr>
          <w:ilvl w:val="0"/>
          <w:numId w:val="9"/>
        </w:numPr>
        <w:spacing w:after="0" w:line="276" w:lineRule="auto"/>
        <w:jc w:val="both"/>
      </w:pPr>
      <w:r w:rsidRPr="00FE73ED">
        <w:t>We do support the amendment to the Equality Act 2010 broadly speaking</w:t>
      </w:r>
      <w:r>
        <w:t xml:space="preserve"> but believe care-experienced people need wider consultation</w:t>
      </w:r>
      <w:r w:rsidRPr="00FE73ED">
        <w:t xml:space="preserve">. We </w:t>
      </w:r>
      <w:r>
        <w:t xml:space="preserve">also </w:t>
      </w:r>
      <w:r w:rsidRPr="00FE73ED">
        <w:t xml:space="preserve">recognise the barriers to </w:t>
      </w:r>
      <w:r>
        <w:t xml:space="preserve">the </w:t>
      </w:r>
      <w:r w:rsidRPr="00FE73ED">
        <w:t xml:space="preserve">legal definition of care experience and consider that </w:t>
      </w:r>
      <w:r>
        <w:t>the f</w:t>
      </w:r>
      <w:r w:rsidRPr="00FE73ED">
        <w:t>undamental human rights framework</w:t>
      </w:r>
      <w:r>
        <w:t xml:space="preserve"> needs to be understood in tandem.</w:t>
      </w:r>
    </w:p>
    <w:p w:rsidR="006A1CB8" w:rsidRPr="00FE73ED" w:rsidP="008E2FC6">
      <w:pPr>
        <w:pStyle w:val="ListParagraph"/>
        <w:spacing w:line="276" w:lineRule="auto"/>
        <w:jc w:val="both"/>
      </w:pPr>
    </w:p>
    <w:p w:rsidR="006A1CB8" w:rsidRPr="00FE73ED" w:rsidP="002C7A32">
      <w:pPr>
        <w:pStyle w:val="ListParagraph"/>
        <w:numPr>
          <w:ilvl w:val="0"/>
          <w:numId w:val="9"/>
        </w:numPr>
        <w:spacing w:after="0" w:line="276" w:lineRule="auto"/>
        <w:jc w:val="both"/>
      </w:pPr>
      <w:r w:rsidRPr="00FE73ED">
        <w:t>We support the recommendations of the Public Law Working Group report regarding post-adoption contact</w:t>
      </w:r>
      <w:r>
        <w:rPr>
          <w:rStyle w:val="FootnoteReference"/>
        </w:rPr>
        <w:footnoteReference w:id="10"/>
      </w:r>
      <w:r w:rsidRPr="00FE73ED">
        <w:t>.</w:t>
      </w:r>
    </w:p>
    <w:p w:rsidR="006A1CB8" w:rsidRPr="00FE73ED" w:rsidP="008E2FC6">
      <w:pPr>
        <w:spacing w:after="0" w:line="276" w:lineRule="auto"/>
        <w:jc w:val="both"/>
      </w:pPr>
    </w:p>
    <w:p w:rsidR="006A1CB8" w:rsidRPr="00FE73ED" w:rsidP="002C7A32">
      <w:pPr>
        <w:pStyle w:val="ListParagraph"/>
        <w:numPr>
          <w:ilvl w:val="0"/>
          <w:numId w:val="9"/>
        </w:numPr>
        <w:spacing w:after="0" w:line="276" w:lineRule="auto"/>
        <w:jc w:val="both"/>
        <w:rPr>
          <w:rFonts w:eastAsia="Times New Roman" w:cs="Times New Roman"/>
          <w:color w:val="000000"/>
          <w:kern w:val="0"/>
          <w:lang w:eastAsia="fr-FR"/>
        </w:rPr>
      </w:pPr>
      <w:r w:rsidRPr="00FE73ED">
        <w:t>We recommend</w:t>
      </w:r>
      <w:r>
        <w:t xml:space="preserve"> that</w:t>
      </w:r>
      <w:r w:rsidRPr="00FE73ED">
        <w:rPr>
          <w:b/>
          <w:bCs/>
        </w:rPr>
        <w:t xml:space="preserve"> </w:t>
      </w:r>
      <w:r w:rsidRPr="00FE73ED">
        <w:rPr>
          <w:rFonts w:eastAsia="Times New Roman" w:cs="Times New Roman"/>
          <w:color w:val="000000"/>
          <w:kern w:val="0"/>
          <w:lang w:eastAsia="fr-FR"/>
        </w:rPr>
        <w:t xml:space="preserve">the UNCRC be integrated into domestic law. Some Articles would be </w:t>
      </w:r>
      <w:r>
        <w:rPr>
          <w:rFonts w:eastAsia="Times New Roman" w:cs="Times New Roman"/>
          <w:color w:val="000000"/>
          <w:kern w:val="0"/>
          <w:lang w:eastAsia="fr-FR"/>
        </w:rPr>
        <w:t xml:space="preserve">of particular </w:t>
      </w:r>
      <w:r w:rsidRPr="00FE73ED">
        <w:rPr>
          <w:rFonts w:eastAsia="Times New Roman" w:cs="Times New Roman"/>
          <w:color w:val="000000"/>
          <w:kern w:val="0"/>
          <w:lang w:eastAsia="fr-FR"/>
        </w:rPr>
        <w:t>benefi</w:t>
      </w:r>
      <w:r>
        <w:rPr>
          <w:rFonts w:eastAsia="Times New Roman" w:cs="Times New Roman"/>
          <w:color w:val="000000"/>
          <w:kern w:val="0"/>
          <w:lang w:eastAsia="fr-FR"/>
        </w:rPr>
        <w:t>t s</w:t>
      </w:r>
      <w:r w:rsidRPr="00FE73ED">
        <w:rPr>
          <w:rFonts w:eastAsia="Times New Roman" w:cs="Times New Roman"/>
          <w:color w:val="000000"/>
          <w:kern w:val="0"/>
          <w:lang w:eastAsia="fr-FR"/>
        </w:rPr>
        <w:t xml:space="preserve">uch as the </w:t>
      </w:r>
      <w:r w:rsidRPr="00FE73ED">
        <w:rPr>
          <w:lang w:eastAsia="fr-FR"/>
        </w:rPr>
        <w:t>Right to be Heard (Article 12). Many of our members reported feeling unheard and wanting “Systems that listen when we speak”. Dina voices her support as follows:</w:t>
      </w:r>
      <w:r w:rsidRPr="00FE73ED">
        <w:rPr>
          <w:rFonts w:eastAsia="Times New Roman" w:cs="Times New Roman"/>
          <w:color w:val="000000"/>
          <w:kern w:val="0"/>
          <w:lang w:eastAsia="fr-FR"/>
        </w:rPr>
        <w:t xml:space="preserve"> “The current system often treats children in care</w:t>
      </w:r>
      <w:r>
        <w:rPr>
          <w:rFonts w:eastAsia="Times New Roman" w:cs="Times New Roman"/>
          <w:color w:val="000000"/>
          <w:kern w:val="0"/>
          <w:lang w:eastAsia="fr-FR"/>
        </w:rPr>
        <w:t xml:space="preserve"> - </w:t>
      </w:r>
      <w:r w:rsidRPr="00FE73ED">
        <w:rPr>
          <w:rFonts w:eastAsia="Times New Roman" w:cs="Times New Roman"/>
          <w:color w:val="000000"/>
          <w:kern w:val="0"/>
          <w:lang w:eastAsia="fr-FR"/>
        </w:rPr>
        <w:t>especially asylum seekers</w:t>
      </w:r>
      <w:r>
        <w:rPr>
          <w:rFonts w:eastAsia="Times New Roman" w:cs="Times New Roman"/>
          <w:color w:val="000000"/>
          <w:kern w:val="0"/>
          <w:lang w:eastAsia="fr-FR"/>
        </w:rPr>
        <w:t xml:space="preserve"> - </w:t>
      </w:r>
      <w:r w:rsidRPr="00FE73ED">
        <w:rPr>
          <w:rFonts w:eastAsia="Times New Roman" w:cs="Times New Roman"/>
          <w:color w:val="000000"/>
          <w:kern w:val="0"/>
          <w:lang w:eastAsia="fr-FR"/>
        </w:rPr>
        <w:t>as problems to be managed, not people with rights and feelings.” Adopting the UNCRC “would give young people in care a stronger voice and a legal framework to hold services accountable when they fail us.”</w:t>
      </w:r>
    </w:p>
    <w:p w:rsidR="006A1CB8" w:rsidRPr="00FE73ED" w:rsidP="008E2FC6">
      <w:pPr>
        <w:spacing w:after="0" w:line="276" w:lineRule="auto"/>
        <w:jc w:val="both"/>
        <w:rPr>
          <w:rFonts w:eastAsia="Times New Roman" w:cs="Times New Roman"/>
          <w:color w:val="000000"/>
          <w:kern w:val="0"/>
          <w:lang w:eastAsia="fr-FR"/>
        </w:rPr>
      </w:pPr>
    </w:p>
    <w:p w:rsidR="006A1CB8" w:rsidRPr="00FE73ED" w:rsidP="002C7A32">
      <w:pPr>
        <w:pStyle w:val="ListParagraph"/>
        <w:numPr>
          <w:ilvl w:val="0"/>
          <w:numId w:val="9"/>
        </w:numPr>
        <w:spacing w:after="0" w:line="276" w:lineRule="auto"/>
        <w:jc w:val="both"/>
      </w:pPr>
      <w:r>
        <w:t>Respect for human rights, love</w:t>
      </w:r>
      <w:r w:rsidRPr="00FE73ED">
        <w:t xml:space="preserve"> and care </w:t>
      </w:r>
      <w:r>
        <w:t xml:space="preserve">need to be at the heart of the care system. We </w:t>
      </w:r>
      <w:r w:rsidRPr="00FE73ED">
        <w:t>believe</w:t>
      </w:r>
      <w:r>
        <w:t xml:space="preserve"> very strongly that</w:t>
      </w:r>
      <w:r w:rsidRPr="00FE73ED">
        <w:t xml:space="preserve"> there is power in language and that it should be renamed the care community instead of “system.”</w:t>
      </w:r>
    </w:p>
    <w:p w:rsidR="006A1CB8" w:rsidRPr="00FE73ED" w:rsidP="008924D7">
      <w:pPr>
        <w:pBdr>
          <w:bottom w:val="single" w:sz="4" w:space="1" w:color="auto"/>
        </w:pBdr>
      </w:pPr>
    </w:p>
    <w:p w:rsidR="006A1CB8" w:rsidRPr="00FE73ED" w:rsidP="008E2FC6">
      <w:pPr>
        <w:pStyle w:val="ListParagraph"/>
      </w:pPr>
    </w:p>
    <w:p w:rsidR="006A1CB8" w:rsidRPr="00FE73ED" w:rsidP="00073424">
      <w:pPr>
        <w:pStyle w:val="ListParagraph"/>
        <w:jc w:val="both"/>
      </w:pPr>
      <w:r w:rsidRPr="00FE73ED">
        <w:t>We would be happy to respond to any queries or requests for further information, and would be keen to give oral evidence to expand on points</w:t>
      </w:r>
      <w:r>
        <w:t xml:space="preserve">. Time constraints have meant that we have been unable to </w:t>
      </w:r>
      <w:r w:rsidRPr="00FE73ED">
        <w:t>consult with our entire LWC community. The examples above are by no means exhaustive.</w:t>
      </w:r>
    </w:p>
    <w:p w:rsidR="002C2C85" w:rsidP="002C2C85">
      <w:pPr>
        <w:spacing w:after="0" w:line="276" w:lineRule="auto"/>
        <w:ind w:right="720"/>
        <w:rPr>
          <w:b/>
          <w:bCs/>
          <w:i/>
          <w:iCs/>
        </w:rPr>
      </w:pPr>
    </w:p>
    <w:p w:rsidR="006A1CB8" w:rsidRPr="00FE73ED" w:rsidP="002C2C85">
      <w:pPr>
        <w:spacing w:after="0" w:line="276" w:lineRule="auto"/>
        <w:ind w:right="720"/>
        <w:rPr>
          <w:b/>
          <w:bCs/>
          <w:i/>
          <w:iCs/>
        </w:rPr>
      </w:pPr>
      <w:r>
        <w:rPr>
          <w:b/>
          <w:bCs/>
          <w:i/>
          <w:iCs/>
        </w:rPr>
        <w:t>(</w:t>
      </w:r>
      <w:r w:rsidRPr="00FE73ED">
        <w:rPr>
          <w:b/>
          <w:bCs/>
          <w:i/>
          <w:iCs/>
        </w:rPr>
        <w:t>Aug 2025</w:t>
      </w:r>
      <w:r>
        <w:rPr>
          <w:b/>
          <w:bCs/>
          <w:i/>
          <w:iCs/>
        </w:rPr>
        <w:t>)</w:t>
      </w:r>
    </w:p>
    <w:p w:rsidR="006A1CB8" w:rsidRPr="005E7F8C" w:rsidP="008E2FC6">
      <w:pPr>
        <w:spacing w:after="0" w:line="276" w:lineRule="auto"/>
        <w:jc w:val="both"/>
      </w:pPr>
    </w:p>
    <w:sectPr>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Neue Haas Grotesk Text Pro">
    <w:charset w:val="00"/>
    <w:family w:val="swiss"/>
    <w:pitch w:val="variable"/>
    <w:sig w:usb0="00000007" w:usb1="00000000" w:usb2="00000000" w:usb3="00000000" w:csb0="00000093"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1CB8" w:rsidP="000237D4">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34089" w:rsidP="00DB4A4E">
      <w:pPr>
        <w:spacing w:after="0" w:line="240" w:lineRule="auto"/>
      </w:pPr>
      <w:r>
        <w:separator/>
      </w:r>
    </w:p>
  </w:footnote>
  <w:footnote w:type="continuationSeparator" w:id="1">
    <w:p w:rsidR="00434089" w:rsidP="00DB4A4E">
      <w:pPr>
        <w:spacing w:after="0" w:line="240" w:lineRule="auto"/>
      </w:pPr>
      <w:r>
        <w:continuationSeparator/>
      </w:r>
    </w:p>
  </w:footnote>
  <w:footnote w:id="2">
    <w:p w:rsidR="006A1CB8">
      <w:pPr>
        <w:pStyle w:val="FootnoteText"/>
      </w:pPr>
      <w:r>
        <w:rPr>
          <w:rStyle w:val="FootnoteReference"/>
        </w:rPr>
        <w:footnoteRef/>
      </w:r>
      <w:r>
        <w:t xml:space="preserve"> Big Issue 2025 Changemakers &lt;</w:t>
      </w:r>
      <w:r>
        <w:fldChar w:fldCharType="begin"/>
      </w:r>
      <w:r>
        <w:instrText xml:space="preserve"> HYPERLINK "https://www.bigissue.com/news/activism/changemakers-2025-learning-employment/" </w:instrText>
      </w:r>
      <w:r>
        <w:fldChar w:fldCharType="separate"/>
      </w:r>
      <w:r w:rsidRPr="00CB4937">
        <w:rPr>
          <w:rStyle w:val="Hyperlink"/>
        </w:rPr>
        <w:t>https://www.bigissue.com/news/activism/changemakers-2025-learning-employment/</w:t>
      </w:r>
      <w:r>
        <w:fldChar w:fldCharType="end"/>
      </w:r>
      <w:r>
        <w:t xml:space="preserve">&gt; </w:t>
      </w:r>
    </w:p>
  </w:footnote>
  <w:footnote w:id="3">
    <w:p w:rsidR="006A1CB8">
      <w:pPr>
        <w:pStyle w:val="FootnoteText"/>
      </w:pPr>
      <w:r>
        <w:rPr>
          <w:rStyle w:val="FootnoteReference"/>
        </w:rPr>
        <w:footnoteRef/>
      </w:r>
      <w:r>
        <w:t xml:space="preserve"> </w:t>
      </w:r>
      <w:r w:rsidRPr="00E92D94">
        <w:t>Sky News ‘</w:t>
      </w:r>
      <w:r w:rsidRPr="00E92D94">
        <w:rPr>
          <w:rFonts w:cs="Times New Roman"/>
        </w:rPr>
        <w:t xml:space="preserve">10,000 Children in Care Sent to Potentially Unsafe Places’ &lt;&lt; </w:t>
      </w:r>
      <w:r>
        <w:fldChar w:fldCharType="begin"/>
      </w:r>
      <w:r>
        <w:instrText xml:space="preserve"> HYPERLINK "https://news.sky.com/story/10-000-children-in-care-were-sent-to-potentially-unsafe-places-to-live-including-caravans-tents-and-barges-12222322" </w:instrText>
      </w:r>
      <w:r>
        <w:fldChar w:fldCharType="separate"/>
      </w:r>
      <w:r w:rsidRPr="00E92D94">
        <w:rPr>
          <w:rStyle w:val="Hyperlink"/>
          <w:rFonts w:cs="Times New Roman"/>
        </w:rPr>
        <w:t>https://news.sky.com/story/10-000-children-in-care-were-sent-to-potentially-unsafe-places-to-live-including-caravans-tents-and-barges-12222322</w:t>
      </w:r>
      <w:r>
        <w:fldChar w:fldCharType="end"/>
      </w:r>
      <w:r w:rsidRPr="00E92D94">
        <w:rPr>
          <w:rFonts w:cs="Times New Roman"/>
        </w:rPr>
        <w:t>&gt;&gt;</w:t>
      </w:r>
    </w:p>
  </w:footnote>
  <w:footnote w:id="4">
    <w:p w:rsidR="006A1CB8" w:rsidRPr="00F97788" w:rsidP="00F97788">
      <w:pPr>
        <w:spacing w:line="276" w:lineRule="auto"/>
        <w:jc w:val="both"/>
        <w:rPr>
          <w:sz w:val="20"/>
          <w:szCs w:val="20"/>
        </w:rPr>
      </w:pPr>
      <w:r w:rsidRPr="00F97788">
        <w:rPr>
          <w:rStyle w:val="FootnoteReference"/>
          <w:sz w:val="20"/>
          <w:szCs w:val="20"/>
        </w:rPr>
        <w:footnoteRef/>
      </w:r>
      <w:r w:rsidRPr="00F97788">
        <w:rPr>
          <w:sz w:val="20"/>
          <w:szCs w:val="20"/>
        </w:rPr>
        <w:t xml:space="preserve"> Noel Titheradge, ‘Rise in care children being 'deprived of liberty'’ (2020) BBC News &lt;https://www.bbc.co.uk/news/uk-53641136&gt;</w:t>
      </w:r>
    </w:p>
  </w:footnote>
  <w:footnote w:id="5">
    <w:p w:rsidR="006A1CB8" w:rsidRPr="004852DC" w:rsidP="00DF42B9">
      <w:pPr>
        <w:pStyle w:val="FootnoteText"/>
        <w:rPr>
          <w:rFonts w:ascii="Neue Haas Grotesk Text Pro" w:hAnsi="Neue Haas Grotesk Text Pro"/>
        </w:rPr>
      </w:pPr>
      <w:r>
        <w:rPr>
          <w:rStyle w:val="FootnoteReference"/>
        </w:rPr>
        <w:footnoteRef/>
      </w:r>
      <w:r>
        <w:t xml:space="preserve"> </w:t>
      </w:r>
      <w:r w:rsidRPr="006616CC">
        <w:rPr>
          <w:rFonts w:ascii="Neue Haas Grotesk Text Pro" w:hAnsi="Neue Haas Grotesk Text Pro"/>
        </w:rPr>
        <w:t>All-Party Parliamentary Group (APPG) for Ending Homelessness (2017) Homelessness prevention for care leavers, prison leavers and survivors of domestic violence</w:t>
      </w:r>
      <w:r>
        <w:rPr>
          <w:rFonts w:ascii="Neue Haas Grotesk Text Pro" w:hAnsi="Neue Haas Grotesk Text Pro"/>
        </w:rPr>
        <w:t xml:space="preserve"> </w:t>
      </w:r>
      <w:r w:rsidRPr="006616CC">
        <w:rPr>
          <w:rFonts w:ascii="Neue Haas Grotesk Text Pro" w:hAnsi="Neue Haas Grotesk Text Pro"/>
        </w:rPr>
        <w:t>&lt;</w:t>
      </w:r>
      <w:r>
        <w:fldChar w:fldCharType="begin"/>
      </w:r>
      <w:r>
        <w:instrText xml:space="preserve"> HYPERLINK "https://www.crisis.org.uk/media/237534/appg_for_ending_homelessness_report_2017_pdf.pdf" </w:instrText>
      </w:r>
      <w:r>
        <w:fldChar w:fldCharType="separate"/>
      </w:r>
      <w:r w:rsidRPr="006616CC">
        <w:rPr>
          <w:rStyle w:val="Hyperlink"/>
          <w:rFonts w:ascii="Neue Haas Grotesk Text Pro" w:hAnsi="Neue Haas Grotesk Text Pro"/>
        </w:rPr>
        <w:t>appg_for_ending_homelessness_report_2017_pdf.pdf</w:t>
      </w:r>
      <w:r>
        <w:fldChar w:fldCharType="end"/>
      </w:r>
      <w:r w:rsidRPr="006616CC">
        <w:rPr>
          <w:rFonts w:ascii="Neue Haas Grotesk Text Pro" w:hAnsi="Neue Haas Grotesk Text Pro"/>
        </w:rPr>
        <w:t>&gt;</w:t>
      </w:r>
    </w:p>
  </w:footnote>
  <w:footnote w:id="6">
    <w:p w:rsidR="006A1CB8">
      <w:pPr>
        <w:pStyle w:val="FootnoteText"/>
      </w:pPr>
      <w:r>
        <w:rPr>
          <w:rStyle w:val="FootnoteReference"/>
        </w:rPr>
        <w:footnoteRef/>
      </w:r>
      <w:r>
        <w:t xml:space="preserve"> </w:t>
      </w:r>
      <w:r w:rsidRPr="006616CC">
        <w:rPr>
          <w:rFonts w:ascii="Neue Haas Grotesk Text Pro" w:hAnsi="Neue Haas Grotesk Text Pro"/>
        </w:rPr>
        <w:t>Civitas, ‘Breaking the Care Ceiling’ (September 2023) &lt;</w:t>
      </w:r>
      <w:r>
        <w:fldChar w:fldCharType="begin"/>
      </w:r>
      <w:r>
        <w:instrText xml:space="preserve"> HYPERLINK "https://www.civitas.org.uk/content/files/Breaking-the-care-ceiling.pdf" </w:instrText>
      </w:r>
      <w:r>
        <w:fldChar w:fldCharType="separate"/>
      </w:r>
      <w:r w:rsidRPr="006616CC">
        <w:rPr>
          <w:rStyle w:val="Hyperlink"/>
          <w:rFonts w:ascii="Neue Haas Grotesk Text Pro" w:hAnsi="Neue Haas Grotesk Text Pro"/>
        </w:rPr>
        <w:t>How many care leavers go to university?</w:t>
      </w:r>
      <w:r>
        <w:fldChar w:fldCharType="end"/>
      </w:r>
      <w:r w:rsidRPr="006616CC">
        <w:rPr>
          <w:rFonts w:ascii="Neue Haas Grotesk Text Pro" w:hAnsi="Neue Haas Grotesk Text Pro"/>
        </w:rPr>
        <w:t>&gt;</w:t>
      </w:r>
    </w:p>
  </w:footnote>
  <w:footnote w:id="7">
    <w:p w:rsidR="006A1CB8" w:rsidRPr="00F97788">
      <w:pPr>
        <w:pStyle w:val="FootnoteText"/>
      </w:pPr>
      <w:r w:rsidRPr="00F97788">
        <w:rPr>
          <w:rStyle w:val="FootnoteReference"/>
        </w:rPr>
        <w:footnoteRef/>
      </w:r>
      <w:r w:rsidRPr="00F97788">
        <w:t xml:space="preserve"> </w:t>
      </w:r>
      <w:r w:rsidRPr="00AA4E2D">
        <w:rPr>
          <w:rFonts w:cs="Times New Roman"/>
        </w:rPr>
        <w:t>Kate Aubrey-Johnson and Dr Laura Janes, YJLC Guide ‘Dare To Care’</w:t>
      </w:r>
      <w:r w:rsidRPr="00AA4E2D">
        <w:rPr>
          <w:rFonts w:cs="Times New Roman"/>
          <w:b/>
          <w:bCs/>
        </w:rPr>
        <w:t xml:space="preserve"> </w:t>
      </w:r>
      <w:r w:rsidRPr="00AA4E2D">
        <w:rPr>
          <w:rFonts w:cs="Times New Roman"/>
        </w:rPr>
        <w:t>&lt;&lt;</w:t>
      </w:r>
      <w:r>
        <w:fldChar w:fldCharType="begin"/>
      </w:r>
      <w:r>
        <w:instrText xml:space="preserve"> HYPERLINK "https://yjlc.uk/sites/default/files/attachments/2024-02/YJLC-Guide-DARE2CARE-14-D.pdf" </w:instrText>
      </w:r>
      <w:r>
        <w:fldChar w:fldCharType="separate"/>
      </w:r>
      <w:r w:rsidRPr="00AA4E2D">
        <w:rPr>
          <w:rStyle w:val="Hyperlink"/>
          <w:rFonts w:cs="Times New Roman"/>
          <w:b/>
          <w:bCs/>
        </w:rPr>
        <w:t>https://yjlc.uk/sites/default/files/attachments/2024-02/YJLC-Guide-DARE2CARE-14-D.pdf</w:t>
      </w:r>
      <w:r>
        <w:fldChar w:fldCharType="end"/>
      </w:r>
      <w:r w:rsidRPr="00AA4E2D">
        <w:t>&gt;&gt;</w:t>
      </w:r>
      <w:r w:rsidRPr="00F97788">
        <w:t xml:space="preserve"> </w:t>
      </w:r>
    </w:p>
  </w:footnote>
  <w:footnote w:id="8">
    <w:p w:rsidR="006A1CB8">
      <w:pPr>
        <w:pStyle w:val="FootnoteText"/>
      </w:pPr>
      <w:r>
        <w:rPr>
          <w:rStyle w:val="FootnoteReference"/>
        </w:rPr>
        <w:footnoteRef/>
      </w:r>
      <w:r>
        <w:t xml:space="preserve"> </w:t>
      </w:r>
      <w:r w:rsidRPr="00974D20">
        <w:rPr>
          <w:rFonts w:cs="Times New Roman"/>
        </w:rPr>
        <w:t>Office for National Statistics ‘Who Are the Children Entering Care in England?</w:t>
      </w:r>
      <w:r w:rsidRPr="0028430A">
        <w:rPr>
          <w:rFonts w:cs="Times New Roman"/>
          <w:b/>
          <w:bCs/>
        </w:rPr>
        <w:t xml:space="preserve">’ </w:t>
      </w:r>
      <w:r>
        <w:rPr>
          <w:rFonts w:cs="Times New Roman"/>
          <w:b/>
          <w:bCs/>
        </w:rPr>
        <w:t xml:space="preserve">&lt;&lt; </w:t>
      </w:r>
      <w:r>
        <w:fldChar w:fldCharType="begin"/>
      </w:r>
      <w:r>
        <w:instrText xml:space="preserve"> HYPERLINK "https://www.ons.gov.uk/peoplepopulationandcommunity/healthandsocialcare/socialcare/articles/whoarethechildrenenteringcareinengland/2022-11-04%20" </w:instrText>
      </w:r>
      <w:r>
        <w:fldChar w:fldCharType="separate"/>
      </w:r>
      <w:r w:rsidRPr="000E5AE0">
        <w:rPr>
          <w:rStyle w:val="Hyperlink"/>
          <w:rFonts w:cs="Times New Roman"/>
        </w:rPr>
        <w:t xml:space="preserve">https://www.ons.gov.uk/peoplepopulationandcommunity/healthandsocialcare/socialcare/articles/whoarethechildrenenteringcareinengland/2022-11-04 </w:t>
      </w:r>
      <w:r>
        <w:fldChar w:fldCharType="end"/>
      </w:r>
      <w:r>
        <w:rPr>
          <w:rFonts w:cs="Times New Roman"/>
        </w:rPr>
        <w:t>&gt;&gt;</w:t>
      </w:r>
    </w:p>
  </w:footnote>
  <w:footnote w:id="9">
    <w:p w:rsidR="006A1CB8">
      <w:pPr>
        <w:pStyle w:val="FootnoteText"/>
      </w:pPr>
      <w:r>
        <w:rPr>
          <w:rStyle w:val="FootnoteReference"/>
        </w:rPr>
        <w:footnoteRef/>
      </w:r>
      <w:r>
        <w:t xml:space="preserve"> NICE report ‘Looked After Children and Young People’ October 2021 &lt;&lt; </w:t>
      </w:r>
      <w:r>
        <w:fldChar w:fldCharType="begin"/>
      </w:r>
      <w:r>
        <w:instrText xml:space="preserve"> HYPERLINK "https://www.nice.org.uk/guidance/ng205/evidence/k-barriers-to-and-facilitators-for-supporting-learning-needs-of-lookedafter-children-and-young-people-pdf-333471052733" </w:instrText>
      </w:r>
      <w:r>
        <w:fldChar w:fldCharType="separate"/>
      </w:r>
      <w:r w:rsidRPr="000E5AE0">
        <w:rPr>
          <w:rStyle w:val="Hyperlink"/>
        </w:rPr>
        <w:t>https://www.nice.org.uk/guidance/ng205/evidence/k-barriers-to-and-facilitators-for-supporting-learning-needs-of-lookedafter-children-and-young-people-pdf-333471052733</w:t>
      </w:r>
      <w:r>
        <w:fldChar w:fldCharType="end"/>
      </w:r>
      <w:r>
        <w:t>&gt;&gt; p6.</w:t>
      </w:r>
    </w:p>
  </w:footnote>
  <w:footnote w:id="10">
    <w:p w:rsidR="006A1CB8" w:rsidP="000C4EF6">
      <w:pPr>
        <w:pStyle w:val="FootnoteText"/>
      </w:pPr>
      <w:r>
        <w:rPr>
          <w:rStyle w:val="FootnoteReference"/>
        </w:rPr>
        <w:footnoteRef/>
      </w:r>
      <w:r>
        <w:t xml:space="preserve"> Public Law Working Group, ‘</w:t>
      </w:r>
      <w:r w:rsidRPr="000C4EF6">
        <w:t>Recommendations for best practice in respect of adoption</w:t>
      </w:r>
      <w:r>
        <w:t xml:space="preserve"> (November 2024) &lt;</w:t>
      </w:r>
      <w:r w:rsidRPr="000C4EF6">
        <w:t>https://www.judiciary.uk/wp-content/uploads/2024/11/Nov-24-final-report.pdf</w:t>
      </w:r>
      <w:r>
        <w:t>&gt;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25DC27F0"/>
    <w:multiLevelType w:val="multilevel"/>
    <w:tmpl w:val="B442B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C737F86"/>
    <w:multiLevelType w:val="hybridMultilevel"/>
    <w:tmpl w:val="1CB015D6"/>
    <w:lvl w:ilvl="0">
      <w:start w:val="0"/>
      <w:numFmt w:val="bullet"/>
      <w:lvlText w:val="-"/>
      <w:lvlJc w:val="left"/>
      <w:pPr>
        <w:ind w:left="720" w:hanging="360"/>
      </w:pPr>
      <w:rPr>
        <w:rFonts w:ascii="Aptos" w:eastAsia="Aptos" w:hAnsi="Aptos" w:cs="Aria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2C8F1C6E"/>
    <w:multiLevelType w:val="hybridMultilevel"/>
    <w:tmpl w:val="34A896F4"/>
    <w:lvl w:ilvl="0">
      <w:start w:val="8"/>
      <w:numFmt w:val="bullet"/>
      <w:lvlText w:val="-"/>
      <w:lvlJc w:val="left"/>
      <w:pPr>
        <w:ind w:left="720" w:hanging="360"/>
      </w:pPr>
      <w:rPr>
        <w:rFonts w:ascii="Aptos" w:hAnsi="Aptos" w:eastAsiaTheme="minorHAnsi" w:cstheme="minorBid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69F38B6"/>
    <w:multiLevelType w:val="hybridMultilevel"/>
    <w:tmpl w:val="F77E1D2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D73363E"/>
    <w:multiLevelType w:val="multilevel"/>
    <w:tmpl w:val="32A4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00C7E9D"/>
    <w:multiLevelType w:val="multilevel"/>
    <w:tmpl w:val="5D58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0AF5273"/>
    <w:multiLevelType w:val="hybridMultilevel"/>
    <w:tmpl w:val="DB8059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387052B"/>
    <w:multiLevelType w:val="hybridMultilevel"/>
    <w:tmpl w:val="B6ECECB6"/>
    <w:lvl w:ilvl="0">
      <w:start w:val="0"/>
      <w:numFmt w:val="bullet"/>
      <w:lvlText w:val="-"/>
      <w:lvlJc w:val="left"/>
      <w:pPr>
        <w:ind w:left="720" w:hanging="360"/>
      </w:pPr>
      <w:rPr>
        <w:rFonts w:ascii="Aptos" w:eastAsia="Aptos" w:hAnsi="Aptos" w:cs="Aria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8A37EBD"/>
    <w:multiLevelType w:val="hybridMultilevel"/>
    <w:tmpl w:val="1D0838D8"/>
    <w:lvl w:ilvl="0">
      <w:start w:val="1"/>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2"/>
  </w:num>
  <w:num w:numId="3">
    <w:abstractNumId w:val="5"/>
  </w:num>
  <w:num w:numId="4">
    <w:abstractNumId w:val="0"/>
  </w:num>
  <w:num w:numId="5">
    <w:abstractNumId w:val="4"/>
  </w:num>
  <w:num w:numId="6">
    <w:abstractNumId w:val="7"/>
  </w:num>
  <w:num w:numId="7">
    <w:abstractNumId w:val="1"/>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oNotTrackMoves/>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871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1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1E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1E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1E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1E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1E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1E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1E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1E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1E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1E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1E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1E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1E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1E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1E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1EDE"/>
    <w:rPr>
      <w:rFonts w:eastAsiaTheme="majorEastAsia" w:cstheme="majorBidi"/>
      <w:color w:val="272727" w:themeColor="text1" w:themeTint="D8"/>
    </w:rPr>
  </w:style>
  <w:style w:type="paragraph" w:styleId="Title">
    <w:name w:val="Title"/>
    <w:basedOn w:val="Normal"/>
    <w:next w:val="Normal"/>
    <w:link w:val="TitleChar"/>
    <w:uiPriority w:val="10"/>
    <w:qFormat/>
    <w:rsid w:val="00871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1E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1E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1E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1EDE"/>
    <w:pPr>
      <w:spacing w:before="160"/>
      <w:jc w:val="center"/>
    </w:pPr>
    <w:rPr>
      <w:i/>
      <w:iCs/>
      <w:color w:val="404040" w:themeColor="text1" w:themeTint="BF"/>
    </w:rPr>
  </w:style>
  <w:style w:type="character" w:customStyle="1" w:styleId="QuoteChar">
    <w:name w:val="Quote Char"/>
    <w:basedOn w:val="DefaultParagraphFont"/>
    <w:link w:val="Quote"/>
    <w:uiPriority w:val="29"/>
    <w:rsid w:val="00871EDE"/>
    <w:rPr>
      <w:i/>
      <w:iCs/>
      <w:color w:val="404040" w:themeColor="text1" w:themeTint="BF"/>
    </w:rPr>
  </w:style>
  <w:style w:type="paragraph" w:styleId="ListParagraph">
    <w:name w:val="List Paragraph"/>
    <w:basedOn w:val="Normal"/>
    <w:uiPriority w:val="34"/>
    <w:qFormat/>
    <w:rsid w:val="00871EDE"/>
    <w:pPr>
      <w:ind w:left="720"/>
      <w:contextualSpacing/>
    </w:pPr>
  </w:style>
  <w:style w:type="character" w:styleId="IntenseEmphasis">
    <w:name w:val="Intense Emphasis"/>
    <w:basedOn w:val="DefaultParagraphFont"/>
    <w:uiPriority w:val="21"/>
    <w:qFormat/>
    <w:rsid w:val="00871EDE"/>
    <w:rPr>
      <w:i/>
      <w:iCs/>
      <w:color w:val="0F4761" w:themeColor="accent1" w:themeShade="BF"/>
    </w:rPr>
  </w:style>
  <w:style w:type="paragraph" w:styleId="IntenseQuote">
    <w:name w:val="Intense Quote"/>
    <w:basedOn w:val="Normal"/>
    <w:next w:val="Normal"/>
    <w:link w:val="IntenseQuoteChar"/>
    <w:uiPriority w:val="30"/>
    <w:qFormat/>
    <w:rsid w:val="00871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1EDE"/>
    <w:rPr>
      <w:i/>
      <w:iCs/>
      <w:color w:val="0F4761" w:themeColor="accent1" w:themeShade="BF"/>
    </w:rPr>
  </w:style>
  <w:style w:type="character" w:styleId="IntenseReference">
    <w:name w:val="Intense Reference"/>
    <w:basedOn w:val="DefaultParagraphFont"/>
    <w:uiPriority w:val="32"/>
    <w:qFormat/>
    <w:rsid w:val="00871EDE"/>
    <w:rPr>
      <w:b/>
      <w:bCs/>
      <w:smallCaps/>
      <w:color w:val="0F4761" w:themeColor="accent1" w:themeShade="BF"/>
      <w:spacing w:val="5"/>
    </w:rPr>
  </w:style>
  <w:style w:type="character" w:styleId="Hyperlink">
    <w:name w:val="Hyperlink"/>
    <w:basedOn w:val="DefaultParagraphFont"/>
    <w:uiPriority w:val="99"/>
    <w:unhideWhenUsed/>
    <w:rsid w:val="00092A2D"/>
    <w:rPr>
      <w:color w:val="467886" w:themeColor="hyperlink"/>
      <w:u w:val="single"/>
    </w:rPr>
  </w:style>
  <w:style w:type="character" w:customStyle="1" w:styleId="UnresolvedMention1">
    <w:name w:val="Unresolved Mention1"/>
    <w:basedOn w:val="DefaultParagraphFont"/>
    <w:uiPriority w:val="99"/>
    <w:semiHidden/>
    <w:unhideWhenUsed/>
    <w:rsid w:val="00092A2D"/>
    <w:rPr>
      <w:color w:val="605E5C"/>
      <w:shd w:val="clear" w:color="auto" w:fill="E1DFDD"/>
    </w:rPr>
  </w:style>
  <w:style w:type="paragraph" w:styleId="Header">
    <w:name w:val="header"/>
    <w:basedOn w:val="Normal"/>
    <w:link w:val="HeaderChar"/>
    <w:uiPriority w:val="99"/>
    <w:unhideWhenUsed/>
    <w:rsid w:val="00DB4A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4A4E"/>
  </w:style>
  <w:style w:type="paragraph" w:styleId="Footer">
    <w:name w:val="footer"/>
    <w:basedOn w:val="Normal"/>
    <w:link w:val="FooterChar"/>
    <w:uiPriority w:val="99"/>
    <w:unhideWhenUsed/>
    <w:rsid w:val="00DB4A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4A4E"/>
  </w:style>
  <w:style w:type="character" w:styleId="FollowedHyperlink">
    <w:name w:val="FollowedHyperlink"/>
    <w:basedOn w:val="DefaultParagraphFont"/>
    <w:uiPriority w:val="99"/>
    <w:semiHidden/>
    <w:unhideWhenUsed/>
    <w:rsid w:val="00917C75"/>
    <w:rPr>
      <w:color w:val="96607D" w:themeColor="followedHyperlink"/>
      <w:u w:val="single"/>
    </w:rPr>
  </w:style>
  <w:style w:type="paragraph" w:styleId="NoSpacing">
    <w:name w:val="No Spacing"/>
    <w:uiPriority w:val="1"/>
    <w:qFormat/>
    <w:rsid w:val="00917C75"/>
    <w:pPr>
      <w:spacing w:after="0" w:line="240" w:lineRule="auto"/>
    </w:pPr>
  </w:style>
  <w:style w:type="character" w:customStyle="1" w:styleId="apple-converted-space">
    <w:name w:val="apple-converted-space"/>
    <w:basedOn w:val="DefaultParagraphFont"/>
    <w:rsid w:val="00917C75"/>
  </w:style>
  <w:style w:type="character" w:styleId="CommentReference">
    <w:name w:val="annotation reference"/>
    <w:basedOn w:val="DefaultParagraphFont"/>
    <w:uiPriority w:val="99"/>
    <w:semiHidden/>
    <w:unhideWhenUsed/>
    <w:rsid w:val="005E7F8C"/>
    <w:rPr>
      <w:sz w:val="16"/>
      <w:szCs w:val="16"/>
    </w:rPr>
  </w:style>
  <w:style w:type="paragraph" w:styleId="CommentText">
    <w:name w:val="annotation text"/>
    <w:basedOn w:val="Normal"/>
    <w:link w:val="CommentTextChar"/>
    <w:uiPriority w:val="99"/>
    <w:unhideWhenUsed/>
    <w:rsid w:val="005E7F8C"/>
    <w:pPr>
      <w:spacing w:line="240" w:lineRule="auto"/>
    </w:pPr>
    <w:rPr>
      <w:sz w:val="20"/>
      <w:szCs w:val="20"/>
    </w:rPr>
  </w:style>
  <w:style w:type="character" w:customStyle="1" w:styleId="CommentTextChar">
    <w:name w:val="Comment Text Char"/>
    <w:basedOn w:val="DefaultParagraphFont"/>
    <w:link w:val="CommentText"/>
    <w:uiPriority w:val="99"/>
    <w:rsid w:val="005E7F8C"/>
    <w:rPr>
      <w:sz w:val="20"/>
      <w:szCs w:val="20"/>
    </w:rPr>
  </w:style>
  <w:style w:type="paragraph" w:styleId="CommentSubject">
    <w:name w:val="annotation subject"/>
    <w:basedOn w:val="CommentText"/>
    <w:next w:val="CommentText"/>
    <w:link w:val="CommentSubjectChar"/>
    <w:uiPriority w:val="99"/>
    <w:semiHidden/>
    <w:unhideWhenUsed/>
    <w:rsid w:val="005E7F8C"/>
    <w:rPr>
      <w:b/>
      <w:bCs/>
    </w:rPr>
  </w:style>
  <w:style w:type="character" w:customStyle="1" w:styleId="CommentSubjectChar">
    <w:name w:val="Comment Subject Char"/>
    <w:basedOn w:val="CommentTextChar"/>
    <w:link w:val="CommentSubject"/>
    <w:uiPriority w:val="99"/>
    <w:semiHidden/>
    <w:rsid w:val="005E7F8C"/>
    <w:rPr>
      <w:b/>
      <w:bCs/>
      <w:sz w:val="20"/>
      <w:szCs w:val="20"/>
    </w:rPr>
  </w:style>
  <w:style w:type="paragraph" w:styleId="FootnoteText">
    <w:name w:val="footnote text"/>
    <w:basedOn w:val="Normal"/>
    <w:link w:val="FootnoteTextChar"/>
    <w:uiPriority w:val="99"/>
    <w:semiHidden/>
    <w:unhideWhenUsed/>
    <w:rsid w:val="00BF49C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49C0"/>
    <w:rPr>
      <w:sz w:val="20"/>
      <w:szCs w:val="20"/>
    </w:rPr>
  </w:style>
  <w:style w:type="character" w:styleId="FootnoteReference">
    <w:name w:val="footnote reference"/>
    <w:basedOn w:val="DefaultParagraphFont"/>
    <w:uiPriority w:val="99"/>
    <w:semiHidden/>
    <w:unhideWhenUsed/>
    <w:rsid w:val="00BF49C0"/>
    <w:rPr>
      <w:vertAlign w:val="superscript"/>
    </w:rPr>
  </w:style>
  <w:style w:type="paragraph" w:styleId="Revision">
    <w:name w:val="Revision"/>
    <w:hidden/>
    <w:uiPriority w:val="99"/>
    <w:semiHidden/>
    <w:rsid w:val="00042869"/>
    <w:pPr>
      <w:spacing w:after="0" w:line="240" w:lineRule="auto"/>
    </w:pPr>
  </w:style>
  <w:style w:type="paragraph" w:styleId="BalloonText">
    <w:name w:val="Balloon Text"/>
    <w:basedOn w:val="Normal"/>
    <w:link w:val="BalloonTextChar"/>
    <w:uiPriority w:val="99"/>
    <w:semiHidden/>
    <w:unhideWhenUsed/>
    <w:rsid w:val="00DF42B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F42B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D1550-B66B-0F40-B1B7-2A0AE1FA32A0}">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CSC0068</dc:title>
  <cp:revision>0</cp:revision>
</cp:coreProperties>
</file>