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2018" w:rsidRPr="00D61A46" w:rsidP="00D61A46">
      <w:pPr>
        <w:jc w:val="center"/>
        <w:rPr>
          <w:rFonts w:ascii="Calibri" w:hAnsi="Calibri" w:cs="Calibri"/>
          <w:b/>
          <w:bCs/>
          <w:sz w:val="22"/>
          <w:szCs w:val="22"/>
        </w:rPr>
      </w:pPr>
      <w:r w:rsidRPr="00D61A46">
        <w:rPr>
          <w:rFonts w:ascii="Calibri" w:hAnsi="Calibri" w:cs="Calibri"/>
          <w:b/>
          <w:bCs/>
          <w:sz w:val="22"/>
          <w:szCs w:val="22"/>
        </w:rPr>
        <w:t>Written evidence by Destination for Education (HEF0066)</w:t>
      </w:r>
    </w:p>
    <w:p w:rsidR="00F92018" w:rsidRPr="00D61A46" w:rsidP="00D61A46">
      <w:pPr>
        <w:rPr>
          <w:rFonts w:ascii="Calibri" w:hAnsi="Calibri" w:cs="Calibri"/>
          <w:b/>
          <w:bCs/>
          <w:sz w:val="22"/>
          <w:szCs w:val="22"/>
        </w:rPr>
      </w:pPr>
    </w:p>
    <w:p w:rsidR="00F92018" w:rsidRPr="00D61A46" w:rsidP="00D61A46">
      <w:pPr>
        <w:rPr>
          <w:rFonts w:ascii="Calibri" w:hAnsi="Calibri" w:cs="Calibri"/>
          <w:b/>
          <w:bCs/>
          <w:sz w:val="22"/>
          <w:szCs w:val="22"/>
        </w:rPr>
      </w:pPr>
    </w:p>
    <w:p w:rsidR="00F92018" w:rsidRPr="00D61A46" w:rsidP="00D61A46">
      <w:pPr>
        <w:rPr>
          <w:rFonts w:ascii="Calibri" w:hAnsi="Calibri" w:cs="Calibri"/>
          <w:b/>
          <w:bCs/>
          <w:sz w:val="22"/>
          <w:szCs w:val="22"/>
        </w:rPr>
      </w:pPr>
      <w:r w:rsidRPr="00D61A46">
        <w:rPr>
          <w:rFonts w:ascii="Calibri" w:hAnsi="Calibri" w:cs="Calibri"/>
          <w:b/>
          <w:bCs/>
          <w:sz w:val="22"/>
          <w:szCs w:val="22"/>
        </w:rPr>
        <w:t>Education committee</w:t>
      </w:r>
    </w:p>
    <w:p w:rsidR="00F92018" w:rsidRPr="00D61A46" w:rsidP="00D61A46">
      <w:pPr>
        <w:rPr>
          <w:rFonts w:ascii="Calibri" w:hAnsi="Calibri" w:cs="Calibri"/>
          <w:b/>
          <w:bCs/>
          <w:sz w:val="22"/>
          <w:szCs w:val="22"/>
        </w:rPr>
      </w:pPr>
      <w:r w:rsidRPr="00D61A46">
        <w:rPr>
          <w:rFonts w:ascii="Calibri" w:hAnsi="Calibri" w:cs="Calibri"/>
          <w:b/>
          <w:bCs/>
          <w:sz w:val="22"/>
          <w:szCs w:val="22"/>
        </w:rPr>
        <w:t xml:space="preserve">Higher education and funding: The threat of insolvency and international students </w:t>
      </w:r>
    </w:p>
    <w:p w:rsidR="00F92018" w:rsidRPr="00D61A46" w:rsidP="00D61A46">
      <w:pPr>
        <w:rPr>
          <w:rFonts w:ascii="Calibri" w:hAnsi="Calibri" w:cs="Calibri"/>
          <w:b/>
          <w:bCs/>
          <w:sz w:val="22"/>
          <w:szCs w:val="22"/>
        </w:rPr>
      </w:pPr>
    </w:p>
    <w:p w:rsidR="00F92018" w:rsidRPr="00D61A46">
      <w:pPr>
        <w:rPr>
          <w:rFonts w:ascii="Calibri" w:hAnsi="Calibri" w:cs="Calibri"/>
          <w:b/>
          <w:caps/>
          <w:color w:val="06417A"/>
          <w:sz w:val="22"/>
          <w:szCs w:val="22"/>
        </w:rPr>
      </w:pPr>
    </w:p>
    <w:p w:rsidR="00F92018" w:rsidRPr="00D61A46" w:rsidP="00C013ED">
      <w:pPr>
        <w:rPr>
          <w:rFonts w:ascii="Calibri" w:hAnsi="Calibri" w:cs="Calibri"/>
          <w:b/>
          <w:bCs/>
          <w:sz w:val="22"/>
          <w:szCs w:val="22"/>
        </w:rPr>
      </w:pPr>
      <w:r w:rsidRPr="00D61A46">
        <w:rPr>
          <w:rFonts w:ascii="Calibri" w:hAnsi="Calibri" w:cs="Calibri"/>
          <w:b/>
          <w:bCs/>
          <w:sz w:val="22"/>
          <w:szCs w:val="22"/>
        </w:rPr>
        <w:t>Introduction</w:t>
      </w:r>
    </w:p>
    <w:p w:rsidR="00F92018" w:rsidRPr="00D61A46" w:rsidP="00C013ED">
      <w:pPr>
        <w:rPr>
          <w:rFonts w:ascii="Calibri" w:hAnsi="Calibri" w:cs="Calibri"/>
          <w:b/>
          <w:bCs/>
          <w:sz w:val="22"/>
          <w:szCs w:val="22"/>
        </w:rPr>
      </w:pPr>
    </w:p>
    <w:p w:rsidR="00F92018" w:rsidRPr="00D61A46" w:rsidP="00C013ED">
      <w:pPr>
        <w:ind w:left="284"/>
        <w:rPr>
          <w:rFonts w:ascii="Calibri" w:hAnsi="Calibri" w:cs="Calibri"/>
          <w:b/>
          <w:sz w:val="22"/>
          <w:szCs w:val="22"/>
          <w:u w:val="single"/>
        </w:rPr>
      </w:pPr>
    </w:p>
    <w:p w:rsidR="00F92018" w:rsidRPr="00D61A46" w:rsidP="00133B2B">
      <w:pPr>
        <w:rPr>
          <w:rFonts w:ascii="Calibri" w:hAnsi="Calibri" w:cs="Calibri"/>
          <w:sz w:val="22"/>
          <w:szCs w:val="22"/>
        </w:rPr>
      </w:pPr>
      <w:r w:rsidRPr="00D61A46">
        <w:rPr>
          <w:rFonts w:ascii="Calibri" w:hAnsi="Calibri" w:cs="Calibri"/>
          <w:sz w:val="22"/>
          <w:szCs w:val="22"/>
        </w:rPr>
        <w:t xml:space="preserve">Destination for Education welcomes the opportunity to respond to the Education Committee’s inquiry into Higher Education and Funding: Threat of Insolvency and International Students. Our response focuses on questions relating to the impact of government policy on international students and the ramifications of institutional insolvency and regional impact. </w:t>
      </w:r>
    </w:p>
    <w:p w:rsidR="00F92018" w:rsidRPr="00D61A46">
      <w:pPr>
        <w:rPr>
          <w:rFonts w:ascii="Calibri" w:hAnsi="Calibri" w:cs="Calibri"/>
          <w:sz w:val="22"/>
          <w:szCs w:val="22"/>
        </w:rPr>
      </w:pPr>
    </w:p>
    <w:p w:rsidR="00F92018" w:rsidRPr="00D61A46" w:rsidP="00C013ED">
      <w:pPr>
        <w:rPr>
          <w:rFonts w:ascii="Calibri" w:hAnsi="Calibri" w:cs="Calibri"/>
          <w:b/>
          <w:bCs/>
          <w:sz w:val="22"/>
          <w:szCs w:val="22"/>
        </w:rPr>
      </w:pPr>
      <w:r w:rsidRPr="00D61A46">
        <w:rPr>
          <w:rFonts w:ascii="Calibri" w:hAnsi="Calibri" w:cs="Calibri"/>
          <w:b/>
          <w:bCs/>
          <w:sz w:val="22"/>
          <w:szCs w:val="22"/>
        </w:rPr>
        <w:t>About Destination for Education</w:t>
      </w:r>
      <w:r w:rsidRPr="00D61A46">
        <w:rPr>
          <w:rFonts w:ascii="Calibri" w:hAnsi="Calibri" w:cs="Calibri"/>
          <w:b/>
          <w:bCs/>
          <w:sz w:val="22"/>
          <w:szCs w:val="22"/>
        </w:rPr>
        <w:br/>
      </w:r>
    </w:p>
    <w:p w:rsidR="00F92018" w:rsidRPr="00D61A46" w:rsidP="00133B2B">
      <w:pPr>
        <w:rPr>
          <w:rFonts w:ascii="Calibri" w:hAnsi="Calibri" w:cs="Calibri"/>
          <w:sz w:val="22"/>
          <w:szCs w:val="22"/>
        </w:rPr>
      </w:pPr>
      <w:r w:rsidRPr="00D61A46">
        <w:rPr>
          <w:rFonts w:ascii="Calibri" w:hAnsi="Calibri" w:cs="Calibri"/>
          <w:sz w:val="22"/>
          <w:szCs w:val="22"/>
        </w:rPr>
        <w:t xml:space="preserve">Destination for Education is a coalition of the six leading pathway providers that prepare international students for successful study at British universities (INTO, Kaplan, Cambridge Education Group (CEG), Navitas, Oxford International, and Study Group). </w:t>
      </w:r>
    </w:p>
    <w:p w:rsidR="00F92018" w:rsidRPr="00D61A46" w:rsidP="00EF462F">
      <w:pPr>
        <w:rPr>
          <w:rFonts w:ascii="Calibri" w:hAnsi="Calibri" w:cs="Calibri"/>
          <w:sz w:val="22"/>
          <w:szCs w:val="22"/>
        </w:rPr>
      </w:pPr>
    </w:p>
    <w:p w:rsidR="00F92018" w:rsidRPr="00D61A46" w:rsidP="00133B2B">
      <w:pPr>
        <w:rPr>
          <w:rFonts w:ascii="Calibri" w:hAnsi="Calibri" w:cs="Calibri"/>
          <w:sz w:val="22"/>
          <w:szCs w:val="22"/>
        </w:rPr>
      </w:pPr>
      <w:r w:rsidRPr="00D61A46">
        <w:rPr>
          <w:rFonts w:ascii="Calibri" w:hAnsi="Calibri" w:cs="Calibri"/>
          <w:sz w:val="22"/>
          <w:szCs w:val="22"/>
        </w:rPr>
        <w:t xml:space="preserve">Pathway providers prepare international students for study at UK universities. We help international students to develop the study and language skills they need to succeed at degree level which they have not had the opportunity to attain in their local education systems, partnering with universities across the UK. This includes the University of Manchester, University of Glasgow, Durham University and the University of Brighton. A full list of these institutions can be found in </w:t>
      </w:r>
      <w:r w:rsidRPr="00D61A46">
        <w:rPr>
          <w:rFonts w:ascii="Calibri" w:hAnsi="Calibri" w:cs="Calibri"/>
          <w:b/>
          <w:sz w:val="22"/>
          <w:szCs w:val="22"/>
        </w:rPr>
        <w:t>Appendix A</w:t>
      </w:r>
      <w:r w:rsidRPr="00D61A46">
        <w:rPr>
          <w:rFonts w:ascii="Calibri" w:hAnsi="Calibri" w:cs="Calibri"/>
          <w:sz w:val="22"/>
          <w:szCs w:val="22"/>
        </w:rPr>
        <w:t xml:space="preserve">. </w:t>
      </w:r>
    </w:p>
    <w:p w:rsidR="00F92018" w:rsidRPr="00D61A46">
      <w:pPr>
        <w:rPr>
          <w:rFonts w:ascii="Calibri" w:hAnsi="Calibri" w:cs="Calibri"/>
          <w:sz w:val="22"/>
          <w:szCs w:val="22"/>
        </w:rPr>
      </w:pPr>
    </w:p>
    <w:p w:rsidR="00F92018" w:rsidRPr="00D61A46" w:rsidP="00D5328E">
      <w:pPr>
        <w:rPr>
          <w:rFonts w:ascii="Calibri" w:hAnsi="Calibri" w:cs="Calibri"/>
          <w:b/>
          <w:bCs/>
          <w:sz w:val="22"/>
          <w:szCs w:val="22"/>
        </w:rPr>
      </w:pPr>
      <w:r w:rsidRPr="00D61A46">
        <w:rPr>
          <w:rFonts w:ascii="Calibri" w:hAnsi="Calibri" w:cs="Calibri"/>
          <w:b/>
          <w:bCs/>
          <w:sz w:val="22"/>
          <w:szCs w:val="22"/>
        </w:rPr>
        <w:t>Response</w:t>
      </w:r>
    </w:p>
    <w:p w:rsidR="00F92018" w:rsidRPr="00D61A46" w:rsidP="008A0502">
      <w:pPr>
        <w:rPr>
          <w:rFonts w:ascii="Calibri" w:hAnsi="Calibri" w:cs="Calibri"/>
          <w:b/>
          <w:bCs/>
          <w:sz w:val="22"/>
          <w:szCs w:val="22"/>
        </w:rPr>
      </w:pPr>
    </w:p>
    <w:p w:rsidR="00F92018" w:rsidRPr="00D61A46" w:rsidP="008A0502">
      <w:pPr>
        <w:rPr>
          <w:rFonts w:ascii="Calibri" w:hAnsi="Calibri" w:cs="Calibri"/>
          <w:b/>
          <w:bCs/>
          <w:sz w:val="22"/>
          <w:szCs w:val="22"/>
        </w:rPr>
      </w:pPr>
      <w:r w:rsidRPr="00D61A46">
        <w:rPr>
          <w:rFonts w:ascii="Calibri" w:hAnsi="Calibri" w:cs="Calibri"/>
          <w:b/>
          <w:bCs/>
          <w:sz w:val="22"/>
          <w:szCs w:val="22"/>
        </w:rPr>
        <w:t>Impact of Government Policy on International Students</w:t>
      </w:r>
    </w:p>
    <w:p w:rsidR="00F92018" w:rsidRPr="00D61A46" w:rsidP="008A0502">
      <w:pPr>
        <w:rPr>
          <w:rFonts w:ascii="Calibri" w:hAnsi="Calibri" w:cs="Calibri"/>
          <w:sz w:val="22"/>
          <w:szCs w:val="22"/>
          <w:u w:val="single"/>
        </w:rPr>
      </w:pPr>
    </w:p>
    <w:p w:rsidR="00F92018" w:rsidRPr="00D61A46" w:rsidP="008A57E1">
      <w:pPr>
        <w:rPr>
          <w:rFonts w:ascii="Calibri" w:hAnsi="Calibri" w:cs="Calibri"/>
          <w:sz w:val="22"/>
          <w:szCs w:val="22"/>
          <w:u w:val="single"/>
        </w:rPr>
      </w:pPr>
      <w:r w:rsidRPr="00D61A46">
        <w:rPr>
          <w:rFonts w:ascii="Calibri" w:hAnsi="Calibri" w:cs="Calibri"/>
          <w:sz w:val="22"/>
          <w:szCs w:val="22"/>
          <w:u w:val="single"/>
        </w:rPr>
        <w:t>How will current Government policies affect the financial stability of higher education institutions?</w:t>
      </w:r>
    </w:p>
    <w:p w:rsidR="00F92018" w:rsidRPr="00D61A46" w:rsidP="008A57E1">
      <w:pPr>
        <w:rPr>
          <w:rFonts w:ascii="Calibri" w:hAnsi="Calibri" w:cs="Calibri"/>
          <w:sz w:val="22"/>
          <w:szCs w:val="22"/>
          <w:u w:val="single"/>
        </w:rPr>
      </w:pPr>
    </w:p>
    <w:p w:rsidR="00F92018" w:rsidRPr="00D61A46" w:rsidP="00D36D10">
      <w:pPr>
        <w:rPr>
          <w:rFonts w:ascii="Calibri" w:hAnsi="Calibri" w:cs="Calibri"/>
          <w:sz w:val="22"/>
          <w:szCs w:val="22"/>
        </w:rPr>
      </w:pPr>
      <w:r w:rsidRPr="00D61A46">
        <w:rPr>
          <w:rFonts w:ascii="Calibri" w:hAnsi="Calibri" w:cs="Calibri"/>
          <w:sz w:val="22"/>
          <w:szCs w:val="22"/>
        </w:rPr>
        <w:t>The financial stability of the UK’s higher education sector is coming under increasing strain due increasing operational costs, inflationary pressure and capped domestic tuition fees.</w:t>
      </w:r>
    </w:p>
    <w:p w:rsidR="00F92018" w:rsidRPr="00D61A46" w:rsidP="00D36D10">
      <w:pPr>
        <w:rPr>
          <w:rFonts w:ascii="Calibri" w:hAnsi="Calibri" w:cs="Calibri"/>
          <w:sz w:val="22"/>
          <w:szCs w:val="22"/>
        </w:rPr>
      </w:pPr>
    </w:p>
    <w:p w:rsidR="00F92018" w:rsidRPr="00D61A46" w:rsidP="00D36D10">
      <w:pPr>
        <w:rPr>
          <w:rFonts w:ascii="Calibri" w:hAnsi="Calibri" w:cs="Calibri"/>
          <w:sz w:val="22"/>
          <w:szCs w:val="22"/>
        </w:rPr>
      </w:pPr>
      <w:r w:rsidRPr="00D61A46">
        <w:rPr>
          <w:rFonts w:ascii="Calibri" w:hAnsi="Calibri" w:cs="Calibri"/>
          <w:sz w:val="22"/>
          <w:szCs w:val="22"/>
        </w:rPr>
        <w:t xml:space="preserve">As well as this, </w:t>
      </w:r>
      <w:r w:rsidRPr="00D61A46">
        <w:rPr>
          <w:rFonts w:ascii="Calibri" w:hAnsi="Calibri" w:cs="Calibri"/>
          <w:sz w:val="22"/>
          <w:szCs w:val="22"/>
        </w:rPr>
        <w:t>international student fees are a key in supporting the sector’s financial health, however, government policies on student visa restrictions are at risk of dampening international student demand. This, coupled with the proposed higher education institution levy, means that government policy is putting the financial stability of the higher education sector at risk. Recent analysis has shown that the net impact of government policy decisions will be a £1.4 billion reduction in funding to higher education provi</w:t>
      </w:r>
      <w:r w:rsidRPr="00D61A46">
        <w:rPr>
          <w:rFonts w:ascii="Calibri" w:hAnsi="Calibri" w:cs="Calibri"/>
          <w:sz w:val="22"/>
          <w:szCs w:val="22"/>
        </w:rPr>
        <w:t>ders in England in 2025-26</w:t>
      </w:r>
      <w:r>
        <w:rPr>
          <w:rStyle w:val="FootnoteReference"/>
          <w:rFonts w:ascii="Calibri" w:hAnsi="Calibri" w:cs="Calibri"/>
          <w:sz w:val="22"/>
          <w:szCs w:val="22"/>
        </w:rPr>
        <w:footnoteReference w:id="2"/>
      </w:r>
      <w:r w:rsidRPr="00D61A46">
        <w:rPr>
          <w:rFonts w:ascii="Calibri" w:hAnsi="Calibri" w:cs="Calibri"/>
          <w:sz w:val="22"/>
          <w:szCs w:val="22"/>
        </w:rPr>
        <w:t xml:space="preserve">. </w:t>
      </w:r>
    </w:p>
    <w:p w:rsidR="00F92018" w:rsidRPr="00D61A46" w:rsidP="00D36D10">
      <w:pPr>
        <w:rPr>
          <w:rFonts w:ascii="Calibri" w:hAnsi="Calibri" w:cs="Calibri"/>
          <w:sz w:val="22"/>
          <w:szCs w:val="22"/>
        </w:rPr>
      </w:pPr>
    </w:p>
    <w:p w:rsidR="00F92018" w:rsidRPr="00D61A46" w:rsidP="00D36D10">
      <w:pPr>
        <w:rPr>
          <w:rFonts w:ascii="Calibri" w:hAnsi="Calibri" w:cs="Calibri"/>
          <w:sz w:val="22"/>
          <w:szCs w:val="22"/>
        </w:rPr>
      </w:pPr>
      <w:r w:rsidRPr="00D61A46">
        <w:rPr>
          <w:rFonts w:ascii="Calibri" w:hAnsi="Calibri" w:cs="Calibri"/>
          <w:sz w:val="22"/>
          <w:szCs w:val="22"/>
        </w:rPr>
        <w:t xml:space="preserve">We have outlined below the impact of these policies on the financial stability of the higher education institutions and our recommendation of the policy changes needed to support and strengthen the financial stability of higher education intuitions. </w:t>
      </w:r>
    </w:p>
    <w:p w:rsidR="00F92018" w:rsidRPr="00D61A46" w:rsidP="00D36D10">
      <w:pPr>
        <w:pStyle w:val="ListParagraph"/>
        <w:ind w:left="360"/>
        <w:rPr>
          <w:rFonts w:ascii="Calibri" w:hAnsi="Calibri" w:cs="Calibri"/>
          <w:sz w:val="22"/>
          <w:szCs w:val="22"/>
        </w:rPr>
      </w:pPr>
    </w:p>
    <w:p w:rsidR="00F92018" w:rsidRPr="00D61A46" w:rsidP="00D36D10">
      <w:pPr>
        <w:rPr>
          <w:rFonts w:ascii="Calibri" w:hAnsi="Calibri" w:cs="Calibri"/>
          <w:sz w:val="22"/>
          <w:szCs w:val="22"/>
        </w:rPr>
      </w:pPr>
    </w:p>
    <w:p w:rsidR="00F92018" w:rsidRPr="00D61A46" w:rsidP="00D36D10">
      <w:pPr>
        <w:rPr>
          <w:rFonts w:ascii="Calibri" w:hAnsi="Calibri" w:cs="Calibri"/>
          <w:b/>
          <w:bCs/>
          <w:sz w:val="22"/>
          <w:szCs w:val="22"/>
        </w:rPr>
      </w:pPr>
      <w:r w:rsidRPr="00D61A46">
        <w:rPr>
          <w:rFonts w:ascii="Calibri" w:hAnsi="Calibri" w:cs="Calibri"/>
          <w:b/>
          <w:bCs/>
          <w:sz w:val="22"/>
          <w:szCs w:val="22"/>
        </w:rPr>
        <w:t>Dependents Visa</w:t>
      </w:r>
    </w:p>
    <w:p w:rsidR="00F92018" w:rsidRPr="00D61A46" w:rsidP="00D36D10">
      <w:pPr>
        <w:rPr>
          <w:rFonts w:ascii="Calibri" w:hAnsi="Calibri" w:cs="Calibri"/>
          <w:b/>
          <w:bCs/>
          <w:sz w:val="22"/>
          <w:szCs w:val="22"/>
        </w:rPr>
      </w:pPr>
    </w:p>
    <w:p w:rsidR="00F92018" w:rsidRPr="00D61A46" w:rsidP="00D36D10">
      <w:pPr>
        <w:rPr>
          <w:rFonts w:ascii="Calibri" w:hAnsi="Calibri" w:cs="Calibri"/>
          <w:sz w:val="22"/>
          <w:szCs w:val="22"/>
        </w:rPr>
      </w:pPr>
      <w:r w:rsidRPr="00D61A46">
        <w:rPr>
          <w:rFonts w:ascii="Calibri" w:hAnsi="Calibri" w:cs="Calibri"/>
          <w:sz w:val="22"/>
          <w:szCs w:val="22"/>
        </w:rPr>
        <w:t>The removal of the Dependents Visa disproportionately impacts international students with children, particularly female students, as well as those from cultures where female students often must travel with a chaperone or family member.</w:t>
      </w:r>
    </w:p>
    <w:p w:rsidR="00F92018" w:rsidRPr="00D61A46" w:rsidP="00D36D10">
      <w:pPr>
        <w:rPr>
          <w:rFonts w:ascii="Calibri" w:hAnsi="Calibri" w:cs="Calibri"/>
          <w:sz w:val="22"/>
          <w:szCs w:val="22"/>
        </w:rPr>
      </w:pPr>
    </w:p>
    <w:p w:rsidR="00F92018" w:rsidRPr="00D61A46" w:rsidP="00D36D10">
      <w:pPr>
        <w:rPr>
          <w:rFonts w:ascii="Calibri" w:hAnsi="Calibri" w:cs="Calibri"/>
          <w:b/>
          <w:bCs/>
          <w:sz w:val="22"/>
          <w:szCs w:val="22"/>
          <w:u w:val="single"/>
        </w:rPr>
      </w:pPr>
      <w:r w:rsidRPr="00D61A46">
        <w:rPr>
          <w:rFonts w:ascii="Calibri" w:hAnsi="Calibri" w:cs="Calibri"/>
          <w:b/>
          <w:bCs/>
          <w:sz w:val="22"/>
          <w:szCs w:val="22"/>
          <w:u w:val="single"/>
        </w:rPr>
        <w:t xml:space="preserve">Recommendation: We urge the Committee to call on the government to conduct a review of the impact removal of the Dependents Visa, particularly for prospective female students and students from cultures where female students must travel with a chaperone or family member. </w:t>
      </w:r>
    </w:p>
    <w:p w:rsidR="00F92018" w:rsidRPr="00D61A46" w:rsidP="00D36D10">
      <w:pPr>
        <w:rPr>
          <w:rFonts w:ascii="Calibri" w:hAnsi="Calibri" w:cs="Calibri"/>
          <w:sz w:val="22"/>
          <w:szCs w:val="22"/>
        </w:rPr>
      </w:pPr>
    </w:p>
    <w:p w:rsidR="00F92018" w:rsidRPr="00D61A46" w:rsidP="008A57E1">
      <w:pPr>
        <w:rPr>
          <w:rFonts w:ascii="Calibri" w:hAnsi="Calibri" w:cs="Calibri"/>
          <w:sz w:val="22"/>
          <w:szCs w:val="22"/>
          <w:u w:val="single"/>
        </w:rPr>
      </w:pPr>
    </w:p>
    <w:p w:rsidR="00F92018" w:rsidRPr="00D61A46" w:rsidP="00DF5284">
      <w:pPr>
        <w:rPr>
          <w:rFonts w:ascii="Calibri" w:hAnsi="Calibri" w:cs="Calibri"/>
          <w:b/>
          <w:bCs/>
          <w:sz w:val="22"/>
          <w:szCs w:val="22"/>
        </w:rPr>
      </w:pPr>
      <w:r w:rsidRPr="00D61A46">
        <w:rPr>
          <w:rFonts w:ascii="Calibri" w:hAnsi="Calibri" w:cs="Calibri"/>
          <w:b/>
          <w:bCs/>
          <w:sz w:val="22"/>
          <w:szCs w:val="22"/>
        </w:rPr>
        <w:t>Graduate Route Visa</w:t>
      </w:r>
    </w:p>
    <w:p w:rsidR="00F92018" w:rsidRPr="00D61A46" w:rsidP="00DF5284">
      <w:pPr>
        <w:rPr>
          <w:rFonts w:ascii="Calibri" w:hAnsi="Calibri" w:cs="Calibri"/>
          <w:b/>
          <w:bCs/>
          <w:sz w:val="22"/>
          <w:szCs w:val="22"/>
        </w:rPr>
      </w:pPr>
    </w:p>
    <w:p w:rsidR="00F92018" w:rsidRPr="00D61A46" w:rsidP="00DF5284">
      <w:pPr>
        <w:rPr>
          <w:rFonts w:ascii="Calibri" w:hAnsi="Calibri" w:cs="Calibri"/>
          <w:sz w:val="22"/>
          <w:szCs w:val="22"/>
        </w:rPr>
      </w:pPr>
      <w:r w:rsidRPr="00D61A46">
        <w:rPr>
          <w:rFonts w:ascii="Calibri" w:hAnsi="Calibri" w:cs="Calibri"/>
          <w:sz w:val="22"/>
          <w:szCs w:val="22"/>
        </w:rPr>
        <w:t>The total net benefit to the UK Exchequer of hosting Graduate Route visa holders in the first full year of the scheme (2022/23) is estimated to be £70 million (or £1,240 per international graduate)</w:t>
      </w:r>
      <w:r>
        <w:rPr>
          <w:rStyle w:val="FootnoteReference"/>
          <w:rFonts w:ascii="Calibri" w:hAnsi="Calibri" w:cs="Calibri"/>
          <w:sz w:val="22"/>
          <w:szCs w:val="22"/>
        </w:rPr>
        <w:footnoteReference w:id="3"/>
      </w:r>
      <w:r w:rsidRPr="00D61A46">
        <w:rPr>
          <w:rFonts w:ascii="Calibri" w:hAnsi="Calibri" w:cs="Calibri"/>
          <w:sz w:val="22"/>
          <w:szCs w:val="22"/>
        </w:rPr>
        <w:t xml:space="preserve">. However, the Government’s decision to scale back the Graduate Route Visa from 24 months to 18 months will likely reduce demand and make the UK a less competitive destination for international students to choose globally, curtailing this vital income stream for higher education institutions.  </w:t>
      </w:r>
    </w:p>
    <w:p w:rsidR="00F92018" w:rsidRPr="00D61A46" w:rsidP="00DF5284">
      <w:pPr>
        <w:rPr>
          <w:rFonts w:ascii="Calibri" w:hAnsi="Calibri" w:cs="Calibri"/>
          <w:sz w:val="22"/>
          <w:szCs w:val="22"/>
        </w:rPr>
      </w:pPr>
    </w:p>
    <w:p w:rsidR="00F92018" w:rsidRPr="00D61A46" w:rsidP="00B91748">
      <w:pPr>
        <w:rPr>
          <w:rFonts w:ascii="Calibri" w:hAnsi="Calibri" w:cs="Calibri"/>
          <w:b/>
          <w:bCs/>
          <w:sz w:val="22"/>
          <w:szCs w:val="22"/>
          <w:u w:val="single"/>
        </w:rPr>
      </w:pPr>
      <w:r w:rsidRPr="00D61A46">
        <w:rPr>
          <w:rFonts w:ascii="Calibri" w:hAnsi="Calibri" w:cs="Calibri"/>
          <w:b/>
          <w:bCs/>
          <w:sz w:val="22"/>
          <w:szCs w:val="22"/>
          <w:u w:val="single"/>
        </w:rPr>
        <w:t>Recommendation: We urge the Committee to call on the government to:</w:t>
      </w:r>
    </w:p>
    <w:p w:rsidR="00F92018" w:rsidRPr="00D61A46" w:rsidP="00B91748">
      <w:pPr>
        <w:pStyle w:val="ListParagraph"/>
        <w:numPr>
          <w:ilvl w:val="0"/>
          <w:numId w:val="60"/>
        </w:numPr>
        <w:rPr>
          <w:rFonts w:ascii="Calibri" w:hAnsi="Calibri" w:cs="Calibri"/>
          <w:b/>
          <w:bCs/>
          <w:sz w:val="22"/>
          <w:szCs w:val="22"/>
          <w:u w:val="single"/>
        </w:rPr>
      </w:pPr>
      <w:r w:rsidRPr="00D61A46">
        <w:rPr>
          <w:rFonts w:ascii="Calibri" w:hAnsi="Calibri" w:cs="Calibri"/>
          <w:b/>
          <w:bCs/>
          <w:sz w:val="22"/>
          <w:szCs w:val="22"/>
          <w:u w:val="single"/>
        </w:rPr>
        <w:t>Make assurances to overseas markets that the UK is committed to maintaining the Graduate Route Visa at 18 months and there are no plans to reduce it further.</w:t>
      </w:r>
    </w:p>
    <w:p w:rsidR="00F92018" w:rsidRPr="00D61A46" w:rsidP="00B91748">
      <w:pPr>
        <w:pStyle w:val="ListParagraph"/>
        <w:numPr>
          <w:ilvl w:val="0"/>
          <w:numId w:val="60"/>
        </w:numPr>
        <w:rPr>
          <w:rFonts w:ascii="Calibri" w:hAnsi="Calibri" w:cs="Calibri"/>
          <w:b/>
          <w:bCs/>
          <w:sz w:val="22"/>
          <w:szCs w:val="22"/>
          <w:u w:val="single"/>
        </w:rPr>
      </w:pPr>
      <w:r w:rsidRPr="00D61A46">
        <w:rPr>
          <w:rFonts w:ascii="Calibri" w:hAnsi="Calibri" w:cs="Calibri"/>
          <w:b/>
          <w:bCs/>
          <w:sz w:val="22"/>
          <w:szCs w:val="22"/>
          <w:u w:val="single"/>
        </w:rPr>
        <w:t>Confirm the timeline of the Immigration White Paper changes and when changes to the Graduate Route Visa will come into effect.</w:t>
      </w:r>
    </w:p>
    <w:p w:rsidR="00F92018" w:rsidRPr="00D61A46" w:rsidP="0072225E">
      <w:pPr>
        <w:rPr>
          <w:rFonts w:ascii="Calibri" w:hAnsi="Calibri" w:cs="Calibri"/>
          <w:b/>
          <w:bCs/>
          <w:sz w:val="22"/>
          <w:szCs w:val="22"/>
          <w:u w:val="single"/>
        </w:rPr>
      </w:pPr>
    </w:p>
    <w:p w:rsidR="00F92018" w:rsidRPr="00D61A46" w:rsidP="0072225E">
      <w:pPr>
        <w:rPr>
          <w:rFonts w:ascii="Calibri" w:hAnsi="Calibri" w:cs="Calibri"/>
          <w:b/>
          <w:bCs/>
          <w:sz w:val="22"/>
          <w:szCs w:val="22"/>
        </w:rPr>
      </w:pPr>
      <w:r w:rsidRPr="00D61A46">
        <w:rPr>
          <w:rFonts w:ascii="Calibri" w:hAnsi="Calibri" w:cs="Calibri"/>
          <w:b/>
          <w:bCs/>
          <w:sz w:val="22"/>
          <w:szCs w:val="22"/>
        </w:rPr>
        <w:t>Net migration figures</w:t>
      </w:r>
    </w:p>
    <w:p w:rsidR="00F92018" w:rsidRPr="00D61A46" w:rsidP="0072225E">
      <w:pPr>
        <w:rPr>
          <w:rFonts w:ascii="Calibri" w:eastAsia="Calibri" w:hAnsi="Calibri" w:cs="Calibri"/>
          <w:sz w:val="22"/>
          <w:szCs w:val="22"/>
        </w:rPr>
      </w:pPr>
    </w:p>
    <w:p w:rsidR="00F92018" w:rsidRPr="00D61A46" w:rsidP="0072225E">
      <w:pPr>
        <w:rPr>
          <w:rFonts w:ascii="Calibri" w:hAnsi="Calibri" w:cs="Calibri"/>
          <w:sz w:val="22"/>
          <w:szCs w:val="22"/>
        </w:rPr>
      </w:pPr>
      <w:r w:rsidRPr="00D61A46">
        <w:rPr>
          <w:rFonts w:ascii="Calibri" w:hAnsi="Calibri" w:cs="Calibri"/>
          <w:sz w:val="22"/>
          <w:szCs w:val="22"/>
        </w:rPr>
        <w:t xml:space="preserve">International students are temporary migrants and vital for boosting economic </w:t>
      </w:r>
      <w:r w:rsidRPr="00D61A46">
        <w:rPr>
          <w:rFonts w:ascii="Calibri" w:hAnsi="Calibri" w:cs="Calibri"/>
          <w:sz w:val="22"/>
          <w:szCs w:val="22"/>
        </w:rPr>
        <w:t>growth. Due to this, we recommend that the net migration figures are presented differently, specifying how many of the net migration figure includes international students who are temporary migrants and responsible for economic growth. This would send a clear message to prospective students that the UK welcomes international students and sees them as an integral part of the economy. This messaging would help boost the financial viability of education institutions.</w:t>
      </w:r>
    </w:p>
    <w:p w:rsidR="00F92018" w:rsidRPr="00D61A46" w:rsidP="0072225E">
      <w:pPr>
        <w:rPr>
          <w:rFonts w:ascii="Calibri" w:hAnsi="Calibri" w:cs="Calibri"/>
          <w:b/>
          <w:bCs/>
          <w:sz w:val="22"/>
          <w:szCs w:val="22"/>
          <w:u w:val="single"/>
        </w:rPr>
      </w:pPr>
    </w:p>
    <w:p w:rsidR="00F92018" w:rsidRPr="00D61A46" w:rsidP="0072225E">
      <w:pPr>
        <w:rPr>
          <w:rFonts w:ascii="Calibri" w:hAnsi="Calibri" w:cs="Calibri"/>
          <w:b/>
          <w:bCs/>
          <w:sz w:val="22"/>
          <w:szCs w:val="22"/>
          <w:u w:val="single"/>
        </w:rPr>
      </w:pPr>
    </w:p>
    <w:p w:rsidR="00F92018" w:rsidRPr="00D61A46" w:rsidP="00AF4A7D">
      <w:pPr>
        <w:rPr>
          <w:rFonts w:ascii="Calibri" w:hAnsi="Calibri" w:cs="Calibri"/>
          <w:b/>
          <w:bCs/>
          <w:sz w:val="22"/>
          <w:szCs w:val="22"/>
          <w:u w:val="single"/>
        </w:rPr>
      </w:pPr>
      <w:r w:rsidRPr="00D61A46">
        <w:rPr>
          <w:rFonts w:ascii="Calibri" w:hAnsi="Calibri" w:cs="Calibri"/>
          <w:b/>
          <w:bCs/>
          <w:sz w:val="22"/>
          <w:szCs w:val="22"/>
          <w:u w:val="single"/>
        </w:rPr>
        <w:t>Recommendation: We urge the Committee to recommend that ONS figures are:</w:t>
      </w:r>
    </w:p>
    <w:p w:rsidR="00F92018" w:rsidRPr="00D61A46" w:rsidP="00AF4A7D">
      <w:pPr>
        <w:pStyle w:val="ListParagraph"/>
        <w:numPr>
          <w:ilvl w:val="0"/>
          <w:numId w:val="66"/>
        </w:numPr>
        <w:rPr>
          <w:rFonts w:ascii="Calibri" w:hAnsi="Calibri" w:cs="Calibri"/>
          <w:sz w:val="22"/>
          <w:szCs w:val="22"/>
        </w:rPr>
      </w:pPr>
      <w:r w:rsidRPr="00D61A46">
        <w:rPr>
          <w:rFonts w:ascii="Calibri" w:hAnsi="Calibri" w:cs="Calibri"/>
          <w:b/>
          <w:bCs/>
          <w:sz w:val="22"/>
          <w:szCs w:val="22"/>
          <w:u w:val="single"/>
        </w:rPr>
        <w:t>Broken down to specify international students as temporary migrants and responsible for economic growth.</w:t>
      </w:r>
    </w:p>
    <w:p w:rsidR="00F92018" w:rsidRPr="00D61A46" w:rsidP="00AF4A7D">
      <w:pPr>
        <w:pStyle w:val="ListParagraph"/>
        <w:numPr>
          <w:ilvl w:val="0"/>
          <w:numId w:val="66"/>
        </w:numPr>
        <w:rPr>
          <w:rFonts w:ascii="Calibri" w:hAnsi="Calibri" w:cs="Calibri"/>
          <w:b/>
          <w:bCs/>
          <w:sz w:val="22"/>
          <w:szCs w:val="22"/>
          <w:u w:val="single"/>
        </w:rPr>
      </w:pPr>
      <w:r w:rsidRPr="00D61A46">
        <w:rPr>
          <w:rFonts w:ascii="Calibri" w:hAnsi="Calibri" w:cs="Calibri"/>
          <w:b/>
          <w:bCs/>
          <w:sz w:val="22"/>
          <w:szCs w:val="22"/>
          <w:u w:val="single"/>
        </w:rPr>
        <w:t xml:space="preserve">Presented with a breakdown of other visa schemes such as the Afghan Citizens Resettlement scheme and the Hong Kong BNO scheme. </w:t>
      </w:r>
    </w:p>
    <w:p w:rsidR="00F92018" w:rsidRPr="00D61A46" w:rsidP="00DF5284">
      <w:pPr>
        <w:rPr>
          <w:rFonts w:ascii="Calibri" w:hAnsi="Calibri" w:cs="Calibri"/>
          <w:b/>
          <w:bCs/>
          <w:sz w:val="22"/>
          <w:szCs w:val="22"/>
          <w:u w:val="single"/>
        </w:rPr>
      </w:pPr>
    </w:p>
    <w:p w:rsidR="00F92018" w:rsidRPr="00D61A46" w:rsidP="00DF5284">
      <w:pPr>
        <w:rPr>
          <w:rFonts w:ascii="Calibri" w:hAnsi="Calibri" w:cs="Calibri"/>
          <w:b/>
          <w:bCs/>
          <w:sz w:val="22"/>
          <w:szCs w:val="22"/>
        </w:rPr>
      </w:pPr>
    </w:p>
    <w:p w:rsidR="00F92018" w:rsidRPr="00D61A46" w:rsidP="00DF5284">
      <w:pPr>
        <w:rPr>
          <w:rFonts w:ascii="Calibri" w:hAnsi="Calibri" w:cs="Calibri"/>
          <w:b/>
          <w:bCs/>
          <w:sz w:val="22"/>
          <w:szCs w:val="22"/>
        </w:rPr>
      </w:pPr>
      <w:r w:rsidRPr="00D61A46">
        <w:rPr>
          <w:rFonts w:ascii="Calibri" w:hAnsi="Calibri" w:cs="Calibri"/>
          <w:b/>
          <w:bCs/>
          <w:sz w:val="22"/>
          <w:szCs w:val="22"/>
        </w:rPr>
        <w:t>Levy on Higher Education Institutions</w:t>
      </w:r>
    </w:p>
    <w:p w:rsidR="00F92018" w:rsidRPr="00D61A46" w:rsidP="00DF5284">
      <w:pPr>
        <w:rPr>
          <w:rFonts w:ascii="Calibri" w:hAnsi="Calibri" w:cs="Calibri"/>
          <w:b/>
          <w:bCs/>
          <w:sz w:val="22"/>
          <w:szCs w:val="22"/>
        </w:rPr>
      </w:pPr>
    </w:p>
    <w:p w:rsidR="00F92018" w:rsidRPr="00D61A46" w:rsidP="00B91748">
      <w:pPr>
        <w:rPr>
          <w:rFonts w:ascii="Calibri" w:hAnsi="Calibri" w:cs="Calibri"/>
          <w:sz w:val="22"/>
          <w:szCs w:val="22"/>
        </w:rPr>
      </w:pPr>
      <w:r w:rsidRPr="00D61A46">
        <w:rPr>
          <w:rFonts w:ascii="Calibri" w:hAnsi="Calibri" w:cs="Calibri"/>
          <w:sz w:val="22"/>
          <w:szCs w:val="22"/>
        </w:rPr>
        <w:t>The government set out in its Immigration White Paper the plan to explore a levy on higher education institutions. This would be incredibly detrimental to the financial stability of higher education institutions, that are already grappling with increasing financial pressures as outlined above. A levy would also divert essential funds from teaching, research and student support services and as well as putting the financial health of institutions at risk could take away vital funds that are invested into worl</w:t>
      </w:r>
      <w:r w:rsidRPr="00D61A46">
        <w:rPr>
          <w:rFonts w:ascii="Calibri" w:hAnsi="Calibri" w:cs="Calibri"/>
          <w:sz w:val="22"/>
          <w:szCs w:val="22"/>
        </w:rPr>
        <w:t xml:space="preserve">d-leading research and ensures the UK is a prestigious place to study. Recent </w:t>
      </w:r>
      <w:r w:rsidRPr="00D61A46">
        <w:rPr>
          <w:rFonts w:ascii="Calibri" w:hAnsi="Calibri" w:cs="Calibri"/>
          <w:sz w:val="22"/>
          <w:szCs w:val="22"/>
        </w:rPr>
        <w:t>research has shown that the estimated net impact of this proposed levy could cost the sector £600m per year</w:t>
      </w:r>
      <w:r>
        <w:rPr>
          <w:rStyle w:val="FootnoteReference"/>
          <w:rFonts w:ascii="Calibri" w:hAnsi="Calibri" w:cs="Calibri"/>
          <w:sz w:val="22"/>
          <w:szCs w:val="22"/>
        </w:rPr>
        <w:footnoteReference w:id="4"/>
      </w:r>
      <w:r w:rsidRPr="00D61A46">
        <w:rPr>
          <w:rFonts w:ascii="Calibri" w:hAnsi="Calibri" w:cs="Calibri"/>
          <w:sz w:val="22"/>
          <w:szCs w:val="22"/>
        </w:rPr>
        <w:t>.</w:t>
      </w:r>
    </w:p>
    <w:p w:rsidR="00F92018" w:rsidRPr="00D61A46" w:rsidP="00B91748">
      <w:pPr>
        <w:rPr>
          <w:rFonts w:ascii="Calibri" w:hAnsi="Calibri" w:cs="Calibri"/>
          <w:sz w:val="22"/>
          <w:szCs w:val="22"/>
        </w:rPr>
      </w:pPr>
    </w:p>
    <w:p w:rsidR="00F92018" w:rsidRPr="00D61A46" w:rsidP="0072225E">
      <w:pPr>
        <w:rPr>
          <w:rFonts w:ascii="Calibri" w:hAnsi="Calibri" w:cs="Calibri"/>
          <w:b/>
          <w:bCs/>
          <w:sz w:val="22"/>
          <w:szCs w:val="22"/>
          <w:u w:val="single"/>
        </w:rPr>
      </w:pPr>
    </w:p>
    <w:p w:rsidR="00F92018" w:rsidRPr="00D61A46" w:rsidP="009F6180">
      <w:pPr>
        <w:rPr>
          <w:rFonts w:ascii="Calibri" w:hAnsi="Calibri" w:cs="Calibri"/>
          <w:b/>
          <w:bCs/>
          <w:sz w:val="22"/>
          <w:szCs w:val="22"/>
          <w:u w:val="single"/>
        </w:rPr>
      </w:pPr>
      <w:r w:rsidRPr="00D61A46">
        <w:rPr>
          <w:rFonts w:ascii="Calibri" w:hAnsi="Calibri" w:cs="Calibri"/>
          <w:b/>
          <w:bCs/>
          <w:sz w:val="22"/>
          <w:szCs w:val="22"/>
          <w:u w:val="single"/>
        </w:rPr>
        <w:t>Recommendation: We urge the Committee to call on the government to scrap the plan to explore a Higher Education Institution Levy.</w:t>
      </w:r>
    </w:p>
    <w:p w:rsidR="00F92018" w:rsidRPr="00D61A46" w:rsidP="00DF5284">
      <w:pPr>
        <w:rPr>
          <w:rFonts w:ascii="Calibri" w:hAnsi="Calibri" w:cs="Calibri"/>
          <w:b/>
          <w:bCs/>
          <w:sz w:val="22"/>
          <w:szCs w:val="22"/>
        </w:rPr>
      </w:pPr>
    </w:p>
    <w:p w:rsidR="00F92018" w:rsidRPr="00D61A46" w:rsidP="0072225E">
      <w:pPr>
        <w:rPr>
          <w:rFonts w:ascii="Calibri" w:hAnsi="Calibri" w:cs="Calibri"/>
          <w:b/>
          <w:bCs/>
          <w:sz w:val="22"/>
          <w:szCs w:val="22"/>
        </w:rPr>
      </w:pPr>
      <w:r w:rsidRPr="00D61A46">
        <w:rPr>
          <w:rFonts w:ascii="Calibri" w:hAnsi="Calibri" w:cs="Calibri"/>
          <w:b/>
          <w:bCs/>
          <w:sz w:val="22"/>
          <w:szCs w:val="22"/>
        </w:rPr>
        <w:t>How will the interaction between international student enrolment and tuition fees shape the sector’s financial outlook?</w:t>
      </w:r>
    </w:p>
    <w:p w:rsidR="00F92018" w:rsidRPr="00D61A46" w:rsidP="008A0502">
      <w:pPr>
        <w:rPr>
          <w:rFonts w:ascii="Calibri" w:hAnsi="Calibri" w:cs="Calibri"/>
          <w:b/>
          <w:bCs/>
          <w:sz w:val="22"/>
          <w:szCs w:val="22"/>
        </w:rPr>
      </w:pPr>
    </w:p>
    <w:p w:rsidR="00F92018" w:rsidRPr="00D61A46" w:rsidP="008A0502">
      <w:pPr>
        <w:rPr>
          <w:rFonts w:ascii="Calibri" w:hAnsi="Calibri" w:cs="Calibri"/>
          <w:sz w:val="22"/>
          <w:szCs w:val="22"/>
        </w:rPr>
      </w:pPr>
      <w:r w:rsidRPr="00D61A46">
        <w:rPr>
          <w:rFonts w:ascii="Calibri" w:hAnsi="Calibri" w:cs="Calibri"/>
          <w:sz w:val="22"/>
          <w:szCs w:val="22"/>
        </w:rPr>
        <w:t xml:space="preserve">It has been </w:t>
      </w:r>
      <w:r w:rsidRPr="00D61A46">
        <w:rPr>
          <w:rFonts w:ascii="Calibri" w:hAnsi="Calibri" w:cs="Calibri"/>
          <w:sz w:val="22"/>
          <w:szCs w:val="22"/>
        </w:rPr>
        <w:t>widely reported that the education sector’s financial outlook is worsening, exacerbated by the student visa policy environment which has made the UK a less attractive place to study, globally, negatively impacting this key revenue stream for most education institutions.</w:t>
      </w:r>
    </w:p>
    <w:p w:rsidR="00F92018" w:rsidRPr="00D61A46" w:rsidP="008A0502">
      <w:pPr>
        <w:rPr>
          <w:rFonts w:ascii="Calibri" w:hAnsi="Calibri" w:cs="Calibri"/>
          <w:sz w:val="22"/>
          <w:szCs w:val="22"/>
        </w:rPr>
      </w:pPr>
    </w:p>
    <w:p w:rsidR="00F92018" w:rsidRPr="00D61A46" w:rsidP="00594FB9">
      <w:pPr>
        <w:pStyle w:val="ListParagraph"/>
        <w:numPr>
          <w:ilvl w:val="0"/>
          <w:numId w:val="62"/>
        </w:numPr>
        <w:rPr>
          <w:rFonts w:ascii="Calibri" w:hAnsi="Calibri" w:cs="Calibri"/>
          <w:sz w:val="22"/>
          <w:szCs w:val="22"/>
        </w:rPr>
      </w:pPr>
      <w:r w:rsidRPr="00D61A46">
        <w:rPr>
          <w:rFonts w:ascii="Calibri" w:hAnsi="Calibri" w:cs="Calibri"/>
          <w:sz w:val="22"/>
          <w:szCs w:val="22"/>
        </w:rPr>
        <w:t>Dundee University is reportedly on the “brink of collapse”, with plans to make 632 staff redundant (a fifth of its workforce)</w:t>
      </w:r>
      <w:r>
        <w:rPr>
          <w:rStyle w:val="FootnoteReference"/>
          <w:rFonts w:ascii="Calibri" w:hAnsi="Calibri" w:cs="Calibri"/>
          <w:sz w:val="22"/>
          <w:szCs w:val="22"/>
        </w:rPr>
        <w:footnoteReference w:id="5"/>
      </w:r>
      <w:r w:rsidRPr="00D61A46">
        <w:rPr>
          <w:rFonts w:ascii="Calibri" w:hAnsi="Calibri" w:cs="Calibri"/>
          <w:sz w:val="22"/>
          <w:szCs w:val="22"/>
        </w:rPr>
        <w:t xml:space="preserve">. As well as job losses, their recovery plan reportedly proposes cutting modules from courses and </w:t>
      </w:r>
      <w:r w:rsidRPr="00D61A46">
        <w:rPr>
          <w:rFonts w:ascii="Calibri" w:hAnsi="Calibri" w:cs="Calibri"/>
          <w:sz w:val="22"/>
          <w:szCs w:val="22"/>
        </w:rPr>
        <w:t>expensive research. Their structural deficit in part is credited to lower revenues from fewer international students.</w:t>
      </w:r>
    </w:p>
    <w:p w:rsidR="00F92018" w:rsidRPr="00D61A46" w:rsidP="00246432">
      <w:pPr>
        <w:pStyle w:val="ListParagraph"/>
        <w:numPr>
          <w:ilvl w:val="0"/>
          <w:numId w:val="62"/>
        </w:numPr>
        <w:rPr>
          <w:rFonts w:ascii="Calibri" w:hAnsi="Calibri" w:cs="Calibri"/>
          <w:b/>
          <w:bCs/>
          <w:sz w:val="22"/>
          <w:szCs w:val="22"/>
        </w:rPr>
      </w:pPr>
      <w:r w:rsidRPr="00D61A46">
        <w:rPr>
          <w:rFonts w:ascii="Calibri" w:hAnsi="Calibri" w:cs="Calibri"/>
          <w:sz w:val="22"/>
          <w:szCs w:val="22"/>
        </w:rPr>
        <w:t>Cardiff University confirmed it would be cutting 400 full-time positions due to escalating financial pressures</w:t>
      </w:r>
      <w:r>
        <w:rPr>
          <w:rStyle w:val="FootnoteReference"/>
          <w:rFonts w:ascii="Calibri" w:hAnsi="Calibri" w:cs="Calibri"/>
          <w:sz w:val="22"/>
          <w:szCs w:val="22"/>
        </w:rPr>
        <w:footnoteReference w:id="6"/>
      </w:r>
      <w:r w:rsidRPr="00D61A46">
        <w:rPr>
          <w:rFonts w:ascii="Calibri" w:hAnsi="Calibri" w:cs="Calibri"/>
          <w:sz w:val="22"/>
          <w:szCs w:val="22"/>
        </w:rPr>
        <w:t>. Professor Wendy Larner, the vice-chancellor of Cardiff University, said the institution needed to “take difficult decisions” due to “declining international student applications and increasing cost pressures, and the need to adapt to survive”.</w:t>
      </w:r>
    </w:p>
    <w:p w:rsidR="00F92018" w:rsidRPr="00D61A46" w:rsidP="00246432">
      <w:pPr>
        <w:pStyle w:val="ListParagraph"/>
        <w:numPr>
          <w:ilvl w:val="0"/>
          <w:numId w:val="62"/>
        </w:numPr>
        <w:rPr>
          <w:rFonts w:ascii="Calibri" w:hAnsi="Calibri" w:cs="Calibri"/>
          <w:b/>
          <w:bCs/>
          <w:sz w:val="22"/>
          <w:szCs w:val="22"/>
        </w:rPr>
      </w:pPr>
      <w:r w:rsidRPr="00D61A46">
        <w:rPr>
          <w:rFonts w:ascii="Calibri" w:hAnsi="Calibri" w:cs="Calibri"/>
          <w:sz w:val="22"/>
          <w:szCs w:val="22"/>
        </w:rPr>
        <w:t>One in four leading UK universities are cutting staff numbers and budgets, leading to calls for action to avoid damaging the education sector’s international standing</w:t>
      </w:r>
      <w:r>
        <w:rPr>
          <w:rStyle w:val="FootnoteReference"/>
          <w:rFonts w:ascii="Calibri" w:hAnsi="Calibri" w:cs="Calibri"/>
          <w:sz w:val="22"/>
          <w:szCs w:val="22"/>
        </w:rPr>
        <w:footnoteReference w:id="7"/>
      </w:r>
      <w:r w:rsidRPr="00D61A46">
        <w:rPr>
          <w:rFonts w:ascii="Calibri" w:hAnsi="Calibri" w:cs="Calibri"/>
          <w:sz w:val="22"/>
          <w:szCs w:val="22"/>
        </w:rPr>
        <w:t xml:space="preserve">. Universities that rely on international student fees are cited as some of those impacted by the government’s visa changes. </w:t>
      </w:r>
    </w:p>
    <w:p w:rsidR="00F92018" w:rsidRPr="00D61A46" w:rsidP="008A0502">
      <w:pPr>
        <w:rPr>
          <w:rFonts w:ascii="Calibri" w:hAnsi="Calibri" w:cs="Calibri"/>
          <w:b/>
          <w:bCs/>
          <w:sz w:val="22"/>
          <w:szCs w:val="22"/>
        </w:rPr>
      </w:pPr>
    </w:p>
    <w:p w:rsidR="00F92018" w:rsidRPr="00D61A46" w:rsidP="00675F82">
      <w:pPr>
        <w:rPr>
          <w:rFonts w:ascii="Calibri" w:hAnsi="Calibri" w:cs="Calibri"/>
          <w:sz w:val="22"/>
          <w:szCs w:val="22"/>
        </w:rPr>
      </w:pPr>
      <w:r w:rsidRPr="00D61A46">
        <w:rPr>
          <w:rFonts w:ascii="Calibri" w:hAnsi="Calibri" w:cs="Calibri"/>
          <w:sz w:val="22"/>
          <w:szCs w:val="22"/>
        </w:rPr>
        <w:t>The relationship between international student enrolment and tuition fees is central to the financial outlook of the UK higher education sector. As domestic tuition fees remain capped and public funding continues to lag behind inflation, international students play a critical role in stabilising university budgets, cross-subsidising research, and maintaining the quality and breadth of educational offerings.</w:t>
      </w:r>
    </w:p>
    <w:p w:rsidR="00F92018" w:rsidRPr="00D61A46" w:rsidP="008A0502">
      <w:pPr>
        <w:rPr>
          <w:rFonts w:ascii="Calibri" w:hAnsi="Calibri" w:cs="Calibri"/>
          <w:b/>
          <w:bCs/>
          <w:sz w:val="22"/>
          <w:szCs w:val="22"/>
        </w:rPr>
      </w:pPr>
    </w:p>
    <w:p w:rsidR="00F92018" w:rsidRPr="00D61A46" w:rsidP="008A0502">
      <w:pPr>
        <w:rPr>
          <w:rFonts w:ascii="Calibri" w:hAnsi="Calibri" w:cs="Calibri"/>
          <w:b/>
          <w:bCs/>
          <w:sz w:val="22"/>
          <w:szCs w:val="22"/>
        </w:rPr>
      </w:pPr>
      <w:r w:rsidRPr="00D61A46">
        <w:rPr>
          <w:rFonts w:ascii="Calibri" w:hAnsi="Calibri" w:cs="Calibri"/>
          <w:b/>
          <w:bCs/>
          <w:sz w:val="22"/>
          <w:szCs w:val="22"/>
        </w:rPr>
        <w:t>Ramifications of Institutional Insolvency &amp; Regional Impact</w:t>
      </w:r>
    </w:p>
    <w:p w:rsidR="00F92018" w:rsidRPr="00D61A46" w:rsidP="00344994">
      <w:pPr>
        <w:rPr>
          <w:rFonts w:ascii="Calibri" w:hAnsi="Calibri" w:cs="Calibri"/>
          <w:b/>
          <w:bCs/>
          <w:sz w:val="22"/>
          <w:szCs w:val="22"/>
        </w:rPr>
      </w:pPr>
      <w:r w:rsidRPr="00D61A46">
        <w:rPr>
          <w:rFonts w:ascii="Calibri" w:hAnsi="Calibri" w:cs="Calibri"/>
          <w:b/>
          <w:bCs/>
          <w:sz w:val="22"/>
          <w:szCs w:val="22"/>
        </w:rPr>
        <w:t>What would be the consequences of a higher education provider becoming insolvent?</w:t>
      </w:r>
    </w:p>
    <w:p w:rsidR="00F92018" w:rsidRPr="00D61A46" w:rsidP="001909C1">
      <w:pPr>
        <w:rPr>
          <w:rFonts w:ascii="Calibri" w:hAnsi="Calibri" w:cs="Calibri"/>
          <w:color w:val="000000"/>
          <w:sz w:val="22"/>
          <w:szCs w:val="22"/>
        </w:rPr>
      </w:pPr>
    </w:p>
    <w:p w:rsidR="00F92018" w:rsidRPr="00D61A46" w:rsidP="001909C1">
      <w:pPr>
        <w:rPr>
          <w:rFonts w:ascii="Calibri" w:hAnsi="Calibri" w:cs="Calibri"/>
          <w:color w:val="000000"/>
          <w:sz w:val="22"/>
          <w:szCs w:val="22"/>
        </w:rPr>
      </w:pPr>
      <w:r w:rsidRPr="00D61A46">
        <w:rPr>
          <w:rFonts w:ascii="Calibri" w:hAnsi="Calibri" w:cs="Calibri"/>
          <w:color w:val="000000"/>
          <w:sz w:val="22"/>
          <w:szCs w:val="22"/>
        </w:rPr>
        <w:t>The consequence of higher education providers becoming insolvent would have huge ramifications for the UK economically as well as eroding the UK’s soft power and business ties with the world.</w:t>
      </w:r>
    </w:p>
    <w:p w:rsidR="00F92018" w:rsidRPr="00D61A46" w:rsidP="001909C1">
      <w:pPr>
        <w:rPr>
          <w:rFonts w:ascii="Calibri" w:hAnsi="Calibri" w:cs="Calibri"/>
          <w:color w:val="000000"/>
          <w:sz w:val="22"/>
          <w:szCs w:val="22"/>
        </w:rPr>
      </w:pPr>
    </w:p>
    <w:p w:rsidR="00F92018" w:rsidRPr="00D61A46" w:rsidP="001909C1">
      <w:pPr>
        <w:rPr>
          <w:rFonts w:ascii="Calibri" w:hAnsi="Calibri" w:cs="Calibri"/>
          <w:b/>
          <w:bCs/>
          <w:color w:val="000000"/>
          <w:sz w:val="22"/>
          <w:szCs w:val="22"/>
        </w:rPr>
      </w:pPr>
      <w:r w:rsidRPr="00D61A46">
        <w:rPr>
          <w:rFonts w:ascii="Calibri" w:hAnsi="Calibri" w:cs="Calibri"/>
          <w:b/>
          <w:bCs/>
          <w:color w:val="000000"/>
          <w:sz w:val="22"/>
          <w:szCs w:val="22"/>
        </w:rPr>
        <w:t>Economic benefits at risk</w:t>
      </w:r>
    </w:p>
    <w:p w:rsidR="00F92018" w:rsidRPr="00D61A46" w:rsidP="001909C1">
      <w:pPr>
        <w:rPr>
          <w:rFonts w:ascii="Calibri" w:hAnsi="Calibri" w:cs="Calibri"/>
          <w:b/>
          <w:bCs/>
          <w:color w:val="000000"/>
          <w:sz w:val="22"/>
          <w:szCs w:val="22"/>
        </w:rPr>
      </w:pPr>
    </w:p>
    <w:p w:rsidR="00F92018" w:rsidRPr="00D61A46" w:rsidP="009F6180">
      <w:pPr>
        <w:rPr>
          <w:rFonts w:ascii="Calibri" w:hAnsi="Calibri" w:cs="Calibri"/>
          <w:color w:val="000000"/>
          <w:sz w:val="22"/>
          <w:szCs w:val="22"/>
        </w:rPr>
      </w:pPr>
      <w:r w:rsidRPr="00D61A46">
        <w:rPr>
          <w:rFonts w:ascii="Calibri" w:hAnsi="Calibri" w:cs="Calibri"/>
          <w:color w:val="000000"/>
          <w:sz w:val="22"/>
          <w:szCs w:val="22"/>
        </w:rPr>
        <w:t>As outlined above, poor economic health of higher education providers, in part drive by dampening demand from international students, can result in large-scale job cuts which have huge implications for the economic health of local business and services. The economic benefit of international students to the UK economy is almost £42bn</w:t>
      </w:r>
      <w:r>
        <w:rPr>
          <w:rStyle w:val="FootnoteReference"/>
          <w:rFonts w:ascii="Calibri" w:hAnsi="Calibri" w:cs="Calibri"/>
          <w:color w:val="000000"/>
          <w:sz w:val="22"/>
          <w:szCs w:val="22"/>
        </w:rPr>
        <w:footnoteReference w:id="8"/>
      </w:r>
      <w:r w:rsidRPr="00D61A46">
        <w:rPr>
          <w:rFonts w:ascii="Calibri" w:hAnsi="Calibri" w:cs="Calibri"/>
          <w:color w:val="000000"/>
          <w:sz w:val="22"/>
          <w:szCs w:val="22"/>
        </w:rPr>
        <w:t xml:space="preserve"> and on average, each parliamentary constituency in the UK is £58m better off because of international students, which is equivalent to around £560 per citizen. This positive economic impact is at risk if higher education providers were to become insolvent.</w:t>
      </w:r>
    </w:p>
    <w:p w:rsidR="00F92018" w:rsidRPr="00D61A46" w:rsidP="009F6180">
      <w:pPr>
        <w:rPr>
          <w:rFonts w:ascii="Calibri" w:hAnsi="Calibri" w:cs="Calibri"/>
          <w:color w:val="000000"/>
          <w:sz w:val="22"/>
          <w:szCs w:val="22"/>
        </w:rPr>
      </w:pPr>
    </w:p>
    <w:p w:rsidR="00F92018" w:rsidRPr="00D61A46" w:rsidP="002B560C">
      <w:pPr>
        <w:spacing w:before="100" w:after="100"/>
        <w:rPr>
          <w:rFonts w:ascii="Calibri" w:hAnsi="Calibri" w:cs="Calibri"/>
          <w:b/>
          <w:bCs/>
          <w:color w:val="000000"/>
          <w:sz w:val="22"/>
          <w:szCs w:val="22"/>
        </w:rPr>
      </w:pPr>
      <w:r w:rsidRPr="00D61A46">
        <w:rPr>
          <w:rFonts w:ascii="Calibri" w:hAnsi="Calibri" w:cs="Calibri"/>
          <w:b/>
          <w:bCs/>
          <w:color w:val="000000"/>
          <w:sz w:val="22"/>
          <w:szCs w:val="22"/>
        </w:rPr>
        <w:t>Erosion of soft power</w:t>
      </w:r>
    </w:p>
    <w:p w:rsidR="00F92018" w:rsidRPr="00D61A46" w:rsidP="00515CBF">
      <w:pPr>
        <w:spacing w:before="100" w:after="100"/>
        <w:rPr>
          <w:rFonts w:ascii="Calibri" w:hAnsi="Calibri" w:cs="Calibri"/>
          <w:b/>
          <w:bCs/>
          <w:sz w:val="22"/>
          <w:szCs w:val="22"/>
        </w:rPr>
      </w:pPr>
      <w:r w:rsidRPr="00D61A46">
        <w:rPr>
          <w:rFonts w:ascii="Calibri" w:hAnsi="Calibri" w:cs="Calibri"/>
          <w:color w:val="000000"/>
          <w:sz w:val="22"/>
          <w:szCs w:val="22"/>
        </w:rPr>
        <w:t>Insolvency of higher education providers would also erode the UK’s soft power, which in part has been driven through the UK’s international student becoming business and world leaders. The UK’s soft power is intrinsically tied to the health of its education providers and the ability for international students to study here.</w:t>
      </w:r>
      <w:r w:rsidRPr="00D61A46">
        <w:rPr>
          <w:rFonts w:ascii="Calibri" w:hAnsi="Calibri" w:cs="Calibri"/>
          <w:sz w:val="22"/>
          <w:szCs w:val="22"/>
        </w:rPr>
        <w:t xml:space="preserve">  </w:t>
      </w:r>
    </w:p>
    <w:p w:rsidR="00F92018" w:rsidRPr="00D61A46" w:rsidP="00515CBF">
      <w:pPr>
        <w:spacing w:before="100" w:after="100"/>
        <w:rPr>
          <w:rFonts w:ascii="Calibri" w:hAnsi="Calibri" w:cs="Calibri"/>
          <w:b/>
          <w:bCs/>
          <w:sz w:val="22"/>
          <w:szCs w:val="22"/>
        </w:rPr>
      </w:pPr>
    </w:p>
    <w:p w:rsidR="00F92018" w:rsidRPr="00D61A46" w:rsidP="00515CBF">
      <w:pPr>
        <w:spacing w:before="100" w:after="100"/>
        <w:rPr>
          <w:rFonts w:ascii="Calibri" w:hAnsi="Calibri" w:cs="Calibri"/>
          <w:b/>
          <w:bCs/>
          <w:sz w:val="22"/>
          <w:szCs w:val="22"/>
        </w:rPr>
      </w:pPr>
      <w:r w:rsidRPr="00D61A46">
        <w:rPr>
          <w:rFonts w:ascii="Calibri" w:hAnsi="Calibri" w:cs="Calibri"/>
          <w:color w:val="000000"/>
          <w:sz w:val="22"/>
          <w:szCs w:val="22"/>
        </w:rPr>
        <w:t>For instance, latest figures show that 58 serving world leaders received higher education in the UK</w:t>
      </w:r>
      <w:r>
        <w:rPr>
          <w:rStyle w:val="FootnoteReference"/>
          <w:rFonts w:ascii="Calibri" w:hAnsi="Calibri" w:cs="Calibri"/>
          <w:color w:val="000000"/>
          <w:sz w:val="22"/>
          <w:szCs w:val="22"/>
        </w:rPr>
        <w:footnoteReference w:id="9"/>
      </w:r>
      <w:r w:rsidRPr="00D61A46">
        <w:rPr>
          <w:rFonts w:ascii="Calibri" w:hAnsi="Calibri" w:cs="Calibri"/>
          <w:color w:val="000000"/>
          <w:sz w:val="22"/>
          <w:szCs w:val="22"/>
        </w:rPr>
        <w:t xml:space="preserve">. This exposure to British values and the relationships these world leader build with domestic students during their studies fosters soft power and is helpful for the UK’s diplomatic ties. </w:t>
      </w:r>
    </w:p>
    <w:p w:rsidR="00F92018" w:rsidRPr="00D61A46" w:rsidP="00515CBF">
      <w:pPr>
        <w:spacing w:before="100" w:after="100"/>
        <w:rPr>
          <w:rFonts w:ascii="Calibri" w:hAnsi="Calibri" w:cs="Calibri"/>
          <w:sz w:val="22"/>
          <w:szCs w:val="22"/>
        </w:rPr>
      </w:pPr>
    </w:p>
    <w:p w:rsidR="00F92018" w:rsidRPr="00D61A46" w:rsidP="00515CBF">
      <w:pPr>
        <w:rPr>
          <w:rFonts w:ascii="Calibri" w:hAnsi="Calibri" w:cs="Calibri"/>
          <w:b/>
          <w:bCs/>
          <w:color w:val="000000"/>
          <w:sz w:val="22"/>
          <w:szCs w:val="22"/>
        </w:rPr>
      </w:pPr>
      <w:r w:rsidRPr="00D61A46">
        <w:rPr>
          <w:rFonts w:ascii="Calibri" w:hAnsi="Calibri" w:cs="Calibri"/>
          <w:b/>
          <w:bCs/>
          <w:color w:val="000000"/>
          <w:sz w:val="22"/>
          <w:szCs w:val="22"/>
        </w:rPr>
        <w:t>Detrimental to business links</w:t>
      </w:r>
    </w:p>
    <w:p w:rsidR="00F92018" w:rsidRPr="00D61A46" w:rsidP="00515CBF">
      <w:pPr>
        <w:rPr>
          <w:rFonts w:ascii="Calibri" w:hAnsi="Calibri" w:cs="Calibri"/>
          <w:b/>
          <w:bCs/>
          <w:color w:val="000000"/>
          <w:sz w:val="22"/>
          <w:szCs w:val="22"/>
        </w:rPr>
      </w:pPr>
    </w:p>
    <w:p w:rsidR="00F92018" w:rsidRPr="00D61A46" w:rsidP="008869D5">
      <w:pPr>
        <w:rPr>
          <w:rFonts w:ascii="Calibri" w:hAnsi="Calibri" w:cs="Calibri"/>
          <w:color w:val="000000"/>
          <w:sz w:val="22"/>
          <w:szCs w:val="22"/>
        </w:rPr>
      </w:pPr>
      <w:r w:rsidRPr="00D61A46">
        <w:rPr>
          <w:rFonts w:ascii="Calibri" w:hAnsi="Calibri" w:cs="Calibri"/>
          <w:color w:val="000000"/>
          <w:sz w:val="22"/>
          <w:szCs w:val="22"/>
        </w:rPr>
        <w:t>International students often forge deep connections with the peers they meet and the cities they live in that translates to business relationships and trade ties. A study by Universities UK found that 77% of international student respondents said they were more likely to do business with the UK as a result of studying in the UK</w:t>
      </w:r>
      <w:r>
        <w:rPr>
          <w:rStyle w:val="FootnoteReference"/>
          <w:rFonts w:ascii="Calibri" w:hAnsi="Calibri" w:cs="Calibri"/>
          <w:color w:val="000000"/>
          <w:sz w:val="22"/>
          <w:szCs w:val="22"/>
        </w:rPr>
        <w:footnoteReference w:id="10"/>
      </w:r>
      <w:r w:rsidRPr="00D61A46">
        <w:rPr>
          <w:rFonts w:ascii="Calibri" w:hAnsi="Calibri" w:cs="Calibri"/>
          <w:color w:val="000000"/>
          <w:sz w:val="22"/>
          <w:szCs w:val="22"/>
        </w:rPr>
        <w:t>.</w:t>
      </w:r>
    </w:p>
    <w:p w:rsidR="00F92018" w:rsidRPr="00D61A46" w:rsidP="008869D5">
      <w:pPr>
        <w:rPr>
          <w:rFonts w:ascii="Calibri" w:hAnsi="Calibri" w:cs="Calibri"/>
          <w:color w:val="000000"/>
          <w:sz w:val="22"/>
          <w:szCs w:val="22"/>
        </w:rPr>
      </w:pPr>
    </w:p>
    <w:p w:rsidR="00F92018" w:rsidRPr="00D61A46" w:rsidP="009F6180">
      <w:pPr>
        <w:rPr>
          <w:rFonts w:ascii="Calibri" w:hAnsi="Calibri" w:cs="Calibri"/>
          <w:b/>
          <w:bCs/>
          <w:sz w:val="22"/>
          <w:szCs w:val="22"/>
          <w:u w:val="single"/>
        </w:rPr>
      </w:pPr>
      <w:r w:rsidRPr="00D61A46">
        <w:rPr>
          <w:rFonts w:ascii="Calibri" w:hAnsi="Calibri" w:cs="Calibri"/>
          <w:b/>
          <w:bCs/>
          <w:sz w:val="22"/>
          <w:szCs w:val="22"/>
          <w:u w:val="single"/>
        </w:rPr>
        <w:t>Recommendation: We urge the Committee to invite HMT to give oral evidence to  the</w:t>
      </w:r>
      <w:r w:rsidRPr="00D61A46">
        <w:rPr>
          <w:rFonts w:ascii="Calibri" w:hAnsi="Calibri" w:cs="Calibri"/>
          <w:b/>
          <w:bCs/>
          <w:sz w:val="22"/>
          <w:szCs w:val="22"/>
          <w:u w:val="single"/>
        </w:rPr>
        <w:t xml:space="preserve"> inquiry to outline the economic impact of the current policy environment.</w:t>
      </w:r>
    </w:p>
    <w:p w:rsidR="00F92018" w:rsidRPr="00D61A46" w:rsidP="008869D5">
      <w:pPr>
        <w:rPr>
          <w:rFonts w:ascii="Calibri" w:hAnsi="Calibri" w:cs="Calibri"/>
          <w:color w:val="000000"/>
          <w:sz w:val="22"/>
          <w:szCs w:val="22"/>
        </w:rPr>
      </w:pPr>
    </w:p>
    <w:p w:rsidR="00F92018" w:rsidRPr="00D61A46" w:rsidP="008869D5">
      <w:pPr>
        <w:rPr>
          <w:rFonts w:ascii="Calibri" w:hAnsi="Calibri" w:cs="Calibri"/>
          <w:sz w:val="22"/>
          <w:szCs w:val="22"/>
        </w:rPr>
      </w:pPr>
    </w:p>
    <w:p w:rsidR="00F92018" w:rsidRPr="00D61A46" w:rsidP="00344994">
      <w:pPr>
        <w:rPr>
          <w:rFonts w:ascii="Calibri" w:hAnsi="Calibri" w:cs="Calibri"/>
          <w:b/>
          <w:bCs/>
          <w:sz w:val="22"/>
          <w:szCs w:val="22"/>
        </w:rPr>
      </w:pPr>
    </w:p>
    <w:p w:rsidR="00F92018" w:rsidRPr="00D61A46" w:rsidP="00344994">
      <w:pPr>
        <w:rPr>
          <w:rFonts w:ascii="Calibri" w:hAnsi="Calibri" w:cs="Calibri"/>
          <w:b/>
          <w:bCs/>
          <w:sz w:val="22"/>
          <w:szCs w:val="22"/>
        </w:rPr>
      </w:pPr>
      <w:r w:rsidRPr="00D61A46">
        <w:rPr>
          <w:rFonts w:ascii="Calibri" w:hAnsi="Calibri" w:cs="Calibri"/>
          <w:b/>
          <w:bCs/>
          <w:sz w:val="22"/>
          <w:szCs w:val="22"/>
        </w:rPr>
        <w:t>How do higher education institutions contribute to growth in their local economies, the provision of public services, and their wider communities?</w:t>
      </w:r>
    </w:p>
    <w:p w:rsidR="00F92018" w:rsidRPr="00D61A46" w:rsidP="00137320">
      <w:pPr>
        <w:rPr>
          <w:rFonts w:ascii="Calibri" w:hAnsi="Calibri" w:cs="Calibri"/>
          <w:b/>
          <w:bCs/>
          <w:sz w:val="22"/>
          <w:szCs w:val="22"/>
        </w:rPr>
      </w:pPr>
    </w:p>
    <w:p w:rsidR="00F92018" w:rsidRPr="00D61A46" w:rsidP="00137320">
      <w:pPr>
        <w:rPr>
          <w:rStyle w:val="outlook-search-highlight"/>
          <w:rFonts w:ascii="Calibri" w:hAnsi="Calibri" w:eastAsiaTheme="majorEastAsia" w:cs="Calibri"/>
          <w:color w:val="212121"/>
          <w:sz w:val="22"/>
          <w:szCs w:val="22"/>
        </w:rPr>
      </w:pPr>
    </w:p>
    <w:p w:rsidR="00F92018" w:rsidRPr="00D61A46" w:rsidP="008869D5">
      <w:pPr>
        <w:rPr>
          <w:rFonts w:ascii="Calibri" w:hAnsi="Calibri" w:cs="Calibri"/>
          <w:color w:val="000000"/>
          <w:sz w:val="22"/>
          <w:szCs w:val="22"/>
        </w:rPr>
      </w:pPr>
      <w:r w:rsidRPr="00D61A46">
        <w:rPr>
          <w:rStyle w:val="outlook-search-highlight"/>
          <w:rFonts w:ascii="Calibri" w:hAnsi="Calibri" w:eastAsiaTheme="majorEastAsia" w:cs="Calibri"/>
          <w:color w:val="212121"/>
          <w:sz w:val="22"/>
          <w:szCs w:val="22"/>
        </w:rPr>
        <w:t>As stated above,</w:t>
      </w:r>
      <w:r w:rsidRPr="00D61A46">
        <w:rPr>
          <w:rFonts w:ascii="Calibri" w:hAnsi="Calibri" w:cs="Calibri"/>
          <w:color w:val="000000"/>
          <w:sz w:val="22"/>
          <w:szCs w:val="22"/>
        </w:rPr>
        <w:t xml:space="preserve"> the economic benefit of international students to the UK economy is almost £42bn</w:t>
      </w:r>
      <w:r>
        <w:rPr>
          <w:rStyle w:val="FootnoteReference"/>
          <w:rFonts w:ascii="Calibri" w:hAnsi="Calibri" w:cs="Calibri"/>
          <w:color w:val="000000"/>
          <w:sz w:val="22"/>
          <w:szCs w:val="22"/>
        </w:rPr>
        <w:footnoteReference w:id="11"/>
      </w:r>
      <w:r w:rsidRPr="00D61A46">
        <w:rPr>
          <w:rFonts w:ascii="Calibri" w:hAnsi="Calibri" w:cs="Calibri"/>
          <w:color w:val="000000"/>
          <w:sz w:val="22"/>
          <w:szCs w:val="22"/>
        </w:rPr>
        <w:t xml:space="preserve"> and, on average, each parliamentary constituency in the UK is £58m better off because of international students, which is equivalent to around £560 per citizen. This positive economic impact is at risk if higher education providers were to become insolvent.</w:t>
      </w:r>
    </w:p>
    <w:p w:rsidR="00F92018" w:rsidRPr="00D61A46" w:rsidP="008869D5">
      <w:pPr>
        <w:rPr>
          <w:rFonts w:ascii="Calibri" w:hAnsi="Calibri" w:cs="Calibri"/>
          <w:color w:val="000000"/>
          <w:sz w:val="22"/>
          <w:szCs w:val="22"/>
        </w:rPr>
      </w:pPr>
    </w:p>
    <w:p w:rsidR="00F92018" w:rsidRPr="00D61A46" w:rsidP="008869D5">
      <w:pPr>
        <w:tabs>
          <w:tab w:val="left" w:pos="252"/>
        </w:tabs>
        <w:spacing w:after="120"/>
        <w:rPr>
          <w:rFonts w:ascii="Calibri" w:hAnsi="Calibri" w:cs="Calibri"/>
          <w:sz w:val="22"/>
          <w:szCs w:val="22"/>
        </w:rPr>
      </w:pPr>
      <w:r w:rsidRPr="00D61A46">
        <w:rPr>
          <w:rStyle w:val="outlook-search-highlight"/>
          <w:rFonts w:ascii="Calibri" w:hAnsi="Calibri" w:eastAsiaTheme="majorEastAsia" w:cs="Calibri"/>
          <w:color w:val="212121"/>
          <w:sz w:val="22"/>
          <w:szCs w:val="22"/>
        </w:rPr>
        <w:t xml:space="preserve">International students also tend to have a net positive benefit on public services. For example, each international student pays the NHS surcharge which is currently £776 per </w:t>
      </w:r>
      <w:r w:rsidRPr="00D61A46">
        <w:rPr>
          <w:rStyle w:val="outlook-search-highlight"/>
          <w:rFonts w:ascii="Calibri" w:hAnsi="Calibri" w:eastAsiaTheme="majorEastAsia" w:cs="Calibri"/>
          <w:color w:val="212121"/>
          <w:sz w:val="22"/>
          <w:szCs w:val="22"/>
        </w:rPr>
        <w:t>year. In 2021/22, the annual cost per student or dependent to the health service was £232, making international students a substantial net contributor to the NHS. If the UK had no international students, the NHS would lose £2.5Bn of funding - the Immigration Health Surcharge raises around £500m of this total</w:t>
      </w:r>
      <w:r>
        <w:rPr>
          <w:rStyle w:val="FootnoteReference"/>
          <w:rFonts w:ascii="Calibri" w:hAnsi="Calibri" w:cs="Calibri"/>
          <w:sz w:val="22"/>
          <w:szCs w:val="22"/>
        </w:rPr>
        <w:footnoteReference w:id="12"/>
      </w:r>
      <w:r w:rsidRPr="00D61A46">
        <w:rPr>
          <w:rFonts w:ascii="Calibri" w:hAnsi="Calibri" w:cs="Calibri"/>
          <w:sz w:val="22"/>
          <w:szCs w:val="22"/>
        </w:rPr>
        <w:t>.</w:t>
      </w:r>
    </w:p>
    <w:p w:rsidR="00F92018" w:rsidRPr="00D61A46" w:rsidP="008869D5">
      <w:pPr>
        <w:rPr>
          <w:rFonts w:ascii="Calibri" w:hAnsi="Calibri" w:cs="Calibri"/>
          <w:sz w:val="22"/>
          <w:szCs w:val="22"/>
        </w:rPr>
      </w:pPr>
    </w:p>
    <w:p w:rsidR="00F92018" w:rsidRPr="00D61A46" w:rsidP="008869D5">
      <w:pPr>
        <w:rPr>
          <w:rStyle w:val="outlook-search-highlight"/>
          <w:rFonts w:ascii="Calibri" w:hAnsi="Calibri" w:eastAsiaTheme="majorEastAsia" w:cs="Calibri"/>
          <w:color w:val="212121"/>
          <w:sz w:val="22"/>
          <w:szCs w:val="22"/>
        </w:rPr>
      </w:pPr>
      <w:r w:rsidRPr="00D61A46">
        <w:rPr>
          <w:rStyle w:val="outlook-search-highlight"/>
          <w:rFonts w:ascii="Calibri" w:hAnsi="Calibri" w:eastAsiaTheme="majorEastAsia" w:cs="Calibri"/>
          <w:color w:val="212121"/>
          <w:sz w:val="22"/>
          <w:szCs w:val="22"/>
        </w:rPr>
        <w:t>Research also shows the total net benefit to the UK Exchequer of hosting Graduate Route visa holders in the first full year of the scheme (2022/23) is estimated to be £70 million (or £1,240 per international graduate</w:t>
      </w:r>
      <w:r>
        <w:rPr>
          <w:rStyle w:val="FootnoteReference"/>
          <w:rFonts w:ascii="Calibri" w:hAnsi="Calibri" w:eastAsiaTheme="majorEastAsia" w:cs="Calibri"/>
          <w:color w:val="212121"/>
          <w:sz w:val="22"/>
          <w:szCs w:val="22"/>
        </w:rPr>
        <w:footnoteReference w:id="13"/>
      </w:r>
      <w:r w:rsidRPr="00D61A46">
        <w:rPr>
          <w:rStyle w:val="outlook-search-highlight"/>
          <w:rFonts w:ascii="Calibri" w:hAnsi="Calibri" w:eastAsiaTheme="majorEastAsia" w:cs="Calibri"/>
          <w:color w:val="212121"/>
          <w:sz w:val="22"/>
          <w:szCs w:val="22"/>
        </w:rPr>
        <w:t>.</w:t>
      </w:r>
    </w:p>
    <w:p w:rsidR="00F92018" w:rsidRPr="00D61A46" w:rsidP="00137320">
      <w:pPr>
        <w:rPr>
          <w:rFonts w:ascii="Calibri" w:hAnsi="Calibri" w:cs="Calibri"/>
          <w:b/>
          <w:bCs/>
          <w:sz w:val="22"/>
          <w:szCs w:val="22"/>
        </w:rPr>
      </w:pPr>
    </w:p>
    <w:p w:rsidR="00F92018" w:rsidRPr="00D61A46" w:rsidP="001909C1">
      <w:pPr>
        <w:rPr>
          <w:rFonts w:ascii="Calibri" w:hAnsi="Calibri" w:cs="Calibri"/>
          <w:b/>
          <w:bCs/>
          <w:sz w:val="22"/>
          <w:szCs w:val="22"/>
        </w:rPr>
      </w:pPr>
    </w:p>
    <w:p w:rsidR="00F92018" w:rsidRPr="00D61A46" w:rsidP="004C511D">
      <w:pPr>
        <w:rPr>
          <w:rFonts w:ascii="Calibri" w:hAnsi="Calibri" w:cs="Calibri"/>
          <w:b/>
          <w:bCs/>
          <w:sz w:val="22"/>
          <w:szCs w:val="22"/>
        </w:rPr>
      </w:pPr>
      <w:r w:rsidRPr="00D61A46">
        <w:rPr>
          <w:rFonts w:ascii="Calibri" w:hAnsi="Calibri" w:cs="Calibri"/>
          <w:b/>
          <w:bCs/>
          <w:sz w:val="22"/>
          <w:szCs w:val="22"/>
        </w:rPr>
        <w:t>What strategies should be implemented to prevent insolvency and ensure sustainable regional provision of courses?</w:t>
      </w:r>
    </w:p>
    <w:p w:rsidR="00F92018" w:rsidRPr="00D61A46" w:rsidP="007F0EEC">
      <w:pPr>
        <w:rPr>
          <w:rFonts w:ascii="Calibri" w:hAnsi="Calibri" w:cs="Calibri"/>
          <w:sz w:val="22"/>
          <w:szCs w:val="22"/>
        </w:rPr>
      </w:pPr>
    </w:p>
    <w:p w:rsidR="00F92018" w:rsidRPr="00D61A46" w:rsidP="007F0EEC">
      <w:pPr>
        <w:rPr>
          <w:rFonts w:ascii="Calibri" w:hAnsi="Calibri" w:cs="Calibri"/>
          <w:sz w:val="22"/>
          <w:szCs w:val="22"/>
        </w:rPr>
      </w:pPr>
      <w:r w:rsidRPr="00D61A46">
        <w:rPr>
          <w:rFonts w:ascii="Calibri" w:hAnsi="Calibri" w:cs="Calibri"/>
          <w:sz w:val="22"/>
          <w:szCs w:val="22"/>
        </w:rPr>
        <w:t xml:space="preserve">As well as the recommendations outlined above, a key strategy to prevent insolvency is the International Education Strategy. This </w:t>
      </w:r>
      <w:r w:rsidRPr="00D61A46">
        <w:rPr>
          <w:rFonts w:ascii="Calibri" w:eastAsia="Calibri" w:hAnsi="Calibri" w:cs="Calibri"/>
          <w:sz w:val="22"/>
          <w:szCs w:val="22"/>
        </w:rPr>
        <w:t xml:space="preserve">has huge potential to promote the UK’s economic growth agenda and prevent insolvency for higher education institutions. However, a clear cross-departmental strategy for sustainable growth is needed to ensure that we send a clear signal to the world that the UK remains a prestigious and desirable destination to study. This is vital for the financial viability of higher education institutions. </w:t>
      </w:r>
    </w:p>
    <w:p w:rsidR="00F92018" w:rsidRPr="00D61A46" w:rsidP="007F0EEC">
      <w:pPr>
        <w:rPr>
          <w:rFonts w:ascii="Calibri" w:eastAsia="Calibri" w:hAnsi="Calibri" w:cs="Calibri"/>
          <w:sz w:val="22"/>
          <w:szCs w:val="22"/>
        </w:rPr>
      </w:pPr>
    </w:p>
    <w:p w:rsidR="00F92018" w:rsidRPr="00D61A46" w:rsidP="007F0EEC">
      <w:pPr>
        <w:rPr>
          <w:rFonts w:ascii="Calibri" w:eastAsia="Calibri" w:hAnsi="Calibri" w:cs="Calibri"/>
          <w:b/>
          <w:bCs/>
          <w:sz w:val="22"/>
          <w:szCs w:val="22"/>
          <w:u w:val="single"/>
        </w:rPr>
      </w:pPr>
      <w:r w:rsidRPr="00D61A46">
        <w:rPr>
          <w:rFonts w:ascii="Calibri" w:eastAsia="Calibri" w:hAnsi="Calibri" w:cs="Calibri"/>
          <w:b/>
          <w:bCs/>
          <w:sz w:val="22"/>
          <w:szCs w:val="22"/>
          <w:u w:val="single"/>
        </w:rPr>
        <w:t xml:space="preserve">Recommendation: Develop a clear, cross-departmental strategy for sustainable growth of education exports in partnership with the education sector. This should be sponsored by all relevant Departments (Home Office, DBT and DfE) and </w:t>
      </w:r>
      <w:r w:rsidRPr="00D61A46">
        <w:rPr>
          <w:rFonts w:ascii="Calibri" w:eastAsia="Calibri" w:hAnsi="Calibri" w:cs="Calibri"/>
          <w:b/>
          <w:bCs/>
          <w:sz w:val="22"/>
          <w:szCs w:val="22"/>
          <w:u w:val="single"/>
        </w:rPr>
        <w:t>include proposals to:</w:t>
      </w:r>
    </w:p>
    <w:p w:rsidR="00F92018" w:rsidRPr="00D61A46" w:rsidP="007F0EEC">
      <w:pPr>
        <w:rPr>
          <w:rFonts w:ascii="Calibri" w:eastAsia="Calibri" w:hAnsi="Calibri" w:cs="Calibri"/>
          <w:b/>
          <w:bCs/>
          <w:sz w:val="22"/>
          <w:szCs w:val="22"/>
          <w:u w:val="single"/>
        </w:rPr>
      </w:pPr>
    </w:p>
    <w:p w:rsidR="00F92018" w:rsidRPr="00D61A46" w:rsidP="007F0EEC">
      <w:pPr>
        <w:pStyle w:val="ListParagraph"/>
        <w:numPr>
          <w:ilvl w:val="0"/>
          <w:numId w:val="63"/>
        </w:numPr>
        <w:rPr>
          <w:rFonts w:ascii="Calibri" w:eastAsia="Calibri" w:hAnsi="Calibri" w:cs="Calibri"/>
          <w:b/>
          <w:bCs/>
          <w:sz w:val="22"/>
          <w:szCs w:val="22"/>
          <w:u w:val="single"/>
        </w:rPr>
      </w:pPr>
      <w:r w:rsidRPr="00D61A46">
        <w:rPr>
          <w:rFonts w:ascii="Calibri" w:eastAsia="Calibri" w:hAnsi="Calibri" w:cs="Calibri"/>
          <w:sz w:val="22"/>
          <w:szCs w:val="22"/>
        </w:rPr>
        <w:t xml:space="preserve">Create </w:t>
      </w:r>
      <w:r w:rsidRPr="00D61A46">
        <w:rPr>
          <w:rFonts w:ascii="Calibri" w:eastAsia="Calibri" w:hAnsi="Calibri" w:cs="Calibri"/>
          <w:b/>
          <w:bCs/>
          <w:sz w:val="22"/>
          <w:szCs w:val="22"/>
        </w:rPr>
        <w:t xml:space="preserve">long-term growth targets </w:t>
      </w:r>
      <w:r w:rsidRPr="00D61A46">
        <w:rPr>
          <w:rFonts w:ascii="Calibri" w:eastAsia="Calibri" w:hAnsi="Calibri" w:cs="Calibri"/>
          <w:sz w:val="22"/>
          <w:szCs w:val="22"/>
        </w:rPr>
        <w:t>for education exports that are sustainable and broken down regionally to better demonstrate the economic impact. This fits with the government’s growth agenda, which aims to reduce regional inequalities. By breaking growth targets down into regions, we can show how international students contribute to local economies and drive job creation, ensuring a more equitable spread of benefits.</w:t>
      </w:r>
    </w:p>
    <w:p w:rsidR="00F92018" w:rsidRPr="00D61A46" w:rsidP="007F0EEC">
      <w:pPr>
        <w:pStyle w:val="ListParagraph"/>
        <w:ind w:left="1440"/>
        <w:rPr>
          <w:rFonts w:ascii="Calibri" w:eastAsia="Calibri" w:hAnsi="Calibri" w:cs="Calibri"/>
          <w:b/>
          <w:bCs/>
          <w:i/>
          <w:iCs/>
          <w:sz w:val="22"/>
          <w:szCs w:val="22"/>
        </w:rPr>
      </w:pPr>
    </w:p>
    <w:p w:rsidR="00F92018" w:rsidRPr="00D61A46" w:rsidP="007F0EEC">
      <w:pPr>
        <w:pStyle w:val="ListParagraph"/>
        <w:numPr>
          <w:ilvl w:val="0"/>
          <w:numId w:val="61"/>
        </w:numPr>
        <w:spacing w:after="160" w:line="276" w:lineRule="auto"/>
        <w:rPr>
          <w:rFonts w:ascii="Calibri" w:eastAsia="Calibri" w:hAnsi="Calibri" w:cs="Calibri"/>
          <w:sz w:val="22"/>
          <w:szCs w:val="22"/>
        </w:rPr>
      </w:pPr>
      <w:r w:rsidRPr="00D61A46">
        <w:rPr>
          <w:rFonts w:ascii="Calibri" w:eastAsia="Calibri" w:hAnsi="Calibri" w:cs="Calibri"/>
          <w:sz w:val="22"/>
          <w:szCs w:val="22"/>
        </w:rPr>
        <w:t xml:space="preserve">Develop a </w:t>
      </w:r>
      <w:r w:rsidRPr="00D61A46">
        <w:rPr>
          <w:rFonts w:ascii="Calibri" w:eastAsia="Calibri" w:hAnsi="Calibri" w:cs="Calibri"/>
          <w:b/>
          <w:bCs/>
          <w:sz w:val="22"/>
          <w:szCs w:val="22"/>
        </w:rPr>
        <w:t>sustainable growth plan</w:t>
      </w:r>
      <w:r w:rsidRPr="00D61A46">
        <w:rPr>
          <w:rFonts w:ascii="Calibri" w:eastAsia="Calibri" w:hAnsi="Calibri" w:cs="Calibri"/>
          <w:sz w:val="22"/>
          <w:szCs w:val="22"/>
        </w:rPr>
        <w:t xml:space="preserve"> that includes accommodation and services for international students. As part of the government’s broader growth strategy, supporting international students through infrastructure and services creates lasting economic value, not only in education but also in housing, local services, and job creation. This is also key to ensuring the UK remains a competitive destination.</w:t>
      </w:r>
    </w:p>
    <w:p w:rsidR="00F92018" w:rsidRPr="00D61A46" w:rsidP="007F0EEC">
      <w:pPr>
        <w:rPr>
          <w:rFonts w:ascii="Calibri" w:eastAsia="Calibri" w:hAnsi="Calibri" w:cs="Calibri"/>
          <w:i/>
          <w:iCs/>
          <w:sz w:val="22"/>
          <w:szCs w:val="22"/>
        </w:rPr>
      </w:pPr>
    </w:p>
    <w:p w:rsidR="00F92018" w:rsidRPr="00D61A46" w:rsidP="007F0EEC">
      <w:pPr>
        <w:pStyle w:val="ListParagraph"/>
        <w:numPr>
          <w:ilvl w:val="0"/>
          <w:numId w:val="61"/>
        </w:numPr>
        <w:spacing w:after="160" w:line="276" w:lineRule="auto"/>
        <w:rPr>
          <w:rFonts w:ascii="Calibri" w:eastAsia="Calibri" w:hAnsi="Calibri" w:cs="Calibri"/>
          <w:i/>
          <w:iCs/>
          <w:sz w:val="22"/>
          <w:szCs w:val="22"/>
        </w:rPr>
      </w:pPr>
      <w:r w:rsidRPr="00D61A46">
        <w:rPr>
          <w:rFonts w:ascii="Calibri" w:eastAsia="Calibri" w:hAnsi="Calibri" w:cs="Calibri"/>
          <w:sz w:val="22"/>
          <w:szCs w:val="22"/>
        </w:rPr>
        <w:t xml:space="preserve">Allow </w:t>
      </w:r>
      <w:r w:rsidRPr="00D61A46">
        <w:rPr>
          <w:rFonts w:ascii="Calibri" w:eastAsia="Calibri" w:hAnsi="Calibri" w:cs="Calibri"/>
          <w:b/>
          <w:bCs/>
          <w:sz w:val="22"/>
          <w:szCs w:val="22"/>
        </w:rPr>
        <w:t>blended degrees</w:t>
      </w:r>
      <w:r w:rsidRPr="00D61A46">
        <w:rPr>
          <w:rFonts w:ascii="Calibri" w:eastAsia="Calibri" w:hAnsi="Calibri" w:cs="Calibri"/>
          <w:sz w:val="22"/>
          <w:szCs w:val="22"/>
        </w:rPr>
        <w:t>, combining online and in-person learning, to increase the attractiveness of studying in the UK. This proposal supports the government’s goals of innovation and flexibility in education. By making higher education more accessible and attractive through online and in-person hybrid models, the UK can tap into a wider international market, increasing the number of international students and driving growth. It also addresses capacity constraints in the UK and is proven to be beneficial for non-na</w:t>
      </w:r>
      <w:r w:rsidRPr="00D61A46">
        <w:rPr>
          <w:rFonts w:ascii="Calibri" w:eastAsia="Calibri" w:hAnsi="Calibri" w:cs="Calibri"/>
          <w:sz w:val="22"/>
          <w:szCs w:val="22"/>
        </w:rPr>
        <w:t>tive English speakers.</w:t>
      </w:r>
    </w:p>
    <w:p w:rsidR="00F92018" w:rsidRPr="00D61A46" w:rsidP="007F0EEC">
      <w:pPr>
        <w:pStyle w:val="ListParagraph"/>
        <w:ind w:left="1440"/>
        <w:rPr>
          <w:rFonts w:ascii="Calibri" w:eastAsia="Calibri" w:hAnsi="Calibri" w:cs="Calibri"/>
          <w:i/>
          <w:iCs/>
          <w:sz w:val="22"/>
          <w:szCs w:val="22"/>
        </w:rPr>
      </w:pPr>
    </w:p>
    <w:p w:rsidR="00F92018" w:rsidRPr="00D61A46" w:rsidP="007F0EEC">
      <w:pPr>
        <w:pStyle w:val="ListParagraph"/>
        <w:numPr>
          <w:ilvl w:val="0"/>
          <w:numId w:val="61"/>
        </w:numPr>
        <w:spacing w:after="160" w:line="276" w:lineRule="auto"/>
        <w:rPr>
          <w:rFonts w:ascii="Calibri" w:eastAsia="Calibri" w:hAnsi="Calibri" w:cs="Calibri"/>
          <w:sz w:val="22"/>
          <w:szCs w:val="22"/>
        </w:rPr>
      </w:pPr>
      <w:r w:rsidRPr="00D61A46">
        <w:rPr>
          <w:rFonts w:ascii="Calibri" w:eastAsia="Calibri" w:hAnsi="Calibri" w:cs="Calibri"/>
          <w:b/>
          <w:bCs/>
          <w:sz w:val="22"/>
          <w:szCs w:val="22"/>
        </w:rPr>
        <w:t>Review annually the UK’s competitiveness</w:t>
      </w:r>
      <w:r w:rsidRPr="00D61A46">
        <w:rPr>
          <w:rFonts w:ascii="Calibri" w:eastAsia="Calibri" w:hAnsi="Calibri" w:cs="Calibri"/>
          <w:sz w:val="22"/>
          <w:szCs w:val="22"/>
        </w:rPr>
        <w:t xml:space="preserve"> in the global education market to stay ahead of international trends.</w:t>
      </w:r>
      <w:r w:rsidRPr="00D61A46">
        <w:rPr>
          <w:rFonts w:ascii="Calibri" w:eastAsia="Calibri" w:hAnsi="Calibri" w:cs="Calibri"/>
          <w:i/>
          <w:iCs/>
          <w:sz w:val="22"/>
          <w:szCs w:val="22"/>
        </w:rPr>
        <w:t xml:space="preserve"> </w:t>
      </w:r>
      <w:r w:rsidRPr="00D61A46">
        <w:rPr>
          <w:rFonts w:ascii="Calibri" w:eastAsia="Calibri" w:hAnsi="Calibri" w:cs="Calibri"/>
          <w:sz w:val="22"/>
          <w:szCs w:val="22"/>
        </w:rPr>
        <w:t>Ongoing reviews would ensure the UK stays competitive in the face of evolving global dynamics. This ties directly into the government's agenda of maintaining the UK’s global leadership and adapting to the ever-changing landscape of international education.</w:t>
      </w:r>
    </w:p>
    <w:p w:rsidR="00F92018" w:rsidRPr="00D61A46" w:rsidP="007F0EEC">
      <w:pPr>
        <w:pStyle w:val="ListParagraph"/>
        <w:rPr>
          <w:rFonts w:ascii="Calibri" w:eastAsia="Calibri" w:hAnsi="Calibri" w:cs="Calibri"/>
          <w:sz w:val="22"/>
          <w:szCs w:val="22"/>
        </w:rPr>
      </w:pPr>
    </w:p>
    <w:p w:rsidR="00F92018" w:rsidRPr="00D61A46" w:rsidP="007F0EEC">
      <w:pPr>
        <w:pStyle w:val="ListParagraph"/>
        <w:numPr>
          <w:ilvl w:val="0"/>
          <w:numId w:val="61"/>
        </w:numPr>
        <w:spacing w:after="160" w:line="276" w:lineRule="auto"/>
        <w:rPr>
          <w:rFonts w:ascii="Calibri" w:eastAsia="Calibri" w:hAnsi="Calibri" w:cs="Calibri"/>
          <w:sz w:val="22"/>
          <w:szCs w:val="22"/>
        </w:rPr>
      </w:pPr>
      <w:r w:rsidRPr="00D61A46">
        <w:rPr>
          <w:rFonts w:ascii="Calibri" w:eastAsia="Calibri" w:hAnsi="Calibri" w:cs="Calibri"/>
          <w:sz w:val="22"/>
          <w:szCs w:val="22"/>
        </w:rPr>
        <w:t xml:space="preserve">Assess </w:t>
      </w:r>
      <w:r w:rsidRPr="00D61A46">
        <w:rPr>
          <w:rFonts w:ascii="Calibri" w:eastAsia="Calibri" w:hAnsi="Calibri" w:cs="Calibri"/>
          <w:b/>
          <w:bCs/>
          <w:sz w:val="22"/>
          <w:szCs w:val="22"/>
        </w:rPr>
        <w:t>priority countries</w:t>
      </w:r>
      <w:r w:rsidRPr="00D61A46">
        <w:rPr>
          <w:rFonts w:ascii="Calibri" w:eastAsia="Calibri" w:hAnsi="Calibri" w:cs="Calibri"/>
          <w:sz w:val="22"/>
          <w:szCs w:val="22"/>
        </w:rPr>
        <w:t xml:space="preserve"> annually to respond to shifting global demographics and maintain competitiveness. The government’s global outlook can be better supported by adjusting priorities based on market changes. Regularly reviewing which countries are a priority ensures the UK remains agile in its recruitment of international students, which is vital for both economic growth and global partnerships</w:t>
      </w:r>
    </w:p>
    <w:p w:rsidR="00F92018" w:rsidRPr="00D61A46" w:rsidP="008869D5">
      <w:pPr>
        <w:pStyle w:val="ListParagraph"/>
        <w:rPr>
          <w:rFonts w:ascii="Calibri" w:eastAsia="Calibri" w:hAnsi="Calibri" w:cs="Calibri"/>
          <w:sz w:val="22"/>
          <w:szCs w:val="22"/>
        </w:rPr>
      </w:pPr>
    </w:p>
    <w:p w:rsidR="00F92018" w:rsidRPr="00D61A46" w:rsidP="008869D5">
      <w:pPr>
        <w:pStyle w:val="ListParagraph"/>
        <w:rPr>
          <w:rFonts w:ascii="Calibri" w:eastAsia="Calibri" w:hAnsi="Calibri" w:cs="Calibri"/>
          <w:b/>
          <w:bCs/>
          <w:sz w:val="22"/>
          <w:szCs w:val="22"/>
        </w:rPr>
      </w:pPr>
      <w:r w:rsidRPr="00D61A46">
        <w:rPr>
          <w:rFonts w:ascii="Calibri" w:eastAsia="Calibri" w:hAnsi="Calibri" w:cs="Calibri"/>
          <w:b/>
          <w:bCs/>
          <w:sz w:val="22"/>
          <w:szCs w:val="22"/>
        </w:rPr>
        <w:t>Appendix A</w:t>
      </w:r>
    </w:p>
    <w:p w:rsidR="00F92018" w:rsidRPr="00D61A46" w:rsidP="008869D5">
      <w:pPr>
        <w:spacing w:before="100" w:after="100"/>
        <w:rPr>
          <w:rFonts w:ascii="Calibri" w:hAnsi="Calibri" w:cs="Calibri"/>
          <w:sz w:val="22"/>
          <w:szCs w:val="22"/>
        </w:rPr>
      </w:pPr>
    </w:p>
    <w:tbl>
      <w:tblPr>
        <w:tblStyle w:val="TableGrid"/>
        <w:tblW w:w="0" w:type="auto"/>
        <w:tblLook w:val="04A0"/>
      </w:tblPr>
      <w:tblGrid>
        <w:gridCol w:w="3580"/>
        <w:gridCol w:w="5436"/>
      </w:tblGrid>
      <w:tr w:rsidTr="000E42B4">
        <w:tblPrEx>
          <w:tblW w:w="0" w:type="auto"/>
          <w:tblLook w:val="04A0"/>
        </w:tblPrEx>
        <w:tc>
          <w:tcPr>
            <w:tcW w:w="3681" w:type="dxa"/>
          </w:tcPr>
          <w:p w:rsidR="00F92018" w:rsidRPr="00D61A46" w:rsidP="000E42B4">
            <w:pPr>
              <w:rPr>
                <w:rFonts w:ascii="Calibri" w:hAnsi="Calibri" w:cs="Calibri"/>
              </w:rPr>
            </w:pPr>
            <w:r w:rsidRPr="00D61A46">
              <w:rPr>
                <w:rFonts w:ascii="Calibri" w:hAnsi="Calibri" w:cs="Calibri"/>
                <w:b/>
                <w:bCs/>
                <w:caps/>
                <w:color w:val="49A1D5"/>
              </w:rPr>
              <w:t>CEG’s university partners</w:t>
            </w:r>
          </w:p>
        </w:tc>
        <w:tc>
          <w:tcPr>
            <w:tcW w:w="5669" w:type="dxa"/>
          </w:tcPr>
          <w:p w:rsidR="00F92018" w:rsidRPr="00D61A46" w:rsidP="000E42B4">
            <w:pPr>
              <w:rPr>
                <w:rFonts w:ascii="Calibri" w:hAnsi="Calibri" w:cs="Calibri"/>
              </w:rPr>
            </w:pPr>
            <w:r w:rsidRPr="00D61A46">
              <w:rPr>
                <w:rFonts w:ascii="Calibri" w:hAnsi="Calibri" w:cs="Calibri"/>
              </w:rPr>
              <w:t>University of Southampton</w:t>
            </w:r>
          </w:p>
          <w:p w:rsidR="00F92018" w:rsidRPr="00D61A46" w:rsidP="000E42B4">
            <w:pPr>
              <w:rPr>
                <w:rFonts w:ascii="Calibri" w:hAnsi="Calibri" w:cs="Calibri"/>
              </w:rPr>
            </w:pPr>
            <w:r w:rsidRPr="00D61A46">
              <w:rPr>
                <w:rFonts w:ascii="Calibri" w:hAnsi="Calibri" w:cs="Calibri"/>
              </w:rPr>
              <w:t>University of Central Lancashire</w:t>
            </w:r>
          </w:p>
          <w:p w:rsidR="00F92018" w:rsidRPr="00D61A46" w:rsidP="000E42B4">
            <w:pPr>
              <w:rPr>
                <w:rFonts w:ascii="Calibri" w:hAnsi="Calibri" w:cs="Calibri"/>
              </w:rPr>
            </w:pPr>
            <w:r w:rsidRPr="00D61A46">
              <w:rPr>
                <w:rFonts w:ascii="Calibri" w:hAnsi="Calibri" w:cs="Calibri"/>
              </w:rPr>
              <w:t xml:space="preserve">Birkbeck, University of London </w:t>
            </w:r>
          </w:p>
          <w:p w:rsidR="00F92018" w:rsidRPr="00D61A46" w:rsidP="000E42B4">
            <w:pPr>
              <w:rPr>
                <w:rFonts w:ascii="Calibri" w:hAnsi="Calibri" w:cs="Calibri"/>
              </w:rPr>
            </w:pPr>
            <w:r w:rsidRPr="00D61A46">
              <w:rPr>
                <w:rFonts w:ascii="Calibri" w:hAnsi="Calibri" w:cs="Calibri"/>
              </w:rPr>
              <w:t>University of Hull</w:t>
            </w:r>
          </w:p>
          <w:p w:rsidR="00F92018" w:rsidRPr="00D61A46" w:rsidP="000E42B4">
            <w:pPr>
              <w:rPr>
                <w:rFonts w:ascii="Calibri" w:hAnsi="Calibri" w:cs="Calibri"/>
              </w:rPr>
            </w:pPr>
            <w:r w:rsidRPr="00D61A46">
              <w:rPr>
                <w:rFonts w:ascii="Calibri" w:hAnsi="Calibri" w:cs="Calibri"/>
              </w:rPr>
              <w:t>University of Sunderland</w:t>
            </w:r>
          </w:p>
          <w:p w:rsidR="00F92018" w:rsidRPr="00D61A46" w:rsidP="000E42B4">
            <w:pPr>
              <w:rPr>
                <w:rFonts w:ascii="Calibri" w:hAnsi="Calibri" w:cs="Calibri"/>
              </w:rPr>
            </w:pPr>
            <w:r w:rsidRPr="00D61A46">
              <w:rPr>
                <w:rFonts w:ascii="Calibri" w:hAnsi="Calibri" w:cs="Calibri"/>
              </w:rPr>
              <w:t>University of Reading</w:t>
            </w:r>
          </w:p>
          <w:p w:rsidR="00F92018" w:rsidRPr="00D61A46" w:rsidP="000E42B4">
            <w:pPr>
              <w:rPr>
                <w:rFonts w:ascii="Calibri" w:hAnsi="Calibri" w:cs="Calibri"/>
              </w:rPr>
            </w:pPr>
            <w:r w:rsidRPr="00D61A46">
              <w:rPr>
                <w:rFonts w:ascii="Calibri" w:hAnsi="Calibri" w:cs="Calibri"/>
              </w:rPr>
              <w:t>London South Bank University</w:t>
            </w:r>
          </w:p>
          <w:p w:rsidR="00F92018" w:rsidRPr="00D61A46" w:rsidP="000E42B4">
            <w:pPr>
              <w:rPr>
                <w:rFonts w:ascii="Calibri" w:hAnsi="Calibri" w:cs="Calibri"/>
              </w:rPr>
            </w:pPr>
            <w:r w:rsidRPr="00D61A46">
              <w:rPr>
                <w:rFonts w:ascii="Calibri" w:hAnsi="Calibri" w:cs="Calibri"/>
              </w:rPr>
              <w:t>Aston University</w:t>
            </w:r>
          </w:p>
          <w:p w:rsidR="00F92018" w:rsidRPr="00D61A46" w:rsidP="000E42B4">
            <w:pPr>
              <w:spacing w:after="240"/>
              <w:rPr>
                <w:rFonts w:ascii="Calibri" w:hAnsi="Calibri" w:cs="Calibri"/>
              </w:rPr>
            </w:pPr>
            <w:r w:rsidRPr="00D61A46">
              <w:rPr>
                <w:rFonts w:ascii="Calibri" w:hAnsi="Calibri" w:cs="Calibri"/>
              </w:rPr>
              <w:t>Loughborough University</w:t>
            </w:r>
          </w:p>
        </w:tc>
      </w:tr>
      <w:tr w:rsidTr="000E42B4">
        <w:tblPrEx>
          <w:tblW w:w="0" w:type="auto"/>
          <w:tblLook w:val="04A0"/>
        </w:tblPrEx>
        <w:tc>
          <w:tcPr>
            <w:tcW w:w="3681" w:type="dxa"/>
          </w:tcPr>
          <w:p w:rsidR="00F92018" w:rsidRPr="00D61A46" w:rsidP="000E42B4">
            <w:pPr>
              <w:spacing w:before="100" w:after="100"/>
              <w:rPr>
                <w:rFonts w:ascii="Calibri" w:hAnsi="Calibri" w:cs="Calibri"/>
              </w:rPr>
            </w:pPr>
            <w:r w:rsidRPr="00D61A46">
              <w:rPr>
                <w:rFonts w:ascii="Calibri" w:hAnsi="Calibri" w:cs="Calibri"/>
                <w:b/>
                <w:bCs/>
                <w:caps/>
                <w:color w:val="49A1D5"/>
              </w:rPr>
              <w:t>INTO’s university partners</w:t>
            </w:r>
          </w:p>
        </w:tc>
        <w:tc>
          <w:tcPr>
            <w:tcW w:w="5669" w:type="dxa"/>
          </w:tcPr>
          <w:p w:rsidR="00F92018" w:rsidRPr="00D61A46" w:rsidP="000E42B4">
            <w:pPr>
              <w:rPr>
                <w:rFonts w:ascii="Calibri" w:hAnsi="Calibri" w:cs="Calibri"/>
              </w:rPr>
            </w:pPr>
            <w:r w:rsidRPr="00D61A46">
              <w:rPr>
                <w:rFonts w:ascii="Calibri" w:hAnsi="Calibri" w:cs="Calibri"/>
              </w:rPr>
              <w:t>University of East Anglia</w:t>
            </w:r>
          </w:p>
          <w:p w:rsidR="00F92018" w:rsidRPr="00D61A46" w:rsidP="000E42B4">
            <w:pPr>
              <w:rPr>
                <w:rFonts w:ascii="Calibri" w:hAnsi="Calibri" w:cs="Calibri"/>
              </w:rPr>
            </w:pPr>
            <w:r w:rsidRPr="00D61A46">
              <w:rPr>
                <w:rFonts w:ascii="Calibri" w:hAnsi="Calibri" w:cs="Calibri"/>
              </w:rPr>
              <w:t>University of Exeter</w:t>
            </w:r>
          </w:p>
          <w:p w:rsidR="00F92018" w:rsidRPr="00D61A46" w:rsidP="000E42B4">
            <w:pPr>
              <w:rPr>
                <w:rFonts w:ascii="Calibri" w:hAnsi="Calibri" w:cs="Calibri"/>
              </w:rPr>
            </w:pPr>
            <w:r w:rsidRPr="00D61A46">
              <w:rPr>
                <w:rFonts w:ascii="Calibri" w:hAnsi="Calibri" w:cs="Calibri"/>
              </w:rPr>
              <w:t>Newcastle University</w:t>
            </w:r>
          </w:p>
          <w:p w:rsidR="00F92018" w:rsidRPr="00D61A46" w:rsidP="000E42B4">
            <w:pPr>
              <w:rPr>
                <w:rFonts w:ascii="Calibri" w:hAnsi="Calibri" w:cs="Calibri"/>
              </w:rPr>
            </w:pPr>
            <w:r w:rsidRPr="00D61A46">
              <w:rPr>
                <w:rFonts w:ascii="Calibri" w:hAnsi="Calibri" w:cs="Calibri"/>
              </w:rPr>
              <w:t>The University of Manchester</w:t>
            </w:r>
          </w:p>
          <w:p w:rsidR="00F92018" w:rsidRPr="00D61A46" w:rsidP="000E42B4">
            <w:pPr>
              <w:rPr>
                <w:rFonts w:ascii="Calibri" w:hAnsi="Calibri" w:cs="Calibri"/>
              </w:rPr>
            </w:pPr>
            <w:r w:rsidRPr="00D61A46">
              <w:rPr>
                <w:rFonts w:ascii="Calibri" w:hAnsi="Calibri" w:cs="Calibri"/>
              </w:rPr>
              <w:t>Queen’s University Belfast</w:t>
            </w:r>
          </w:p>
          <w:p w:rsidR="00F92018" w:rsidRPr="00D61A46" w:rsidP="000E42B4">
            <w:pPr>
              <w:rPr>
                <w:rFonts w:ascii="Calibri" w:hAnsi="Calibri" w:cs="Calibri"/>
              </w:rPr>
            </w:pPr>
            <w:r w:rsidRPr="00D61A46">
              <w:rPr>
                <w:rFonts w:ascii="Calibri" w:hAnsi="Calibri" w:cs="Calibri"/>
              </w:rPr>
              <w:t>City, University of London</w:t>
            </w:r>
          </w:p>
          <w:p w:rsidR="00F92018" w:rsidRPr="00D61A46" w:rsidP="000E42B4">
            <w:pPr>
              <w:rPr>
                <w:rFonts w:ascii="Calibri" w:hAnsi="Calibri" w:cs="Calibri"/>
              </w:rPr>
            </w:pPr>
            <w:r w:rsidRPr="00D61A46">
              <w:rPr>
                <w:rFonts w:ascii="Calibri" w:hAnsi="Calibri" w:cs="Calibri"/>
              </w:rPr>
              <w:t>University of Lancaster</w:t>
            </w:r>
          </w:p>
          <w:p w:rsidR="00F92018" w:rsidRPr="00D61A46" w:rsidP="000E42B4">
            <w:pPr>
              <w:spacing w:after="240"/>
              <w:rPr>
                <w:rFonts w:ascii="Calibri" w:hAnsi="Calibri" w:cs="Calibri"/>
              </w:rPr>
            </w:pPr>
            <w:r w:rsidRPr="00D61A46">
              <w:rPr>
                <w:rFonts w:ascii="Calibri" w:hAnsi="Calibri" w:cs="Calibri"/>
              </w:rPr>
              <w:t>University of Stirling</w:t>
            </w:r>
          </w:p>
        </w:tc>
      </w:tr>
      <w:tr w:rsidTr="000E42B4">
        <w:tblPrEx>
          <w:tblW w:w="0" w:type="auto"/>
          <w:tblLook w:val="04A0"/>
        </w:tblPrEx>
        <w:tc>
          <w:tcPr>
            <w:tcW w:w="3681" w:type="dxa"/>
          </w:tcPr>
          <w:p w:rsidR="00F92018" w:rsidRPr="00D61A46" w:rsidP="000E42B4">
            <w:pPr>
              <w:spacing w:before="100" w:after="100"/>
              <w:rPr>
                <w:rFonts w:ascii="Calibri" w:hAnsi="Calibri" w:cs="Calibri"/>
              </w:rPr>
            </w:pPr>
            <w:r w:rsidRPr="00D61A46">
              <w:rPr>
                <w:rFonts w:ascii="Calibri" w:hAnsi="Calibri" w:cs="Calibri"/>
                <w:b/>
                <w:bCs/>
                <w:caps/>
                <w:color w:val="49A1D5"/>
              </w:rPr>
              <w:t>Kaplan’ International Pathways’ university partners</w:t>
            </w:r>
          </w:p>
        </w:tc>
        <w:tc>
          <w:tcPr>
            <w:tcW w:w="5669" w:type="dxa"/>
          </w:tcPr>
          <w:p w:rsidR="00F92018" w:rsidRPr="00D61A46" w:rsidP="000E42B4">
            <w:pPr>
              <w:rPr>
                <w:rFonts w:ascii="Calibri" w:hAnsi="Calibri" w:cs="Calibri"/>
              </w:rPr>
            </w:pPr>
            <w:r w:rsidRPr="00D61A46">
              <w:rPr>
                <w:rFonts w:ascii="Calibri" w:hAnsi="Calibri" w:cs="Calibri"/>
              </w:rPr>
              <w:t>University of Nottingham</w:t>
            </w:r>
          </w:p>
          <w:p w:rsidR="00F92018" w:rsidRPr="00D61A46" w:rsidP="000E42B4">
            <w:pPr>
              <w:rPr>
                <w:rFonts w:ascii="Calibri" w:hAnsi="Calibri" w:cs="Calibri"/>
              </w:rPr>
            </w:pPr>
            <w:r w:rsidRPr="00D61A46">
              <w:rPr>
                <w:rFonts w:ascii="Calibri" w:hAnsi="Calibri" w:cs="Calibri"/>
              </w:rPr>
              <w:t>University of Glasgow</w:t>
            </w:r>
          </w:p>
          <w:p w:rsidR="00F92018" w:rsidRPr="00D61A46" w:rsidP="000E42B4">
            <w:pPr>
              <w:rPr>
                <w:rFonts w:ascii="Calibri" w:hAnsi="Calibri" w:cs="Calibri"/>
              </w:rPr>
            </w:pPr>
            <w:r w:rsidRPr="00D61A46">
              <w:rPr>
                <w:rFonts w:ascii="Calibri" w:hAnsi="Calibri" w:cs="Calibri"/>
              </w:rPr>
              <w:t>University of Liverpool</w:t>
            </w:r>
          </w:p>
          <w:p w:rsidR="00F92018" w:rsidRPr="00D61A46" w:rsidP="000E42B4">
            <w:pPr>
              <w:rPr>
                <w:rFonts w:ascii="Calibri" w:hAnsi="Calibri" w:cs="Calibri"/>
              </w:rPr>
            </w:pPr>
            <w:r w:rsidRPr="00D61A46">
              <w:rPr>
                <w:rFonts w:ascii="Calibri" w:hAnsi="Calibri" w:cs="Calibri"/>
              </w:rPr>
              <w:t>University of York</w:t>
            </w:r>
          </w:p>
          <w:p w:rsidR="00F92018" w:rsidRPr="00D61A46" w:rsidP="000E42B4">
            <w:pPr>
              <w:rPr>
                <w:rFonts w:ascii="Calibri" w:hAnsi="Calibri" w:cs="Calibri"/>
              </w:rPr>
            </w:pPr>
            <w:r w:rsidRPr="00D61A46">
              <w:rPr>
                <w:rFonts w:ascii="Calibri" w:hAnsi="Calibri" w:cs="Calibri"/>
              </w:rPr>
              <w:t>University of Bristol</w:t>
            </w:r>
          </w:p>
          <w:p w:rsidR="00F92018" w:rsidRPr="00D61A46" w:rsidP="000E42B4">
            <w:pPr>
              <w:rPr>
                <w:rFonts w:ascii="Calibri" w:hAnsi="Calibri" w:cs="Calibri"/>
              </w:rPr>
            </w:pPr>
            <w:r w:rsidRPr="00D61A46">
              <w:rPr>
                <w:rFonts w:ascii="Calibri" w:hAnsi="Calibri" w:cs="Calibri"/>
              </w:rPr>
              <w:t>University of Essex</w:t>
            </w:r>
          </w:p>
          <w:p w:rsidR="00F92018" w:rsidRPr="00D61A46" w:rsidP="000E42B4">
            <w:pPr>
              <w:rPr>
                <w:rFonts w:ascii="Calibri" w:hAnsi="Calibri" w:cs="Calibri"/>
              </w:rPr>
            </w:pPr>
            <w:r w:rsidRPr="00D61A46">
              <w:rPr>
                <w:rFonts w:ascii="Calibri" w:hAnsi="Calibri" w:cs="Calibri"/>
              </w:rPr>
              <w:t>University of the West of England, Bristol</w:t>
            </w:r>
          </w:p>
          <w:p w:rsidR="00F92018" w:rsidRPr="00D61A46" w:rsidP="000E42B4">
            <w:pPr>
              <w:rPr>
                <w:rFonts w:ascii="Calibri" w:hAnsi="Calibri" w:cs="Calibri"/>
              </w:rPr>
            </w:pPr>
            <w:r w:rsidRPr="00D61A46">
              <w:rPr>
                <w:rFonts w:ascii="Calibri" w:hAnsi="Calibri" w:cs="Calibri"/>
              </w:rPr>
              <w:t>Bournemouth University</w:t>
            </w:r>
          </w:p>
          <w:p w:rsidR="00F92018" w:rsidRPr="00D61A46" w:rsidP="000E42B4">
            <w:pPr>
              <w:rPr>
                <w:rFonts w:ascii="Calibri" w:hAnsi="Calibri" w:cs="Calibri"/>
              </w:rPr>
            </w:pPr>
            <w:r w:rsidRPr="00D61A46">
              <w:rPr>
                <w:rFonts w:ascii="Calibri" w:hAnsi="Calibri" w:cs="Calibri"/>
              </w:rPr>
              <w:t>Nottingham Trent University</w:t>
            </w:r>
          </w:p>
          <w:p w:rsidR="00F92018" w:rsidRPr="00D61A46" w:rsidP="000E42B4">
            <w:pPr>
              <w:rPr>
                <w:rFonts w:ascii="Calibri" w:hAnsi="Calibri" w:cs="Calibri"/>
              </w:rPr>
            </w:pPr>
            <w:r w:rsidRPr="00D61A46">
              <w:rPr>
                <w:rFonts w:ascii="Calibri" w:hAnsi="Calibri" w:cs="Calibri"/>
              </w:rPr>
              <w:t>University of Brighton</w:t>
            </w:r>
          </w:p>
          <w:p w:rsidR="00F92018" w:rsidRPr="00D61A46" w:rsidP="000E42B4">
            <w:pPr>
              <w:rPr>
                <w:rFonts w:ascii="Calibri" w:hAnsi="Calibri" w:cs="Calibri"/>
              </w:rPr>
            </w:pPr>
            <w:r w:rsidRPr="00D61A46">
              <w:rPr>
                <w:rFonts w:ascii="Calibri" w:hAnsi="Calibri" w:cs="Calibri"/>
              </w:rPr>
              <w:t xml:space="preserve">University of Birmingham </w:t>
            </w:r>
          </w:p>
          <w:p w:rsidR="00F92018" w:rsidRPr="00D61A46" w:rsidP="000E42B4">
            <w:pPr>
              <w:rPr>
                <w:rFonts w:ascii="Calibri" w:hAnsi="Calibri" w:cs="Calibri"/>
              </w:rPr>
            </w:pPr>
            <w:r w:rsidRPr="00D61A46">
              <w:rPr>
                <w:rFonts w:ascii="Calibri" w:hAnsi="Calibri" w:cs="Calibri"/>
              </w:rPr>
              <w:t xml:space="preserve">Queen Mary </w:t>
            </w:r>
            <w:r w:rsidRPr="00D61A46">
              <w:rPr>
                <w:rFonts w:ascii="Calibri" w:hAnsi="Calibri" w:cs="Calibri"/>
              </w:rPr>
              <w:t>University of London</w:t>
            </w:r>
          </w:p>
          <w:p w:rsidR="00F92018" w:rsidRPr="00D61A46" w:rsidP="000E42B4">
            <w:pPr>
              <w:rPr>
                <w:rFonts w:ascii="Calibri" w:hAnsi="Calibri" w:cs="Calibri"/>
              </w:rPr>
            </w:pPr>
            <w:r w:rsidRPr="00D61A46">
              <w:rPr>
                <w:rFonts w:ascii="Calibri" w:hAnsi="Calibri" w:cs="Calibri"/>
              </w:rPr>
              <w:t>University of Westminster</w:t>
            </w:r>
          </w:p>
          <w:p w:rsidR="00F92018" w:rsidRPr="00D61A46" w:rsidP="000E42B4">
            <w:pPr>
              <w:rPr>
                <w:rFonts w:ascii="Calibri" w:hAnsi="Calibri" w:cs="Calibri"/>
              </w:rPr>
            </w:pPr>
            <w:r w:rsidRPr="00D61A46">
              <w:rPr>
                <w:rFonts w:ascii="Calibri" w:hAnsi="Calibri" w:cs="Calibri"/>
              </w:rPr>
              <w:t>City, University London</w:t>
            </w:r>
          </w:p>
          <w:p w:rsidR="00F92018" w:rsidRPr="00D61A46" w:rsidP="000E42B4">
            <w:pPr>
              <w:spacing w:after="240"/>
              <w:rPr>
                <w:rFonts w:ascii="Calibri" w:hAnsi="Calibri" w:cs="Calibri"/>
              </w:rPr>
            </w:pPr>
            <w:r w:rsidRPr="00D61A46">
              <w:rPr>
                <w:rFonts w:ascii="Calibri" w:hAnsi="Calibri" w:cs="Calibri"/>
              </w:rPr>
              <w:t>Cranfield University</w:t>
            </w:r>
          </w:p>
        </w:tc>
      </w:tr>
      <w:tr w:rsidTr="000E42B4">
        <w:tblPrEx>
          <w:tblW w:w="0" w:type="auto"/>
          <w:tblLook w:val="04A0"/>
        </w:tblPrEx>
        <w:tc>
          <w:tcPr>
            <w:tcW w:w="3681" w:type="dxa"/>
          </w:tcPr>
          <w:p w:rsidR="00F92018" w:rsidRPr="00D61A46" w:rsidP="000E42B4">
            <w:pPr>
              <w:spacing w:before="100" w:after="100"/>
              <w:rPr>
                <w:rFonts w:ascii="Calibri" w:hAnsi="Calibri" w:cs="Calibri"/>
              </w:rPr>
            </w:pPr>
            <w:r w:rsidRPr="00D61A46">
              <w:rPr>
                <w:rFonts w:ascii="Calibri" w:hAnsi="Calibri" w:cs="Calibri"/>
                <w:b/>
                <w:bCs/>
                <w:caps/>
                <w:color w:val="49A1D5"/>
              </w:rPr>
              <w:t>Oxford International’s university partners</w:t>
            </w:r>
          </w:p>
        </w:tc>
        <w:tc>
          <w:tcPr>
            <w:tcW w:w="5669" w:type="dxa"/>
          </w:tcPr>
          <w:p w:rsidR="00F92018" w:rsidRPr="00D61A46" w:rsidP="000E42B4">
            <w:pPr>
              <w:rPr>
                <w:rFonts w:ascii="Calibri" w:hAnsi="Calibri" w:cs="Calibri"/>
              </w:rPr>
            </w:pPr>
            <w:r w:rsidRPr="00D61A46">
              <w:rPr>
                <w:rFonts w:ascii="Calibri" w:hAnsi="Calibri" w:cs="Calibri"/>
              </w:rPr>
              <w:t>University of Greenwich</w:t>
            </w:r>
          </w:p>
          <w:p w:rsidR="00F92018" w:rsidRPr="00D61A46" w:rsidP="000E42B4">
            <w:pPr>
              <w:rPr>
                <w:rFonts w:ascii="Calibri" w:hAnsi="Calibri" w:cs="Calibri"/>
              </w:rPr>
            </w:pPr>
            <w:r w:rsidRPr="00D61A46">
              <w:rPr>
                <w:rFonts w:ascii="Calibri" w:hAnsi="Calibri" w:cs="Calibri"/>
              </w:rPr>
              <w:t>University of Dundee</w:t>
            </w:r>
          </w:p>
          <w:p w:rsidR="00F92018" w:rsidRPr="00D61A46" w:rsidP="000E42B4">
            <w:pPr>
              <w:rPr>
                <w:rFonts w:ascii="Calibri" w:hAnsi="Calibri" w:cs="Calibri"/>
              </w:rPr>
            </w:pPr>
            <w:r w:rsidRPr="00D61A46">
              <w:rPr>
                <w:rFonts w:ascii="Calibri" w:hAnsi="Calibri" w:cs="Calibri"/>
              </w:rPr>
              <w:t>University of Bradford</w:t>
            </w:r>
          </w:p>
          <w:p w:rsidR="00F92018" w:rsidRPr="00D61A46" w:rsidP="000E42B4">
            <w:pPr>
              <w:rPr>
                <w:rFonts w:ascii="Calibri" w:hAnsi="Calibri" w:cs="Calibri"/>
              </w:rPr>
            </w:pPr>
            <w:r w:rsidRPr="00D61A46">
              <w:rPr>
                <w:rFonts w:ascii="Calibri" w:hAnsi="Calibri" w:cs="Calibri"/>
              </w:rPr>
              <w:t>Bangor University</w:t>
            </w:r>
          </w:p>
          <w:p w:rsidR="00F92018" w:rsidRPr="00D61A46" w:rsidP="000E42B4">
            <w:pPr>
              <w:rPr>
                <w:rFonts w:ascii="Calibri" w:hAnsi="Calibri" w:cs="Calibri"/>
              </w:rPr>
            </w:pPr>
            <w:r w:rsidRPr="00D61A46">
              <w:rPr>
                <w:rFonts w:ascii="Calibri" w:hAnsi="Calibri" w:cs="Calibri"/>
              </w:rPr>
              <w:t>De Montfort University</w:t>
            </w:r>
          </w:p>
          <w:p w:rsidR="00F92018" w:rsidRPr="00D61A46" w:rsidP="000E42B4">
            <w:pPr>
              <w:rPr>
                <w:rFonts w:ascii="Calibri" w:hAnsi="Calibri" w:cs="Calibri"/>
              </w:rPr>
            </w:pPr>
            <w:r w:rsidRPr="00D61A46">
              <w:rPr>
                <w:rFonts w:ascii="Calibri" w:hAnsi="Calibri" w:cs="Calibri"/>
              </w:rPr>
              <w:t>Edinburgh Napier University</w:t>
            </w:r>
          </w:p>
          <w:p w:rsidR="00F92018" w:rsidRPr="00D61A46" w:rsidP="000E42B4">
            <w:pPr>
              <w:spacing w:after="240"/>
              <w:rPr>
                <w:rFonts w:ascii="Calibri" w:hAnsi="Calibri" w:cs="Calibri"/>
              </w:rPr>
            </w:pPr>
            <w:r w:rsidRPr="00D61A46">
              <w:rPr>
                <w:rFonts w:ascii="Calibri" w:hAnsi="Calibri" w:cs="Calibri"/>
              </w:rPr>
              <w:t>University of Kent</w:t>
            </w:r>
          </w:p>
        </w:tc>
      </w:tr>
      <w:tr w:rsidTr="000E42B4">
        <w:tblPrEx>
          <w:tblW w:w="0" w:type="auto"/>
          <w:tblLook w:val="04A0"/>
        </w:tblPrEx>
        <w:tc>
          <w:tcPr>
            <w:tcW w:w="3681" w:type="dxa"/>
          </w:tcPr>
          <w:p w:rsidR="00F92018" w:rsidRPr="00D61A46" w:rsidP="000E42B4">
            <w:pPr>
              <w:spacing w:before="100" w:after="100"/>
              <w:rPr>
                <w:rFonts w:ascii="Calibri" w:hAnsi="Calibri" w:cs="Calibri"/>
              </w:rPr>
            </w:pPr>
            <w:r w:rsidRPr="00D61A46">
              <w:rPr>
                <w:rFonts w:ascii="Calibri" w:hAnsi="Calibri" w:cs="Calibri"/>
                <w:b/>
                <w:bCs/>
                <w:caps/>
                <w:color w:val="49A1D5"/>
              </w:rPr>
              <w:t>Navitas’ university partners</w:t>
            </w:r>
          </w:p>
        </w:tc>
        <w:tc>
          <w:tcPr>
            <w:tcW w:w="5669" w:type="dxa"/>
          </w:tcPr>
          <w:p w:rsidR="00F92018" w:rsidRPr="00D61A46" w:rsidP="000E42B4">
            <w:pPr>
              <w:rPr>
                <w:rFonts w:ascii="Calibri" w:hAnsi="Calibri" w:cs="Calibri"/>
              </w:rPr>
            </w:pPr>
            <w:r w:rsidRPr="00D61A46">
              <w:rPr>
                <w:rFonts w:ascii="Calibri" w:hAnsi="Calibri" w:cs="Calibri"/>
              </w:rPr>
              <w:t xml:space="preserve">University of Hertfordshire </w:t>
            </w:r>
          </w:p>
          <w:p w:rsidR="00F92018" w:rsidRPr="00D61A46" w:rsidP="000E42B4">
            <w:pPr>
              <w:rPr>
                <w:rFonts w:ascii="Calibri" w:hAnsi="Calibri" w:cs="Calibri"/>
              </w:rPr>
            </w:pPr>
            <w:r w:rsidRPr="00D61A46">
              <w:rPr>
                <w:rFonts w:ascii="Calibri" w:hAnsi="Calibri" w:cs="Calibri"/>
              </w:rPr>
              <w:t xml:space="preserve">Brunel University London </w:t>
            </w:r>
          </w:p>
          <w:p w:rsidR="00F92018" w:rsidRPr="00D61A46" w:rsidP="000E42B4">
            <w:pPr>
              <w:rPr>
                <w:rFonts w:ascii="Calibri" w:hAnsi="Calibri" w:cs="Calibri"/>
              </w:rPr>
            </w:pPr>
            <w:r w:rsidRPr="00D61A46">
              <w:rPr>
                <w:rFonts w:ascii="Calibri" w:hAnsi="Calibri" w:cs="Calibri"/>
              </w:rPr>
              <w:t xml:space="preserve">Swansea University </w:t>
            </w:r>
          </w:p>
          <w:p w:rsidR="00F92018" w:rsidRPr="00D61A46" w:rsidP="000E42B4">
            <w:pPr>
              <w:rPr>
                <w:rFonts w:ascii="Calibri" w:hAnsi="Calibri" w:cs="Calibri"/>
              </w:rPr>
            </w:pPr>
            <w:r w:rsidRPr="00D61A46">
              <w:rPr>
                <w:rFonts w:ascii="Calibri" w:hAnsi="Calibri" w:cs="Calibri"/>
              </w:rPr>
              <w:t xml:space="preserve">Anglia Ruskin University </w:t>
            </w:r>
          </w:p>
          <w:p w:rsidR="00F92018" w:rsidRPr="00D61A46" w:rsidP="000E42B4">
            <w:pPr>
              <w:rPr>
                <w:rFonts w:ascii="Calibri" w:hAnsi="Calibri" w:cs="Calibri"/>
              </w:rPr>
            </w:pPr>
            <w:r w:rsidRPr="00D61A46">
              <w:rPr>
                <w:rFonts w:ascii="Calibri" w:hAnsi="Calibri" w:cs="Calibri"/>
              </w:rPr>
              <w:t xml:space="preserve">University of Portsmouth </w:t>
            </w:r>
          </w:p>
          <w:p w:rsidR="00F92018" w:rsidRPr="00D61A46" w:rsidP="000E42B4">
            <w:pPr>
              <w:rPr>
                <w:rFonts w:ascii="Calibri" w:hAnsi="Calibri" w:cs="Calibri"/>
              </w:rPr>
            </w:pPr>
            <w:r w:rsidRPr="00D61A46">
              <w:rPr>
                <w:rFonts w:ascii="Calibri" w:hAnsi="Calibri" w:cs="Calibri"/>
              </w:rPr>
              <w:t xml:space="preserve">Robert Gordon University </w:t>
            </w:r>
          </w:p>
          <w:p w:rsidR="00F92018" w:rsidRPr="00D61A46" w:rsidP="000E42B4">
            <w:pPr>
              <w:rPr>
                <w:rFonts w:ascii="Calibri" w:hAnsi="Calibri" w:cs="Calibri"/>
              </w:rPr>
            </w:pPr>
            <w:r w:rsidRPr="00D61A46">
              <w:rPr>
                <w:rFonts w:ascii="Calibri" w:hAnsi="Calibri" w:cs="Calibri"/>
              </w:rPr>
              <w:t xml:space="preserve">University of Plymouth </w:t>
            </w:r>
          </w:p>
          <w:p w:rsidR="00F92018" w:rsidRPr="00D61A46" w:rsidP="000E42B4">
            <w:pPr>
              <w:rPr>
                <w:rFonts w:ascii="Calibri" w:hAnsi="Calibri" w:cs="Calibri"/>
              </w:rPr>
            </w:pPr>
            <w:r w:rsidRPr="00D61A46">
              <w:rPr>
                <w:rFonts w:ascii="Calibri" w:hAnsi="Calibri" w:cs="Calibri"/>
              </w:rPr>
              <w:t xml:space="preserve">Birmingham City University </w:t>
            </w:r>
          </w:p>
          <w:p w:rsidR="00F92018" w:rsidRPr="00D61A46" w:rsidP="000E42B4">
            <w:pPr>
              <w:rPr>
                <w:rFonts w:ascii="Calibri" w:hAnsi="Calibri" w:cs="Calibri"/>
              </w:rPr>
            </w:pPr>
            <w:r w:rsidRPr="00D61A46">
              <w:rPr>
                <w:rFonts w:ascii="Calibri" w:hAnsi="Calibri" w:cs="Calibri"/>
              </w:rPr>
              <w:t xml:space="preserve">University of Northampton </w:t>
            </w:r>
          </w:p>
          <w:p w:rsidR="00F92018" w:rsidRPr="00D61A46" w:rsidP="000E42B4">
            <w:pPr>
              <w:rPr>
                <w:rFonts w:ascii="Calibri" w:hAnsi="Calibri" w:cs="Calibri"/>
              </w:rPr>
            </w:pPr>
            <w:r w:rsidRPr="00D61A46">
              <w:rPr>
                <w:rFonts w:ascii="Calibri" w:hAnsi="Calibri" w:cs="Calibri"/>
              </w:rPr>
              <w:t xml:space="preserve">University of Leicester </w:t>
            </w:r>
          </w:p>
          <w:p w:rsidR="00F92018" w:rsidRPr="00D61A46" w:rsidP="000E42B4">
            <w:pPr>
              <w:rPr>
                <w:rFonts w:ascii="Calibri" w:hAnsi="Calibri" w:cs="Calibri"/>
              </w:rPr>
            </w:pPr>
            <w:r w:rsidRPr="00D61A46">
              <w:rPr>
                <w:rFonts w:ascii="Calibri" w:hAnsi="Calibri" w:cs="Calibri"/>
              </w:rPr>
              <w:t xml:space="preserve">University Academy 92 (UA92) </w:t>
            </w:r>
          </w:p>
          <w:p w:rsidR="00F92018" w:rsidRPr="00D61A46" w:rsidP="000E42B4">
            <w:pPr>
              <w:spacing w:after="240"/>
              <w:rPr>
                <w:rFonts w:ascii="Calibri" w:hAnsi="Calibri" w:cs="Calibri"/>
              </w:rPr>
            </w:pPr>
            <w:r w:rsidRPr="00D61A46">
              <w:rPr>
                <w:rFonts w:ascii="Calibri" w:hAnsi="Calibri" w:cs="Calibri"/>
              </w:rPr>
              <w:t>Keele University</w:t>
            </w:r>
          </w:p>
        </w:tc>
      </w:tr>
      <w:tr w:rsidTr="000E42B4">
        <w:tblPrEx>
          <w:tblW w:w="0" w:type="auto"/>
          <w:tblLook w:val="04A0"/>
        </w:tblPrEx>
        <w:tc>
          <w:tcPr>
            <w:tcW w:w="3681" w:type="dxa"/>
          </w:tcPr>
          <w:p w:rsidR="00F92018" w:rsidRPr="00D61A46" w:rsidP="000E42B4">
            <w:pPr>
              <w:spacing w:before="100" w:after="100"/>
              <w:rPr>
                <w:rFonts w:ascii="Calibri" w:hAnsi="Calibri" w:cs="Calibri"/>
              </w:rPr>
            </w:pPr>
            <w:r w:rsidRPr="00D61A46">
              <w:rPr>
                <w:rFonts w:ascii="Calibri" w:hAnsi="Calibri" w:cs="Calibri"/>
                <w:b/>
                <w:bCs/>
                <w:caps/>
                <w:color w:val="49A1D5"/>
              </w:rPr>
              <w:t>Study Group’s university partners</w:t>
            </w:r>
          </w:p>
        </w:tc>
        <w:tc>
          <w:tcPr>
            <w:tcW w:w="5669" w:type="dxa"/>
          </w:tcPr>
          <w:p w:rsidR="00F92018" w:rsidRPr="00D61A46" w:rsidP="000E42B4">
            <w:pPr>
              <w:rPr>
                <w:rFonts w:ascii="Calibri" w:hAnsi="Calibri" w:cs="Calibri"/>
              </w:rPr>
            </w:pPr>
            <w:r w:rsidRPr="00D61A46">
              <w:rPr>
                <w:rFonts w:ascii="Calibri" w:hAnsi="Calibri" w:cs="Calibri"/>
              </w:rPr>
              <w:t>Durham University</w:t>
            </w:r>
          </w:p>
          <w:p w:rsidR="00F92018" w:rsidRPr="00D61A46" w:rsidP="000E42B4">
            <w:pPr>
              <w:rPr>
                <w:rFonts w:ascii="Calibri" w:hAnsi="Calibri" w:cs="Calibri"/>
              </w:rPr>
            </w:pPr>
            <w:r w:rsidRPr="00D61A46">
              <w:rPr>
                <w:rFonts w:ascii="Calibri" w:hAnsi="Calibri" w:cs="Calibri"/>
              </w:rPr>
              <w:t>Cardiff University</w:t>
            </w:r>
          </w:p>
          <w:p w:rsidR="00F92018" w:rsidRPr="00D61A46" w:rsidP="000E42B4">
            <w:pPr>
              <w:rPr>
                <w:rFonts w:ascii="Calibri" w:hAnsi="Calibri" w:cs="Calibri"/>
              </w:rPr>
            </w:pPr>
            <w:r w:rsidRPr="00D61A46">
              <w:rPr>
                <w:rFonts w:ascii="Calibri" w:hAnsi="Calibri" w:cs="Calibri"/>
              </w:rPr>
              <w:t>University of Huddersfield</w:t>
            </w:r>
          </w:p>
          <w:p w:rsidR="00F92018" w:rsidRPr="00D61A46" w:rsidP="000E42B4">
            <w:pPr>
              <w:rPr>
                <w:rFonts w:ascii="Calibri" w:hAnsi="Calibri" w:cs="Calibri"/>
              </w:rPr>
            </w:pPr>
            <w:r w:rsidRPr="00D61A46">
              <w:rPr>
                <w:rFonts w:ascii="Calibri" w:hAnsi="Calibri" w:cs="Calibri"/>
              </w:rPr>
              <w:t xml:space="preserve">Kingston University, </w:t>
            </w:r>
            <w:r w:rsidRPr="00D61A46">
              <w:rPr>
                <w:rFonts w:ascii="Calibri" w:hAnsi="Calibri" w:cs="Calibri"/>
              </w:rPr>
              <w:t>London</w:t>
            </w:r>
          </w:p>
          <w:p w:rsidR="00F92018" w:rsidRPr="00D61A46" w:rsidP="000E42B4">
            <w:pPr>
              <w:rPr>
                <w:rFonts w:ascii="Calibri" w:hAnsi="Calibri" w:cs="Calibri"/>
              </w:rPr>
            </w:pPr>
            <w:r w:rsidRPr="00D61A46">
              <w:rPr>
                <w:rFonts w:ascii="Calibri" w:hAnsi="Calibri" w:cs="Calibri"/>
              </w:rPr>
              <w:t>Leeds Beckett University</w:t>
            </w:r>
          </w:p>
          <w:p w:rsidR="00F92018" w:rsidRPr="00D61A46" w:rsidP="000E42B4">
            <w:pPr>
              <w:rPr>
                <w:rFonts w:ascii="Calibri" w:hAnsi="Calibri" w:cs="Calibri"/>
              </w:rPr>
            </w:pPr>
            <w:r w:rsidRPr="00D61A46">
              <w:rPr>
                <w:rFonts w:ascii="Calibri" w:hAnsi="Calibri" w:cs="Calibri"/>
              </w:rPr>
              <w:t>Liverpool John Moores University</w:t>
            </w:r>
          </w:p>
          <w:p w:rsidR="00F92018" w:rsidRPr="00D61A46" w:rsidP="000E42B4">
            <w:pPr>
              <w:rPr>
                <w:rFonts w:ascii="Calibri" w:hAnsi="Calibri" w:cs="Calibri"/>
              </w:rPr>
            </w:pPr>
            <w:r w:rsidRPr="00D61A46">
              <w:rPr>
                <w:rFonts w:ascii="Calibri" w:hAnsi="Calibri" w:cs="Calibri"/>
              </w:rPr>
              <w:t>Royal Holloway, University of London</w:t>
            </w:r>
          </w:p>
          <w:p w:rsidR="00F92018" w:rsidRPr="00D61A46" w:rsidP="000E42B4">
            <w:pPr>
              <w:rPr>
                <w:rFonts w:ascii="Calibri" w:hAnsi="Calibri" w:cs="Calibri"/>
              </w:rPr>
            </w:pPr>
            <w:r w:rsidRPr="00D61A46">
              <w:rPr>
                <w:rFonts w:ascii="Calibri" w:hAnsi="Calibri" w:cs="Calibri"/>
              </w:rPr>
              <w:t>The University of Sheffield</w:t>
            </w:r>
          </w:p>
          <w:p w:rsidR="00F92018" w:rsidRPr="00D61A46" w:rsidP="000E42B4">
            <w:pPr>
              <w:rPr>
                <w:rFonts w:ascii="Calibri" w:hAnsi="Calibri" w:cs="Calibri"/>
              </w:rPr>
            </w:pPr>
            <w:r w:rsidRPr="00D61A46">
              <w:rPr>
                <w:rFonts w:ascii="Calibri" w:hAnsi="Calibri" w:cs="Calibri"/>
              </w:rPr>
              <w:t>Teesside University</w:t>
            </w:r>
          </w:p>
          <w:p w:rsidR="00F92018" w:rsidRPr="00D61A46" w:rsidP="000E42B4">
            <w:pPr>
              <w:rPr>
                <w:rFonts w:ascii="Calibri" w:hAnsi="Calibri" w:cs="Calibri"/>
              </w:rPr>
            </w:pPr>
            <w:r w:rsidRPr="00D61A46">
              <w:rPr>
                <w:rFonts w:ascii="Calibri" w:hAnsi="Calibri" w:cs="Calibri"/>
              </w:rPr>
              <w:t>University of Aberdeen</w:t>
            </w:r>
          </w:p>
          <w:p w:rsidR="00F92018" w:rsidRPr="00D61A46" w:rsidP="000E42B4">
            <w:pPr>
              <w:rPr>
                <w:rFonts w:ascii="Calibri" w:hAnsi="Calibri" w:cs="Calibri"/>
              </w:rPr>
            </w:pPr>
            <w:r w:rsidRPr="00D61A46">
              <w:rPr>
                <w:rFonts w:ascii="Calibri" w:hAnsi="Calibri" w:cs="Calibri"/>
              </w:rPr>
              <w:t>University of Leeds</w:t>
            </w:r>
          </w:p>
          <w:p w:rsidR="00F92018" w:rsidRPr="00D61A46" w:rsidP="000E42B4">
            <w:pPr>
              <w:rPr>
                <w:rFonts w:ascii="Calibri" w:hAnsi="Calibri" w:cs="Calibri"/>
              </w:rPr>
            </w:pPr>
            <w:r w:rsidRPr="00D61A46">
              <w:rPr>
                <w:rFonts w:ascii="Calibri" w:hAnsi="Calibri" w:cs="Calibri"/>
              </w:rPr>
              <w:t>University of Strathclyde</w:t>
            </w:r>
          </w:p>
          <w:p w:rsidR="00F92018" w:rsidRPr="00D61A46" w:rsidP="000E42B4">
            <w:pPr>
              <w:rPr>
                <w:rFonts w:ascii="Calibri" w:hAnsi="Calibri" w:cs="Calibri"/>
              </w:rPr>
            </w:pPr>
            <w:r w:rsidRPr="00D61A46">
              <w:rPr>
                <w:rFonts w:ascii="Calibri" w:hAnsi="Calibri" w:cs="Calibri"/>
              </w:rPr>
              <w:t>University of Surrey</w:t>
            </w:r>
          </w:p>
          <w:p w:rsidR="00F92018" w:rsidRPr="00D61A46" w:rsidP="000E42B4">
            <w:pPr>
              <w:spacing w:after="240"/>
              <w:rPr>
                <w:rFonts w:ascii="Calibri" w:hAnsi="Calibri" w:cs="Calibri"/>
              </w:rPr>
            </w:pPr>
            <w:r w:rsidRPr="00D61A46">
              <w:rPr>
                <w:rFonts w:ascii="Calibri" w:hAnsi="Calibri" w:cs="Calibri"/>
              </w:rPr>
              <w:t>University of Sussex</w:t>
            </w:r>
          </w:p>
        </w:tc>
      </w:tr>
    </w:tbl>
    <w:p w:rsidR="00F92018" w:rsidRPr="00D61A46" w:rsidP="008869D5">
      <w:pPr>
        <w:rPr>
          <w:rFonts w:ascii="Calibri" w:hAnsi="Calibri" w:cs="Calibri"/>
          <w:sz w:val="22"/>
          <w:szCs w:val="22"/>
        </w:rPr>
      </w:pPr>
    </w:p>
    <w:p w:rsidR="00F92018" w:rsidRPr="00D61A46" w:rsidP="008869D5">
      <w:pPr>
        <w:rPr>
          <w:rFonts w:ascii="Calibri" w:hAnsi="Calibri" w:cs="Calibri"/>
          <w:sz w:val="22"/>
          <w:szCs w:val="22"/>
        </w:rPr>
      </w:pPr>
    </w:p>
    <w:p w:rsidR="00F92018" w:rsidRPr="00D61A46" w:rsidP="008869D5">
      <w:pPr>
        <w:pStyle w:val="ListParagraph"/>
        <w:rPr>
          <w:rFonts w:ascii="Calibri" w:eastAsia="Calibri" w:hAnsi="Calibri" w:cs="Calibri"/>
          <w:b/>
          <w:bCs/>
          <w:i/>
          <w:iCs/>
          <w:sz w:val="22"/>
          <w:szCs w:val="22"/>
        </w:rPr>
      </w:pPr>
    </w:p>
    <w:p w:rsidR="00F92018" w:rsidRPr="00D61A46" w:rsidP="008869D5">
      <w:pPr>
        <w:spacing w:after="160" w:line="276" w:lineRule="auto"/>
        <w:rPr>
          <w:rFonts w:ascii="Calibri" w:eastAsia="Calibri" w:hAnsi="Calibri" w:cs="Calibri"/>
          <w:i/>
          <w:iCs/>
          <w:sz w:val="22"/>
          <w:szCs w:val="22"/>
        </w:rPr>
      </w:pPr>
      <w:r w:rsidRPr="00D61A46">
        <w:rPr>
          <w:rFonts w:ascii="Calibri" w:eastAsia="Calibri" w:hAnsi="Calibri" w:cs="Calibri"/>
          <w:i/>
          <w:iCs/>
          <w:sz w:val="22"/>
          <w:szCs w:val="22"/>
        </w:rPr>
        <w:t>September 2025</w:t>
      </w:r>
    </w:p>
    <w:p w:rsidR="00F92018" w:rsidRPr="00D61A46" w:rsidP="008869D5">
      <w:pPr>
        <w:spacing w:after="160" w:line="276" w:lineRule="auto"/>
        <w:rPr>
          <w:rFonts w:ascii="Calibri" w:eastAsia="Calibri" w:hAnsi="Calibri" w:cs="Calibri"/>
          <w:sz w:val="22"/>
          <w:szCs w:val="22"/>
        </w:rPr>
      </w:pPr>
    </w:p>
    <w:p w:rsidR="00F92018" w:rsidRPr="00D61A46" w:rsidP="004C511D">
      <w:pPr>
        <w:pStyle w:val="NormalWeb"/>
        <w:ind w:left="720"/>
        <w:rPr>
          <w:rFonts w:ascii="Calibri" w:hAnsi="Calibri" w:cs="Calibri"/>
          <w:b/>
          <w:bCs/>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92018" w:rsidP="00B91748">
      <w:r>
        <w:separator/>
      </w:r>
    </w:p>
  </w:footnote>
  <w:footnote w:type="continuationSeparator" w:id="1">
    <w:p w:rsidR="00F92018" w:rsidP="00B91748">
      <w:r>
        <w:continuationSeparator/>
      </w:r>
    </w:p>
  </w:footnote>
  <w:footnote w:id="2">
    <w:p w:rsidR="00F92018" w:rsidP="009F6180">
      <w:pPr>
        <w:pStyle w:val="FootnoteText"/>
        <w:tabs>
          <w:tab w:val="left" w:pos="827"/>
        </w:tabs>
      </w:pPr>
      <w:r>
        <w:rPr>
          <w:rStyle w:val="FootnoteReference"/>
        </w:rPr>
        <w:footnoteRef/>
      </w:r>
      <w:r>
        <w:t xml:space="preserve"> </w:t>
      </w:r>
      <w:r>
        <w:tab/>
        <w:t xml:space="preserve">Universities UK, </w:t>
      </w:r>
      <w:r>
        <w:fldChar w:fldCharType="begin"/>
      </w:r>
      <w:r>
        <w:instrText xml:space="preserve"> HYPERLINK "https://www.universitiesuk.ac.uk/latest/insights-and-analysis/financial-impact-government-policy" </w:instrText>
      </w:r>
      <w:r>
        <w:fldChar w:fldCharType="separate"/>
      </w:r>
      <w:r>
        <w:rPr>
          <w:rStyle w:val="Hyperlink"/>
        </w:rPr>
        <w:t>The financial impact of government policy decisions on universities</w:t>
      </w:r>
      <w:r>
        <w:fldChar w:fldCharType="end"/>
      </w:r>
      <w:r>
        <w:t xml:space="preserve"> (June 2025) </w:t>
      </w:r>
    </w:p>
  </w:footnote>
  <w:footnote w:id="3">
    <w:p w:rsidR="00F92018">
      <w:pPr>
        <w:pStyle w:val="FootnoteText"/>
      </w:pPr>
      <w:r>
        <w:rPr>
          <w:rStyle w:val="FootnoteReference"/>
        </w:rPr>
        <w:footnoteRef/>
      </w:r>
      <w:r>
        <w:t xml:space="preserve"> </w:t>
      </w:r>
      <w:r>
        <w:fldChar w:fldCharType="begin"/>
      </w:r>
      <w:r>
        <w:instrText xml:space="preserve"> HYPERLINK "https://www.hepi.ac.uk/2024/05/07/new-research-reveals-the-benefits-of-the-graduate-route-visa/" </w:instrText>
      </w:r>
      <w:r>
        <w:fldChar w:fldCharType="separate"/>
      </w:r>
      <w:r w:rsidRPr="005F5D51">
        <w:rPr>
          <w:rStyle w:val="Hyperlink"/>
        </w:rPr>
        <w:t>https://www.hepi.ac.uk/2024/05/07/new-research-reveals-the-benefits-of-the-graduate-route-visa/</w:t>
      </w:r>
      <w:r>
        <w:fldChar w:fldCharType="end"/>
      </w:r>
      <w:r>
        <w:t xml:space="preserve"> </w:t>
      </w:r>
    </w:p>
  </w:footnote>
  <w:footnote w:id="4">
    <w:p w:rsidR="00F92018">
      <w:pPr>
        <w:pStyle w:val="FootnoteText"/>
      </w:pPr>
      <w:r>
        <w:rPr>
          <w:rStyle w:val="FootnoteReference"/>
        </w:rPr>
        <w:footnoteRef/>
      </w:r>
      <w:r>
        <w:t xml:space="preserve"> Universities UK, </w:t>
      </w:r>
      <w:r>
        <w:fldChar w:fldCharType="begin"/>
      </w:r>
      <w:r>
        <w:instrText xml:space="preserve"> HYPERLINK "https://www.universitiesuk.ac.uk/latest/insights-and-analysis/financial-impact-government-policy" </w:instrText>
      </w:r>
      <w:r>
        <w:fldChar w:fldCharType="separate"/>
      </w:r>
      <w:r>
        <w:rPr>
          <w:rStyle w:val="Hyperlink"/>
        </w:rPr>
        <w:t>The financial impact of government policy decisions on universities</w:t>
      </w:r>
      <w:r>
        <w:fldChar w:fldCharType="end"/>
      </w:r>
      <w:r>
        <w:t xml:space="preserve"> (June 2025)</w:t>
      </w:r>
    </w:p>
  </w:footnote>
  <w:footnote w:id="5">
    <w:p w:rsidR="00F92018">
      <w:pPr>
        <w:pStyle w:val="FootnoteText"/>
      </w:pPr>
      <w:r>
        <w:rPr>
          <w:rStyle w:val="FootnoteReference"/>
        </w:rPr>
        <w:footnoteRef/>
      </w:r>
      <w:r>
        <w:t xml:space="preserve"> Financial Times, </w:t>
      </w:r>
      <w:r>
        <w:fldChar w:fldCharType="begin"/>
      </w:r>
      <w:r>
        <w:instrText xml:space="preserve"> HYPERLINK "https://www.ft.com/content/b095805d-a069-432e-bf31-e4513fb2d2f2" </w:instrText>
      </w:r>
      <w:r>
        <w:fldChar w:fldCharType="separate"/>
      </w:r>
      <w:r>
        <w:rPr>
          <w:rStyle w:val="Hyperlink"/>
        </w:rPr>
        <w:t>How a cash crisis pushed Dundee university to brink of collapse</w:t>
      </w:r>
      <w:r>
        <w:fldChar w:fldCharType="end"/>
      </w:r>
      <w:r>
        <w:t xml:space="preserve"> (April 2025)</w:t>
      </w:r>
    </w:p>
  </w:footnote>
  <w:footnote w:id="6">
    <w:p w:rsidR="00F92018">
      <w:pPr>
        <w:pStyle w:val="FootnoteText"/>
      </w:pPr>
      <w:r>
        <w:rPr>
          <w:rStyle w:val="FootnoteReference"/>
        </w:rPr>
        <w:footnoteRef/>
      </w:r>
      <w:r>
        <w:t xml:space="preserve"> The Times </w:t>
      </w:r>
      <w:r>
        <w:fldChar w:fldCharType="begin"/>
      </w:r>
      <w:r>
        <w:instrText xml:space="preserve"> HYPERLINK "https://www.thetimes.com/uk/education/article/cardiff-university-job-cuts-redundancies-82wzdgpk3" </w:instrText>
      </w:r>
      <w:r>
        <w:fldChar w:fldCharType="separate"/>
      </w:r>
      <w:r>
        <w:rPr>
          <w:rStyle w:val="Hyperlink"/>
        </w:rPr>
        <w:t>Durham and Cardiff universities to cut hundreds of jobs</w:t>
      </w:r>
      <w:r>
        <w:fldChar w:fldCharType="end"/>
      </w:r>
      <w:r>
        <w:t xml:space="preserve"> (January 2025)</w:t>
      </w:r>
    </w:p>
    <w:p w:rsidR="00F92018">
      <w:pPr>
        <w:pStyle w:val="FootnoteText"/>
      </w:pPr>
    </w:p>
  </w:footnote>
  <w:footnote w:id="7">
    <w:p w:rsidR="00F92018">
      <w:pPr>
        <w:pStyle w:val="FootnoteText"/>
      </w:pPr>
      <w:r>
        <w:rPr>
          <w:rStyle w:val="FootnoteReference"/>
        </w:rPr>
        <w:footnoteRef/>
      </w:r>
      <w:r>
        <w:t xml:space="preserve"> </w:t>
      </w:r>
      <w:r>
        <w:fldChar w:fldCharType="begin"/>
      </w:r>
      <w:r>
        <w:instrText xml:space="preserve"> HYPERLINK "https://www.theguardian.com/education/2025/feb/01/quarter-of-leading-uk-universities-cutting-staff-due-to-budget-shortfalls" </w:instrText>
      </w:r>
      <w:r>
        <w:fldChar w:fldCharType="separate"/>
      </w:r>
      <w:r w:rsidRPr="005F5D51">
        <w:rPr>
          <w:rStyle w:val="Hyperlink"/>
        </w:rPr>
        <w:t>https://www.theguardian.com/education/2025/feb/01/quarter-of-leading-uk-universities-cutting-staff-due-to-budget-shortfalls</w:t>
      </w:r>
      <w:r>
        <w:fldChar w:fldCharType="end"/>
      </w:r>
      <w:r>
        <w:t xml:space="preserve"> </w:t>
      </w:r>
    </w:p>
  </w:footnote>
  <w:footnote w:id="8">
    <w:p w:rsidR="00F92018">
      <w:pPr>
        <w:pStyle w:val="FootnoteText"/>
      </w:pPr>
      <w:r>
        <w:rPr>
          <w:rStyle w:val="FootnoteReference"/>
        </w:rPr>
        <w:footnoteRef/>
      </w:r>
      <w:r>
        <w:t xml:space="preserve"> HEPI, London Economics </w:t>
      </w:r>
      <w:r>
        <w:fldChar w:fldCharType="begin"/>
      </w:r>
      <w:r>
        <w:instrText xml:space="preserve"> HYPERLINK "https://www.hepi.ac.uk/wp-content/uploads/2023/05/Full-Report-Benefits-and-costs-of-international-students.pdf" </w:instrText>
      </w:r>
      <w:r>
        <w:fldChar w:fldCharType="separate"/>
      </w:r>
      <w:r>
        <w:rPr>
          <w:rStyle w:val="Hyperlink"/>
        </w:rPr>
        <w:t>The benefits and costs of international higher education students to the UK economy</w:t>
      </w:r>
      <w:r>
        <w:fldChar w:fldCharType="end"/>
      </w:r>
      <w:r>
        <w:t xml:space="preserve"> (May 2023)</w:t>
      </w:r>
    </w:p>
  </w:footnote>
  <w:footnote w:id="9">
    <w:p w:rsidR="00F92018">
      <w:pPr>
        <w:pStyle w:val="FootnoteText"/>
      </w:pPr>
      <w:r>
        <w:rPr>
          <w:rStyle w:val="FootnoteReference"/>
        </w:rPr>
        <w:footnoteRef/>
      </w:r>
      <w:r>
        <w:t xml:space="preserve"> HEPI, </w:t>
      </w:r>
      <w:r>
        <w:fldChar w:fldCharType="begin"/>
      </w:r>
      <w:r>
        <w:instrText xml:space="preserve"> HYPERLINK "https://www.hepi.ac.uk/2024/10/10/the-us-pulls-further-away-in-the-latest-soft-power-index-while-the-uk-stands-still-and-france-slips-back/" </w:instrText>
      </w:r>
      <w:r>
        <w:fldChar w:fldCharType="separate"/>
      </w:r>
      <w:r>
        <w:rPr>
          <w:rStyle w:val="Hyperlink"/>
        </w:rPr>
        <w:t>Soft-Power Index 2024</w:t>
      </w:r>
      <w:r>
        <w:fldChar w:fldCharType="end"/>
      </w:r>
      <w:r>
        <w:t xml:space="preserve"> (October 2024)</w:t>
      </w:r>
    </w:p>
  </w:footnote>
  <w:footnote w:id="10">
    <w:p w:rsidR="00F92018">
      <w:pPr>
        <w:pStyle w:val="FootnoteText"/>
      </w:pPr>
      <w:r>
        <w:rPr>
          <w:rStyle w:val="FootnoteReference"/>
        </w:rPr>
        <w:footnoteRef/>
      </w:r>
      <w:r>
        <w:t xml:space="preserve"> Universities UK </w:t>
      </w:r>
      <w:r>
        <w:fldChar w:fldCharType="begin"/>
      </w:r>
      <w:r>
        <w:instrText xml:space="preserve"> HYPERLINK "https://www.universitiesuk.ac.uk/universities-uk-international/insights-and-publications/uuki-publications/international-graduate-outcomes-2019" </w:instrText>
      </w:r>
      <w:r>
        <w:fldChar w:fldCharType="separate"/>
      </w:r>
      <w:r>
        <w:rPr>
          <w:rStyle w:val="Hyperlink"/>
        </w:rPr>
        <w:t>International graduate outcomes 2019</w:t>
      </w:r>
      <w:r>
        <w:fldChar w:fldCharType="end"/>
      </w:r>
      <w:r>
        <w:t xml:space="preserve"> (July 2019) </w:t>
      </w:r>
    </w:p>
  </w:footnote>
  <w:footnote w:id="11">
    <w:p w:rsidR="00F92018" w:rsidP="008869D5">
      <w:pPr>
        <w:pStyle w:val="FootnoteText"/>
      </w:pPr>
      <w:r>
        <w:rPr>
          <w:rStyle w:val="FootnoteReference"/>
        </w:rPr>
        <w:footnoteRef/>
      </w:r>
      <w:r>
        <w:t xml:space="preserve"> HEPI, London Economics </w:t>
      </w:r>
      <w:r>
        <w:fldChar w:fldCharType="begin"/>
      </w:r>
      <w:r>
        <w:instrText xml:space="preserve"> HYPERLINK "https://www.hepi.ac.uk/wp-content/uploads/2023/05/Full-Report-Benefits-and-costs-of-international-students.pdf" </w:instrText>
      </w:r>
      <w:r>
        <w:fldChar w:fldCharType="separate"/>
      </w:r>
      <w:r>
        <w:rPr>
          <w:rStyle w:val="Hyperlink"/>
        </w:rPr>
        <w:t>The benefits and costs of international higher education students to the UK economy</w:t>
      </w:r>
      <w:r>
        <w:fldChar w:fldCharType="end"/>
      </w:r>
      <w:r>
        <w:t xml:space="preserve"> (May 2023)</w:t>
      </w:r>
    </w:p>
  </w:footnote>
  <w:footnote w:id="12">
    <w:p w:rsidR="00F92018">
      <w:pPr>
        <w:pStyle w:val="FootnoteText"/>
      </w:pPr>
      <w:r>
        <w:rPr>
          <w:rStyle w:val="FootnoteReference"/>
        </w:rPr>
        <w:footnoteRef/>
      </w:r>
      <w:r>
        <w:t xml:space="preserve"> HEPI, London Economics </w:t>
      </w:r>
      <w:r>
        <w:fldChar w:fldCharType="begin"/>
      </w:r>
      <w:r>
        <w:instrText xml:space="preserve"> HYPERLINK "https://www.hepi.ac.uk/wp-content/uploads/2023/05/Full-Report-Benefits-and-costs-of-international-students.pdf" </w:instrText>
      </w:r>
      <w:r>
        <w:fldChar w:fldCharType="separate"/>
      </w:r>
      <w:r>
        <w:rPr>
          <w:rStyle w:val="Hyperlink"/>
        </w:rPr>
        <w:t>The benefits and costs of international higher education students to the UK economy</w:t>
      </w:r>
      <w:r>
        <w:fldChar w:fldCharType="end"/>
      </w:r>
      <w:r>
        <w:t xml:space="preserve"> (May 2023)</w:t>
      </w:r>
    </w:p>
  </w:footnote>
  <w:footnote w:id="13">
    <w:p w:rsidR="00F92018">
      <w:pPr>
        <w:pStyle w:val="FootnoteText"/>
      </w:pPr>
      <w:r>
        <w:rPr>
          <w:rStyle w:val="FootnoteReference"/>
        </w:rPr>
        <w:footnoteRef/>
      </w:r>
      <w:r>
        <w:t xml:space="preserve"> HEPI, London Economics, </w:t>
      </w:r>
      <w:r>
        <w:fldChar w:fldCharType="begin"/>
      </w:r>
      <w:r>
        <w:instrText xml:space="preserve"> HYPERLINK "https://www.hepi.ac.uk/2024/05/07/new-research-reveals-the-benefits-of-the-graduate-route-visa/" </w:instrText>
      </w:r>
      <w:r>
        <w:fldChar w:fldCharType="separate"/>
      </w:r>
      <w:r>
        <w:rPr>
          <w:rStyle w:val="Hyperlink"/>
        </w:rPr>
        <w:t>The Exchequer benefits and costs associated with the Graduate Route visa</w:t>
      </w:r>
      <w:r>
        <w:fldChar w:fldCharType="end"/>
      </w:r>
      <w:r>
        <w:t xml:space="preserve"> (May 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17661"/>
    <w:multiLevelType w:val="hybridMultilevel"/>
    <w:tmpl w:val="5C56B646"/>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1">
    <w:nsid w:val="048061E5"/>
    <w:multiLevelType w:val="hybridMultilevel"/>
    <w:tmpl w:val="04CA055A"/>
    <w:lvl w:ilvl="0">
      <w:start w:val="1"/>
      <w:numFmt w:val="decimal"/>
      <w:lvlText w:val="%1."/>
      <w:lvlJc w:val="left"/>
      <w:pPr>
        <w:ind w:left="360" w:hanging="360"/>
      </w:pPr>
      <w:rPr>
        <w:b w:val="0"/>
        <w:i w:val="0"/>
      </w:rPr>
    </w:lvl>
    <w:lvl w:ilvl="1">
      <w:start w:val="1"/>
      <w:numFmt w:val="lowerRoman"/>
      <w:lvlText w:val="%2."/>
      <w:lvlJc w:val="left"/>
      <w:pPr>
        <w:ind w:left="1440" w:hanging="360"/>
      </w:pPr>
      <w:rPr>
        <w:rFonts w:ascii="Arial" w:hAnsi="Arial" w:eastAsiaTheme="minorHAnsi" w:cs="Arial"/>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0A7614"/>
    <w:multiLevelType w:val="multilevel"/>
    <w:tmpl w:val="45B4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BD555E"/>
    <w:multiLevelType w:val="hybridMultilevel"/>
    <w:tmpl w:val="426480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1A93DF2"/>
    <w:multiLevelType w:val="multilevel"/>
    <w:tmpl w:val="7622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C01B2F"/>
    <w:multiLevelType w:val="multilevel"/>
    <w:tmpl w:val="2F3A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11CE9"/>
    <w:multiLevelType w:val="multilevel"/>
    <w:tmpl w:val="A61E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93E2565"/>
    <w:multiLevelType w:val="multilevel"/>
    <w:tmpl w:val="9044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5A20AD"/>
    <w:multiLevelType w:val="multilevel"/>
    <w:tmpl w:val="AA3A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5D3437"/>
    <w:multiLevelType w:val="multilevel"/>
    <w:tmpl w:val="B688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84618B"/>
    <w:multiLevelType w:val="multilevel"/>
    <w:tmpl w:val="DD28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BE7ED6"/>
    <w:multiLevelType w:val="multilevel"/>
    <w:tmpl w:val="72E2D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C47526"/>
    <w:multiLevelType w:val="multilevel"/>
    <w:tmpl w:val="FFAC0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021E2E"/>
    <w:multiLevelType w:val="multilevel"/>
    <w:tmpl w:val="0142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6175A"/>
    <w:multiLevelType w:val="multilevel"/>
    <w:tmpl w:val="39CE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D554F4A"/>
    <w:multiLevelType w:val="multilevel"/>
    <w:tmpl w:val="15F6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8C32B5"/>
    <w:multiLevelType w:val="multilevel"/>
    <w:tmpl w:val="202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8F0906"/>
    <w:multiLevelType w:val="multilevel"/>
    <w:tmpl w:val="91FE5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CF363F"/>
    <w:multiLevelType w:val="hybridMultilevel"/>
    <w:tmpl w:val="C04235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91B115A"/>
    <w:multiLevelType w:val="multilevel"/>
    <w:tmpl w:val="A5A2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9665E5"/>
    <w:multiLevelType w:val="hybridMultilevel"/>
    <w:tmpl w:val="8F74E4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9C45393"/>
    <w:multiLevelType w:val="multilevel"/>
    <w:tmpl w:val="F568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D55B25"/>
    <w:multiLevelType w:val="multilevel"/>
    <w:tmpl w:val="D688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AC139D5"/>
    <w:multiLevelType w:val="multilevel"/>
    <w:tmpl w:val="C988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014BF8"/>
    <w:multiLevelType w:val="multilevel"/>
    <w:tmpl w:val="5E60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B545263"/>
    <w:multiLevelType w:val="hybridMultilevel"/>
    <w:tmpl w:val="CEDC524C"/>
    <w:lvl w:ilvl="0">
      <w:start w:val="1"/>
      <w:numFmt w:val="upperRoman"/>
      <w:lvlText w:val="%1."/>
      <w:lvlJc w:val="right"/>
      <w:pPr>
        <w:ind w:left="787" w:hanging="360"/>
      </w:pPr>
    </w:lvl>
    <w:lvl w:ilvl="1" w:tentative="1">
      <w:start w:val="1"/>
      <w:numFmt w:val="lowerLetter"/>
      <w:lvlText w:val="%2."/>
      <w:lvlJc w:val="left"/>
      <w:pPr>
        <w:ind w:left="1507" w:hanging="360"/>
      </w:pPr>
    </w:lvl>
    <w:lvl w:ilvl="2" w:tentative="1">
      <w:start w:val="1"/>
      <w:numFmt w:val="lowerRoman"/>
      <w:lvlText w:val="%3."/>
      <w:lvlJc w:val="right"/>
      <w:pPr>
        <w:ind w:left="2227" w:hanging="180"/>
      </w:pPr>
    </w:lvl>
    <w:lvl w:ilvl="3" w:tentative="1">
      <w:start w:val="1"/>
      <w:numFmt w:val="decimal"/>
      <w:lvlText w:val="%4."/>
      <w:lvlJc w:val="left"/>
      <w:pPr>
        <w:ind w:left="2947" w:hanging="360"/>
      </w:pPr>
    </w:lvl>
    <w:lvl w:ilvl="4" w:tentative="1">
      <w:start w:val="1"/>
      <w:numFmt w:val="lowerLetter"/>
      <w:lvlText w:val="%5."/>
      <w:lvlJc w:val="left"/>
      <w:pPr>
        <w:ind w:left="3667" w:hanging="360"/>
      </w:pPr>
    </w:lvl>
    <w:lvl w:ilvl="5" w:tentative="1">
      <w:start w:val="1"/>
      <w:numFmt w:val="lowerRoman"/>
      <w:lvlText w:val="%6."/>
      <w:lvlJc w:val="right"/>
      <w:pPr>
        <w:ind w:left="4387" w:hanging="180"/>
      </w:pPr>
    </w:lvl>
    <w:lvl w:ilvl="6" w:tentative="1">
      <w:start w:val="1"/>
      <w:numFmt w:val="decimal"/>
      <w:lvlText w:val="%7."/>
      <w:lvlJc w:val="left"/>
      <w:pPr>
        <w:ind w:left="5107" w:hanging="360"/>
      </w:pPr>
    </w:lvl>
    <w:lvl w:ilvl="7" w:tentative="1">
      <w:start w:val="1"/>
      <w:numFmt w:val="lowerLetter"/>
      <w:lvlText w:val="%8."/>
      <w:lvlJc w:val="left"/>
      <w:pPr>
        <w:ind w:left="5827" w:hanging="360"/>
      </w:pPr>
    </w:lvl>
    <w:lvl w:ilvl="8" w:tentative="1">
      <w:start w:val="1"/>
      <w:numFmt w:val="lowerRoman"/>
      <w:lvlText w:val="%9."/>
      <w:lvlJc w:val="right"/>
      <w:pPr>
        <w:ind w:left="6547" w:hanging="180"/>
      </w:pPr>
    </w:lvl>
  </w:abstractNum>
  <w:abstractNum w:abstractNumId="26">
    <w:nsid w:val="3EA33FF4"/>
    <w:multiLevelType w:val="multilevel"/>
    <w:tmpl w:val="4D3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5E298B"/>
    <w:multiLevelType w:val="multilevel"/>
    <w:tmpl w:val="EC86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2853270"/>
    <w:multiLevelType w:val="multilevel"/>
    <w:tmpl w:val="81C0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3943F31"/>
    <w:multiLevelType w:val="multilevel"/>
    <w:tmpl w:val="E74A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43D294F"/>
    <w:multiLevelType w:val="multilevel"/>
    <w:tmpl w:val="0B4A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74161F"/>
    <w:multiLevelType w:val="multilevel"/>
    <w:tmpl w:val="AB70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81E733A"/>
    <w:multiLevelType w:val="multilevel"/>
    <w:tmpl w:val="A1C6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97C6248"/>
    <w:multiLevelType w:val="hybridMultilevel"/>
    <w:tmpl w:val="627E03CA"/>
    <w:lvl w:ilvl="0">
      <w:start w:val="1"/>
      <w:numFmt w:val="upperRoman"/>
      <w:lvlText w:val="%1."/>
      <w:lvlJc w:val="right"/>
      <w:pPr>
        <w:ind w:left="787" w:hanging="360"/>
      </w:pPr>
      <w:rPr>
        <w:rFonts w:hint="default"/>
        <w:b/>
        <w:u w:val="singl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4B4D15EC"/>
    <w:multiLevelType w:val="multilevel"/>
    <w:tmpl w:val="4EBC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C1F0C80"/>
    <w:multiLevelType w:val="hybridMultilevel"/>
    <w:tmpl w:val="8FA664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4F1355B7"/>
    <w:multiLevelType w:val="multilevel"/>
    <w:tmpl w:val="12FE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0F63B01"/>
    <w:multiLevelType w:val="multilevel"/>
    <w:tmpl w:val="A9CE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1417F38"/>
    <w:multiLevelType w:val="multilevel"/>
    <w:tmpl w:val="9500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1491ECD"/>
    <w:multiLevelType w:val="multilevel"/>
    <w:tmpl w:val="C762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2024A6A"/>
    <w:multiLevelType w:val="multilevel"/>
    <w:tmpl w:val="20AC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24C66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4DC371D"/>
    <w:multiLevelType w:val="multilevel"/>
    <w:tmpl w:val="139A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7245385"/>
    <w:multiLevelType w:val="multilevel"/>
    <w:tmpl w:val="D324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78D7E90"/>
    <w:multiLevelType w:val="multilevel"/>
    <w:tmpl w:val="757E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8D76AF3"/>
    <w:multiLevelType w:val="multilevel"/>
    <w:tmpl w:val="6BF8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9F95EC0"/>
    <w:multiLevelType w:val="multilevel"/>
    <w:tmpl w:val="9250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F627BB1"/>
    <w:multiLevelType w:val="hybridMultilevel"/>
    <w:tmpl w:val="67D6ED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609A41C5"/>
    <w:multiLevelType w:val="hybridMultilevel"/>
    <w:tmpl w:val="B45EE7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61E13A5B"/>
    <w:multiLevelType w:val="multilevel"/>
    <w:tmpl w:val="E7AE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26879B1"/>
    <w:multiLevelType w:val="multilevel"/>
    <w:tmpl w:val="BB74C95A"/>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51">
    <w:nsid w:val="64A55523"/>
    <w:multiLevelType w:val="multilevel"/>
    <w:tmpl w:val="C29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54E1CF1"/>
    <w:multiLevelType w:val="multilevel"/>
    <w:tmpl w:val="229C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79F134A"/>
    <w:multiLevelType w:val="multilevel"/>
    <w:tmpl w:val="6EA8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7CB246B"/>
    <w:multiLevelType w:val="multilevel"/>
    <w:tmpl w:val="9A40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9B75EB2"/>
    <w:multiLevelType w:val="multilevel"/>
    <w:tmpl w:val="14B6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C467CF3"/>
    <w:multiLevelType w:val="multilevel"/>
    <w:tmpl w:val="88FC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F100D52"/>
    <w:multiLevelType w:val="multilevel"/>
    <w:tmpl w:val="5F8A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2810DA7"/>
    <w:multiLevelType w:val="multilevel"/>
    <w:tmpl w:val="0848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44143BD"/>
    <w:multiLevelType w:val="multilevel"/>
    <w:tmpl w:val="CD72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5AF7B3C"/>
    <w:multiLevelType w:val="multilevel"/>
    <w:tmpl w:val="FE7A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64C1118"/>
    <w:multiLevelType w:val="multilevel"/>
    <w:tmpl w:val="0F0A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7541683"/>
    <w:multiLevelType w:val="hybridMultilevel"/>
    <w:tmpl w:val="BD3669A6"/>
    <w:lvl w:ilvl="0">
      <w:start w:val="1"/>
      <w:numFmt w:val="upperRoman"/>
      <w:lvlText w:val="%1."/>
      <w:lvlJc w:val="right"/>
      <w:pPr>
        <w:ind w:left="1125" w:hanging="360"/>
      </w:pPr>
      <w:rPr>
        <w:b w:val="0"/>
        <w:i w:val="0"/>
      </w:rPr>
    </w:lvl>
    <w:lvl w:ilvl="1" w:tentative="1">
      <w:start w:val="1"/>
      <w:numFmt w:val="lowerLetter"/>
      <w:lvlText w:val="%2."/>
      <w:lvlJc w:val="left"/>
      <w:pPr>
        <w:ind w:left="2205" w:hanging="360"/>
      </w:pPr>
    </w:lvl>
    <w:lvl w:ilvl="2" w:tentative="1">
      <w:start w:val="1"/>
      <w:numFmt w:val="lowerRoman"/>
      <w:lvlText w:val="%3."/>
      <w:lvlJc w:val="right"/>
      <w:pPr>
        <w:ind w:left="2925" w:hanging="180"/>
      </w:pPr>
    </w:lvl>
    <w:lvl w:ilvl="3" w:tentative="1">
      <w:start w:val="1"/>
      <w:numFmt w:val="decimal"/>
      <w:lvlText w:val="%4."/>
      <w:lvlJc w:val="left"/>
      <w:pPr>
        <w:ind w:left="3645" w:hanging="360"/>
      </w:pPr>
    </w:lvl>
    <w:lvl w:ilvl="4" w:tentative="1">
      <w:start w:val="1"/>
      <w:numFmt w:val="lowerLetter"/>
      <w:lvlText w:val="%5."/>
      <w:lvlJc w:val="left"/>
      <w:pPr>
        <w:ind w:left="4365" w:hanging="360"/>
      </w:pPr>
    </w:lvl>
    <w:lvl w:ilvl="5" w:tentative="1">
      <w:start w:val="1"/>
      <w:numFmt w:val="lowerRoman"/>
      <w:lvlText w:val="%6."/>
      <w:lvlJc w:val="right"/>
      <w:pPr>
        <w:ind w:left="5085" w:hanging="180"/>
      </w:pPr>
    </w:lvl>
    <w:lvl w:ilvl="6" w:tentative="1">
      <w:start w:val="1"/>
      <w:numFmt w:val="decimal"/>
      <w:lvlText w:val="%7."/>
      <w:lvlJc w:val="left"/>
      <w:pPr>
        <w:ind w:left="5805" w:hanging="360"/>
      </w:pPr>
    </w:lvl>
    <w:lvl w:ilvl="7" w:tentative="1">
      <w:start w:val="1"/>
      <w:numFmt w:val="lowerLetter"/>
      <w:lvlText w:val="%8."/>
      <w:lvlJc w:val="left"/>
      <w:pPr>
        <w:ind w:left="6525" w:hanging="360"/>
      </w:pPr>
    </w:lvl>
    <w:lvl w:ilvl="8" w:tentative="1">
      <w:start w:val="1"/>
      <w:numFmt w:val="lowerRoman"/>
      <w:lvlText w:val="%9."/>
      <w:lvlJc w:val="right"/>
      <w:pPr>
        <w:ind w:left="7245" w:hanging="180"/>
      </w:pPr>
    </w:lvl>
  </w:abstractNum>
  <w:abstractNum w:abstractNumId="63">
    <w:nsid w:val="78E65FFD"/>
    <w:multiLevelType w:val="multilevel"/>
    <w:tmpl w:val="4FBA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94803FC"/>
    <w:multiLevelType w:val="multilevel"/>
    <w:tmpl w:val="1312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7C116483"/>
    <w:multiLevelType w:val="multilevel"/>
    <w:tmpl w:val="5E22C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FDF754C"/>
    <w:multiLevelType w:val="multilevel"/>
    <w:tmpl w:val="82FC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64"/>
  </w:num>
  <w:num w:numId="4">
    <w:abstractNumId w:val="32"/>
  </w:num>
  <w:num w:numId="5">
    <w:abstractNumId w:val="21"/>
  </w:num>
  <w:num w:numId="6">
    <w:abstractNumId w:val="42"/>
  </w:num>
  <w:num w:numId="7">
    <w:abstractNumId w:val="17"/>
  </w:num>
  <w:num w:numId="8">
    <w:abstractNumId w:val="51"/>
  </w:num>
  <w:num w:numId="9">
    <w:abstractNumId w:val="22"/>
  </w:num>
  <w:num w:numId="10">
    <w:abstractNumId w:val="50"/>
  </w:num>
  <w:num w:numId="11">
    <w:abstractNumId w:val="65"/>
  </w:num>
  <w:num w:numId="12">
    <w:abstractNumId w:val="23"/>
  </w:num>
  <w:num w:numId="13">
    <w:abstractNumId w:val="9"/>
  </w:num>
  <w:num w:numId="14">
    <w:abstractNumId w:val="15"/>
  </w:num>
  <w:num w:numId="15">
    <w:abstractNumId w:val="5"/>
  </w:num>
  <w:num w:numId="16">
    <w:abstractNumId w:val="28"/>
  </w:num>
  <w:num w:numId="17">
    <w:abstractNumId w:val="59"/>
  </w:num>
  <w:num w:numId="18">
    <w:abstractNumId w:val="60"/>
  </w:num>
  <w:num w:numId="19">
    <w:abstractNumId w:val="63"/>
  </w:num>
  <w:num w:numId="20">
    <w:abstractNumId w:val="7"/>
  </w:num>
  <w:num w:numId="21">
    <w:abstractNumId w:val="10"/>
  </w:num>
  <w:num w:numId="22">
    <w:abstractNumId w:val="16"/>
  </w:num>
  <w:num w:numId="23">
    <w:abstractNumId w:val="12"/>
  </w:num>
  <w:num w:numId="24">
    <w:abstractNumId w:val="40"/>
  </w:num>
  <w:num w:numId="25">
    <w:abstractNumId w:val="52"/>
  </w:num>
  <w:num w:numId="26">
    <w:abstractNumId w:val="29"/>
  </w:num>
  <w:num w:numId="27">
    <w:abstractNumId w:val="44"/>
  </w:num>
  <w:num w:numId="28">
    <w:abstractNumId w:val="66"/>
  </w:num>
  <w:num w:numId="29">
    <w:abstractNumId w:val="37"/>
  </w:num>
  <w:num w:numId="30">
    <w:abstractNumId w:val="27"/>
  </w:num>
  <w:num w:numId="31">
    <w:abstractNumId w:val="38"/>
  </w:num>
  <w:num w:numId="32">
    <w:abstractNumId w:val="2"/>
  </w:num>
  <w:num w:numId="33">
    <w:abstractNumId w:val="43"/>
  </w:num>
  <w:num w:numId="34">
    <w:abstractNumId w:val="14"/>
  </w:num>
  <w:num w:numId="35">
    <w:abstractNumId w:val="34"/>
  </w:num>
  <w:num w:numId="36">
    <w:abstractNumId w:val="45"/>
  </w:num>
  <w:num w:numId="37">
    <w:abstractNumId w:val="19"/>
  </w:num>
  <w:num w:numId="38">
    <w:abstractNumId w:val="46"/>
  </w:num>
  <w:num w:numId="39">
    <w:abstractNumId w:val="57"/>
  </w:num>
  <w:num w:numId="40">
    <w:abstractNumId w:val="13"/>
  </w:num>
  <w:num w:numId="41">
    <w:abstractNumId w:val="24"/>
  </w:num>
  <w:num w:numId="42">
    <w:abstractNumId w:val="30"/>
  </w:num>
  <w:num w:numId="43">
    <w:abstractNumId w:val="61"/>
  </w:num>
  <w:num w:numId="44">
    <w:abstractNumId w:val="53"/>
  </w:num>
  <w:num w:numId="45">
    <w:abstractNumId w:val="36"/>
  </w:num>
  <w:num w:numId="46">
    <w:abstractNumId w:val="58"/>
  </w:num>
  <w:num w:numId="47">
    <w:abstractNumId w:val="49"/>
  </w:num>
  <w:num w:numId="48">
    <w:abstractNumId w:val="39"/>
  </w:num>
  <w:num w:numId="49">
    <w:abstractNumId w:val="11"/>
  </w:num>
  <w:num w:numId="50">
    <w:abstractNumId w:val="54"/>
  </w:num>
  <w:num w:numId="51">
    <w:abstractNumId w:val="31"/>
  </w:num>
  <w:num w:numId="52">
    <w:abstractNumId w:val="56"/>
  </w:num>
  <w:num w:numId="53">
    <w:abstractNumId w:val="55"/>
  </w:num>
  <w:num w:numId="54">
    <w:abstractNumId w:val="26"/>
  </w:num>
  <w:num w:numId="55">
    <w:abstractNumId w:val="4"/>
  </w:num>
  <w:num w:numId="56">
    <w:abstractNumId w:val="47"/>
  </w:num>
  <w:num w:numId="57">
    <w:abstractNumId w:val="0"/>
  </w:num>
  <w:num w:numId="58">
    <w:abstractNumId w:val="6"/>
  </w:num>
  <w:num w:numId="59">
    <w:abstractNumId w:val="62"/>
  </w:num>
  <w:num w:numId="60">
    <w:abstractNumId w:val="25"/>
  </w:num>
  <w:num w:numId="61">
    <w:abstractNumId w:val="3"/>
  </w:num>
  <w:num w:numId="62">
    <w:abstractNumId w:val="18"/>
  </w:num>
  <w:num w:numId="63">
    <w:abstractNumId w:val="35"/>
  </w:num>
  <w:num w:numId="64">
    <w:abstractNumId w:val="41"/>
  </w:num>
  <w:num w:numId="65">
    <w:abstractNumId w:val="48"/>
  </w:num>
  <w:num w:numId="66">
    <w:abstractNumId w:val="33"/>
  </w:num>
  <w:num w:numId="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77ED"/>
    <w:rPr>
      <w:rFonts w:ascii="Times New Roman" w:eastAsia="Times New Roman" w:hAnsi="Times New Roman" w:cs="Times New Roman"/>
      <w:kern w:val="0"/>
      <w:lang w:eastAsia="en-GB"/>
    </w:rPr>
  </w:style>
  <w:style w:type="paragraph" w:styleId="Heading1">
    <w:name w:val="heading 1"/>
    <w:basedOn w:val="Normal"/>
    <w:next w:val="Normal"/>
    <w:link w:val="Heading1Char"/>
    <w:uiPriority w:val="9"/>
    <w:qFormat/>
    <w:rsid w:val="00C01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1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01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3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3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3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3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1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01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3ED"/>
    <w:rPr>
      <w:rFonts w:eastAsiaTheme="majorEastAsia" w:cstheme="majorBidi"/>
      <w:color w:val="272727" w:themeColor="text1" w:themeTint="D8"/>
    </w:rPr>
  </w:style>
  <w:style w:type="paragraph" w:styleId="Title">
    <w:name w:val="Title"/>
    <w:basedOn w:val="Normal"/>
    <w:next w:val="Normal"/>
    <w:link w:val="TitleChar"/>
    <w:uiPriority w:val="10"/>
    <w:qFormat/>
    <w:rsid w:val="00C013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3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3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13ED"/>
    <w:rPr>
      <w:i/>
      <w:iCs/>
      <w:color w:val="404040" w:themeColor="text1" w:themeTint="BF"/>
    </w:rPr>
  </w:style>
  <w:style w:type="paragraph" w:styleId="ListParagraph">
    <w:name w:val="List Paragraph"/>
    <w:aliases w:val="Numbered List"/>
    <w:basedOn w:val="Normal"/>
    <w:uiPriority w:val="34"/>
    <w:qFormat/>
    <w:rsid w:val="00C013ED"/>
    <w:pPr>
      <w:ind w:left="720"/>
      <w:contextualSpacing/>
    </w:pPr>
  </w:style>
  <w:style w:type="character" w:styleId="IntenseEmphasis">
    <w:name w:val="Intense Emphasis"/>
    <w:basedOn w:val="DefaultParagraphFont"/>
    <w:uiPriority w:val="21"/>
    <w:qFormat/>
    <w:rsid w:val="00C013ED"/>
    <w:rPr>
      <w:i/>
      <w:iCs/>
      <w:color w:val="0F4761" w:themeColor="accent1" w:themeShade="BF"/>
    </w:rPr>
  </w:style>
  <w:style w:type="paragraph" w:styleId="IntenseQuote">
    <w:name w:val="Intense Quote"/>
    <w:basedOn w:val="Normal"/>
    <w:next w:val="Normal"/>
    <w:link w:val="IntenseQuoteChar"/>
    <w:uiPriority w:val="30"/>
    <w:qFormat/>
    <w:rsid w:val="00C01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3ED"/>
    <w:rPr>
      <w:i/>
      <w:iCs/>
      <w:color w:val="0F4761" w:themeColor="accent1" w:themeShade="BF"/>
    </w:rPr>
  </w:style>
  <w:style w:type="character" w:styleId="IntenseReference">
    <w:name w:val="Intense Reference"/>
    <w:basedOn w:val="DefaultParagraphFont"/>
    <w:uiPriority w:val="32"/>
    <w:qFormat/>
    <w:rsid w:val="00C013ED"/>
    <w:rPr>
      <w:b/>
      <w:bCs/>
      <w:smallCaps/>
      <w:color w:val="0F4761" w:themeColor="accent1" w:themeShade="BF"/>
      <w:spacing w:val="5"/>
    </w:rPr>
  </w:style>
  <w:style w:type="character" w:styleId="CommentReference">
    <w:name w:val="annotation reference"/>
    <w:basedOn w:val="DefaultParagraphFont"/>
    <w:uiPriority w:val="99"/>
    <w:semiHidden/>
    <w:unhideWhenUsed/>
    <w:rsid w:val="00C013ED"/>
    <w:rPr>
      <w:sz w:val="16"/>
      <w:szCs w:val="16"/>
    </w:rPr>
  </w:style>
  <w:style w:type="paragraph" w:styleId="CommentText">
    <w:name w:val="annotation text"/>
    <w:basedOn w:val="Normal"/>
    <w:link w:val="CommentTextChar"/>
    <w:uiPriority w:val="99"/>
    <w:semiHidden/>
    <w:unhideWhenUsed/>
    <w:rsid w:val="00C013ED"/>
    <w:rPr>
      <w:sz w:val="20"/>
      <w:szCs w:val="20"/>
    </w:rPr>
  </w:style>
  <w:style w:type="character" w:customStyle="1" w:styleId="CommentTextChar">
    <w:name w:val="Comment Text Char"/>
    <w:basedOn w:val="DefaultParagraphFont"/>
    <w:link w:val="CommentText"/>
    <w:uiPriority w:val="99"/>
    <w:semiHidden/>
    <w:rsid w:val="00C013ED"/>
    <w:rPr>
      <w:kern w:val="0"/>
      <w:sz w:val="20"/>
      <w:szCs w:val="20"/>
    </w:rPr>
  </w:style>
  <w:style w:type="paragraph" w:styleId="CommentSubject">
    <w:name w:val="annotation subject"/>
    <w:basedOn w:val="CommentText"/>
    <w:next w:val="CommentText"/>
    <w:link w:val="CommentSubjectChar"/>
    <w:uiPriority w:val="99"/>
    <w:semiHidden/>
    <w:unhideWhenUsed/>
    <w:rsid w:val="00C013ED"/>
    <w:rPr>
      <w:b/>
      <w:bCs/>
    </w:rPr>
  </w:style>
  <w:style w:type="character" w:customStyle="1" w:styleId="CommentSubjectChar">
    <w:name w:val="Comment Subject Char"/>
    <w:basedOn w:val="CommentTextChar"/>
    <w:link w:val="CommentSubject"/>
    <w:uiPriority w:val="99"/>
    <w:semiHidden/>
    <w:rsid w:val="00C013ED"/>
    <w:rPr>
      <w:b/>
      <w:bCs/>
      <w:kern w:val="0"/>
      <w:sz w:val="20"/>
      <w:szCs w:val="20"/>
    </w:rPr>
  </w:style>
  <w:style w:type="paragraph" w:styleId="NormalWeb">
    <w:name w:val="Normal (Web)"/>
    <w:basedOn w:val="Normal"/>
    <w:uiPriority w:val="99"/>
    <w:unhideWhenUsed/>
    <w:rsid w:val="008A0502"/>
    <w:pPr>
      <w:spacing w:before="100" w:beforeAutospacing="1" w:after="100" w:afterAutospacing="1"/>
    </w:pPr>
  </w:style>
  <w:style w:type="character" w:styleId="Strong">
    <w:name w:val="Strong"/>
    <w:basedOn w:val="DefaultParagraphFont"/>
    <w:uiPriority w:val="22"/>
    <w:qFormat/>
    <w:rsid w:val="008A0502"/>
    <w:rPr>
      <w:b/>
      <w:bCs/>
    </w:rPr>
  </w:style>
  <w:style w:type="character" w:customStyle="1" w:styleId="apple-converted-space">
    <w:name w:val="apple-converted-space"/>
    <w:basedOn w:val="DefaultParagraphFont"/>
    <w:rsid w:val="00DF5284"/>
  </w:style>
  <w:style w:type="character" w:customStyle="1" w:styleId="relative">
    <w:name w:val="relative"/>
    <w:basedOn w:val="DefaultParagraphFont"/>
    <w:rsid w:val="0029646B"/>
  </w:style>
  <w:style w:type="character" w:customStyle="1" w:styleId="ms-1">
    <w:name w:val="ms-1"/>
    <w:basedOn w:val="DefaultParagraphFont"/>
    <w:rsid w:val="00137320"/>
  </w:style>
  <w:style w:type="character" w:customStyle="1" w:styleId="max-w-full">
    <w:name w:val="max-w-full"/>
    <w:basedOn w:val="DefaultParagraphFont"/>
    <w:rsid w:val="00137320"/>
  </w:style>
  <w:style w:type="character" w:customStyle="1" w:styleId="-me-1">
    <w:name w:val="-me-1"/>
    <w:basedOn w:val="DefaultParagraphFont"/>
    <w:rsid w:val="00137320"/>
  </w:style>
  <w:style w:type="paragraph" w:styleId="HTMLTopofForm">
    <w:name w:val="HTML Top of Form"/>
    <w:basedOn w:val="Normal"/>
    <w:next w:val="Normal"/>
    <w:link w:val="z-TopofFormChar"/>
    <w:hidden/>
    <w:uiPriority w:val="99"/>
    <w:semiHidden/>
    <w:unhideWhenUsed/>
    <w:rsid w:val="0013732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HTMLTopofForm"/>
    <w:uiPriority w:val="99"/>
    <w:semiHidden/>
    <w:rsid w:val="00137320"/>
    <w:rPr>
      <w:rFonts w:ascii="Arial" w:eastAsia="Times New Roman" w:hAnsi="Arial" w:cs="Arial"/>
      <w:vanish/>
      <w:kern w:val="0"/>
      <w:sz w:val="16"/>
      <w:szCs w:val="16"/>
      <w:lang w:eastAsia="en-GB"/>
    </w:rPr>
  </w:style>
  <w:style w:type="paragraph" w:styleId="HTMLBottomofForm">
    <w:name w:val="HTML Bottom of Form"/>
    <w:basedOn w:val="Normal"/>
    <w:next w:val="Normal"/>
    <w:link w:val="z-BottomofFormChar"/>
    <w:hidden/>
    <w:uiPriority w:val="99"/>
    <w:semiHidden/>
    <w:unhideWhenUsed/>
    <w:rsid w:val="0013732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HTMLBottomofForm"/>
    <w:uiPriority w:val="99"/>
    <w:semiHidden/>
    <w:rsid w:val="00137320"/>
    <w:rPr>
      <w:rFonts w:ascii="Arial" w:eastAsia="Times New Roman" w:hAnsi="Arial" w:cs="Arial"/>
      <w:vanish/>
      <w:kern w:val="0"/>
      <w:sz w:val="16"/>
      <w:szCs w:val="16"/>
      <w:lang w:eastAsia="en-GB"/>
    </w:rPr>
  </w:style>
  <w:style w:type="character" w:styleId="Emphasis">
    <w:name w:val="Emphasis"/>
    <w:basedOn w:val="DefaultParagraphFont"/>
    <w:uiPriority w:val="20"/>
    <w:qFormat/>
    <w:rsid w:val="00137320"/>
    <w:rPr>
      <w:i/>
      <w:iCs/>
    </w:rPr>
  </w:style>
  <w:style w:type="character" w:styleId="Hyperlink">
    <w:name w:val="Hyperlink"/>
    <w:basedOn w:val="DefaultParagraphFont"/>
    <w:uiPriority w:val="99"/>
    <w:unhideWhenUsed/>
    <w:rsid w:val="003933AF"/>
    <w:rPr>
      <w:color w:val="467886" w:themeColor="hyperlink"/>
      <w:u w:val="single"/>
    </w:rPr>
  </w:style>
  <w:style w:type="character" w:customStyle="1" w:styleId="UnresolvedMention1">
    <w:name w:val="Unresolved Mention1"/>
    <w:basedOn w:val="DefaultParagraphFont"/>
    <w:uiPriority w:val="99"/>
    <w:semiHidden/>
    <w:unhideWhenUsed/>
    <w:rsid w:val="003933AF"/>
    <w:rPr>
      <w:color w:val="605E5C"/>
      <w:shd w:val="clear" w:color="auto" w:fill="E1DFDD"/>
    </w:rPr>
  </w:style>
  <w:style w:type="paragraph" w:styleId="FootnoteText">
    <w:name w:val="footnote text"/>
    <w:basedOn w:val="Normal"/>
    <w:link w:val="FootnoteTextChar"/>
    <w:uiPriority w:val="99"/>
    <w:unhideWhenUsed/>
    <w:rsid w:val="00B91748"/>
    <w:rPr>
      <w:sz w:val="20"/>
      <w:szCs w:val="20"/>
    </w:rPr>
  </w:style>
  <w:style w:type="character" w:customStyle="1" w:styleId="FootnoteTextChar">
    <w:name w:val="Footnote Text Char"/>
    <w:basedOn w:val="DefaultParagraphFont"/>
    <w:link w:val="FootnoteText"/>
    <w:uiPriority w:val="99"/>
    <w:rsid w:val="00B91748"/>
    <w:rPr>
      <w:rFonts w:ascii="Times New Roman" w:eastAsia="Times New Roman" w:hAnsi="Times New Roman" w:cs="Times New Roman"/>
      <w:kern w:val="0"/>
      <w:sz w:val="20"/>
      <w:szCs w:val="20"/>
      <w:lang w:eastAsia="en-GB"/>
    </w:rPr>
  </w:style>
  <w:style w:type="character" w:styleId="FootnoteReference">
    <w:name w:val="footnote reference"/>
    <w:basedOn w:val="DefaultParagraphFont"/>
    <w:uiPriority w:val="99"/>
    <w:semiHidden/>
    <w:unhideWhenUsed/>
    <w:rsid w:val="00B91748"/>
    <w:rPr>
      <w:vertAlign w:val="superscript"/>
    </w:rPr>
  </w:style>
  <w:style w:type="character" w:styleId="FollowedHyperlink">
    <w:name w:val="FollowedHyperlink"/>
    <w:basedOn w:val="DefaultParagraphFont"/>
    <w:uiPriority w:val="99"/>
    <w:semiHidden/>
    <w:unhideWhenUsed/>
    <w:rsid w:val="0072225E"/>
    <w:rPr>
      <w:color w:val="96607D" w:themeColor="followedHyperlink"/>
      <w:u w:val="single"/>
    </w:rPr>
  </w:style>
  <w:style w:type="character" w:customStyle="1" w:styleId="outlook-search-highlight">
    <w:name w:val="outlook-search-highlight"/>
    <w:basedOn w:val="DefaultParagraphFont"/>
    <w:rsid w:val="004C511D"/>
  </w:style>
  <w:style w:type="table" w:styleId="TableGrid">
    <w:name w:val="Table Grid"/>
    <w:basedOn w:val="TableNormal"/>
    <w:uiPriority w:val="39"/>
    <w:rsid w:val="008869D5"/>
    <w:rPr>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72E6"/>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9B78A-F093-4D43-A05B-C9CB2F85736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