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21C23" w:rsidRPr="00B21C23" w:rsidP="00B21C23">
      <w:pPr>
        <w:jc w:val="center"/>
        <w:rPr>
          <w:rFonts w:ascii="Calibri" w:hAnsi="Calibri" w:cs="Calibri"/>
          <w:b/>
          <w:bCs/>
          <w:sz w:val="22"/>
          <w:szCs w:val="22"/>
        </w:rPr>
      </w:pPr>
      <w:r w:rsidRPr="00B21C23">
        <w:rPr>
          <w:rFonts w:ascii="Calibri" w:hAnsi="Calibri" w:cs="Calibri"/>
          <w:b/>
          <w:bCs/>
          <w:sz w:val="22"/>
          <w:szCs w:val="22"/>
        </w:rPr>
        <w:t xml:space="preserve">Written evidence by </w:t>
      </w:r>
      <w:r w:rsidRPr="00B21C23">
        <w:rPr>
          <w:rFonts w:ascii="Calibri" w:hAnsi="Calibri" w:cs="Calibri"/>
          <w:b/>
          <w:bCs/>
          <w:sz w:val="22"/>
          <w:szCs w:val="22"/>
        </w:rPr>
        <w:t>University of Kent</w:t>
      </w:r>
      <w:r w:rsidRPr="00B21C23">
        <w:rPr>
          <w:rFonts w:ascii="Calibri" w:hAnsi="Calibri" w:cs="Calibri"/>
          <w:b/>
          <w:bCs/>
          <w:sz w:val="22"/>
          <w:szCs w:val="22"/>
        </w:rPr>
        <w:t xml:space="preserve"> (HEF0043)</w:t>
      </w:r>
    </w:p>
    <w:p w:rsidR="00B21C23" w:rsidRPr="00B21C23">
      <w:pPr>
        <w:rPr>
          <w:rFonts w:ascii="Calibri" w:hAnsi="Calibri" w:cs="Calibri"/>
          <w:sz w:val="22"/>
          <w:szCs w:val="22"/>
        </w:rPr>
      </w:pPr>
    </w:p>
    <w:p w:rsidR="00B21C23" w:rsidRPr="00B21C23">
      <w:pPr>
        <w:rPr>
          <w:rFonts w:ascii="Calibri" w:hAnsi="Calibri" w:cs="Calibri"/>
          <w:b/>
          <w:bCs/>
          <w:sz w:val="22"/>
          <w:szCs w:val="22"/>
        </w:rPr>
      </w:pPr>
      <w:r w:rsidRPr="00B21C23">
        <w:rPr>
          <w:rFonts w:ascii="Calibri" w:hAnsi="Calibri" w:cs="Calibri"/>
          <w:b/>
          <w:bCs/>
          <w:sz w:val="22"/>
          <w:szCs w:val="22"/>
        </w:rPr>
        <w:t>Education Committee</w:t>
      </w:r>
    </w:p>
    <w:p w:rsidR="00B21C23" w:rsidRPr="00B21C23">
      <w:pPr>
        <w:rPr>
          <w:rFonts w:ascii="Calibri" w:hAnsi="Calibri" w:cs="Calibri"/>
          <w:b/>
          <w:bCs/>
          <w:sz w:val="22"/>
          <w:szCs w:val="22"/>
        </w:rPr>
      </w:pPr>
      <w:r w:rsidRPr="00B21C23">
        <w:rPr>
          <w:rFonts w:ascii="Calibri" w:hAnsi="Calibri" w:cs="Calibri"/>
          <w:b/>
          <w:bCs/>
          <w:sz w:val="22"/>
          <w:szCs w:val="22"/>
        </w:rPr>
        <w:t>Higher Education and Funding: Threat of Insolvency and International Students</w:t>
      </w:r>
    </w:p>
    <w:p w:rsidR="00B21C23" w:rsidRPr="00B21C23" w:rsidP="00917B40">
      <w:pPr>
        <w:rPr>
          <w:rFonts w:ascii="Calibri" w:hAnsi="Calibri" w:cs="Calibri"/>
          <w:sz w:val="22"/>
          <w:szCs w:val="22"/>
        </w:rPr>
      </w:pPr>
      <w:r w:rsidRPr="00B21C23">
        <w:rPr>
          <w:rFonts w:ascii="Calibri" w:hAnsi="Calibri" w:cs="Calibri"/>
          <w:sz w:val="22"/>
          <w:szCs w:val="22"/>
        </w:rPr>
        <w:t xml:space="preserve">The University </w:t>
      </w:r>
      <w:r w:rsidRPr="00B21C23">
        <w:rPr>
          <w:rFonts w:ascii="Calibri" w:hAnsi="Calibri" w:cs="Calibri"/>
          <w:sz w:val="22"/>
          <w:szCs w:val="22"/>
        </w:rPr>
        <w:t xml:space="preserve">of Kent is a public research university with campuses in Canterbury and Medway. It </w:t>
      </w:r>
      <w:r w:rsidRPr="00B21C23">
        <w:rPr>
          <w:rFonts w:ascii="Calibri" w:hAnsi="Calibri" w:cs="Calibri"/>
          <w:sz w:val="22"/>
          <w:szCs w:val="22"/>
        </w:rPr>
        <w:t xml:space="preserve">welcomes the Committee’s </w:t>
      </w:r>
      <w:r w:rsidRPr="00B21C23">
        <w:rPr>
          <w:rFonts w:ascii="Calibri" w:hAnsi="Calibri" w:cs="Calibri"/>
          <w:sz w:val="22"/>
          <w:szCs w:val="22"/>
        </w:rPr>
        <w:t>interest in</w:t>
      </w:r>
      <w:r w:rsidRPr="00B21C23">
        <w:rPr>
          <w:rFonts w:ascii="Calibri" w:hAnsi="Calibri" w:cs="Calibri"/>
          <w:sz w:val="22"/>
          <w:szCs w:val="22"/>
        </w:rPr>
        <w:t xml:space="preserve"> policy developments in the higher education sector</w:t>
      </w:r>
      <w:r w:rsidRPr="00B21C23">
        <w:rPr>
          <w:rFonts w:ascii="Calibri" w:hAnsi="Calibri" w:cs="Calibri"/>
          <w:sz w:val="22"/>
          <w:szCs w:val="22"/>
        </w:rPr>
        <w:t xml:space="preserve"> and would like to submit the following points for consideration in response to the first of its ‘mini-inquiries’.</w:t>
      </w:r>
    </w:p>
    <w:p w:rsidR="00B21C23" w:rsidRPr="00B21C23" w:rsidP="00917B40">
      <w:pPr>
        <w:rPr>
          <w:rFonts w:ascii="Calibri" w:hAnsi="Calibri" w:cs="Calibri"/>
          <w:sz w:val="22"/>
          <w:szCs w:val="22"/>
        </w:rPr>
      </w:pPr>
    </w:p>
    <w:p w:rsidR="00B21C23" w:rsidRPr="00B21C23" w:rsidP="00917B40">
      <w:pPr>
        <w:rPr>
          <w:rFonts w:ascii="Calibri" w:hAnsi="Calibri" w:cs="Calibri"/>
          <w:b/>
          <w:bCs/>
          <w:sz w:val="22"/>
          <w:szCs w:val="22"/>
        </w:rPr>
      </w:pPr>
      <w:r w:rsidRPr="00B21C23">
        <w:rPr>
          <w:rFonts w:ascii="Calibri" w:hAnsi="Calibri" w:cs="Calibri"/>
          <w:b/>
          <w:bCs/>
          <w:sz w:val="22"/>
          <w:szCs w:val="22"/>
        </w:rPr>
        <w:t>Impact of Government Policy on International Students</w:t>
      </w:r>
    </w:p>
    <w:p w:rsidR="00B21C23" w:rsidRPr="00B21C23" w:rsidP="00917B40">
      <w:pPr>
        <w:rPr>
          <w:rFonts w:ascii="Calibri" w:hAnsi="Calibri" w:cs="Calibri"/>
          <w:b/>
          <w:bCs/>
          <w:sz w:val="22"/>
          <w:szCs w:val="22"/>
        </w:rPr>
      </w:pPr>
      <w:r w:rsidRPr="00B21C23">
        <w:rPr>
          <w:rFonts w:ascii="Calibri" w:hAnsi="Calibri" w:cs="Calibri"/>
          <w:b/>
          <w:bCs/>
          <w:sz w:val="22"/>
          <w:szCs w:val="22"/>
        </w:rPr>
        <w:t xml:space="preserve">Q. </w:t>
      </w:r>
      <w:r w:rsidRPr="00B21C23">
        <w:rPr>
          <w:rFonts w:ascii="Calibri" w:hAnsi="Calibri" w:cs="Calibri"/>
          <w:b/>
          <w:bCs/>
          <w:sz w:val="22"/>
          <w:szCs w:val="22"/>
        </w:rPr>
        <w:t>How will current Government policies affect the financial stability of higher education institutions?</w:t>
      </w:r>
    </w:p>
    <w:p w:rsidR="00B21C23" w:rsidRPr="00B21C23" w:rsidP="00917B40">
      <w:pPr>
        <w:rPr>
          <w:rFonts w:ascii="Calibri" w:hAnsi="Calibri" w:cs="Calibri"/>
          <w:sz w:val="22"/>
          <w:szCs w:val="22"/>
        </w:rPr>
      </w:pPr>
      <w:r w:rsidRPr="00B21C23">
        <w:rPr>
          <w:rFonts w:ascii="Calibri" w:hAnsi="Calibri" w:cs="Calibri"/>
          <w:sz w:val="22"/>
          <w:szCs w:val="22"/>
        </w:rPr>
        <w:t xml:space="preserve">A. </w:t>
      </w:r>
      <w:r w:rsidRPr="00B21C23">
        <w:rPr>
          <w:rFonts w:ascii="Calibri" w:hAnsi="Calibri" w:cs="Calibri"/>
          <w:sz w:val="22"/>
          <w:szCs w:val="22"/>
        </w:rPr>
        <w:t xml:space="preserve">The University of Kent offers excellent education across a wide spectrum of </w:t>
      </w:r>
      <w:r w:rsidRPr="00B21C23">
        <w:rPr>
          <w:rFonts w:ascii="Calibri" w:hAnsi="Calibri" w:cs="Calibri"/>
          <w:sz w:val="22"/>
          <w:szCs w:val="22"/>
        </w:rPr>
        <w:t>disciplines,</w:t>
      </w:r>
      <w:r w:rsidRPr="00B21C23">
        <w:rPr>
          <w:rFonts w:ascii="Calibri" w:hAnsi="Calibri" w:cs="Calibri"/>
          <w:sz w:val="22"/>
          <w:szCs w:val="22"/>
        </w:rPr>
        <w:t xml:space="preserve"> and w</w:t>
      </w:r>
      <w:r w:rsidRPr="00B21C23">
        <w:rPr>
          <w:rFonts w:ascii="Calibri" w:hAnsi="Calibri" w:cs="Calibri"/>
          <w:sz w:val="22"/>
          <w:szCs w:val="22"/>
        </w:rPr>
        <w:t xml:space="preserve">e believe that UK HE is intrinsically attractive to international students. </w:t>
      </w:r>
      <w:r w:rsidRPr="00B21C23">
        <w:rPr>
          <w:rFonts w:ascii="Calibri" w:hAnsi="Calibri" w:cs="Calibri"/>
          <w:sz w:val="22"/>
          <w:szCs w:val="22"/>
        </w:rPr>
        <w:t xml:space="preserve"> </w:t>
      </w:r>
      <w:r w:rsidRPr="00B21C23">
        <w:rPr>
          <w:rFonts w:ascii="Calibri" w:hAnsi="Calibri" w:cs="Calibri"/>
          <w:sz w:val="22"/>
          <w:szCs w:val="22"/>
        </w:rPr>
        <w:t>They</w:t>
      </w:r>
      <w:r w:rsidRPr="00B21C23">
        <w:rPr>
          <w:rFonts w:ascii="Calibri" w:hAnsi="Calibri" w:cs="Calibri"/>
          <w:sz w:val="22"/>
          <w:szCs w:val="22"/>
        </w:rPr>
        <w:t>,</w:t>
      </w:r>
      <w:r w:rsidRPr="00B21C23">
        <w:rPr>
          <w:rFonts w:ascii="Calibri" w:hAnsi="Calibri" w:cs="Calibri"/>
          <w:sz w:val="22"/>
          <w:szCs w:val="22"/>
        </w:rPr>
        <w:t xml:space="preserve"> in turn</w:t>
      </w:r>
      <w:r w:rsidRPr="00B21C23">
        <w:rPr>
          <w:rFonts w:ascii="Calibri" w:hAnsi="Calibri" w:cs="Calibri"/>
          <w:sz w:val="22"/>
          <w:szCs w:val="22"/>
        </w:rPr>
        <w:t>,</w:t>
      </w:r>
      <w:r w:rsidRPr="00B21C23">
        <w:rPr>
          <w:rFonts w:ascii="Calibri" w:hAnsi="Calibri" w:cs="Calibri"/>
          <w:sz w:val="22"/>
          <w:szCs w:val="22"/>
        </w:rPr>
        <w:t xml:space="preserve"> bring huge benefits to our campuses. </w:t>
      </w:r>
      <w:r w:rsidRPr="00B21C23">
        <w:rPr>
          <w:rFonts w:ascii="Calibri" w:hAnsi="Calibri" w:cs="Calibri"/>
          <w:sz w:val="22"/>
          <w:szCs w:val="22"/>
        </w:rPr>
        <w:t xml:space="preserve">We have over 2,000 international students representing about 15% of our student numbers and about 25% of the university’s tuition fee income. </w:t>
      </w:r>
    </w:p>
    <w:p w:rsidR="00B21C23" w:rsidRPr="00B21C23" w:rsidP="00917B40">
      <w:pPr>
        <w:rPr>
          <w:rFonts w:ascii="Calibri" w:hAnsi="Calibri" w:cs="Calibri"/>
          <w:sz w:val="22"/>
          <w:szCs w:val="22"/>
        </w:rPr>
      </w:pPr>
      <w:r w:rsidRPr="00B21C23">
        <w:rPr>
          <w:rFonts w:ascii="Calibri" w:hAnsi="Calibri" w:cs="Calibri"/>
          <w:sz w:val="22"/>
          <w:szCs w:val="22"/>
        </w:rPr>
        <w:t xml:space="preserve">In marketing its courses, </w:t>
      </w:r>
      <w:r w:rsidRPr="00B21C23">
        <w:rPr>
          <w:rFonts w:ascii="Calibri" w:hAnsi="Calibri" w:cs="Calibri"/>
          <w:sz w:val="22"/>
          <w:szCs w:val="22"/>
        </w:rPr>
        <w:t xml:space="preserve">however, the university </w:t>
      </w:r>
      <w:r w:rsidRPr="00B21C23">
        <w:rPr>
          <w:rFonts w:ascii="Calibri" w:hAnsi="Calibri" w:cs="Calibri"/>
          <w:sz w:val="22"/>
          <w:szCs w:val="22"/>
        </w:rPr>
        <w:t xml:space="preserve">has to be aware of the range of competition both from other HEIs in the UK and </w:t>
      </w:r>
      <w:r w:rsidRPr="00B21C23">
        <w:rPr>
          <w:rFonts w:ascii="Calibri" w:hAnsi="Calibri" w:cs="Calibri"/>
          <w:sz w:val="22"/>
          <w:szCs w:val="22"/>
        </w:rPr>
        <w:t xml:space="preserve">those </w:t>
      </w:r>
      <w:r w:rsidRPr="00B21C23">
        <w:rPr>
          <w:rFonts w:ascii="Calibri" w:hAnsi="Calibri" w:cs="Calibri"/>
          <w:sz w:val="22"/>
          <w:szCs w:val="22"/>
        </w:rPr>
        <w:t xml:space="preserve">from other countries.  </w:t>
      </w:r>
      <w:r w:rsidRPr="00B21C23">
        <w:rPr>
          <w:rFonts w:ascii="Calibri" w:hAnsi="Calibri" w:cs="Calibri"/>
          <w:sz w:val="22"/>
          <w:szCs w:val="22"/>
        </w:rPr>
        <w:t xml:space="preserve">While fee levels represent one important consideration in being able to attract international students, the </w:t>
      </w:r>
      <w:r w:rsidRPr="00B21C23">
        <w:rPr>
          <w:rFonts w:ascii="Calibri" w:hAnsi="Calibri" w:cs="Calibri"/>
          <w:sz w:val="22"/>
          <w:szCs w:val="22"/>
        </w:rPr>
        <w:t>Government</w:t>
      </w:r>
      <w:r w:rsidRPr="00B21C23">
        <w:rPr>
          <w:rFonts w:ascii="Calibri" w:hAnsi="Calibri" w:cs="Calibri"/>
          <w:sz w:val="22"/>
          <w:szCs w:val="22"/>
        </w:rPr>
        <w:t xml:space="preserve"> also has a critical impact on the perceived attractiveness of the UK as an international destination</w:t>
      </w:r>
      <w:r w:rsidRPr="00B21C23">
        <w:rPr>
          <w:rFonts w:ascii="Calibri" w:hAnsi="Calibri" w:cs="Calibri"/>
          <w:sz w:val="22"/>
          <w:szCs w:val="22"/>
        </w:rPr>
        <w:t xml:space="preserve"> in terms of the </w:t>
      </w:r>
      <w:r w:rsidRPr="00B21C23">
        <w:rPr>
          <w:rFonts w:ascii="Calibri" w:hAnsi="Calibri" w:cs="Calibri"/>
          <w:b/>
          <w:bCs/>
          <w:sz w:val="22"/>
          <w:szCs w:val="22"/>
        </w:rPr>
        <w:t>rhetoric</w:t>
      </w:r>
      <w:r w:rsidRPr="00B21C23">
        <w:rPr>
          <w:rFonts w:ascii="Calibri" w:hAnsi="Calibri" w:cs="Calibri"/>
          <w:sz w:val="22"/>
          <w:szCs w:val="22"/>
        </w:rPr>
        <w:t xml:space="preserve"> it uses, the </w:t>
      </w:r>
      <w:r w:rsidRPr="00B21C23">
        <w:rPr>
          <w:rFonts w:ascii="Calibri" w:hAnsi="Calibri" w:cs="Calibri"/>
          <w:b/>
          <w:bCs/>
          <w:sz w:val="22"/>
          <w:szCs w:val="22"/>
        </w:rPr>
        <w:t>financial costs</w:t>
      </w:r>
      <w:r w:rsidRPr="00B21C23">
        <w:rPr>
          <w:rFonts w:ascii="Calibri" w:hAnsi="Calibri" w:cs="Calibri"/>
          <w:sz w:val="22"/>
          <w:szCs w:val="22"/>
        </w:rPr>
        <w:t xml:space="preserve"> added and </w:t>
      </w:r>
      <w:r w:rsidRPr="00B21C23">
        <w:rPr>
          <w:rFonts w:ascii="Calibri" w:hAnsi="Calibri" w:cs="Calibri"/>
          <w:b/>
          <w:bCs/>
          <w:sz w:val="22"/>
          <w:szCs w:val="22"/>
        </w:rPr>
        <w:t>non-financial barriers</w:t>
      </w:r>
      <w:r w:rsidRPr="00B21C23">
        <w:rPr>
          <w:rFonts w:ascii="Calibri" w:hAnsi="Calibri" w:cs="Calibri"/>
          <w:sz w:val="22"/>
          <w:szCs w:val="22"/>
        </w:rPr>
        <w:t xml:space="preserve"> erected.</w:t>
      </w:r>
      <w:r w:rsidRPr="00B21C23">
        <w:rPr>
          <w:rFonts w:ascii="Calibri" w:hAnsi="Calibri" w:cs="Calibri"/>
          <w:sz w:val="22"/>
          <w:szCs w:val="22"/>
        </w:rPr>
        <w:t xml:space="preserve"> As the Committee will be aware</w:t>
      </w:r>
      <w:r w:rsidRPr="00B21C23">
        <w:rPr>
          <w:rFonts w:ascii="Calibri" w:hAnsi="Calibri" w:cs="Calibri"/>
          <w:sz w:val="22"/>
          <w:szCs w:val="22"/>
        </w:rPr>
        <w:t>, even small changes to UK arrangements</w:t>
      </w:r>
      <w:r w:rsidRPr="00B21C23">
        <w:rPr>
          <w:rFonts w:ascii="Calibri" w:hAnsi="Calibri" w:cs="Calibri"/>
          <w:sz w:val="22"/>
          <w:szCs w:val="22"/>
        </w:rPr>
        <w:t xml:space="preserve"> can</w:t>
      </w:r>
      <w:r w:rsidRPr="00B21C23">
        <w:rPr>
          <w:rFonts w:ascii="Calibri" w:hAnsi="Calibri" w:cs="Calibri"/>
          <w:sz w:val="22"/>
          <w:szCs w:val="22"/>
        </w:rPr>
        <w:t xml:space="preserve"> attract disproportionate </w:t>
      </w:r>
      <w:r w:rsidRPr="00B21C23">
        <w:rPr>
          <w:rFonts w:ascii="Calibri" w:hAnsi="Calibri" w:cs="Calibri"/>
          <w:sz w:val="22"/>
          <w:szCs w:val="22"/>
        </w:rPr>
        <w:t xml:space="preserve">attention in overseas countries. </w:t>
      </w:r>
      <w:r w:rsidRPr="00B21C23">
        <w:rPr>
          <w:rFonts w:ascii="Calibri" w:hAnsi="Calibri" w:cs="Calibri"/>
          <w:sz w:val="22"/>
          <w:szCs w:val="22"/>
        </w:rPr>
        <w:t>UK migration policy has been</w:t>
      </w:r>
      <w:r w:rsidRPr="00B21C23">
        <w:rPr>
          <w:rFonts w:ascii="Calibri" w:hAnsi="Calibri" w:cs="Calibri"/>
          <w:sz w:val="22"/>
          <w:szCs w:val="22"/>
        </w:rPr>
        <w:t xml:space="preserve"> headline news in Indian papers, for</w:t>
      </w:r>
      <w:r w:rsidRPr="00B21C23">
        <w:rPr>
          <w:rFonts w:ascii="Calibri" w:hAnsi="Calibri" w:cs="Calibri"/>
          <w:sz w:val="22"/>
          <w:szCs w:val="22"/>
        </w:rPr>
        <w:t xml:space="preserve"> example.</w:t>
      </w:r>
    </w:p>
    <w:p w:rsidR="00B21C23" w:rsidRPr="00B21C23" w:rsidP="00917B40">
      <w:pPr>
        <w:rPr>
          <w:rFonts w:ascii="Calibri" w:hAnsi="Calibri" w:cs="Calibri"/>
          <w:sz w:val="22"/>
          <w:szCs w:val="22"/>
        </w:rPr>
      </w:pPr>
      <w:r w:rsidRPr="00B21C23">
        <w:rPr>
          <w:rFonts w:ascii="Calibri" w:hAnsi="Calibri" w:cs="Calibri"/>
          <w:sz w:val="22"/>
          <w:szCs w:val="22"/>
        </w:rPr>
        <w:t>The University of Kent welcomes</w:t>
      </w:r>
      <w:r w:rsidRPr="00B21C23">
        <w:rPr>
          <w:rFonts w:ascii="Calibri" w:hAnsi="Calibri" w:cs="Calibri"/>
          <w:sz w:val="22"/>
          <w:szCs w:val="22"/>
        </w:rPr>
        <w:t xml:space="preserve"> </w:t>
      </w:r>
      <w:r w:rsidRPr="00B21C23">
        <w:rPr>
          <w:rFonts w:ascii="Calibri" w:hAnsi="Calibri" w:cs="Calibri"/>
          <w:sz w:val="22"/>
          <w:szCs w:val="22"/>
        </w:rPr>
        <w:t>th</w:t>
      </w:r>
      <w:r w:rsidRPr="00B21C23">
        <w:rPr>
          <w:rFonts w:ascii="Calibri" w:hAnsi="Calibri" w:cs="Calibri"/>
          <w:sz w:val="22"/>
          <w:szCs w:val="22"/>
        </w:rPr>
        <w:t>e government</w:t>
      </w:r>
      <w:r w:rsidRPr="00B21C23">
        <w:rPr>
          <w:rFonts w:ascii="Calibri" w:hAnsi="Calibri" w:cs="Calibri"/>
          <w:sz w:val="22"/>
          <w:szCs w:val="22"/>
        </w:rPr>
        <w:t>’s</w:t>
      </w:r>
      <w:r w:rsidRPr="00B21C23">
        <w:rPr>
          <w:rFonts w:ascii="Calibri" w:hAnsi="Calibri" w:cs="Calibri"/>
          <w:sz w:val="22"/>
          <w:szCs w:val="22"/>
        </w:rPr>
        <w:t xml:space="preserve"> positive </w:t>
      </w:r>
      <w:r w:rsidRPr="00B21C23">
        <w:rPr>
          <w:rFonts w:ascii="Calibri" w:hAnsi="Calibri" w:cs="Calibri"/>
          <w:sz w:val="22"/>
          <w:szCs w:val="22"/>
        </w:rPr>
        <w:t>statements about</w:t>
      </w:r>
      <w:r w:rsidRPr="00B21C23">
        <w:rPr>
          <w:rFonts w:ascii="Calibri" w:hAnsi="Calibri" w:cs="Calibri"/>
          <w:sz w:val="22"/>
          <w:szCs w:val="22"/>
        </w:rPr>
        <w:t xml:space="preserve"> the </w:t>
      </w:r>
      <w:r w:rsidRPr="00B21C23">
        <w:rPr>
          <w:rFonts w:ascii="Calibri" w:hAnsi="Calibri" w:cs="Calibri"/>
          <w:sz w:val="22"/>
          <w:szCs w:val="22"/>
        </w:rPr>
        <w:t>contribution that international students make</w:t>
      </w:r>
      <w:r w:rsidRPr="00B21C23">
        <w:rPr>
          <w:rFonts w:ascii="Calibri" w:hAnsi="Calibri" w:cs="Calibri"/>
          <w:sz w:val="22"/>
          <w:szCs w:val="22"/>
        </w:rPr>
        <w:t xml:space="preserve"> to universities, communities and the country</w:t>
      </w:r>
      <w:r w:rsidRPr="00B21C23">
        <w:rPr>
          <w:rFonts w:ascii="Calibri" w:hAnsi="Calibri" w:cs="Calibri"/>
          <w:sz w:val="22"/>
          <w:szCs w:val="22"/>
        </w:rPr>
        <w:t xml:space="preserve"> and </w:t>
      </w:r>
      <w:r w:rsidRPr="00B21C23">
        <w:rPr>
          <w:rFonts w:ascii="Calibri" w:hAnsi="Calibri" w:cs="Calibri"/>
          <w:sz w:val="22"/>
          <w:szCs w:val="22"/>
        </w:rPr>
        <w:t>has noted the stated intention to increase education exports</w:t>
      </w:r>
      <w:r w:rsidRPr="00B21C23">
        <w:rPr>
          <w:rFonts w:ascii="Calibri" w:hAnsi="Calibri" w:cs="Calibri"/>
          <w:sz w:val="22"/>
          <w:szCs w:val="22"/>
        </w:rPr>
        <w:t xml:space="preserve">. </w:t>
      </w:r>
      <w:r w:rsidRPr="00B21C23">
        <w:rPr>
          <w:rFonts w:ascii="Calibri" w:hAnsi="Calibri" w:cs="Calibri"/>
          <w:sz w:val="22"/>
          <w:szCs w:val="22"/>
        </w:rPr>
        <w:t xml:space="preserve">It recognises that </w:t>
      </w:r>
      <w:r w:rsidRPr="00B21C23">
        <w:rPr>
          <w:rFonts w:ascii="Calibri" w:hAnsi="Calibri" w:cs="Calibri"/>
          <w:sz w:val="22"/>
          <w:szCs w:val="22"/>
        </w:rPr>
        <w:t xml:space="preserve">reconciling </w:t>
      </w:r>
      <w:r w:rsidRPr="00B21C23">
        <w:rPr>
          <w:rFonts w:ascii="Calibri" w:hAnsi="Calibri" w:cs="Calibri"/>
          <w:sz w:val="22"/>
          <w:szCs w:val="22"/>
        </w:rPr>
        <w:t xml:space="preserve">these objectives with its </w:t>
      </w:r>
      <w:r w:rsidRPr="00B21C23">
        <w:rPr>
          <w:rFonts w:ascii="Calibri" w:hAnsi="Calibri" w:cs="Calibri"/>
          <w:sz w:val="22"/>
          <w:szCs w:val="22"/>
        </w:rPr>
        <w:t>commitment to</w:t>
      </w:r>
      <w:r w:rsidRPr="00B21C23">
        <w:rPr>
          <w:rFonts w:ascii="Calibri" w:hAnsi="Calibri" w:cs="Calibri"/>
          <w:sz w:val="22"/>
          <w:szCs w:val="22"/>
        </w:rPr>
        <w:t xml:space="preserve"> </w:t>
      </w:r>
      <w:r w:rsidRPr="00B21C23">
        <w:rPr>
          <w:rFonts w:ascii="Calibri" w:hAnsi="Calibri" w:cs="Calibri"/>
          <w:sz w:val="22"/>
          <w:szCs w:val="22"/>
        </w:rPr>
        <w:t>reducing net migration</w:t>
      </w:r>
      <w:r w:rsidRPr="00B21C23">
        <w:rPr>
          <w:rFonts w:ascii="Calibri" w:hAnsi="Calibri" w:cs="Calibri"/>
          <w:sz w:val="22"/>
          <w:szCs w:val="22"/>
        </w:rPr>
        <w:t xml:space="preserve"> is not straightforward</w:t>
      </w:r>
      <w:r w:rsidRPr="00B21C23">
        <w:rPr>
          <w:rFonts w:ascii="Calibri" w:hAnsi="Calibri" w:cs="Calibri"/>
          <w:sz w:val="22"/>
          <w:szCs w:val="22"/>
        </w:rPr>
        <w:t xml:space="preserve"> – although it</w:t>
      </w:r>
      <w:r w:rsidRPr="00B21C23">
        <w:rPr>
          <w:rFonts w:ascii="Calibri" w:hAnsi="Calibri" w:cs="Calibri"/>
          <w:sz w:val="22"/>
          <w:szCs w:val="22"/>
        </w:rPr>
        <w:t xml:space="preserve"> notes in passing</w:t>
      </w:r>
      <w:r w:rsidRPr="00B21C23">
        <w:rPr>
          <w:rFonts w:ascii="Calibri" w:hAnsi="Calibri" w:cs="Calibri"/>
          <w:sz w:val="22"/>
          <w:szCs w:val="22"/>
        </w:rPr>
        <w:t xml:space="preserve"> that the HE sector has long argued that </w:t>
      </w:r>
      <w:r w:rsidRPr="00B21C23">
        <w:rPr>
          <w:rFonts w:ascii="Calibri" w:hAnsi="Calibri" w:cs="Calibri"/>
          <w:sz w:val="22"/>
          <w:szCs w:val="22"/>
        </w:rPr>
        <w:t>international students should not be included in immigration statistics</w:t>
      </w:r>
      <w:r w:rsidRPr="00B21C23">
        <w:rPr>
          <w:rFonts w:ascii="Calibri" w:hAnsi="Calibri" w:cs="Calibri"/>
          <w:sz w:val="22"/>
          <w:szCs w:val="22"/>
        </w:rPr>
        <w:t>.</w:t>
      </w:r>
    </w:p>
    <w:p w:rsidR="00B21C23" w:rsidRPr="00B21C23" w:rsidP="00917B40">
      <w:pPr>
        <w:rPr>
          <w:rFonts w:ascii="Calibri" w:hAnsi="Calibri" w:cs="Calibri"/>
          <w:sz w:val="22"/>
          <w:szCs w:val="22"/>
        </w:rPr>
      </w:pPr>
      <w:r w:rsidRPr="00B21C23">
        <w:rPr>
          <w:rFonts w:ascii="Calibri" w:hAnsi="Calibri" w:cs="Calibri"/>
          <w:sz w:val="22"/>
          <w:szCs w:val="22"/>
        </w:rPr>
        <w:t xml:space="preserve">This </w:t>
      </w:r>
      <w:r w:rsidRPr="00B21C23">
        <w:rPr>
          <w:rFonts w:ascii="Calibri" w:hAnsi="Calibri" w:cs="Calibri"/>
          <w:sz w:val="22"/>
          <w:szCs w:val="22"/>
        </w:rPr>
        <w:t>University is</w:t>
      </w:r>
      <w:r w:rsidRPr="00B21C23">
        <w:rPr>
          <w:rFonts w:ascii="Calibri" w:hAnsi="Calibri" w:cs="Calibri"/>
          <w:sz w:val="22"/>
          <w:szCs w:val="22"/>
        </w:rPr>
        <w:t xml:space="preserve"> </w:t>
      </w:r>
      <w:r w:rsidRPr="00B21C23">
        <w:rPr>
          <w:rFonts w:ascii="Calibri" w:hAnsi="Calibri" w:cs="Calibri"/>
          <w:sz w:val="22"/>
          <w:szCs w:val="22"/>
        </w:rPr>
        <w:t xml:space="preserve">itself </w:t>
      </w:r>
      <w:r w:rsidRPr="00B21C23">
        <w:rPr>
          <w:rFonts w:ascii="Calibri" w:hAnsi="Calibri" w:cs="Calibri"/>
          <w:sz w:val="22"/>
          <w:szCs w:val="22"/>
        </w:rPr>
        <w:t xml:space="preserve">committed to maintaining robust practices to ensure that international student recruitment is well-managed.  </w:t>
      </w:r>
      <w:r w:rsidRPr="00B21C23">
        <w:rPr>
          <w:rFonts w:ascii="Calibri" w:hAnsi="Calibri" w:cs="Calibri"/>
          <w:sz w:val="22"/>
          <w:szCs w:val="22"/>
        </w:rPr>
        <w:t xml:space="preserve">It is however concerned that implementation of </w:t>
      </w:r>
      <w:r w:rsidRPr="00B21C23">
        <w:rPr>
          <w:rFonts w:ascii="Calibri" w:hAnsi="Calibri" w:cs="Calibri"/>
          <w:sz w:val="22"/>
          <w:szCs w:val="22"/>
        </w:rPr>
        <w:t xml:space="preserve">some of the measures in the immigration white paper would be </w:t>
      </w:r>
      <w:r w:rsidRPr="00B21C23">
        <w:rPr>
          <w:rFonts w:ascii="Calibri" w:hAnsi="Calibri" w:cs="Calibri"/>
          <w:sz w:val="22"/>
          <w:szCs w:val="22"/>
        </w:rPr>
        <w:t>damaging</w:t>
      </w:r>
      <w:r w:rsidRPr="00B21C23">
        <w:rPr>
          <w:rFonts w:ascii="Calibri" w:hAnsi="Calibri" w:cs="Calibri"/>
          <w:sz w:val="22"/>
          <w:szCs w:val="22"/>
        </w:rPr>
        <w:t xml:space="preserve">: </w:t>
      </w:r>
    </w:p>
    <w:p w:rsidR="00B21C23" w:rsidRPr="00B21C23" w:rsidP="00917B40">
      <w:pPr>
        <w:pStyle w:val="ListParagraph"/>
        <w:numPr>
          <w:ilvl w:val="0"/>
          <w:numId w:val="12"/>
        </w:numPr>
        <w:rPr>
          <w:rFonts w:ascii="Calibri" w:hAnsi="Calibri" w:cs="Calibri"/>
          <w:sz w:val="22"/>
          <w:szCs w:val="22"/>
        </w:rPr>
      </w:pPr>
      <w:r w:rsidRPr="00B21C23">
        <w:rPr>
          <w:rFonts w:ascii="Calibri" w:hAnsi="Calibri" w:cs="Calibri"/>
          <w:sz w:val="22"/>
          <w:szCs w:val="22"/>
        </w:rPr>
        <w:t xml:space="preserve"> </w:t>
      </w:r>
      <w:r w:rsidRPr="00B21C23">
        <w:rPr>
          <w:rFonts w:ascii="Calibri" w:hAnsi="Calibri" w:cs="Calibri"/>
          <w:sz w:val="22"/>
          <w:szCs w:val="22"/>
        </w:rPr>
        <w:t>It</w:t>
      </w:r>
      <w:r w:rsidRPr="00B21C23">
        <w:rPr>
          <w:rFonts w:ascii="Calibri" w:hAnsi="Calibri" w:cs="Calibri"/>
          <w:sz w:val="22"/>
          <w:szCs w:val="22"/>
        </w:rPr>
        <w:t xml:space="preserve"> recognises</w:t>
      </w:r>
      <w:r w:rsidRPr="00B21C23">
        <w:rPr>
          <w:rFonts w:ascii="Calibri" w:hAnsi="Calibri" w:cs="Calibri"/>
          <w:sz w:val="22"/>
          <w:szCs w:val="22"/>
        </w:rPr>
        <w:t>, for example, that there may be good reasons for t</w:t>
      </w:r>
      <w:r w:rsidRPr="00B21C23">
        <w:rPr>
          <w:rFonts w:ascii="Calibri" w:hAnsi="Calibri" w:cs="Calibri"/>
          <w:sz w:val="22"/>
          <w:szCs w:val="22"/>
        </w:rPr>
        <w:t xml:space="preserve">ightening </w:t>
      </w:r>
      <w:r w:rsidRPr="00B21C23">
        <w:rPr>
          <w:rFonts w:ascii="Calibri" w:hAnsi="Calibri" w:cs="Calibri"/>
          <w:sz w:val="22"/>
          <w:szCs w:val="22"/>
        </w:rPr>
        <w:t>the v</w:t>
      </w:r>
      <w:r w:rsidRPr="00B21C23">
        <w:rPr>
          <w:rFonts w:ascii="Calibri" w:hAnsi="Calibri" w:cs="Calibri"/>
          <w:sz w:val="22"/>
          <w:szCs w:val="22"/>
        </w:rPr>
        <w:t xml:space="preserve">isa refusal rate </w:t>
      </w:r>
      <w:r w:rsidRPr="00B21C23">
        <w:rPr>
          <w:rFonts w:ascii="Calibri" w:hAnsi="Calibri" w:cs="Calibri"/>
          <w:sz w:val="22"/>
          <w:szCs w:val="22"/>
        </w:rPr>
        <w:t>from 10% t</w:t>
      </w:r>
      <w:r w:rsidRPr="00B21C23">
        <w:rPr>
          <w:rFonts w:ascii="Calibri" w:hAnsi="Calibri" w:cs="Calibri"/>
          <w:sz w:val="22"/>
          <w:szCs w:val="22"/>
        </w:rPr>
        <w:t>o</w:t>
      </w:r>
      <w:r w:rsidRPr="00B21C23">
        <w:rPr>
          <w:rFonts w:ascii="Calibri" w:hAnsi="Calibri" w:cs="Calibri"/>
          <w:sz w:val="22"/>
          <w:szCs w:val="22"/>
        </w:rPr>
        <w:t xml:space="preserve"> 5% </w:t>
      </w:r>
      <w:r w:rsidRPr="00B21C23">
        <w:rPr>
          <w:rFonts w:ascii="Calibri" w:hAnsi="Calibri" w:cs="Calibri"/>
          <w:sz w:val="22"/>
          <w:szCs w:val="22"/>
        </w:rPr>
        <w:t xml:space="preserve">to </w:t>
      </w:r>
      <w:r w:rsidRPr="00B21C23">
        <w:rPr>
          <w:rFonts w:ascii="Calibri" w:hAnsi="Calibri" w:cs="Calibri"/>
          <w:sz w:val="22"/>
          <w:szCs w:val="22"/>
        </w:rPr>
        <w:t xml:space="preserve">respond to the </w:t>
      </w:r>
      <w:r w:rsidRPr="00B21C23">
        <w:rPr>
          <w:rFonts w:ascii="Calibri" w:hAnsi="Calibri" w:cs="Calibri"/>
          <w:sz w:val="22"/>
          <w:szCs w:val="22"/>
        </w:rPr>
        <w:t xml:space="preserve">abuse of </w:t>
      </w:r>
      <w:r w:rsidRPr="00B21C23">
        <w:rPr>
          <w:rFonts w:ascii="Calibri" w:hAnsi="Calibri" w:cs="Calibri"/>
          <w:sz w:val="22"/>
          <w:szCs w:val="22"/>
        </w:rPr>
        <w:t>immigration rules</w:t>
      </w:r>
      <w:r w:rsidRPr="00B21C23">
        <w:rPr>
          <w:rFonts w:ascii="Calibri" w:hAnsi="Calibri" w:cs="Calibri"/>
          <w:sz w:val="22"/>
          <w:szCs w:val="22"/>
        </w:rPr>
        <w:t xml:space="preserve"> </w:t>
      </w:r>
      <w:r w:rsidRPr="00B21C23">
        <w:rPr>
          <w:rFonts w:ascii="Calibri" w:hAnsi="Calibri" w:cs="Calibri"/>
          <w:sz w:val="22"/>
          <w:szCs w:val="22"/>
        </w:rPr>
        <w:t xml:space="preserve">by some institutions. </w:t>
      </w:r>
      <w:r w:rsidRPr="00B21C23">
        <w:rPr>
          <w:rFonts w:ascii="Calibri" w:hAnsi="Calibri" w:cs="Calibri"/>
          <w:sz w:val="22"/>
          <w:szCs w:val="22"/>
        </w:rPr>
        <w:t>It</w:t>
      </w:r>
      <w:r w:rsidRPr="00B21C23">
        <w:rPr>
          <w:rFonts w:ascii="Calibri" w:hAnsi="Calibri" w:cs="Calibri"/>
          <w:sz w:val="22"/>
          <w:szCs w:val="22"/>
        </w:rPr>
        <w:t xml:space="preserve"> suggests that a better policy would be to target the institutions of concern, rather than </w:t>
      </w:r>
      <w:r w:rsidRPr="00B21C23">
        <w:rPr>
          <w:rFonts w:ascii="Calibri" w:hAnsi="Calibri" w:cs="Calibri"/>
          <w:sz w:val="22"/>
          <w:szCs w:val="22"/>
        </w:rPr>
        <w:t>imposing new blanket targets across the sector</w:t>
      </w:r>
      <w:r w:rsidRPr="00B21C23">
        <w:rPr>
          <w:rFonts w:ascii="Calibri" w:hAnsi="Calibri" w:cs="Calibri"/>
          <w:sz w:val="22"/>
          <w:szCs w:val="22"/>
        </w:rPr>
        <w:t xml:space="preserve"> that will add costs and discourage </w:t>
      </w:r>
      <w:r w:rsidRPr="00B21C23">
        <w:rPr>
          <w:rFonts w:ascii="Calibri" w:hAnsi="Calibri" w:cs="Calibri"/>
          <w:sz w:val="22"/>
          <w:szCs w:val="22"/>
        </w:rPr>
        <w:t>applications.</w:t>
      </w:r>
    </w:p>
    <w:p w:rsidR="00B21C23" w:rsidRPr="00B21C23" w:rsidP="00534643">
      <w:pPr>
        <w:pStyle w:val="ListParagraph"/>
        <w:rPr>
          <w:rFonts w:ascii="Calibri" w:hAnsi="Calibri" w:cs="Calibri"/>
          <w:sz w:val="22"/>
          <w:szCs w:val="22"/>
        </w:rPr>
      </w:pPr>
    </w:p>
    <w:p w:rsidR="00B21C23" w:rsidRPr="00B21C23" w:rsidP="00272949">
      <w:pPr>
        <w:pStyle w:val="ListParagraph"/>
        <w:numPr>
          <w:ilvl w:val="0"/>
          <w:numId w:val="12"/>
        </w:numPr>
        <w:rPr>
          <w:rFonts w:ascii="Calibri" w:hAnsi="Calibri" w:cs="Calibri"/>
          <w:sz w:val="22"/>
          <w:szCs w:val="22"/>
        </w:rPr>
      </w:pPr>
      <w:r w:rsidRPr="00B21C23">
        <w:rPr>
          <w:rFonts w:ascii="Calibri" w:hAnsi="Calibri" w:cs="Calibri"/>
          <w:sz w:val="22"/>
          <w:szCs w:val="22"/>
        </w:rPr>
        <w:t xml:space="preserve">Cutting </w:t>
      </w:r>
      <w:r w:rsidRPr="00B21C23">
        <w:rPr>
          <w:rFonts w:ascii="Calibri" w:hAnsi="Calibri" w:cs="Calibri"/>
          <w:sz w:val="22"/>
          <w:szCs w:val="22"/>
        </w:rPr>
        <w:t>the graduate route visa from two years to eighteen months will discourage applications without affecting</w:t>
      </w:r>
      <w:r w:rsidRPr="00B21C23">
        <w:rPr>
          <w:rFonts w:ascii="Calibri" w:hAnsi="Calibri" w:cs="Calibri"/>
          <w:sz w:val="22"/>
          <w:szCs w:val="22"/>
        </w:rPr>
        <w:t xml:space="preserve"> institutions which may be abusing the </w:t>
      </w:r>
      <w:r w:rsidRPr="00B21C23">
        <w:rPr>
          <w:rFonts w:ascii="Calibri" w:hAnsi="Calibri" w:cs="Calibri"/>
          <w:sz w:val="22"/>
          <w:szCs w:val="22"/>
        </w:rPr>
        <w:t>system.</w:t>
      </w:r>
    </w:p>
    <w:p w:rsidR="00B21C23" w:rsidRPr="00B21C23" w:rsidP="004773ED">
      <w:pPr>
        <w:rPr>
          <w:rFonts w:ascii="Calibri" w:hAnsi="Calibri" w:cs="Calibri"/>
          <w:sz w:val="22"/>
          <w:szCs w:val="22"/>
        </w:rPr>
      </w:pPr>
    </w:p>
    <w:p w:rsidR="00B21C23" w:rsidRPr="00B21C23" w:rsidP="00917B40">
      <w:pPr>
        <w:pStyle w:val="ListParagraph"/>
        <w:numPr>
          <w:ilvl w:val="0"/>
          <w:numId w:val="12"/>
        </w:numPr>
        <w:rPr>
          <w:rFonts w:ascii="Calibri" w:hAnsi="Calibri" w:cs="Calibri"/>
          <w:sz w:val="22"/>
          <w:szCs w:val="22"/>
        </w:rPr>
      </w:pPr>
      <w:r w:rsidRPr="00B21C23">
        <w:rPr>
          <w:rFonts w:ascii="Calibri" w:hAnsi="Calibri" w:cs="Calibri"/>
          <w:sz w:val="22"/>
          <w:szCs w:val="22"/>
        </w:rPr>
        <w:t>Requiring a provider which wants to</w:t>
      </w:r>
      <w:r w:rsidRPr="00B21C23">
        <w:rPr>
          <w:rFonts w:ascii="Calibri" w:hAnsi="Calibri" w:cs="Calibri"/>
          <w:sz w:val="22"/>
          <w:szCs w:val="22"/>
        </w:rPr>
        <w:t xml:space="preserve"> request a larger CAS allocation to demonstrate that they are considering </w:t>
      </w:r>
      <w:r w:rsidRPr="00B21C23">
        <w:rPr>
          <w:rFonts w:ascii="Calibri" w:hAnsi="Calibri" w:cs="Calibri"/>
          <w:sz w:val="22"/>
          <w:szCs w:val="22"/>
        </w:rPr>
        <w:t>local</w:t>
      </w:r>
      <w:r w:rsidRPr="00B21C23">
        <w:rPr>
          <w:rFonts w:ascii="Calibri" w:hAnsi="Calibri" w:cs="Calibri"/>
          <w:sz w:val="22"/>
          <w:szCs w:val="22"/>
        </w:rPr>
        <w:t xml:space="preserve"> impacts when </w:t>
      </w:r>
      <w:r w:rsidRPr="00B21C23">
        <w:rPr>
          <w:rFonts w:ascii="Calibri" w:hAnsi="Calibri" w:cs="Calibri"/>
          <w:sz w:val="22"/>
          <w:szCs w:val="22"/>
        </w:rPr>
        <w:t xml:space="preserve">taking decisions on international recruitment has </w:t>
      </w:r>
      <w:r w:rsidRPr="00B21C23">
        <w:rPr>
          <w:rFonts w:ascii="Calibri" w:hAnsi="Calibri" w:cs="Calibri"/>
          <w:sz w:val="22"/>
          <w:szCs w:val="22"/>
        </w:rPr>
        <w:t xml:space="preserve">the potential to create </w:t>
      </w:r>
      <w:r w:rsidRPr="00B21C23">
        <w:rPr>
          <w:rFonts w:ascii="Calibri" w:hAnsi="Calibri" w:cs="Calibri"/>
          <w:sz w:val="22"/>
          <w:szCs w:val="22"/>
        </w:rPr>
        <w:t xml:space="preserve">considerable additional work. This will be especially difficult for a university </w:t>
      </w:r>
      <w:r w:rsidRPr="00B21C23">
        <w:rPr>
          <w:rFonts w:ascii="Calibri" w:hAnsi="Calibri" w:cs="Calibri"/>
          <w:sz w:val="22"/>
          <w:szCs w:val="22"/>
        </w:rPr>
        <w:t xml:space="preserve">outside a Mayoral Strategic Authority, which </w:t>
      </w:r>
      <w:r w:rsidRPr="00B21C23">
        <w:rPr>
          <w:rFonts w:ascii="Calibri" w:hAnsi="Calibri" w:cs="Calibri"/>
          <w:sz w:val="22"/>
          <w:szCs w:val="22"/>
        </w:rPr>
        <w:t>may</w:t>
      </w:r>
      <w:r w:rsidRPr="00B21C23">
        <w:rPr>
          <w:rFonts w:ascii="Calibri" w:hAnsi="Calibri" w:cs="Calibri"/>
          <w:sz w:val="22"/>
          <w:szCs w:val="22"/>
        </w:rPr>
        <w:t xml:space="preserve"> not have an </w:t>
      </w:r>
      <w:r w:rsidRPr="00B21C23">
        <w:rPr>
          <w:rFonts w:ascii="Calibri" w:hAnsi="Calibri" w:cs="Calibri"/>
          <w:sz w:val="22"/>
          <w:szCs w:val="22"/>
        </w:rPr>
        <w:t>agreed local</w:t>
      </w:r>
      <w:r w:rsidRPr="00B21C23">
        <w:rPr>
          <w:rFonts w:ascii="Calibri" w:hAnsi="Calibri" w:cs="Calibri"/>
          <w:sz w:val="22"/>
          <w:szCs w:val="22"/>
        </w:rPr>
        <w:t xml:space="preserve"> economic growth plan to have as a point of reference</w:t>
      </w:r>
    </w:p>
    <w:p w:rsidR="00B21C23" w:rsidRPr="00B21C23" w:rsidP="00F03864">
      <w:pPr>
        <w:pStyle w:val="ListParagraph"/>
        <w:rPr>
          <w:rFonts w:ascii="Calibri" w:hAnsi="Calibri" w:cs="Calibri"/>
          <w:sz w:val="22"/>
          <w:szCs w:val="22"/>
        </w:rPr>
      </w:pPr>
    </w:p>
    <w:p w:rsidR="00B21C23" w:rsidRPr="00B21C23" w:rsidP="00917B40">
      <w:pPr>
        <w:pStyle w:val="ListParagraph"/>
        <w:numPr>
          <w:ilvl w:val="0"/>
          <w:numId w:val="12"/>
        </w:numPr>
        <w:rPr>
          <w:rFonts w:ascii="Calibri" w:hAnsi="Calibri" w:cs="Calibri"/>
          <w:sz w:val="22"/>
          <w:szCs w:val="22"/>
        </w:rPr>
      </w:pPr>
      <w:r w:rsidRPr="00B21C23">
        <w:rPr>
          <w:rFonts w:ascii="Calibri" w:hAnsi="Calibri" w:cs="Calibri"/>
          <w:sz w:val="22"/>
          <w:szCs w:val="22"/>
        </w:rPr>
        <w:t>The imposition</w:t>
      </w:r>
      <w:r w:rsidRPr="00B21C23">
        <w:rPr>
          <w:rFonts w:ascii="Calibri" w:hAnsi="Calibri" w:cs="Calibri"/>
          <w:sz w:val="22"/>
          <w:szCs w:val="22"/>
        </w:rPr>
        <w:t xml:space="preserve"> of </w:t>
      </w:r>
      <w:r w:rsidRPr="00B21C23">
        <w:rPr>
          <w:rFonts w:ascii="Calibri" w:hAnsi="Calibri" w:cs="Calibri"/>
          <w:sz w:val="22"/>
          <w:szCs w:val="22"/>
        </w:rPr>
        <w:t>a levy on international students</w:t>
      </w:r>
      <w:r w:rsidRPr="00B21C23">
        <w:rPr>
          <w:rFonts w:ascii="Calibri" w:hAnsi="Calibri" w:cs="Calibri"/>
          <w:sz w:val="22"/>
          <w:szCs w:val="22"/>
        </w:rPr>
        <w:t xml:space="preserve"> would </w:t>
      </w:r>
      <w:r w:rsidRPr="00B21C23">
        <w:rPr>
          <w:rFonts w:ascii="Calibri" w:hAnsi="Calibri" w:cs="Calibri"/>
          <w:sz w:val="22"/>
          <w:szCs w:val="22"/>
        </w:rPr>
        <w:t xml:space="preserve">add costs to already cash-strapped </w:t>
      </w:r>
      <w:r w:rsidRPr="00B21C23">
        <w:rPr>
          <w:rFonts w:ascii="Calibri" w:hAnsi="Calibri" w:cs="Calibri"/>
          <w:sz w:val="22"/>
          <w:szCs w:val="22"/>
        </w:rPr>
        <w:t xml:space="preserve">universities </w:t>
      </w:r>
      <w:r w:rsidRPr="00B21C23">
        <w:rPr>
          <w:rFonts w:ascii="Calibri" w:hAnsi="Calibri" w:cs="Calibri"/>
          <w:sz w:val="22"/>
          <w:szCs w:val="22"/>
        </w:rPr>
        <w:t xml:space="preserve">and, again, discourage </w:t>
      </w:r>
      <w:r w:rsidRPr="00B21C23">
        <w:rPr>
          <w:rFonts w:ascii="Calibri" w:hAnsi="Calibri" w:cs="Calibri"/>
          <w:sz w:val="22"/>
          <w:szCs w:val="22"/>
        </w:rPr>
        <w:t>applications from international students</w:t>
      </w:r>
      <w:r w:rsidRPr="00B21C23">
        <w:rPr>
          <w:rFonts w:ascii="Calibri" w:hAnsi="Calibri" w:cs="Calibri"/>
          <w:sz w:val="22"/>
          <w:szCs w:val="22"/>
        </w:rPr>
        <w:t xml:space="preserve">. </w:t>
      </w:r>
      <w:r w:rsidRPr="00B21C23">
        <w:rPr>
          <w:rFonts w:ascii="Calibri" w:hAnsi="Calibri" w:cs="Calibri"/>
          <w:sz w:val="22"/>
          <w:szCs w:val="22"/>
        </w:rPr>
        <w:t xml:space="preserve">The Minister of State at the DfE has said </w:t>
      </w:r>
      <w:r w:rsidRPr="00B21C23">
        <w:rPr>
          <w:rFonts w:ascii="Calibri" w:hAnsi="Calibri" w:cs="Calibri"/>
          <w:sz w:val="22"/>
          <w:szCs w:val="22"/>
        </w:rPr>
        <w:t>that the</w:t>
      </w:r>
      <w:r w:rsidRPr="00B21C23">
        <w:rPr>
          <w:rFonts w:ascii="Calibri" w:hAnsi="Calibri" w:cs="Calibri"/>
          <w:sz w:val="22"/>
          <w:szCs w:val="22"/>
        </w:rPr>
        <w:t xml:space="preserve"> </w:t>
      </w:r>
      <w:r w:rsidRPr="00B21C23">
        <w:rPr>
          <w:rFonts w:ascii="Calibri" w:hAnsi="Calibri" w:cs="Calibri"/>
          <w:sz w:val="22"/>
          <w:szCs w:val="22"/>
        </w:rPr>
        <w:t xml:space="preserve">levy could offer a way to more visibly redistribute the benefits of international </w:t>
      </w:r>
      <w:r w:rsidRPr="00B21C23">
        <w:rPr>
          <w:rFonts w:ascii="Calibri" w:hAnsi="Calibri" w:cs="Calibri"/>
          <w:sz w:val="22"/>
          <w:szCs w:val="22"/>
        </w:rPr>
        <w:t>education and</w:t>
      </w:r>
      <w:r w:rsidRPr="00B21C23">
        <w:rPr>
          <w:rFonts w:ascii="Calibri" w:hAnsi="Calibri" w:cs="Calibri"/>
          <w:sz w:val="22"/>
          <w:szCs w:val="22"/>
        </w:rPr>
        <w:t xml:space="preserve"> has </w:t>
      </w:r>
      <w:r w:rsidRPr="00B21C23">
        <w:rPr>
          <w:rFonts w:ascii="Calibri" w:hAnsi="Calibri" w:cs="Calibri"/>
          <w:sz w:val="22"/>
          <w:szCs w:val="22"/>
        </w:rPr>
        <w:t>no</w:t>
      </w:r>
      <w:r w:rsidRPr="00B21C23">
        <w:rPr>
          <w:rFonts w:ascii="Calibri" w:hAnsi="Calibri" w:cs="Calibri"/>
          <w:sz w:val="22"/>
          <w:szCs w:val="22"/>
        </w:rPr>
        <w:t>ted</w:t>
      </w:r>
      <w:r w:rsidRPr="00B21C23">
        <w:rPr>
          <w:rFonts w:ascii="Calibri" w:hAnsi="Calibri" w:cs="Calibri"/>
          <w:sz w:val="22"/>
          <w:szCs w:val="22"/>
        </w:rPr>
        <w:t xml:space="preserve"> the government’s intention to reinvest it back into the higher education and skills sector</w:t>
      </w:r>
      <w:r w:rsidRPr="00B21C23">
        <w:rPr>
          <w:rFonts w:ascii="Calibri" w:hAnsi="Calibri" w:cs="Calibri"/>
          <w:sz w:val="22"/>
          <w:szCs w:val="22"/>
        </w:rPr>
        <w:t xml:space="preserve">. </w:t>
      </w:r>
      <w:r w:rsidRPr="00B21C23">
        <w:rPr>
          <w:rFonts w:ascii="Calibri" w:hAnsi="Calibri" w:cs="Calibri"/>
          <w:sz w:val="22"/>
          <w:szCs w:val="22"/>
        </w:rPr>
        <w:t xml:space="preserve">The </w:t>
      </w:r>
      <w:r w:rsidRPr="00B21C23">
        <w:rPr>
          <w:rFonts w:ascii="Calibri" w:hAnsi="Calibri" w:cs="Calibri"/>
          <w:sz w:val="22"/>
          <w:szCs w:val="22"/>
        </w:rPr>
        <w:t>U</w:t>
      </w:r>
      <w:r w:rsidRPr="00B21C23">
        <w:rPr>
          <w:rFonts w:ascii="Calibri" w:hAnsi="Calibri" w:cs="Calibri"/>
          <w:sz w:val="22"/>
          <w:szCs w:val="22"/>
        </w:rPr>
        <w:t xml:space="preserve">niversity </w:t>
      </w:r>
      <w:r w:rsidRPr="00B21C23">
        <w:rPr>
          <w:rFonts w:ascii="Calibri" w:hAnsi="Calibri" w:cs="Calibri"/>
          <w:sz w:val="22"/>
          <w:szCs w:val="22"/>
        </w:rPr>
        <w:t xml:space="preserve">of Kent </w:t>
      </w:r>
      <w:r w:rsidRPr="00B21C23">
        <w:rPr>
          <w:rFonts w:ascii="Calibri" w:hAnsi="Calibri" w:cs="Calibri"/>
          <w:sz w:val="22"/>
          <w:szCs w:val="22"/>
        </w:rPr>
        <w:t xml:space="preserve">believes that if the </w:t>
      </w:r>
      <w:r w:rsidRPr="00B21C23">
        <w:rPr>
          <w:rFonts w:ascii="Calibri" w:hAnsi="Calibri" w:cs="Calibri"/>
          <w:sz w:val="22"/>
          <w:szCs w:val="22"/>
        </w:rPr>
        <w:t>policy objective is</w:t>
      </w:r>
      <w:r w:rsidRPr="00B21C23">
        <w:rPr>
          <w:rFonts w:ascii="Calibri" w:hAnsi="Calibri" w:cs="Calibri"/>
          <w:sz w:val="22"/>
          <w:szCs w:val="22"/>
        </w:rPr>
        <w:t xml:space="preserve"> simply to </w:t>
      </w:r>
      <w:r w:rsidRPr="00B21C23">
        <w:rPr>
          <w:rFonts w:ascii="Calibri" w:hAnsi="Calibri" w:cs="Calibri"/>
          <w:sz w:val="22"/>
          <w:szCs w:val="22"/>
        </w:rPr>
        <w:t xml:space="preserve">underline benefits, an easier option would be to publicise </w:t>
      </w:r>
      <w:r w:rsidRPr="00B21C23">
        <w:rPr>
          <w:rFonts w:ascii="Calibri" w:hAnsi="Calibri" w:cs="Calibri"/>
          <w:sz w:val="22"/>
          <w:szCs w:val="22"/>
        </w:rPr>
        <w:t>the recent</w:t>
      </w:r>
      <w:r w:rsidRPr="00B21C23">
        <w:rPr>
          <w:rFonts w:ascii="Calibri" w:hAnsi="Calibri" w:cs="Calibri"/>
          <w:sz w:val="22"/>
          <w:szCs w:val="22"/>
        </w:rPr>
        <w:t xml:space="preserve"> Public</w:t>
      </w:r>
      <w:r w:rsidRPr="00B21C23">
        <w:rPr>
          <w:rFonts w:ascii="Calibri" w:hAnsi="Calibri" w:cs="Calibri"/>
          <w:sz w:val="22"/>
          <w:szCs w:val="22"/>
        </w:rPr>
        <w:t xml:space="preserve"> First Report into the export and jobs benefit of international students in the UK </w:t>
      </w:r>
      <w:r w:rsidRPr="00B21C23">
        <w:rPr>
          <w:rFonts w:ascii="Calibri" w:hAnsi="Calibri" w:cs="Calibri"/>
          <w:sz w:val="22"/>
          <w:szCs w:val="22"/>
        </w:rPr>
        <w:t>(</w:t>
      </w:r>
      <w:r w:rsidRPr="00B21C23">
        <w:rPr>
          <w:rFonts w:ascii="Calibri" w:hAnsi="Calibri" w:cs="Calibri"/>
          <w:sz w:val="22"/>
          <w:szCs w:val="22"/>
        </w:rPr>
        <w:t>in the Canterbury constituency alone, these students generated a direct export impact of £84m and 780 jobs</w:t>
      </w:r>
      <w:r w:rsidRPr="00B21C23">
        <w:rPr>
          <w:rFonts w:ascii="Calibri" w:hAnsi="Calibri" w:cs="Calibri"/>
          <w:sz w:val="22"/>
          <w:szCs w:val="22"/>
        </w:rPr>
        <w:t>)</w:t>
      </w:r>
      <w:r w:rsidRPr="00B21C23">
        <w:rPr>
          <w:rFonts w:ascii="Calibri" w:hAnsi="Calibri" w:cs="Calibri"/>
          <w:sz w:val="22"/>
          <w:szCs w:val="22"/>
        </w:rPr>
        <w:t xml:space="preserve">.  </w:t>
      </w:r>
      <w:r w:rsidRPr="00B21C23">
        <w:rPr>
          <w:rFonts w:ascii="Calibri" w:hAnsi="Calibri" w:cs="Calibri"/>
          <w:sz w:val="22"/>
          <w:szCs w:val="22"/>
        </w:rPr>
        <w:t xml:space="preserve">The creation of a separate </w:t>
      </w:r>
      <w:r w:rsidRPr="00B21C23">
        <w:rPr>
          <w:rFonts w:ascii="Calibri" w:hAnsi="Calibri" w:cs="Calibri"/>
          <w:sz w:val="22"/>
          <w:szCs w:val="22"/>
        </w:rPr>
        <w:t>h</w:t>
      </w:r>
      <w:r w:rsidRPr="00B21C23">
        <w:rPr>
          <w:rFonts w:ascii="Calibri" w:hAnsi="Calibri" w:cs="Calibri"/>
          <w:sz w:val="22"/>
          <w:szCs w:val="22"/>
        </w:rPr>
        <w:t xml:space="preserve">ypothecated fund </w:t>
      </w:r>
      <w:r w:rsidRPr="00B21C23">
        <w:rPr>
          <w:rFonts w:ascii="Calibri" w:hAnsi="Calibri" w:cs="Calibri"/>
          <w:sz w:val="22"/>
          <w:szCs w:val="22"/>
        </w:rPr>
        <w:t>would add</w:t>
      </w:r>
      <w:r w:rsidRPr="00B21C23">
        <w:rPr>
          <w:rFonts w:ascii="Calibri" w:hAnsi="Calibri" w:cs="Calibri"/>
          <w:sz w:val="22"/>
          <w:szCs w:val="22"/>
        </w:rPr>
        <w:t xml:space="preserve"> </w:t>
      </w:r>
      <w:r w:rsidRPr="00B21C23">
        <w:rPr>
          <w:rFonts w:ascii="Calibri" w:hAnsi="Calibri" w:cs="Calibri"/>
          <w:sz w:val="22"/>
          <w:szCs w:val="22"/>
        </w:rPr>
        <w:t>admin</w:t>
      </w:r>
      <w:r w:rsidRPr="00B21C23">
        <w:rPr>
          <w:rFonts w:ascii="Calibri" w:hAnsi="Calibri" w:cs="Calibri"/>
          <w:sz w:val="22"/>
          <w:szCs w:val="22"/>
        </w:rPr>
        <w:t>istrative</w:t>
      </w:r>
      <w:r w:rsidRPr="00B21C23">
        <w:rPr>
          <w:rFonts w:ascii="Calibri" w:hAnsi="Calibri" w:cs="Calibri"/>
          <w:sz w:val="22"/>
          <w:szCs w:val="22"/>
        </w:rPr>
        <w:t xml:space="preserve"> costs </w:t>
      </w:r>
      <w:r w:rsidRPr="00B21C23">
        <w:rPr>
          <w:rFonts w:ascii="Calibri" w:hAnsi="Calibri" w:cs="Calibri"/>
          <w:sz w:val="22"/>
          <w:szCs w:val="22"/>
        </w:rPr>
        <w:t>and could be</w:t>
      </w:r>
      <w:r w:rsidRPr="00B21C23">
        <w:rPr>
          <w:rFonts w:ascii="Calibri" w:hAnsi="Calibri" w:cs="Calibri"/>
          <w:sz w:val="22"/>
          <w:szCs w:val="22"/>
        </w:rPr>
        <w:t xml:space="preserve"> divisive. </w:t>
      </w:r>
    </w:p>
    <w:p w:rsidR="00B21C23" w:rsidRPr="00B21C23" w:rsidP="00063AA6">
      <w:pPr>
        <w:rPr>
          <w:rFonts w:ascii="Calibri" w:hAnsi="Calibri" w:cs="Calibri"/>
          <w:sz w:val="22"/>
          <w:szCs w:val="22"/>
        </w:rPr>
      </w:pPr>
      <w:r w:rsidRPr="00B21C23">
        <w:rPr>
          <w:rFonts w:ascii="Calibri" w:hAnsi="Calibri" w:cs="Calibri"/>
          <w:sz w:val="22"/>
          <w:szCs w:val="22"/>
        </w:rPr>
        <w:t xml:space="preserve">On a </w:t>
      </w:r>
      <w:r w:rsidRPr="00B21C23">
        <w:rPr>
          <w:rFonts w:ascii="Calibri" w:hAnsi="Calibri" w:cs="Calibri"/>
          <w:sz w:val="22"/>
          <w:szCs w:val="22"/>
        </w:rPr>
        <w:t>separate point</w:t>
      </w:r>
      <w:r w:rsidRPr="00B21C23">
        <w:rPr>
          <w:rFonts w:ascii="Calibri" w:hAnsi="Calibri" w:cs="Calibri"/>
          <w:sz w:val="22"/>
          <w:szCs w:val="22"/>
        </w:rPr>
        <w:t xml:space="preserve">, </w:t>
      </w:r>
      <w:r w:rsidRPr="00B21C23">
        <w:rPr>
          <w:rFonts w:ascii="Calibri" w:hAnsi="Calibri" w:cs="Calibri"/>
          <w:sz w:val="22"/>
          <w:szCs w:val="22"/>
        </w:rPr>
        <w:t xml:space="preserve">the </w:t>
      </w:r>
      <w:r w:rsidRPr="00B21C23">
        <w:rPr>
          <w:rFonts w:ascii="Calibri" w:hAnsi="Calibri" w:cs="Calibri"/>
          <w:sz w:val="22"/>
          <w:szCs w:val="22"/>
        </w:rPr>
        <w:t>U</w:t>
      </w:r>
      <w:r w:rsidRPr="00B21C23">
        <w:rPr>
          <w:rFonts w:ascii="Calibri" w:hAnsi="Calibri" w:cs="Calibri"/>
          <w:sz w:val="22"/>
          <w:szCs w:val="22"/>
        </w:rPr>
        <w:t>niversity</w:t>
      </w:r>
      <w:r w:rsidRPr="00B21C23">
        <w:rPr>
          <w:rFonts w:ascii="Calibri" w:hAnsi="Calibri" w:cs="Calibri"/>
          <w:sz w:val="22"/>
          <w:szCs w:val="22"/>
        </w:rPr>
        <w:t xml:space="preserve"> w</w:t>
      </w:r>
      <w:r w:rsidRPr="00B21C23">
        <w:rPr>
          <w:rFonts w:ascii="Calibri" w:hAnsi="Calibri" w:cs="Calibri"/>
          <w:sz w:val="22"/>
          <w:szCs w:val="22"/>
        </w:rPr>
        <w:t>elcome</w:t>
      </w:r>
      <w:r w:rsidRPr="00B21C23">
        <w:rPr>
          <w:rFonts w:ascii="Calibri" w:hAnsi="Calibri" w:cs="Calibri"/>
          <w:sz w:val="22"/>
          <w:szCs w:val="22"/>
        </w:rPr>
        <w:t>d</w:t>
      </w:r>
      <w:r w:rsidRPr="00B21C23">
        <w:rPr>
          <w:rFonts w:ascii="Calibri" w:hAnsi="Calibri" w:cs="Calibri"/>
          <w:sz w:val="22"/>
          <w:szCs w:val="22"/>
        </w:rPr>
        <w:t xml:space="preserve"> the announcement at the UK-EU summit that UK would be rejoining Erasmus plus. </w:t>
      </w:r>
      <w:r w:rsidRPr="00B21C23">
        <w:rPr>
          <w:rFonts w:ascii="Calibri" w:hAnsi="Calibri" w:cs="Calibri"/>
          <w:sz w:val="22"/>
          <w:szCs w:val="22"/>
        </w:rPr>
        <w:t xml:space="preserve">The </w:t>
      </w:r>
      <w:r w:rsidRPr="00B21C23">
        <w:rPr>
          <w:rFonts w:ascii="Calibri" w:hAnsi="Calibri" w:cs="Calibri"/>
          <w:sz w:val="22"/>
          <w:szCs w:val="22"/>
        </w:rPr>
        <w:t>U</w:t>
      </w:r>
      <w:r w:rsidRPr="00B21C23">
        <w:rPr>
          <w:rFonts w:ascii="Calibri" w:hAnsi="Calibri" w:cs="Calibri"/>
          <w:sz w:val="22"/>
          <w:szCs w:val="22"/>
        </w:rPr>
        <w:t xml:space="preserve">niversity </w:t>
      </w:r>
      <w:r w:rsidRPr="00B21C23">
        <w:rPr>
          <w:rFonts w:ascii="Calibri" w:hAnsi="Calibri" w:cs="Calibri"/>
          <w:sz w:val="22"/>
          <w:szCs w:val="22"/>
        </w:rPr>
        <w:t xml:space="preserve">of Kent </w:t>
      </w:r>
      <w:r w:rsidRPr="00B21C23">
        <w:rPr>
          <w:rFonts w:ascii="Calibri" w:hAnsi="Calibri" w:cs="Calibri"/>
          <w:sz w:val="22"/>
          <w:szCs w:val="22"/>
        </w:rPr>
        <w:t xml:space="preserve">was badly scarred by </w:t>
      </w:r>
      <w:r w:rsidRPr="00B21C23">
        <w:rPr>
          <w:rFonts w:ascii="Calibri" w:hAnsi="Calibri" w:cs="Calibri"/>
          <w:sz w:val="22"/>
          <w:szCs w:val="22"/>
        </w:rPr>
        <w:t xml:space="preserve">Brexit, which reduced EU student numbers by nearly 2,000. </w:t>
      </w:r>
      <w:r w:rsidRPr="00B21C23">
        <w:rPr>
          <w:rFonts w:ascii="Calibri" w:hAnsi="Calibri" w:cs="Calibri"/>
          <w:sz w:val="22"/>
          <w:szCs w:val="22"/>
        </w:rPr>
        <w:t xml:space="preserve">We strongly hope that </w:t>
      </w:r>
      <w:r w:rsidRPr="00B21C23">
        <w:rPr>
          <w:rFonts w:ascii="Calibri" w:hAnsi="Calibri" w:cs="Calibri"/>
          <w:sz w:val="22"/>
          <w:szCs w:val="22"/>
        </w:rPr>
        <w:t>early progress can be made.</w:t>
      </w:r>
      <w:r w:rsidRPr="00B21C23">
        <w:rPr>
          <w:rFonts w:ascii="Calibri" w:hAnsi="Calibri" w:cs="Calibri"/>
          <w:sz w:val="22"/>
          <w:szCs w:val="22"/>
        </w:rPr>
        <w:t xml:space="preserve"> </w:t>
      </w:r>
    </w:p>
    <w:p w:rsidR="00B21C23" w:rsidRPr="00B21C23" w:rsidP="00917B40">
      <w:pPr>
        <w:rPr>
          <w:rFonts w:ascii="Calibri" w:hAnsi="Calibri" w:cs="Calibri"/>
          <w:sz w:val="22"/>
          <w:szCs w:val="22"/>
        </w:rPr>
      </w:pPr>
    </w:p>
    <w:p w:rsidR="00B21C23" w:rsidRPr="00B21C23" w:rsidP="00917B40">
      <w:pPr>
        <w:rPr>
          <w:rFonts w:ascii="Calibri" w:hAnsi="Calibri" w:cs="Calibri"/>
          <w:b/>
          <w:bCs/>
          <w:sz w:val="22"/>
          <w:szCs w:val="22"/>
        </w:rPr>
      </w:pPr>
      <w:r w:rsidRPr="00B21C23">
        <w:rPr>
          <w:rFonts w:ascii="Calibri" w:hAnsi="Calibri" w:cs="Calibri"/>
          <w:b/>
          <w:bCs/>
          <w:sz w:val="22"/>
          <w:szCs w:val="22"/>
        </w:rPr>
        <w:t>Q. What implications will these policies have on future tuition fee increases?</w:t>
      </w:r>
    </w:p>
    <w:p w:rsidR="00B21C23" w:rsidRPr="00B21C23" w:rsidP="00917B40">
      <w:pPr>
        <w:rPr>
          <w:rFonts w:ascii="Calibri" w:hAnsi="Calibri" w:cs="Calibri"/>
          <w:sz w:val="22"/>
          <w:szCs w:val="22"/>
        </w:rPr>
      </w:pPr>
      <w:r w:rsidRPr="00B21C23">
        <w:rPr>
          <w:rFonts w:ascii="Calibri" w:hAnsi="Calibri" w:cs="Calibri"/>
          <w:sz w:val="22"/>
          <w:szCs w:val="22"/>
        </w:rPr>
        <w:t xml:space="preserve">A. </w:t>
      </w:r>
      <w:r w:rsidRPr="00B21C23">
        <w:rPr>
          <w:rFonts w:ascii="Calibri" w:hAnsi="Calibri" w:cs="Calibri"/>
          <w:sz w:val="22"/>
          <w:szCs w:val="22"/>
        </w:rPr>
        <w:t>Self-</w:t>
      </w:r>
      <w:r w:rsidRPr="00B21C23">
        <w:rPr>
          <w:rFonts w:ascii="Calibri" w:hAnsi="Calibri" w:cs="Calibri"/>
          <w:sz w:val="22"/>
          <w:szCs w:val="22"/>
        </w:rPr>
        <w:t>evidently, a</w:t>
      </w:r>
      <w:r w:rsidRPr="00B21C23">
        <w:rPr>
          <w:rFonts w:ascii="Calibri" w:hAnsi="Calibri" w:cs="Calibri"/>
          <w:sz w:val="22"/>
          <w:szCs w:val="22"/>
        </w:rPr>
        <w:t xml:space="preserve"> greater financial contribution from international students </w:t>
      </w:r>
      <w:r w:rsidRPr="00B21C23">
        <w:rPr>
          <w:rFonts w:ascii="Calibri" w:hAnsi="Calibri" w:cs="Calibri"/>
          <w:sz w:val="22"/>
          <w:szCs w:val="22"/>
        </w:rPr>
        <w:t xml:space="preserve">would reduce the pressure on income from other sources, including tuition fees. </w:t>
      </w:r>
      <w:r w:rsidRPr="00B21C23">
        <w:rPr>
          <w:rFonts w:ascii="Calibri" w:hAnsi="Calibri" w:cs="Calibri"/>
          <w:sz w:val="22"/>
          <w:szCs w:val="22"/>
        </w:rPr>
        <w:t>The University of Kent</w:t>
      </w:r>
      <w:r w:rsidRPr="00B21C23">
        <w:rPr>
          <w:rFonts w:ascii="Calibri" w:hAnsi="Calibri" w:cs="Calibri"/>
          <w:sz w:val="22"/>
          <w:szCs w:val="22"/>
        </w:rPr>
        <w:t>, however, derives most of its income from home undergraduate courses</w:t>
      </w:r>
      <w:r w:rsidRPr="00B21C23">
        <w:rPr>
          <w:rFonts w:ascii="Calibri" w:hAnsi="Calibri" w:cs="Calibri"/>
          <w:sz w:val="22"/>
          <w:szCs w:val="22"/>
        </w:rPr>
        <w:t>. International student income should not therefore be seen as</w:t>
      </w:r>
      <w:r w:rsidRPr="00B21C23">
        <w:rPr>
          <w:rFonts w:ascii="Calibri" w:hAnsi="Calibri" w:cs="Calibri"/>
          <w:sz w:val="22"/>
          <w:szCs w:val="22"/>
        </w:rPr>
        <w:t xml:space="preserve"> </w:t>
      </w:r>
      <w:r w:rsidRPr="00B21C23">
        <w:rPr>
          <w:rFonts w:ascii="Calibri" w:hAnsi="Calibri" w:cs="Calibri"/>
          <w:sz w:val="22"/>
          <w:szCs w:val="22"/>
        </w:rPr>
        <w:t xml:space="preserve">a magic bullet to </w:t>
      </w:r>
      <w:r w:rsidRPr="00B21C23">
        <w:rPr>
          <w:rFonts w:ascii="Calibri" w:hAnsi="Calibri" w:cs="Calibri"/>
          <w:sz w:val="22"/>
          <w:szCs w:val="22"/>
        </w:rPr>
        <w:t>avoid tuition</w:t>
      </w:r>
      <w:r w:rsidRPr="00B21C23">
        <w:rPr>
          <w:rFonts w:ascii="Calibri" w:hAnsi="Calibri" w:cs="Calibri"/>
          <w:sz w:val="22"/>
          <w:szCs w:val="22"/>
        </w:rPr>
        <w:t xml:space="preserve"> fee increases. </w:t>
      </w:r>
    </w:p>
    <w:p w:rsidR="00B21C23" w:rsidRPr="00B21C23" w:rsidP="00917B40">
      <w:pPr>
        <w:rPr>
          <w:rFonts w:ascii="Calibri" w:hAnsi="Calibri" w:cs="Calibri"/>
          <w:b/>
          <w:bCs/>
          <w:sz w:val="22"/>
          <w:szCs w:val="22"/>
        </w:rPr>
      </w:pPr>
      <w:r w:rsidRPr="00B21C23">
        <w:rPr>
          <w:rFonts w:ascii="Calibri" w:hAnsi="Calibri" w:cs="Calibri"/>
          <w:b/>
          <w:bCs/>
          <w:sz w:val="22"/>
          <w:szCs w:val="22"/>
        </w:rPr>
        <w:t>Q. How will the interaction between international student enrolment and tuition fees shape the sector’s financial outlook?</w:t>
      </w:r>
    </w:p>
    <w:p w:rsidR="00B21C23" w:rsidRPr="00B21C23" w:rsidP="00DE4DC5">
      <w:pPr>
        <w:pStyle w:val="ListParagraph"/>
        <w:numPr>
          <w:ilvl w:val="0"/>
          <w:numId w:val="13"/>
        </w:numPr>
        <w:ind w:left="0" w:firstLine="0"/>
        <w:rPr>
          <w:rFonts w:ascii="Calibri" w:hAnsi="Calibri" w:cs="Calibri"/>
          <w:sz w:val="22"/>
          <w:szCs w:val="22"/>
        </w:rPr>
      </w:pPr>
      <w:r w:rsidRPr="00B21C23">
        <w:rPr>
          <w:rFonts w:ascii="Calibri" w:hAnsi="Calibri" w:cs="Calibri"/>
          <w:sz w:val="22"/>
          <w:szCs w:val="22"/>
        </w:rPr>
        <w:t xml:space="preserve">The </w:t>
      </w:r>
      <w:r w:rsidRPr="00B21C23">
        <w:rPr>
          <w:rFonts w:ascii="Calibri" w:hAnsi="Calibri" w:cs="Calibri"/>
          <w:sz w:val="22"/>
          <w:szCs w:val="22"/>
        </w:rPr>
        <w:t>U</w:t>
      </w:r>
      <w:r w:rsidRPr="00B21C23">
        <w:rPr>
          <w:rFonts w:ascii="Calibri" w:hAnsi="Calibri" w:cs="Calibri"/>
          <w:sz w:val="22"/>
          <w:szCs w:val="22"/>
        </w:rPr>
        <w:t xml:space="preserve">niversity </w:t>
      </w:r>
      <w:r w:rsidRPr="00B21C23">
        <w:rPr>
          <w:rFonts w:ascii="Calibri" w:hAnsi="Calibri" w:cs="Calibri"/>
          <w:sz w:val="22"/>
          <w:szCs w:val="22"/>
        </w:rPr>
        <w:t xml:space="preserve">of Kent </w:t>
      </w:r>
      <w:r w:rsidRPr="00B21C23">
        <w:rPr>
          <w:rFonts w:ascii="Calibri" w:hAnsi="Calibri" w:cs="Calibri"/>
          <w:sz w:val="22"/>
          <w:szCs w:val="22"/>
        </w:rPr>
        <w:t>believes that recruitment of international students is a good in itself. It enable</w:t>
      </w:r>
      <w:r w:rsidRPr="00B21C23">
        <w:rPr>
          <w:rFonts w:ascii="Calibri" w:hAnsi="Calibri" w:cs="Calibri"/>
          <w:sz w:val="22"/>
          <w:szCs w:val="22"/>
        </w:rPr>
        <w:t>s</w:t>
      </w:r>
      <w:r w:rsidRPr="00B21C23">
        <w:rPr>
          <w:rFonts w:ascii="Calibri" w:hAnsi="Calibri" w:cs="Calibri"/>
          <w:sz w:val="22"/>
          <w:szCs w:val="22"/>
        </w:rPr>
        <w:t xml:space="preserve"> UK students to interact with students from different nations and cultures. The </w:t>
      </w:r>
      <w:r w:rsidRPr="00B21C23">
        <w:rPr>
          <w:rFonts w:ascii="Calibri" w:hAnsi="Calibri" w:cs="Calibri"/>
          <w:sz w:val="22"/>
          <w:szCs w:val="22"/>
        </w:rPr>
        <w:t>insight</w:t>
      </w:r>
      <w:r w:rsidRPr="00B21C23">
        <w:rPr>
          <w:rFonts w:ascii="Calibri" w:hAnsi="Calibri" w:cs="Calibri"/>
          <w:sz w:val="22"/>
          <w:szCs w:val="22"/>
        </w:rPr>
        <w:t xml:space="preserve"> from different backgrounds </w:t>
      </w:r>
      <w:r w:rsidRPr="00B21C23">
        <w:rPr>
          <w:rFonts w:ascii="Calibri" w:hAnsi="Calibri" w:cs="Calibri"/>
          <w:sz w:val="22"/>
          <w:szCs w:val="22"/>
        </w:rPr>
        <w:t xml:space="preserve">enriches the learning experience. </w:t>
      </w:r>
      <w:r w:rsidRPr="00B21C23">
        <w:rPr>
          <w:rFonts w:ascii="Calibri" w:hAnsi="Calibri" w:cs="Calibri"/>
          <w:sz w:val="22"/>
          <w:szCs w:val="22"/>
        </w:rPr>
        <w:t>It notes that enrolment of international students is highly variable between HEIs</w:t>
      </w:r>
      <w:r w:rsidRPr="00B21C23">
        <w:rPr>
          <w:rFonts w:ascii="Calibri" w:hAnsi="Calibri" w:cs="Calibri"/>
          <w:sz w:val="22"/>
          <w:szCs w:val="22"/>
        </w:rPr>
        <w:t xml:space="preserve">. It would seem unwise to </w:t>
      </w:r>
      <w:r w:rsidRPr="00B21C23">
        <w:rPr>
          <w:rFonts w:ascii="Calibri" w:hAnsi="Calibri" w:cs="Calibri"/>
          <w:sz w:val="22"/>
          <w:szCs w:val="22"/>
        </w:rPr>
        <w:t xml:space="preserve">create a sector – wide model </w:t>
      </w:r>
      <w:r w:rsidRPr="00B21C23">
        <w:rPr>
          <w:rFonts w:ascii="Calibri" w:hAnsi="Calibri" w:cs="Calibri"/>
          <w:sz w:val="22"/>
          <w:szCs w:val="22"/>
        </w:rPr>
        <w:t xml:space="preserve">that is </w:t>
      </w:r>
      <w:r w:rsidRPr="00B21C23">
        <w:rPr>
          <w:rFonts w:ascii="Calibri" w:hAnsi="Calibri" w:cs="Calibri"/>
          <w:sz w:val="22"/>
          <w:szCs w:val="22"/>
        </w:rPr>
        <w:t>dependen</w:t>
      </w:r>
      <w:r w:rsidRPr="00B21C23">
        <w:rPr>
          <w:rFonts w:ascii="Calibri" w:hAnsi="Calibri" w:cs="Calibri"/>
          <w:sz w:val="22"/>
          <w:szCs w:val="22"/>
        </w:rPr>
        <w:t>t</w:t>
      </w:r>
      <w:r w:rsidRPr="00B21C23">
        <w:rPr>
          <w:rFonts w:ascii="Calibri" w:hAnsi="Calibri" w:cs="Calibri"/>
          <w:sz w:val="22"/>
          <w:szCs w:val="22"/>
        </w:rPr>
        <w:t xml:space="preserve"> on international income </w:t>
      </w:r>
      <w:r w:rsidRPr="00B21C23">
        <w:rPr>
          <w:rFonts w:ascii="Calibri" w:hAnsi="Calibri" w:cs="Calibri"/>
          <w:sz w:val="22"/>
          <w:szCs w:val="22"/>
        </w:rPr>
        <w:t xml:space="preserve">when the business models </w:t>
      </w:r>
      <w:r w:rsidRPr="00B21C23">
        <w:rPr>
          <w:rFonts w:ascii="Calibri" w:hAnsi="Calibri" w:cs="Calibri"/>
          <w:sz w:val="22"/>
          <w:szCs w:val="22"/>
        </w:rPr>
        <w:t>of HEIs are so different.</w:t>
      </w:r>
    </w:p>
    <w:p w:rsidR="00B21C23" w:rsidRPr="00B21C23" w:rsidP="00D34554">
      <w:pPr>
        <w:pStyle w:val="ListParagraph"/>
        <w:rPr>
          <w:rFonts w:ascii="Calibri" w:hAnsi="Calibri" w:cs="Calibri"/>
          <w:sz w:val="22"/>
          <w:szCs w:val="22"/>
        </w:rPr>
      </w:pPr>
    </w:p>
    <w:p w:rsidR="00B21C23" w:rsidRPr="00B21C23" w:rsidP="00917B40">
      <w:pPr>
        <w:rPr>
          <w:rFonts w:ascii="Calibri" w:hAnsi="Calibri" w:cs="Calibri"/>
          <w:b/>
          <w:bCs/>
          <w:sz w:val="22"/>
          <w:szCs w:val="22"/>
        </w:rPr>
      </w:pPr>
      <w:r w:rsidRPr="00B21C23">
        <w:rPr>
          <w:rFonts w:ascii="Calibri" w:hAnsi="Calibri" w:cs="Calibri"/>
          <w:b/>
          <w:bCs/>
          <w:sz w:val="22"/>
          <w:szCs w:val="22"/>
        </w:rPr>
        <w:t>Higher Education Insolvency Protections</w:t>
      </w:r>
    </w:p>
    <w:p w:rsidR="00B21C23" w:rsidRPr="00B21C23" w:rsidP="00917B40">
      <w:pPr>
        <w:rPr>
          <w:rFonts w:ascii="Calibri" w:hAnsi="Calibri" w:cs="Calibri"/>
          <w:b/>
          <w:bCs/>
          <w:sz w:val="22"/>
          <w:szCs w:val="22"/>
        </w:rPr>
      </w:pPr>
    </w:p>
    <w:p w:rsidR="00B21C23" w:rsidRPr="00B21C23" w:rsidP="00917B40">
      <w:pPr>
        <w:rPr>
          <w:rFonts w:ascii="Calibri" w:hAnsi="Calibri" w:cs="Calibri"/>
          <w:b/>
          <w:bCs/>
          <w:sz w:val="22"/>
          <w:szCs w:val="22"/>
        </w:rPr>
      </w:pPr>
      <w:r w:rsidRPr="00B21C23">
        <w:rPr>
          <w:rFonts w:ascii="Calibri" w:hAnsi="Calibri" w:cs="Calibri"/>
          <w:b/>
          <w:bCs/>
          <w:sz w:val="22"/>
          <w:szCs w:val="22"/>
        </w:rPr>
        <w:t xml:space="preserve">Q. What is the current state of </w:t>
      </w:r>
      <w:r w:rsidRPr="00B21C23">
        <w:rPr>
          <w:rFonts w:ascii="Calibri" w:hAnsi="Calibri" w:cs="Calibri"/>
          <w:b/>
          <w:bCs/>
          <w:sz w:val="22"/>
          <w:szCs w:val="22"/>
        </w:rPr>
        <w:t>insolvency processes for higher education institutions?</w:t>
      </w:r>
    </w:p>
    <w:p w:rsidR="00B21C23" w:rsidRPr="00B21C23" w:rsidP="00BD0F46">
      <w:pPr>
        <w:rPr>
          <w:rFonts w:ascii="Calibri" w:hAnsi="Calibri" w:cs="Calibri"/>
          <w:sz w:val="22"/>
          <w:szCs w:val="22"/>
        </w:rPr>
      </w:pPr>
      <w:r w:rsidRPr="00B21C23">
        <w:rPr>
          <w:rFonts w:ascii="Calibri" w:hAnsi="Calibri" w:cs="Calibri"/>
          <w:sz w:val="22"/>
          <w:szCs w:val="22"/>
        </w:rPr>
        <w:t xml:space="preserve">A. The </w:t>
      </w:r>
      <w:r w:rsidRPr="00B21C23">
        <w:rPr>
          <w:rFonts w:ascii="Calibri" w:hAnsi="Calibri" w:cs="Calibri"/>
          <w:sz w:val="22"/>
          <w:szCs w:val="22"/>
        </w:rPr>
        <w:t>U</w:t>
      </w:r>
      <w:r w:rsidRPr="00B21C23">
        <w:rPr>
          <w:rFonts w:ascii="Calibri" w:hAnsi="Calibri" w:cs="Calibri"/>
          <w:sz w:val="22"/>
          <w:szCs w:val="22"/>
        </w:rPr>
        <w:t xml:space="preserve">niversity is aware </w:t>
      </w:r>
      <w:r w:rsidRPr="00B21C23">
        <w:rPr>
          <w:rFonts w:ascii="Calibri" w:hAnsi="Calibri" w:cs="Calibri"/>
          <w:sz w:val="22"/>
          <w:szCs w:val="22"/>
        </w:rPr>
        <w:t xml:space="preserve">that the DSIT </w:t>
      </w:r>
      <w:r w:rsidRPr="00B21C23">
        <w:rPr>
          <w:rFonts w:ascii="Calibri" w:hAnsi="Calibri" w:cs="Calibri"/>
          <w:sz w:val="22"/>
          <w:szCs w:val="22"/>
        </w:rPr>
        <w:t xml:space="preserve">annual report </w:t>
      </w:r>
      <w:r w:rsidRPr="00B21C23">
        <w:rPr>
          <w:rFonts w:ascii="Calibri" w:hAnsi="Calibri" w:cs="Calibri"/>
          <w:sz w:val="22"/>
          <w:szCs w:val="22"/>
        </w:rPr>
        <w:t>has stated that t</w:t>
      </w:r>
      <w:r w:rsidRPr="00B21C23">
        <w:rPr>
          <w:rFonts w:ascii="Calibri" w:hAnsi="Calibri" w:cs="Calibri"/>
          <w:sz w:val="22"/>
          <w:szCs w:val="22"/>
        </w:rPr>
        <w:t>he government is working on legislative programmes to “ensure higher education sector access to an insolvency regime</w:t>
      </w:r>
      <w:r w:rsidRPr="00B21C23">
        <w:rPr>
          <w:rFonts w:ascii="Calibri" w:hAnsi="Calibri" w:cs="Calibri"/>
          <w:sz w:val="22"/>
          <w:szCs w:val="22"/>
        </w:rPr>
        <w:t>.</w:t>
      </w:r>
      <w:r w:rsidRPr="00B21C23">
        <w:rPr>
          <w:rFonts w:ascii="Calibri" w:hAnsi="Calibri" w:cs="Calibri"/>
          <w:sz w:val="22"/>
          <w:szCs w:val="22"/>
        </w:rPr>
        <w:t>”</w:t>
      </w:r>
      <w:r w:rsidRPr="00B21C23">
        <w:rPr>
          <w:rFonts w:ascii="Calibri" w:hAnsi="Calibri" w:cs="Calibri"/>
          <w:sz w:val="22"/>
          <w:szCs w:val="22"/>
        </w:rPr>
        <w:t xml:space="preserve"> I</w:t>
      </w:r>
      <w:r w:rsidRPr="00B21C23">
        <w:rPr>
          <w:rFonts w:ascii="Calibri" w:hAnsi="Calibri" w:cs="Calibri"/>
          <w:sz w:val="22"/>
          <w:szCs w:val="22"/>
        </w:rPr>
        <w:t xml:space="preserve">t is not able to comment </w:t>
      </w:r>
      <w:r w:rsidRPr="00B21C23">
        <w:rPr>
          <w:rFonts w:ascii="Calibri" w:hAnsi="Calibri" w:cs="Calibri"/>
          <w:sz w:val="22"/>
          <w:szCs w:val="22"/>
        </w:rPr>
        <w:t>meaningfully</w:t>
      </w:r>
      <w:r w:rsidRPr="00B21C23">
        <w:rPr>
          <w:rFonts w:ascii="Calibri" w:hAnsi="Calibri" w:cs="Calibri"/>
          <w:sz w:val="22"/>
          <w:szCs w:val="22"/>
        </w:rPr>
        <w:t xml:space="preserve"> in advance of </w:t>
      </w:r>
      <w:r w:rsidRPr="00B21C23">
        <w:rPr>
          <w:rFonts w:ascii="Calibri" w:hAnsi="Calibri" w:cs="Calibri"/>
          <w:sz w:val="22"/>
          <w:szCs w:val="22"/>
        </w:rPr>
        <w:t>this work being published.</w:t>
      </w:r>
      <w:r w:rsidRPr="00B21C23">
        <w:rPr>
          <w:rFonts w:ascii="Calibri" w:hAnsi="Calibri" w:cs="Calibri"/>
          <w:sz w:val="22"/>
          <w:szCs w:val="22"/>
        </w:rPr>
        <w:t xml:space="preserve"> </w:t>
      </w:r>
    </w:p>
    <w:p w:rsidR="00B21C23" w:rsidRPr="00B21C23" w:rsidP="00917B40">
      <w:pPr>
        <w:rPr>
          <w:rFonts w:ascii="Calibri" w:hAnsi="Calibri" w:cs="Calibri"/>
          <w:b/>
          <w:bCs/>
          <w:sz w:val="22"/>
          <w:szCs w:val="22"/>
        </w:rPr>
      </w:pPr>
      <w:r w:rsidRPr="00B21C23">
        <w:rPr>
          <w:rFonts w:ascii="Calibri" w:hAnsi="Calibri" w:cs="Calibri"/>
          <w:b/>
          <w:bCs/>
          <w:sz w:val="22"/>
          <w:szCs w:val="22"/>
        </w:rPr>
        <w:t>Q. What measures exist to protect students, staff, and other stakeholders in case of institutional insolvency?</w:t>
      </w:r>
    </w:p>
    <w:p w:rsidR="00B21C23" w:rsidRPr="00B21C23" w:rsidP="004943FE">
      <w:pPr>
        <w:pStyle w:val="ListParagraph"/>
        <w:ind w:left="0"/>
        <w:rPr>
          <w:rFonts w:ascii="Calibri" w:hAnsi="Calibri" w:cs="Calibri"/>
          <w:sz w:val="22"/>
          <w:szCs w:val="22"/>
        </w:rPr>
      </w:pPr>
      <w:r w:rsidRPr="00B21C23">
        <w:rPr>
          <w:rFonts w:ascii="Calibri" w:hAnsi="Calibri" w:cs="Calibri"/>
          <w:sz w:val="22"/>
          <w:szCs w:val="22"/>
        </w:rPr>
        <w:t xml:space="preserve">A. </w:t>
      </w:r>
      <w:r w:rsidRPr="00B21C23">
        <w:rPr>
          <w:rFonts w:ascii="Calibri" w:hAnsi="Calibri" w:cs="Calibri"/>
          <w:sz w:val="22"/>
          <w:szCs w:val="22"/>
        </w:rPr>
        <w:t xml:space="preserve">In accordance with </w:t>
      </w:r>
      <w:r w:rsidRPr="00B21C23">
        <w:rPr>
          <w:rFonts w:ascii="Calibri" w:hAnsi="Calibri" w:cs="Calibri"/>
          <w:sz w:val="22"/>
          <w:szCs w:val="22"/>
        </w:rPr>
        <w:t xml:space="preserve">the requirement from </w:t>
      </w:r>
      <w:r w:rsidRPr="00B21C23">
        <w:rPr>
          <w:rFonts w:ascii="Calibri" w:hAnsi="Calibri" w:cs="Calibri"/>
          <w:sz w:val="22"/>
          <w:szCs w:val="22"/>
        </w:rPr>
        <w:t>the OfS</w:t>
      </w:r>
      <w:r w:rsidRPr="00B21C23">
        <w:rPr>
          <w:rFonts w:ascii="Calibri" w:hAnsi="Calibri" w:cs="Calibri"/>
          <w:sz w:val="22"/>
          <w:szCs w:val="22"/>
        </w:rPr>
        <w:t xml:space="preserve">, the University has </w:t>
      </w:r>
      <w:r w:rsidRPr="00B21C23">
        <w:rPr>
          <w:rFonts w:ascii="Calibri" w:hAnsi="Calibri" w:cs="Calibri"/>
          <w:sz w:val="22"/>
          <w:szCs w:val="22"/>
        </w:rPr>
        <w:t>produce</w:t>
      </w:r>
      <w:r w:rsidRPr="00B21C23">
        <w:rPr>
          <w:rFonts w:ascii="Calibri" w:hAnsi="Calibri" w:cs="Calibri"/>
          <w:sz w:val="22"/>
          <w:szCs w:val="22"/>
        </w:rPr>
        <w:t>d</w:t>
      </w:r>
      <w:r w:rsidRPr="00B21C23">
        <w:rPr>
          <w:rFonts w:ascii="Calibri" w:hAnsi="Calibri" w:cs="Calibri"/>
          <w:sz w:val="22"/>
          <w:szCs w:val="22"/>
        </w:rPr>
        <w:t xml:space="preserve"> a </w:t>
      </w:r>
      <w:r w:rsidRPr="00B21C23">
        <w:rPr>
          <w:rFonts w:ascii="Calibri" w:hAnsi="Calibri" w:cs="Calibri"/>
          <w:sz w:val="22"/>
          <w:szCs w:val="22"/>
        </w:rPr>
        <w:t>Student Protection Plan</w:t>
      </w:r>
      <w:r w:rsidRPr="00B21C23">
        <w:rPr>
          <w:rFonts w:ascii="Calibri" w:hAnsi="Calibri" w:cs="Calibri"/>
          <w:sz w:val="22"/>
          <w:szCs w:val="22"/>
        </w:rPr>
        <w:t xml:space="preserve">, that outlines what students can expect if their course, campus, or institution closes. </w:t>
      </w:r>
      <w:r w:rsidRPr="00B21C23">
        <w:rPr>
          <w:rFonts w:ascii="Calibri" w:hAnsi="Calibri" w:cs="Calibri"/>
          <w:sz w:val="22"/>
          <w:szCs w:val="22"/>
        </w:rPr>
        <w:t xml:space="preserve">Protection of staff and other stakeholders </w:t>
      </w:r>
      <w:r w:rsidRPr="00B21C23">
        <w:rPr>
          <w:rFonts w:ascii="Calibri" w:hAnsi="Calibri" w:cs="Calibri"/>
          <w:sz w:val="22"/>
          <w:szCs w:val="22"/>
        </w:rPr>
        <w:t xml:space="preserve">would be a more complex issue, especially for a </w:t>
      </w:r>
      <w:r w:rsidRPr="00B21C23">
        <w:rPr>
          <w:rFonts w:ascii="Calibri" w:hAnsi="Calibri" w:cs="Calibri"/>
          <w:sz w:val="22"/>
          <w:szCs w:val="22"/>
        </w:rPr>
        <w:t xml:space="preserve">university such as Kent, that is governed by a Royal Charter. </w:t>
      </w:r>
    </w:p>
    <w:p w:rsidR="00B21C23" w:rsidRPr="00B21C23" w:rsidP="00917B40">
      <w:pPr>
        <w:rPr>
          <w:rFonts w:ascii="Calibri" w:hAnsi="Calibri" w:cs="Calibri"/>
          <w:b/>
          <w:bCs/>
          <w:sz w:val="22"/>
          <w:szCs w:val="22"/>
        </w:rPr>
      </w:pPr>
      <w:r w:rsidRPr="00B21C23">
        <w:rPr>
          <w:rFonts w:ascii="Calibri" w:hAnsi="Calibri" w:cs="Calibri"/>
          <w:b/>
          <w:bCs/>
          <w:sz w:val="22"/>
          <w:szCs w:val="22"/>
        </w:rPr>
        <w:t>Q. Are additional safeguards needed to strengthen protections?</w:t>
      </w:r>
    </w:p>
    <w:p w:rsidR="00B21C23" w:rsidRPr="00B21C23" w:rsidP="00783A32">
      <w:pPr>
        <w:pStyle w:val="ListParagraph"/>
        <w:ind w:left="0"/>
        <w:rPr>
          <w:rFonts w:ascii="Calibri" w:hAnsi="Calibri" w:cs="Calibri"/>
          <w:sz w:val="22"/>
          <w:szCs w:val="22"/>
        </w:rPr>
      </w:pPr>
      <w:r w:rsidRPr="00B21C23">
        <w:rPr>
          <w:rFonts w:ascii="Calibri" w:hAnsi="Calibri" w:cs="Calibri"/>
          <w:sz w:val="22"/>
          <w:szCs w:val="22"/>
        </w:rPr>
        <w:t xml:space="preserve">A. </w:t>
      </w:r>
      <w:r w:rsidRPr="00B21C23">
        <w:rPr>
          <w:rFonts w:ascii="Calibri" w:hAnsi="Calibri" w:cs="Calibri"/>
          <w:sz w:val="22"/>
          <w:szCs w:val="22"/>
        </w:rPr>
        <w:t xml:space="preserve">Yes. </w:t>
      </w:r>
      <w:r w:rsidRPr="00B21C23">
        <w:rPr>
          <w:rFonts w:ascii="Calibri" w:hAnsi="Calibri" w:cs="Calibri"/>
          <w:sz w:val="22"/>
          <w:szCs w:val="22"/>
        </w:rPr>
        <w:t xml:space="preserve">While the </w:t>
      </w:r>
      <w:r w:rsidRPr="00B21C23">
        <w:rPr>
          <w:rFonts w:ascii="Calibri" w:hAnsi="Calibri" w:cs="Calibri"/>
          <w:sz w:val="22"/>
          <w:szCs w:val="22"/>
        </w:rPr>
        <w:t>Of</w:t>
      </w:r>
      <w:r w:rsidRPr="00B21C23">
        <w:rPr>
          <w:rFonts w:ascii="Calibri" w:hAnsi="Calibri" w:cs="Calibri"/>
          <w:sz w:val="22"/>
          <w:szCs w:val="22"/>
        </w:rPr>
        <w:t>S</w:t>
      </w:r>
      <w:r w:rsidRPr="00B21C23">
        <w:rPr>
          <w:rFonts w:ascii="Calibri" w:hAnsi="Calibri" w:cs="Calibri"/>
          <w:sz w:val="22"/>
          <w:szCs w:val="22"/>
        </w:rPr>
        <w:t xml:space="preserve"> </w:t>
      </w:r>
      <w:r w:rsidRPr="00B21C23">
        <w:rPr>
          <w:rFonts w:ascii="Calibri" w:hAnsi="Calibri" w:cs="Calibri"/>
          <w:sz w:val="22"/>
          <w:szCs w:val="22"/>
        </w:rPr>
        <w:t xml:space="preserve">has produced </w:t>
      </w:r>
      <w:r w:rsidRPr="00B21C23">
        <w:rPr>
          <w:rFonts w:ascii="Calibri" w:hAnsi="Calibri" w:cs="Calibri"/>
          <w:sz w:val="22"/>
          <w:szCs w:val="22"/>
        </w:rPr>
        <w:t xml:space="preserve">a </w:t>
      </w:r>
      <w:r w:rsidRPr="00B21C23">
        <w:rPr>
          <w:rFonts w:ascii="Calibri" w:hAnsi="Calibri" w:cs="Calibri"/>
          <w:sz w:val="22"/>
          <w:szCs w:val="22"/>
        </w:rPr>
        <w:t xml:space="preserve">briefing </w:t>
      </w:r>
      <w:r w:rsidRPr="00B21C23">
        <w:rPr>
          <w:rFonts w:ascii="Calibri" w:hAnsi="Calibri" w:cs="Calibri"/>
          <w:sz w:val="22"/>
          <w:szCs w:val="22"/>
        </w:rPr>
        <w:t xml:space="preserve">on </w:t>
      </w:r>
      <w:r w:rsidRPr="00B21C23">
        <w:rPr>
          <w:rFonts w:ascii="Calibri" w:hAnsi="Calibri" w:cs="Calibri"/>
          <w:sz w:val="22"/>
          <w:szCs w:val="22"/>
        </w:rPr>
        <w:t>‘</w:t>
      </w:r>
      <w:r w:rsidRPr="00B21C23">
        <w:rPr>
          <w:rFonts w:ascii="Calibri" w:hAnsi="Calibri" w:cs="Calibri"/>
          <w:sz w:val="22"/>
          <w:szCs w:val="22"/>
        </w:rPr>
        <w:t>Protecting the interests of students when universities and colleges close</w:t>
      </w:r>
      <w:r w:rsidRPr="00B21C23">
        <w:rPr>
          <w:rFonts w:ascii="Calibri" w:hAnsi="Calibri" w:cs="Calibri"/>
          <w:sz w:val="22"/>
          <w:szCs w:val="22"/>
        </w:rPr>
        <w:t>’</w:t>
      </w:r>
      <w:r w:rsidRPr="00B21C23">
        <w:rPr>
          <w:rFonts w:ascii="Calibri" w:hAnsi="Calibri" w:cs="Calibri"/>
          <w:sz w:val="22"/>
          <w:szCs w:val="22"/>
        </w:rPr>
        <w:t xml:space="preserve"> (</w:t>
      </w:r>
      <w:r>
        <w:fldChar w:fldCharType="begin"/>
      </w:r>
      <w:r>
        <w:instrText xml:space="preserve"> HYPERLINK "https://www.officeforstudents.org.uk/publications/protecting-the-interests-of-students-when-universities-and-colleges-close/" </w:instrText>
      </w:r>
      <w:r>
        <w:fldChar w:fldCharType="separate"/>
      </w:r>
      <w:r w:rsidRPr="00B21C23">
        <w:rPr>
          <w:rStyle w:val="Hyperlink"/>
          <w:rFonts w:ascii="Calibri" w:hAnsi="Calibri" w:cs="Calibri"/>
          <w:sz w:val="22"/>
          <w:szCs w:val="22"/>
        </w:rPr>
        <w:t>https://www.officeforstudents.org.uk/publications/protecting-the-interests-of-students-when-universities-and-colleges-close/</w:t>
      </w:r>
      <w:r>
        <w:fldChar w:fldCharType="end"/>
      </w:r>
      <w:r w:rsidRPr="00B21C23">
        <w:rPr>
          <w:rFonts w:ascii="Calibri" w:hAnsi="Calibri" w:cs="Calibri"/>
          <w:sz w:val="22"/>
          <w:szCs w:val="22"/>
        </w:rPr>
        <w:t>)</w:t>
      </w:r>
      <w:r w:rsidRPr="00B21C23">
        <w:rPr>
          <w:rFonts w:ascii="Calibri" w:hAnsi="Calibri" w:cs="Calibri"/>
          <w:sz w:val="22"/>
          <w:szCs w:val="22"/>
        </w:rPr>
        <w:t xml:space="preserve">, </w:t>
      </w:r>
      <w:r w:rsidRPr="00B21C23">
        <w:rPr>
          <w:rFonts w:ascii="Calibri" w:hAnsi="Calibri" w:cs="Calibri"/>
          <w:sz w:val="22"/>
          <w:szCs w:val="22"/>
        </w:rPr>
        <w:t>the Office</w:t>
      </w:r>
      <w:r w:rsidRPr="00B21C23">
        <w:rPr>
          <w:rFonts w:ascii="Calibri" w:hAnsi="Calibri" w:cs="Calibri"/>
          <w:sz w:val="22"/>
          <w:szCs w:val="22"/>
        </w:rPr>
        <w:t xml:space="preserve"> itself recognises that </w:t>
      </w:r>
      <w:r w:rsidRPr="00B21C23">
        <w:rPr>
          <w:rFonts w:ascii="Calibri" w:hAnsi="Calibri" w:cs="Calibri"/>
          <w:sz w:val="22"/>
          <w:szCs w:val="22"/>
        </w:rPr>
        <w:t xml:space="preserve">it can only operate within the constraints of its own regulatory framework. </w:t>
      </w:r>
      <w:r w:rsidRPr="00B21C23">
        <w:rPr>
          <w:rFonts w:ascii="Calibri" w:hAnsi="Calibri" w:cs="Calibri"/>
          <w:sz w:val="22"/>
          <w:szCs w:val="22"/>
        </w:rPr>
        <w:t xml:space="preserve">It follows </w:t>
      </w:r>
      <w:r w:rsidRPr="00B21C23">
        <w:rPr>
          <w:rFonts w:ascii="Calibri" w:hAnsi="Calibri" w:cs="Calibri"/>
          <w:sz w:val="22"/>
          <w:szCs w:val="22"/>
        </w:rPr>
        <w:t>that the</w:t>
      </w:r>
      <w:r w:rsidRPr="00B21C23">
        <w:rPr>
          <w:rFonts w:ascii="Calibri" w:hAnsi="Calibri" w:cs="Calibri"/>
          <w:sz w:val="22"/>
          <w:szCs w:val="22"/>
        </w:rPr>
        <w:t xml:space="preserve"> singl</w:t>
      </w:r>
      <w:r w:rsidRPr="00B21C23">
        <w:rPr>
          <w:rFonts w:ascii="Calibri" w:hAnsi="Calibri" w:cs="Calibri"/>
          <w:sz w:val="22"/>
          <w:szCs w:val="22"/>
        </w:rPr>
        <w:t>e</w:t>
      </w:r>
      <w:r w:rsidRPr="00B21C23">
        <w:rPr>
          <w:rFonts w:ascii="Calibri" w:hAnsi="Calibri" w:cs="Calibri"/>
          <w:sz w:val="22"/>
          <w:szCs w:val="22"/>
        </w:rPr>
        <w:t xml:space="preserve"> solution that would best safeguard the interests of students (continue until </w:t>
      </w:r>
      <w:r w:rsidRPr="00B21C23">
        <w:rPr>
          <w:rFonts w:ascii="Calibri" w:hAnsi="Calibri" w:cs="Calibri"/>
          <w:sz w:val="22"/>
          <w:szCs w:val="22"/>
        </w:rPr>
        <w:t xml:space="preserve">a </w:t>
      </w:r>
      <w:r w:rsidRPr="00B21C23">
        <w:rPr>
          <w:rFonts w:ascii="Calibri" w:hAnsi="Calibri" w:cs="Calibri"/>
          <w:sz w:val="22"/>
          <w:szCs w:val="22"/>
        </w:rPr>
        <w:t>course</w:t>
      </w:r>
      <w:r w:rsidRPr="00B21C23">
        <w:rPr>
          <w:rFonts w:ascii="Calibri" w:hAnsi="Calibri" w:cs="Calibri"/>
          <w:sz w:val="22"/>
          <w:szCs w:val="22"/>
        </w:rPr>
        <w:t xml:space="preserve"> has</w:t>
      </w:r>
      <w:r w:rsidRPr="00B21C23">
        <w:rPr>
          <w:rFonts w:ascii="Calibri" w:hAnsi="Calibri" w:cs="Calibri"/>
          <w:sz w:val="22"/>
          <w:szCs w:val="22"/>
        </w:rPr>
        <w:t xml:space="preserve"> completed) has had to be ruled ou</w:t>
      </w:r>
      <w:r w:rsidRPr="00B21C23">
        <w:rPr>
          <w:rFonts w:ascii="Calibri" w:hAnsi="Calibri" w:cs="Calibri"/>
          <w:sz w:val="22"/>
          <w:szCs w:val="22"/>
        </w:rPr>
        <w:t>t</w:t>
      </w:r>
      <w:r w:rsidRPr="00B21C23">
        <w:rPr>
          <w:rFonts w:ascii="Calibri" w:hAnsi="Calibri" w:cs="Calibri"/>
          <w:sz w:val="22"/>
          <w:szCs w:val="22"/>
        </w:rPr>
        <w:t xml:space="preserve">. </w:t>
      </w:r>
      <w:r w:rsidRPr="00B21C23">
        <w:rPr>
          <w:rFonts w:ascii="Calibri" w:hAnsi="Calibri" w:cs="Calibri"/>
          <w:sz w:val="22"/>
          <w:szCs w:val="22"/>
        </w:rPr>
        <w:t xml:space="preserve">The </w:t>
      </w:r>
      <w:r w:rsidRPr="00B21C23">
        <w:rPr>
          <w:rFonts w:ascii="Calibri" w:hAnsi="Calibri" w:cs="Calibri"/>
          <w:sz w:val="22"/>
          <w:szCs w:val="22"/>
        </w:rPr>
        <w:t xml:space="preserve">OfS has to date </w:t>
      </w:r>
      <w:r w:rsidRPr="00B21C23">
        <w:rPr>
          <w:rFonts w:ascii="Calibri" w:hAnsi="Calibri" w:cs="Calibri"/>
          <w:sz w:val="22"/>
          <w:szCs w:val="22"/>
        </w:rPr>
        <w:t xml:space="preserve">also </w:t>
      </w:r>
      <w:r w:rsidRPr="00B21C23">
        <w:rPr>
          <w:rFonts w:ascii="Calibri" w:hAnsi="Calibri" w:cs="Calibri"/>
          <w:sz w:val="22"/>
          <w:szCs w:val="22"/>
        </w:rPr>
        <w:t xml:space="preserve">ruled out considering </w:t>
      </w:r>
      <w:r w:rsidRPr="00B21C23">
        <w:rPr>
          <w:rFonts w:ascii="Calibri" w:hAnsi="Calibri" w:cs="Calibri"/>
          <w:sz w:val="22"/>
          <w:szCs w:val="22"/>
        </w:rPr>
        <w:t>systemic effects</w:t>
      </w:r>
      <w:r w:rsidRPr="00B21C23">
        <w:rPr>
          <w:rFonts w:ascii="Calibri" w:hAnsi="Calibri" w:cs="Calibri"/>
          <w:sz w:val="22"/>
          <w:szCs w:val="22"/>
        </w:rPr>
        <w:t xml:space="preserve"> such as the creation of ‘subject deserts’ in some parts of the UK</w:t>
      </w:r>
      <w:r w:rsidRPr="00B21C23">
        <w:rPr>
          <w:rFonts w:ascii="Calibri" w:hAnsi="Calibri" w:cs="Calibri"/>
          <w:sz w:val="22"/>
          <w:szCs w:val="22"/>
        </w:rPr>
        <w:t xml:space="preserve"> and the impact on confidence in sector. </w:t>
      </w:r>
    </w:p>
    <w:p w:rsidR="00B21C23" w:rsidRPr="00B21C23" w:rsidP="00025D44">
      <w:pPr>
        <w:pStyle w:val="ListParagraph"/>
        <w:ind w:left="0"/>
        <w:rPr>
          <w:rFonts w:ascii="Calibri" w:hAnsi="Calibri" w:cs="Calibri"/>
          <w:sz w:val="22"/>
          <w:szCs w:val="22"/>
        </w:rPr>
      </w:pPr>
    </w:p>
    <w:p w:rsidR="00B21C23" w:rsidRPr="00B21C23" w:rsidP="00025D44">
      <w:pPr>
        <w:pStyle w:val="ListParagraph"/>
        <w:ind w:left="0"/>
        <w:rPr>
          <w:rFonts w:ascii="Calibri" w:hAnsi="Calibri" w:cs="Calibri"/>
          <w:sz w:val="22"/>
          <w:szCs w:val="22"/>
        </w:rPr>
      </w:pPr>
      <w:r w:rsidRPr="00B21C23">
        <w:rPr>
          <w:rFonts w:ascii="Calibri" w:hAnsi="Calibri" w:cs="Calibri"/>
          <w:b/>
          <w:bCs/>
          <w:sz w:val="22"/>
          <w:szCs w:val="22"/>
        </w:rPr>
        <w:t>Ramifications of Institutional Insolvency &amp; Regional Impact</w:t>
      </w:r>
    </w:p>
    <w:p w:rsidR="00B21C23" w:rsidRPr="00B21C23" w:rsidP="00917B40">
      <w:pPr>
        <w:rPr>
          <w:rFonts w:ascii="Calibri" w:hAnsi="Calibri" w:cs="Calibri"/>
          <w:b/>
          <w:bCs/>
          <w:sz w:val="22"/>
          <w:szCs w:val="22"/>
        </w:rPr>
      </w:pPr>
      <w:r w:rsidRPr="00B21C23">
        <w:rPr>
          <w:rFonts w:ascii="Calibri" w:hAnsi="Calibri" w:cs="Calibri"/>
          <w:b/>
          <w:bCs/>
          <w:sz w:val="22"/>
          <w:szCs w:val="22"/>
        </w:rPr>
        <w:t>Q.  What would be the consequences of a higher education provider becoming insolvent?</w:t>
      </w:r>
    </w:p>
    <w:p w:rsidR="00B21C23" w:rsidRPr="00B21C23" w:rsidP="00D45117">
      <w:pPr>
        <w:rPr>
          <w:rFonts w:ascii="Calibri" w:hAnsi="Calibri" w:cs="Calibri"/>
          <w:sz w:val="22"/>
          <w:szCs w:val="22"/>
        </w:rPr>
      </w:pPr>
      <w:r w:rsidRPr="00B21C23">
        <w:rPr>
          <w:rFonts w:ascii="Calibri" w:hAnsi="Calibri" w:cs="Calibri"/>
          <w:sz w:val="22"/>
          <w:szCs w:val="22"/>
        </w:rPr>
        <w:t xml:space="preserve">The University of Kent is an anchor institution for Kent and Medway.  We supply </w:t>
      </w:r>
      <w:r w:rsidRPr="00B21C23">
        <w:rPr>
          <w:rFonts w:ascii="Calibri" w:hAnsi="Calibri" w:cs="Calibri"/>
          <w:sz w:val="22"/>
          <w:szCs w:val="22"/>
        </w:rPr>
        <w:t>over 4</w:t>
      </w:r>
      <w:r w:rsidRPr="00B21C23">
        <w:rPr>
          <w:rFonts w:ascii="Calibri" w:hAnsi="Calibri" w:cs="Calibri"/>
          <w:sz w:val="22"/>
          <w:szCs w:val="22"/>
        </w:rPr>
        <w:t xml:space="preserve">,000 career-ready graduates each year. A high proportion of our students come from the region (Kent, London and the </w:t>
      </w:r>
      <w:r w:rsidRPr="00B21C23">
        <w:rPr>
          <w:rFonts w:ascii="Calibri" w:hAnsi="Calibri" w:cs="Calibri"/>
          <w:sz w:val="22"/>
          <w:szCs w:val="22"/>
        </w:rPr>
        <w:t>Southeast</w:t>
      </w:r>
      <w:r w:rsidRPr="00B21C23">
        <w:rPr>
          <w:rFonts w:ascii="Calibri" w:hAnsi="Calibri" w:cs="Calibri"/>
          <w:sz w:val="22"/>
          <w:szCs w:val="22"/>
        </w:rPr>
        <w:t xml:space="preserve">); and many remain here after graduating, where they provide the crucial skills to support public, private and third sector businesses and organisations. The first cohort of doctors from the Kent and Medway Medical School (a joint venture with Canterbury Christ Church University) </w:t>
      </w:r>
      <w:r w:rsidRPr="00B21C23">
        <w:rPr>
          <w:rFonts w:ascii="Calibri" w:hAnsi="Calibri" w:cs="Calibri"/>
          <w:sz w:val="22"/>
          <w:szCs w:val="22"/>
        </w:rPr>
        <w:t>have</w:t>
      </w:r>
      <w:r w:rsidRPr="00B21C23">
        <w:rPr>
          <w:rFonts w:ascii="Calibri" w:hAnsi="Calibri" w:cs="Calibri"/>
          <w:sz w:val="22"/>
          <w:szCs w:val="22"/>
        </w:rPr>
        <w:t xml:space="preserve"> graduat</w:t>
      </w:r>
      <w:r w:rsidRPr="00B21C23">
        <w:rPr>
          <w:rFonts w:ascii="Calibri" w:hAnsi="Calibri" w:cs="Calibri"/>
          <w:sz w:val="22"/>
          <w:szCs w:val="22"/>
        </w:rPr>
        <w:t>ed</w:t>
      </w:r>
      <w:r w:rsidRPr="00B21C23">
        <w:rPr>
          <w:rFonts w:ascii="Calibri" w:hAnsi="Calibri" w:cs="Calibri"/>
          <w:sz w:val="22"/>
          <w:szCs w:val="22"/>
        </w:rPr>
        <w:t xml:space="preserve"> this year.  We carry out cutting-edge international research which both advances know</w:t>
      </w:r>
      <w:r w:rsidRPr="00B21C23">
        <w:rPr>
          <w:rFonts w:ascii="Calibri" w:hAnsi="Calibri" w:cs="Calibri"/>
          <w:sz w:val="22"/>
          <w:szCs w:val="22"/>
        </w:rPr>
        <w:t xml:space="preserve">ledge and understanding and contributes to the wider research ecosystem in the UK. In the recent Research Excellence Framework, eight of our subjects were in the top ten for research quality. </w:t>
      </w:r>
    </w:p>
    <w:p w:rsidR="00B21C23" w:rsidRPr="00B21C23" w:rsidP="00025D44">
      <w:pPr>
        <w:pStyle w:val="ListParagraph"/>
        <w:ind w:left="360"/>
        <w:rPr>
          <w:rFonts w:ascii="Calibri" w:hAnsi="Calibri" w:cs="Calibri"/>
          <w:sz w:val="22"/>
          <w:szCs w:val="22"/>
        </w:rPr>
      </w:pPr>
    </w:p>
    <w:p w:rsidR="00B21C23" w:rsidRPr="00B21C23" w:rsidP="00E06821">
      <w:pPr>
        <w:pStyle w:val="ListParagraph"/>
        <w:ind w:left="0"/>
        <w:rPr>
          <w:rFonts w:ascii="Calibri" w:hAnsi="Calibri" w:cs="Calibri"/>
          <w:sz w:val="22"/>
          <w:szCs w:val="22"/>
        </w:rPr>
      </w:pPr>
      <w:r w:rsidRPr="00B21C23">
        <w:rPr>
          <w:rFonts w:ascii="Calibri" w:hAnsi="Calibri" w:cs="Calibri"/>
          <w:sz w:val="22"/>
          <w:szCs w:val="22"/>
        </w:rPr>
        <w:t>We do much more than education and research. We</w:t>
      </w:r>
      <w:r w:rsidRPr="00B21C23">
        <w:rPr>
          <w:rFonts w:ascii="Calibri" w:hAnsi="Calibri" w:cs="Calibri"/>
          <w:sz w:val="22"/>
          <w:szCs w:val="22"/>
        </w:rPr>
        <w:t xml:space="preserve"> have programmes</w:t>
      </w:r>
      <w:r w:rsidRPr="00B21C23">
        <w:rPr>
          <w:rFonts w:ascii="Calibri" w:hAnsi="Calibri" w:cs="Calibri"/>
          <w:sz w:val="22"/>
          <w:szCs w:val="22"/>
        </w:rPr>
        <w:t xml:space="preserve"> designed to help schools and colleges in the Kent and Medway region widen participation to Higher Education, through both our sponsorship under the University of Kent Academies Trust, and through the progressive and sustained work with our 22 Partner Schools and 3 FE Partner College groups. We </w:t>
      </w:r>
      <w:r w:rsidRPr="00B21C23">
        <w:rPr>
          <w:rFonts w:ascii="Calibri" w:hAnsi="Calibri" w:cs="Calibri"/>
          <w:sz w:val="22"/>
          <w:szCs w:val="22"/>
        </w:rPr>
        <w:t>support</w:t>
      </w:r>
      <w:r w:rsidRPr="00B21C23">
        <w:rPr>
          <w:rFonts w:ascii="Calibri" w:hAnsi="Calibri" w:cs="Calibri"/>
          <w:sz w:val="22"/>
          <w:szCs w:val="22"/>
        </w:rPr>
        <w:t xml:space="preserve"> business and wider civil society</w:t>
      </w:r>
      <w:r w:rsidRPr="00B21C23">
        <w:rPr>
          <w:rFonts w:ascii="Calibri" w:hAnsi="Calibri" w:cs="Calibri"/>
          <w:sz w:val="22"/>
          <w:szCs w:val="22"/>
        </w:rPr>
        <w:t xml:space="preserve"> through events</w:t>
      </w:r>
      <w:r w:rsidRPr="00B21C23">
        <w:rPr>
          <w:rFonts w:ascii="Calibri" w:hAnsi="Calibri" w:cs="Calibri"/>
          <w:sz w:val="22"/>
          <w:szCs w:val="22"/>
        </w:rPr>
        <w:t xml:space="preserve"> such as an annual Kent and Medway Business Summit</w:t>
      </w:r>
      <w:r w:rsidRPr="00B21C23">
        <w:rPr>
          <w:rFonts w:ascii="Calibri" w:hAnsi="Calibri" w:cs="Calibri"/>
          <w:sz w:val="22"/>
          <w:szCs w:val="22"/>
        </w:rPr>
        <w:t xml:space="preserve"> and the Boing festival for children</w:t>
      </w:r>
      <w:r w:rsidRPr="00B21C23">
        <w:rPr>
          <w:rFonts w:ascii="Calibri" w:hAnsi="Calibri" w:cs="Calibri"/>
          <w:sz w:val="22"/>
          <w:szCs w:val="22"/>
        </w:rPr>
        <w:t>. We are engaging with urban renewal.</w:t>
      </w:r>
      <w:r w:rsidRPr="00B21C23">
        <w:rPr>
          <w:rFonts w:ascii="Calibri" w:hAnsi="Calibri" w:cs="Calibri"/>
          <w:sz w:val="22"/>
          <w:szCs w:val="22"/>
        </w:rPr>
        <w:t xml:space="preserve"> The university uses i</w:t>
      </w:r>
      <w:r w:rsidRPr="00B21C23">
        <w:rPr>
          <w:rFonts w:ascii="Calibri" w:hAnsi="Calibri" w:cs="Calibri"/>
          <w:sz w:val="22"/>
          <w:szCs w:val="22"/>
        </w:rPr>
        <w:t xml:space="preserve">ts convening power to bring together expertise in particular economic and social areas. </w:t>
      </w:r>
    </w:p>
    <w:p w:rsidR="00B21C23" w:rsidRPr="00B21C23" w:rsidP="00917B40">
      <w:pPr>
        <w:rPr>
          <w:rFonts w:ascii="Calibri" w:hAnsi="Calibri" w:cs="Calibri"/>
          <w:sz w:val="22"/>
          <w:szCs w:val="22"/>
        </w:rPr>
      </w:pPr>
      <w:r w:rsidRPr="00B21C23">
        <w:rPr>
          <w:rFonts w:ascii="Calibri" w:hAnsi="Calibri" w:cs="Calibri"/>
          <w:sz w:val="22"/>
          <w:szCs w:val="22"/>
        </w:rPr>
        <w:t xml:space="preserve">Most </w:t>
      </w:r>
      <w:r w:rsidRPr="00B21C23">
        <w:rPr>
          <w:rFonts w:ascii="Calibri" w:hAnsi="Calibri" w:cs="Calibri"/>
          <w:sz w:val="22"/>
          <w:szCs w:val="22"/>
        </w:rPr>
        <w:t>universities</w:t>
      </w:r>
      <w:r w:rsidRPr="00B21C23">
        <w:rPr>
          <w:rFonts w:ascii="Calibri" w:hAnsi="Calibri" w:cs="Calibri"/>
          <w:sz w:val="22"/>
          <w:szCs w:val="22"/>
        </w:rPr>
        <w:t xml:space="preserve"> would be able to point to a similar </w:t>
      </w:r>
      <w:r w:rsidRPr="00B21C23">
        <w:rPr>
          <w:rFonts w:ascii="Calibri" w:hAnsi="Calibri" w:cs="Calibri"/>
          <w:sz w:val="22"/>
          <w:szCs w:val="22"/>
        </w:rPr>
        <w:t>pattern of engagement. It follows that the consequence</w:t>
      </w:r>
      <w:r w:rsidRPr="00B21C23">
        <w:rPr>
          <w:rFonts w:ascii="Calibri" w:hAnsi="Calibri" w:cs="Calibri"/>
          <w:sz w:val="22"/>
          <w:szCs w:val="22"/>
        </w:rPr>
        <w:t xml:space="preserve">s of insolvency </w:t>
      </w:r>
      <w:r w:rsidRPr="00B21C23">
        <w:rPr>
          <w:rFonts w:ascii="Calibri" w:hAnsi="Calibri" w:cs="Calibri"/>
          <w:sz w:val="22"/>
          <w:szCs w:val="22"/>
        </w:rPr>
        <w:t xml:space="preserve">at any one HEI </w:t>
      </w:r>
      <w:r w:rsidRPr="00B21C23">
        <w:rPr>
          <w:rFonts w:ascii="Calibri" w:hAnsi="Calibri" w:cs="Calibri"/>
          <w:sz w:val="22"/>
          <w:szCs w:val="22"/>
        </w:rPr>
        <w:t>would extend very widely</w:t>
      </w:r>
      <w:r w:rsidRPr="00B21C23">
        <w:rPr>
          <w:rFonts w:ascii="Calibri" w:hAnsi="Calibri" w:cs="Calibri"/>
          <w:sz w:val="22"/>
          <w:szCs w:val="22"/>
        </w:rPr>
        <w:t xml:space="preserve"> across the community in which it is embedded</w:t>
      </w:r>
      <w:r w:rsidRPr="00B21C23">
        <w:rPr>
          <w:rFonts w:ascii="Calibri" w:hAnsi="Calibri" w:cs="Calibri"/>
          <w:sz w:val="22"/>
          <w:szCs w:val="22"/>
        </w:rPr>
        <w:t>.</w:t>
      </w:r>
    </w:p>
    <w:p w:rsidR="00B21C23" w:rsidRPr="00B21C23" w:rsidP="00917B40">
      <w:pPr>
        <w:rPr>
          <w:rFonts w:ascii="Calibri" w:hAnsi="Calibri" w:cs="Calibri"/>
          <w:sz w:val="22"/>
          <w:szCs w:val="22"/>
        </w:rPr>
      </w:pPr>
    </w:p>
    <w:p w:rsidR="00B21C23" w:rsidRPr="00B21C23" w:rsidP="00917B40">
      <w:pPr>
        <w:rPr>
          <w:rFonts w:ascii="Calibri" w:hAnsi="Calibri" w:cs="Calibri"/>
          <w:b/>
          <w:bCs/>
          <w:sz w:val="22"/>
          <w:szCs w:val="22"/>
        </w:rPr>
      </w:pPr>
      <w:r w:rsidRPr="00B21C23">
        <w:rPr>
          <w:rFonts w:ascii="Calibri" w:hAnsi="Calibri" w:cs="Calibri"/>
          <w:b/>
          <w:bCs/>
          <w:sz w:val="22"/>
          <w:szCs w:val="22"/>
        </w:rPr>
        <w:t xml:space="preserve">Q. How do higher education institutions contribute to growth in their local economies, the provision of public services, and their wider </w:t>
      </w:r>
      <w:r w:rsidRPr="00B21C23">
        <w:rPr>
          <w:rFonts w:ascii="Calibri" w:hAnsi="Calibri" w:cs="Calibri"/>
          <w:b/>
          <w:bCs/>
          <w:sz w:val="22"/>
          <w:szCs w:val="22"/>
        </w:rPr>
        <w:t>communities?</w:t>
      </w:r>
    </w:p>
    <w:p w:rsidR="00B21C23" w:rsidRPr="00B21C23" w:rsidP="00E06821">
      <w:pPr>
        <w:pStyle w:val="ListParagraph"/>
        <w:numPr>
          <w:ilvl w:val="0"/>
          <w:numId w:val="7"/>
        </w:numPr>
        <w:ind w:left="0" w:firstLine="0"/>
        <w:rPr>
          <w:rFonts w:ascii="Calibri" w:hAnsi="Calibri" w:cs="Calibri"/>
          <w:sz w:val="22"/>
          <w:szCs w:val="22"/>
        </w:rPr>
      </w:pPr>
      <w:r w:rsidRPr="00B21C23">
        <w:rPr>
          <w:rFonts w:ascii="Calibri" w:hAnsi="Calibri" w:cs="Calibri"/>
          <w:sz w:val="22"/>
          <w:szCs w:val="22"/>
        </w:rPr>
        <w:t>The University is</w:t>
      </w:r>
      <w:r w:rsidRPr="00B21C23">
        <w:rPr>
          <w:rFonts w:ascii="Calibri" w:hAnsi="Calibri" w:cs="Calibri"/>
          <w:sz w:val="22"/>
          <w:szCs w:val="22"/>
        </w:rPr>
        <w:t xml:space="preserve"> </w:t>
      </w:r>
      <w:r w:rsidRPr="00B21C23">
        <w:rPr>
          <w:rFonts w:ascii="Calibri" w:hAnsi="Calibri" w:cs="Calibri"/>
          <w:sz w:val="22"/>
          <w:szCs w:val="22"/>
        </w:rPr>
        <w:t xml:space="preserve">one of the largest employers in the </w:t>
      </w:r>
      <w:r w:rsidRPr="00B21C23">
        <w:rPr>
          <w:rFonts w:ascii="Calibri" w:hAnsi="Calibri" w:cs="Calibri"/>
          <w:sz w:val="22"/>
          <w:szCs w:val="22"/>
        </w:rPr>
        <w:t xml:space="preserve">county of Kent </w:t>
      </w:r>
      <w:r w:rsidRPr="00B21C23">
        <w:rPr>
          <w:rFonts w:ascii="Calibri" w:hAnsi="Calibri" w:cs="Calibri"/>
          <w:sz w:val="22"/>
          <w:szCs w:val="22"/>
        </w:rPr>
        <w:t>and t</w:t>
      </w:r>
      <w:r w:rsidRPr="00B21C23">
        <w:rPr>
          <w:rFonts w:ascii="Calibri" w:hAnsi="Calibri" w:cs="Calibri"/>
          <w:sz w:val="22"/>
          <w:szCs w:val="22"/>
        </w:rPr>
        <w:t xml:space="preserve">he regional economic impact of the university has been estimated at nearly £1bn GVA a year. </w:t>
      </w:r>
      <w:r w:rsidRPr="00B21C23">
        <w:rPr>
          <w:rFonts w:ascii="Calibri" w:hAnsi="Calibri" w:cs="Calibri"/>
          <w:sz w:val="22"/>
          <w:szCs w:val="22"/>
        </w:rPr>
        <w:t xml:space="preserve">We are working with local government to identify </w:t>
      </w:r>
      <w:r w:rsidRPr="00B21C23">
        <w:rPr>
          <w:rFonts w:ascii="Calibri" w:hAnsi="Calibri" w:cs="Calibri"/>
          <w:sz w:val="22"/>
          <w:szCs w:val="22"/>
        </w:rPr>
        <w:t xml:space="preserve">skills and </w:t>
      </w:r>
      <w:r w:rsidRPr="00B21C23">
        <w:rPr>
          <w:rFonts w:ascii="Calibri" w:hAnsi="Calibri" w:cs="Calibri"/>
          <w:sz w:val="22"/>
          <w:szCs w:val="22"/>
        </w:rPr>
        <w:t>innovation activity that can best contribute to economic growth in Kent and Medway.</w:t>
      </w:r>
    </w:p>
    <w:p w:rsidR="00B21C23" w:rsidRPr="00B21C23" w:rsidP="00917B40">
      <w:pPr>
        <w:rPr>
          <w:rFonts w:ascii="Calibri" w:hAnsi="Calibri" w:cs="Calibri"/>
          <w:sz w:val="22"/>
          <w:szCs w:val="22"/>
        </w:rPr>
      </w:pPr>
    </w:p>
    <w:p w:rsidR="00B21C23" w:rsidRPr="00B21C23" w:rsidP="00917B40">
      <w:pPr>
        <w:rPr>
          <w:rFonts w:ascii="Calibri" w:hAnsi="Calibri" w:cs="Calibri"/>
          <w:b/>
          <w:bCs/>
          <w:sz w:val="22"/>
          <w:szCs w:val="22"/>
        </w:rPr>
      </w:pPr>
      <w:r w:rsidRPr="00B21C23">
        <w:rPr>
          <w:rFonts w:ascii="Calibri" w:hAnsi="Calibri" w:cs="Calibri"/>
          <w:b/>
          <w:bCs/>
          <w:sz w:val="22"/>
          <w:szCs w:val="22"/>
        </w:rPr>
        <w:t>Q.  What strategies should be implemented to prevent insolvency and ensure sustainable regional provision of courses?</w:t>
      </w:r>
    </w:p>
    <w:p w:rsidR="00B21C23" w:rsidRPr="00B21C23" w:rsidP="00AC3B28">
      <w:pPr>
        <w:pStyle w:val="ListParagraph"/>
        <w:numPr>
          <w:ilvl w:val="0"/>
          <w:numId w:val="8"/>
        </w:numPr>
        <w:ind w:left="0" w:firstLine="0"/>
        <w:rPr>
          <w:rFonts w:ascii="Calibri" w:hAnsi="Calibri" w:cs="Calibri"/>
          <w:sz w:val="22"/>
          <w:szCs w:val="22"/>
        </w:rPr>
      </w:pPr>
      <w:r w:rsidRPr="00B21C23">
        <w:rPr>
          <w:rFonts w:ascii="Calibri" w:hAnsi="Calibri" w:cs="Calibri"/>
          <w:sz w:val="22"/>
          <w:szCs w:val="22"/>
        </w:rPr>
        <w:t xml:space="preserve">The University is aware </w:t>
      </w:r>
      <w:r w:rsidRPr="00B21C23">
        <w:rPr>
          <w:rFonts w:ascii="Calibri" w:hAnsi="Calibri" w:cs="Calibri"/>
          <w:sz w:val="22"/>
          <w:szCs w:val="22"/>
        </w:rPr>
        <w:t xml:space="preserve">that </w:t>
      </w:r>
      <w:r w:rsidRPr="00B21C23">
        <w:rPr>
          <w:rFonts w:ascii="Calibri" w:hAnsi="Calibri" w:cs="Calibri"/>
          <w:sz w:val="22"/>
          <w:szCs w:val="22"/>
        </w:rPr>
        <w:t xml:space="preserve">a wide range of thinking </w:t>
      </w:r>
      <w:r w:rsidRPr="00B21C23">
        <w:rPr>
          <w:rFonts w:ascii="Calibri" w:hAnsi="Calibri" w:cs="Calibri"/>
          <w:sz w:val="22"/>
          <w:szCs w:val="22"/>
        </w:rPr>
        <w:t xml:space="preserve">is in hand </w:t>
      </w:r>
      <w:r w:rsidRPr="00B21C23">
        <w:rPr>
          <w:rFonts w:ascii="Calibri" w:hAnsi="Calibri" w:cs="Calibri"/>
          <w:sz w:val="22"/>
          <w:szCs w:val="22"/>
        </w:rPr>
        <w:t>about</w:t>
      </w:r>
      <w:r w:rsidRPr="00B21C23">
        <w:rPr>
          <w:rFonts w:ascii="Calibri" w:hAnsi="Calibri" w:cs="Calibri"/>
          <w:sz w:val="22"/>
          <w:szCs w:val="22"/>
        </w:rPr>
        <w:t xml:space="preserve"> sustainable regional provision of courses. It looks forward to </w:t>
      </w:r>
      <w:r w:rsidRPr="00B21C23">
        <w:rPr>
          <w:rFonts w:ascii="Calibri" w:hAnsi="Calibri" w:cs="Calibri"/>
          <w:sz w:val="22"/>
          <w:szCs w:val="22"/>
        </w:rPr>
        <w:t xml:space="preserve">seeing government thinking in this </w:t>
      </w:r>
      <w:r w:rsidRPr="00B21C23">
        <w:rPr>
          <w:rFonts w:ascii="Calibri" w:hAnsi="Calibri" w:cs="Calibri"/>
          <w:sz w:val="22"/>
          <w:szCs w:val="22"/>
        </w:rPr>
        <w:t>area in</w:t>
      </w:r>
      <w:r w:rsidRPr="00B21C23">
        <w:rPr>
          <w:rFonts w:ascii="Calibri" w:hAnsi="Calibri" w:cs="Calibri"/>
          <w:sz w:val="22"/>
          <w:szCs w:val="22"/>
        </w:rPr>
        <w:t xml:space="preserve"> the forthcoming Post-16 Education White Paper.</w:t>
      </w:r>
    </w:p>
    <w:p w:rsidR="00B21C23" w:rsidRPr="00B21C23" w:rsidP="00B21C23">
      <w:pPr>
        <w:rPr>
          <w:rFonts w:ascii="Calibri" w:hAnsi="Calibri" w:cs="Calibri"/>
          <w:i/>
          <w:iCs/>
          <w:sz w:val="22"/>
          <w:szCs w:val="22"/>
        </w:rPr>
      </w:pPr>
      <w:r w:rsidRPr="00B21C23">
        <w:rPr>
          <w:rFonts w:ascii="Calibri" w:hAnsi="Calibri" w:cs="Calibri"/>
          <w:i/>
          <w:iCs/>
          <w:sz w:val="22"/>
          <w:szCs w:val="22"/>
        </w:rPr>
        <w:t>September 2025</w:t>
      </w:r>
    </w:p>
    <w:p w:rsidR="00B21C23" w:rsidRPr="00B21C23" w:rsidP="00706920">
      <w:pPr>
        <w:pStyle w:val="ListParagraph"/>
        <w:rPr>
          <w:rFonts w:ascii="Calibri" w:hAnsi="Calibri" w:cs="Calibri"/>
          <w:sz w:val="22"/>
          <w:szCs w:val="22"/>
        </w:rPr>
      </w:pPr>
    </w:p>
    <w:p w:rsidR="00B21C23" w:rsidRPr="00B21C23" w:rsidP="00917B40">
      <w:pPr>
        <w:rPr>
          <w:rFonts w:ascii="Calibri" w:hAnsi="Calibri" w:cs="Calibri"/>
          <w:b/>
          <w:bCs/>
          <w:sz w:val="22"/>
          <w:szCs w:val="22"/>
        </w:rPr>
      </w:pPr>
    </w:p>
    <w:p w:rsidR="00B21C23" w:rsidRPr="00B21C23" w:rsidP="00917B40">
      <w:pPr>
        <w:rPr>
          <w:rFonts w:ascii="Calibri" w:hAnsi="Calibri" w:cs="Calibri"/>
          <w:i/>
          <w:iCs/>
          <w:sz w:val="22"/>
          <w:szCs w:val="22"/>
        </w:rPr>
      </w:pPr>
    </w:p>
    <w:p w:rsidR="00B21C23" w:rsidRPr="00B21C23" w:rsidP="00E120CE">
      <w:pPr>
        <w:rPr>
          <w:rFonts w:ascii="Calibri" w:hAnsi="Calibri" w:cs="Calibri"/>
          <w:i/>
          <w:iCs/>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0F0CD3"/>
    <w:multiLevelType w:val="hybridMultilevel"/>
    <w:tmpl w:val="6D2EE8F0"/>
    <w:lvl w:ilvl="0">
      <w:start w:val="17"/>
      <w:numFmt w:val="bullet"/>
      <w:lvlText w:val="-"/>
      <w:lvlJc w:val="left"/>
      <w:pPr>
        <w:ind w:left="720" w:hanging="360"/>
      </w:pPr>
      <w:rPr>
        <w:rFonts w:ascii="Aptos" w:hAnsi="Aptos"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FB01005"/>
    <w:multiLevelType w:val="hybridMultilevel"/>
    <w:tmpl w:val="6BC87588"/>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2EA539B2"/>
    <w:multiLevelType w:val="hybridMultilevel"/>
    <w:tmpl w:val="EAD45B7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D4F4C61"/>
    <w:multiLevelType w:val="hybridMultilevel"/>
    <w:tmpl w:val="C41E68D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00415A3"/>
    <w:multiLevelType w:val="hybridMultilevel"/>
    <w:tmpl w:val="97B0C9E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1884563"/>
    <w:multiLevelType w:val="hybridMultilevel"/>
    <w:tmpl w:val="B4547C8C"/>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42893F3E"/>
    <w:multiLevelType w:val="hybridMultilevel"/>
    <w:tmpl w:val="3FF29A50"/>
    <w:lvl w:ilvl="0">
      <w:start w:val="17"/>
      <w:numFmt w:val="bullet"/>
      <w:lvlText w:val="-"/>
      <w:lvlJc w:val="left"/>
      <w:pPr>
        <w:ind w:left="720" w:hanging="360"/>
      </w:pPr>
      <w:rPr>
        <w:rFonts w:ascii="Aptos" w:hAnsi="Aptos"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1BE3C6C"/>
    <w:multiLevelType w:val="hybridMultilevel"/>
    <w:tmpl w:val="69DED9F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31F5A18"/>
    <w:multiLevelType w:val="hybridMultilevel"/>
    <w:tmpl w:val="4ED0190A"/>
    <w:lvl w:ilvl="0">
      <w:start w:val="0"/>
      <w:numFmt w:val="bullet"/>
      <w:lvlText w:val="-"/>
      <w:lvlJc w:val="left"/>
      <w:pPr>
        <w:ind w:left="720" w:hanging="360"/>
      </w:pPr>
      <w:rPr>
        <w:rFonts w:ascii="Aptos" w:hAnsi="Aptos"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91A4871"/>
    <w:multiLevelType w:val="hybridMultilevel"/>
    <w:tmpl w:val="534AD30C"/>
    <w:lvl w:ilvl="0">
      <w:start w:val="0"/>
      <w:numFmt w:val="bullet"/>
      <w:lvlText w:val="-"/>
      <w:lvlJc w:val="left"/>
      <w:pPr>
        <w:ind w:left="720" w:hanging="360"/>
      </w:pPr>
      <w:rPr>
        <w:rFonts w:ascii="Aptos" w:hAnsi="Aptos"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D900381"/>
    <w:multiLevelType w:val="hybridMultilevel"/>
    <w:tmpl w:val="C9486B2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ED24450"/>
    <w:multiLevelType w:val="hybridMultilevel"/>
    <w:tmpl w:val="EEC226F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EF61BF6"/>
    <w:multiLevelType w:val="hybridMultilevel"/>
    <w:tmpl w:val="55120C6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3A25B56"/>
    <w:multiLevelType w:val="hybridMultilevel"/>
    <w:tmpl w:val="E224F9A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10"/>
  </w:num>
  <w:num w:numId="3">
    <w:abstractNumId w:val="12"/>
  </w:num>
  <w:num w:numId="4">
    <w:abstractNumId w:val="3"/>
  </w:num>
  <w:num w:numId="5">
    <w:abstractNumId w:val="7"/>
  </w:num>
  <w:num w:numId="6">
    <w:abstractNumId w:val="2"/>
  </w:num>
  <w:num w:numId="7">
    <w:abstractNumId w:val="1"/>
  </w:num>
  <w:num w:numId="8">
    <w:abstractNumId w:val="11"/>
  </w:num>
  <w:num w:numId="9">
    <w:abstractNumId w:val="0"/>
  </w:num>
  <w:num w:numId="10">
    <w:abstractNumId w:val="6"/>
  </w:num>
  <w:num w:numId="11">
    <w:abstractNumId w:val="4"/>
  </w:num>
  <w:num w:numId="12">
    <w:abstractNumId w:val="9"/>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17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7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7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7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7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B40"/>
    <w:rPr>
      <w:rFonts w:eastAsiaTheme="majorEastAsia" w:cstheme="majorBidi"/>
      <w:color w:val="272727" w:themeColor="text1" w:themeTint="D8"/>
    </w:rPr>
  </w:style>
  <w:style w:type="paragraph" w:styleId="Title">
    <w:name w:val="Title"/>
    <w:basedOn w:val="Normal"/>
    <w:next w:val="Normal"/>
    <w:link w:val="TitleChar"/>
    <w:uiPriority w:val="10"/>
    <w:qFormat/>
    <w:rsid w:val="00917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B40"/>
    <w:pPr>
      <w:spacing w:before="160"/>
      <w:jc w:val="center"/>
    </w:pPr>
    <w:rPr>
      <w:i/>
      <w:iCs/>
      <w:color w:val="404040" w:themeColor="text1" w:themeTint="BF"/>
    </w:rPr>
  </w:style>
  <w:style w:type="character" w:customStyle="1" w:styleId="QuoteChar">
    <w:name w:val="Quote Char"/>
    <w:basedOn w:val="DefaultParagraphFont"/>
    <w:link w:val="Quote"/>
    <w:uiPriority w:val="29"/>
    <w:rsid w:val="00917B40"/>
    <w:rPr>
      <w:i/>
      <w:iCs/>
      <w:color w:val="404040" w:themeColor="text1" w:themeTint="BF"/>
    </w:rPr>
  </w:style>
  <w:style w:type="paragraph" w:styleId="ListParagraph">
    <w:name w:val="List Paragraph"/>
    <w:basedOn w:val="Normal"/>
    <w:uiPriority w:val="34"/>
    <w:qFormat/>
    <w:rsid w:val="00917B40"/>
    <w:pPr>
      <w:ind w:left="720"/>
      <w:contextualSpacing/>
    </w:pPr>
  </w:style>
  <w:style w:type="character" w:styleId="IntenseEmphasis">
    <w:name w:val="Intense Emphasis"/>
    <w:basedOn w:val="DefaultParagraphFont"/>
    <w:uiPriority w:val="21"/>
    <w:qFormat/>
    <w:rsid w:val="00917B40"/>
    <w:rPr>
      <w:i/>
      <w:iCs/>
      <w:color w:val="0F4761" w:themeColor="accent1" w:themeShade="BF"/>
    </w:rPr>
  </w:style>
  <w:style w:type="paragraph" w:styleId="IntenseQuote">
    <w:name w:val="Intense Quote"/>
    <w:basedOn w:val="Normal"/>
    <w:next w:val="Normal"/>
    <w:link w:val="IntenseQuoteChar"/>
    <w:uiPriority w:val="30"/>
    <w:qFormat/>
    <w:rsid w:val="00917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B40"/>
    <w:rPr>
      <w:i/>
      <w:iCs/>
      <w:color w:val="0F4761" w:themeColor="accent1" w:themeShade="BF"/>
    </w:rPr>
  </w:style>
  <w:style w:type="character" w:styleId="IntenseReference">
    <w:name w:val="Intense Reference"/>
    <w:basedOn w:val="DefaultParagraphFont"/>
    <w:uiPriority w:val="32"/>
    <w:qFormat/>
    <w:rsid w:val="00917B40"/>
    <w:rPr>
      <w:b/>
      <w:bCs/>
      <w:smallCaps/>
      <w:color w:val="0F4761" w:themeColor="accent1" w:themeShade="BF"/>
      <w:spacing w:val="5"/>
    </w:rPr>
  </w:style>
  <w:style w:type="character" w:styleId="Hyperlink">
    <w:name w:val="Hyperlink"/>
    <w:basedOn w:val="DefaultParagraphFont"/>
    <w:uiPriority w:val="99"/>
    <w:unhideWhenUsed/>
    <w:rsid w:val="00506C57"/>
    <w:rPr>
      <w:color w:val="467886" w:themeColor="hyperlink"/>
      <w:u w:val="single"/>
    </w:rPr>
  </w:style>
  <w:style w:type="character" w:customStyle="1" w:styleId="UnresolvedMention1">
    <w:name w:val="Unresolved Mention1"/>
    <w:basedOn w:val="DefaultParagraphFont"/>
    <w:uiPriority w:val="99"/>
    <w:semiHidden/>
    <w:unhideWhenUsed/>
    <w:rsid w:val="00506C57"/>
    <w:rPr>
      <w:color w:val="605E5C"/>
      <w:shd w:val="clear" w:color="auto" w:fill="E1DFDD"/>
    </w:rPr>
  </w:style>
  <w:style w:type="paragraph" w:styleId="Header">
    <w:name w:val="header"/>
    <w:basedOn w:val="Normal"/>
    <w:link w:val="HeaderChar"/>
    <w:uiPriority w:val="99"/>
    <w:unhideWhenUsed/>
    <w:rsid w:val="00DB39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9CB"/>
  </w:style>
  <w:style w:type="paragraph" w:styleId="Footer">
    <w:name w:val="footer"/>
    <w:basedOn w:val="Normal"/>
    <w:link w:val="FooterChar"/>
    <w:uiPriority w:val="99"/>
    <w:unhideWhenUsed/>
    <w:rsid w:val="00DB39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9CB"/>
  </w:style>
  <w:style w:type="paragraph" w:styleId="Revision">
    <w:name w:val="Revision"/>
    <w:hidden/>
    <w:uiPriority w:val="99"/>
    <w:semiHidden/>
    <w:rsid w:val="00565CFC"/>
    <w:pPr>
      <w:spacing w:after="0" w:line="240" w:lineRule="auto"/>
    </w:pPr>
  </w:style>
  <w:style w:type="character" w:styleId="CommentReference">
    <w:name w:val="annotation reference"/>
    <w:basedOn w:val="DefaultParagraphFont"/>
    <w:uiPriority w:val="99"/>
    <w:semiHidden/>
    <w:unhideWhenUsed/>
    <w:rsid w:val="00565CFC"/>
    <w:rPr>
      <w:sz w:val="16"/>
      <w:szCs w:val="16"/>
    </w:rPr>
  </w:style>
  <w:style w:type="paragraph" w:styleId="CommentText">
    <w:name w:val="annotation text"/>
    <w:basedOn w:val="Normal"/>
    <w:link w:val="CommentTextChar"/>
    <w:uiPriority w:val="99"/>
    <w:semiHidden/>
    <w:unhideWhenUsed/>
    <w:rsid w:val="00565CFC"/>
    <w:pPr>
      <w:spacing w:line="240" w:lineRule="auto"/>
    </w:pPr>
    <w:rPr>
      <w:sz w:val="20"/>
      <w:szCs w:val="20"/>
    </w:rPr>
  </w:style>
  <w:style w:type="character" w:customStyle="1" w:styleId="CommentTextChar">
    <w:name w:val="Comment Text Char"/>
    <w:basedOn w:val="DefaultParagraphFont"/>
    <w:link w:val="CommentText"/>
    <w:uiPriority w:val="99"/>
    <w:semiHidden/>
    <w:rsid w:val="00565CFC"/>
    <w:rPr>
      <w:sz w:val="20"/>
      <w:szCs w:val="20"/>
    </w:rPr>
  </w:style>
  <w:style w:type="paragraph" w:styleId="CommentSubject">
    <w:name w:val="annotation subject"/>
    <w:basedOn w:val="CommentText"/>
    <w:next w:val="CommentText"/>
    <w:link w:val="CommentSubjectChar"/>
    <w:uiPriority w:val="99"/>
    <w:semiHidden/>
    <w:unhideWhenUsed/>
    <w:rsid w:val="00565CFC"/>
    <w:rPr>
      <w:b/>
      <w:bCs/>
    </w:rPr>
  </w:style>
  <w:style w:type="character" w:customStyle="1" w:styleId="CommentSubjectChar">
    <w:name w:val="Comment Subject Char"/>
    <w:basedOn w:val="CommentTextChar"/>
    <w:link w:val="CommentSubject"/>
    <w:uiPriority w:val="99"/>
    <w:semiHidden/>
    <w:rsid w:val="00565C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1a9fa56-3f32-449a-a721-3e3f49aa5e9a}" enabled="0" method="" siteId="{51a9fa56-3f32-449a-a721-3e3f49aa5e9a}"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