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70C9" w:rsidRPr="00A570C9" w:rsidP="00A570C9">
      <w:pPr>
        <w:spacing w:line="276" w:lineRule="auto"/>
        <w:jc w:val="center"/>
        <w:rPr>
          <w:rFonts w:asciiTheme="majorHAnsi" w:hAnsiTheme="majorHAnsi" w:cstheme="majorHAnsi"/>
          <w:b/>
          <w:bCs/>
          <w:color w:val="000000" w:themeColor="text1"/>
          <w:sz w:val="28"/>
          <w:szCs w:val="28"/>
          <w:shd w:val="clear" w:color="auto" w:fill="FFFFFF"/>
        </w:rPr>
      </w:pPr>
      <w:r w:rsidRPr="00A570C9">
        <w:rPr>
          <w:rFonts w:asciiTheme="majorHAnsi" w:hAnsiTheme="majorHAnsi" w:cstheme="majorHAnsi"/>
          <w:b/>
          <w:bCs/>
          <w:color w:val="000000" w:themeColor="text1"/>
          <w:sz w:val="28"/>
          <w:szCs w:val="28"/>
          <w:shd w:val="clear" w:color="auto" w:fill="FFFFFF"/>
        </w:rPr>
        <w:t xml:space="preserve">Written evidence submitted by </w:t>
      </w:r>
      <w:r w:rsidRPr="00A570C9">
        <w:rPr>
          <w:rFonts w:asciiTheme="majorHAnsi" w:hAnsiTheme="majorHAnsi" w:cstheme="majorHAnsi"/>
          <w:b/>
          <w:bCs/>
          <w:color w:val="000000" w:themeColor="text1"/>
          <w:sz w:val="28"/>
          <w:szCs w:val="28"/>
          <w:shd w:val="clear" w:color="auto" w:fill="FFFFFF"/>
        </w:rPr>
        <w:t>CHEM Trust</w:t>
      </w:r>
    </w:p>
    <w:p w:rsidR="00A570C9" w:rsidRPr="00A570C9" w:rsidP="00A570C9">
      <w:pPr>
        <w:spacing w:line="276" w:lineRule="auto"/>
        <w:jc w:val="center"/>
        <w:rPr>
          <w:rFonts w:asciiTheme="majorHAnsi" w:hAnsiTheme="majorHAnsi" w:cstheme="majorHAnsi"/>
          <w:b/>
          <w:bCs/>
          <w:color w:val="000000" w:themeColor="text1"/>
          <w:shd w:val="clear" w:color="auto" w:fill="FFFFFF"/>
        </w:rPr>
      </w:pPr>
    </w:p>
    <w:p w:rsidR="00971940" w:rsidRPr="009230C4" w:rsidP="003962D7">
      <w:pPr>
        <w:pStyle w:val="Heading1"/>
        <w:shd w:val="clear" w:color="auto" w:fill="FFFFFF"/>
        <w:spacing w:before="0" w:after="390" w:line="276" w:lineRule="auto"/>
        <w:jc w:val="center"/>
        <w:rPr>
          <w:rFonts w:asciiTheme="majorHAnsi" w:hAnsiTheme="majorHAnsi" w:cstheme="majorHAnsi"/>
          <w:color w:val="000000" w:themeColor="text1"/>
          <w:szCs w:val="28"/>
        </w:rPr>
      </w:pPr>
      <w:r w:rsidRPr="009230C4">
        <w:rPr>
          <w:rFonts w:eastAsia="Times New Roman" w:asciiTheme="majorHAnsi" w:hAnsiTheme="majorHAnsi" w:cstheme="majorHAnsi"/>
          <w:color w:val="000000" w:themeColor="text1"/>
          <w:szCs w:val="28"/>
          <w:u w:val="single"/>
          <w:lang w:eastAsia="en-GB"/>
        </w:rPr>
        <w:t>EAC INQUIRY TO ADDRESS THE RISKS OF PFAS FOREVER CHEMICALS WITHIN THE UK’S REGULATORY APPROACH</w:t>
      </w:r>
    </w:p>
    <w:p w:rsidR="00971940" w:rsidRPr="00732D2C" w:rsidP="003962D7">
      <w:pPr>
        <w:spacing w:line="276" w:lineRule="auto"/>
        <w:jc w:val="both"/>
        <w:rPr>
          <w:rFonts w:asciiTheme="majorHAnsi" w:hAnsiTheme="majorHAnsi" w:cstheme="majorHAnsi"/>
          <w:b/>
          <w:bCs/>
          <w:color w:val="000000" w:themeColor="text1"/>
        </w:rPr>
      </w:pPr>
      <w:r w:rsidRPr="00732D2C">
        <w:rPr>
          <w:rFonts w:asciiTheme="majorHAnsi" w:hAnsiTheme="majorHAnsi" w:cstheme="majorHAnsi"/>
          <w:b/>
          <w:bCs/>
          <w:color w:val="000000" w:themeColor="text1"/>
        </w:rPr>
        <w:t>About CHEM Trust</w:t>
      </w:r>
    </w:p>
    <w:p w:rsidR="00971940" w:rsidRPr="00732D2C" w:rsidP="003962D7">
      <w:pPr>
        <w:spacing w:line="276" w:lineRule="auto"/>
        <w:jc w:val="both"/>
        <w:rPr>
          <w:rFonts w:asciiTheme="majorHAnsi" w:hAnsiTheme="majorHAnsi" w:cstheme="majorHAnsi"/>
          <w:color w:val="000000" w:themeColor="text1"/>
          <w:shd w:val="clear" w:color="auto" w:fill="FFFFFF"/>
        </w:rPr>
      </w:pPr>
      <w:r w:rsidRPr="00732D2C">
        <w:rPr>
          <w:rFonts w:asciiTheme="majorHAnsi" w:hAnsiTheme="majorHAnsi" w:cstheme="majorHAnsi"/>
          <w:color w:val="000000" w:themeColor="text1"/>
        </w:rPr>
        <w:t xml:space="preserve">CHEM Trust is an environmental and health charity that works at international, EU and UK levels to protect people and wildlife from the long-term impacts of harmful chemicals. </w:t>
      </w:r>
      <w:r w:rsidRPr="00732D2C">
        <w:rPr>
          <w:rFonts w:asciiTheme="majorHAnsi" w:hAnsiTheme="majorHAnsi" w:cstheme="majorHAnsi"/>
          <w:color w:val="000000" w:themeColor="text1"/>
          <w:shd w:val="clear" w:color="auto" w:fill="FFFFFF"/>
        </w:rPr>
        <w:t xml:space="preserve">We sit on the science-policy interface, keeping up to date with the latest science on the impacts of harmful chemicals on people and nature, and engaging policymakers and other NGOs on improvements to chemicals policy. It is within the context of this expertise on chemicals that we are responding to the EAC enquiry on PFAS. </w:t>
      </w:r>
    </w:p>
    <w:p w:rsidR="00971940" w:rsidRPr="00732D2C" w:rsidP="003962D7">
      <w:pPr>
        <w:spacing w:line="276" w:lineRule="auto"/>
        <w:jc w:val="both"/>
        <w:rPr>
          <w:rFonts w:asciiTheme="majorHAnsi" w:hAnsiTheme="majorHAnsi" w:cstheme="majorHAnsi"/>
          <w:color w:val="000000" w:themeColor="text1"/>
          <w:shd w:val="clear" w:color="auto" w:fill="FFFFFF"/>
        </w:rPr>
      </w:pPr>
    </w:p>
    <w:p w:rsidR="00971940" w:rsidRPr="003962D7" w:rsidP="003962D7">
      <w:pPr>
        <w:pStyle w:val="Heading3"/>
        <w:spacing w:line="276" w:lineRule="auto"/>
        <w:rPr>
          <w:rFonts w:asciiTheme="majorHAnsi" w:hAnsiTheme="majorHAnsi" w:cstheme="majorHAnsi"/>
          <w:sz w:val="24"/>
          <w:szCs w:val="24"/>
        </w:rPr>
      </w:pPr>
      <w:r w:rsidRPr="00732D2C">
        <w:rPr>
          <w:rStyle w:val="Strong"/>
          <w:rFonts w:asciiTheme="majorHAnsi" w:hAnsiTheme="majorHAnsi" w:cstheme="majorHAnsi"/>
          <w:b/>
          <w:bCs w:val="0"/>
          <w:sz w:val="24"/>
          <w:szCs w:val="24"/>
        </w:rPr>
        <w:t>Summary of CHEM Trust Response to the EAC Inquiry on PFAS (2025)</w:t>
      </w:r>
    </w:p>
    <w:p w:rsidR="00971940" w:rsidRPr="007254A7" w:rsidP="003962D7">
      <w:pPr>
        <w:pStyle w:val="Heading3"/>
        <w:spacing w:line="276" w:lineRule="auto"/>
        <w:rPr>
          <w:rFonts w:asciiTheme="majorHAnsi" w:hAnsiTheme="majorHAnsi" w:cstheme="majorHAnsi"/>
          <w:sz w:val="24"/>
          <w:szCs w:val="24"/>
        </w:rPr>
      </w:pPr>
      <w:r w:rsidRPr="007254A7">
        <w:rPr>
          <w:rStyle w:val="Strong"/>
          <w:rFonts w:asciiTheme="majorHAnsi" w:hAnsiTheme="majorHAnsi" w:cstheme="majorHAnsi"/>
          <w:b/>
          <w:bCs w:val="0"/>
          <w:sz w:val="24"/>
          <w:szCs w:val="24"/>
        </w:rPr>
        <w:t>Key Points:</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1. PFAS Usage and Impact:</w:t>
      </w:r>
    </w:p>
    <w:p w:rsidR="00971940" w:rsidRPr="00732D2C" w:rsidP="003962D7">
      <w:pPr>
        <w:numPr>
          <w:ilvl w:val="0"/>
          <w:numId w:val="49"/>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PFAS are used widely due to properties like heat resistance and non-stick capabilities.</w:t>
      </w:r>
    </w:p>
    <w:p w:rsidR="00971940" w:rsidRPr="00732D2C" w:rsidP="003962D7">
      <w:pPr>
        <w:numPr>
          <w:ilvl w:val="0"/>
          <w:numId w:val="49"/>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Their extreme persistence leads to global environmental contamination and bioaccumulation.</w:t>
      </w:r>
    </w:p>
    <w:p w:rsidR="00971940" w:rsidRPr="00732D2C" w:rsidP="003962D7">
      <w:pPr>
        <w:numPr>
          <w:ilvl w:val="0"/>
          <w:numId w:val="49"/>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Exposure links to cancer, cholesterol issues, immune suppression, and neurodevelopmental harm, particularly in children and infants.</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2. Monitoring and Detection:</w:t>
      </w:r>
    </w:p>
    <w:p w:rsidR="00971940" w:rsidRPr="00732D2C" w:rsidP="003962D7">
      <w:pPr>
        <w:numPr>
          <w:ilvl w:val="0"/>
          <w:numId w:val="50"/>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Monitoring alone is insufficient due to the vast number of PFAS and limited resources.</w:t>
      </w:r>
    </w:p>
    <w:p w:rsidR="00971940" w:rsidRPr="00732D2C" w:rsidP="003962D7">
      <w:pPr>
        <w:numPr>
          <w:ilvl w:val="0"/>
          <w:numId w:val="50"/>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Thousands of UK sites are already contaminated, with PFAS found in rivers, drinking water, food, and wildlife.</w:t>
      </w:r>
    </w:p>
    <w:p w:rsidR="00971940" w:rsidRPr="00732D2C" w:rsidP="003962D7">
      <w:pPr>
        <w:numPr>
          <w:ilvl w:val="0"/>
          <w:numId w:val="50"/>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 xml:space="preserve">CHEM Trust calls for regulation </w:t>
      </w:r>
      <w:r>
        <w:rPr>
          <w:rFonts w:asciiTheme="majorHAnsi" w:hAnsiTheme="majorHAnsi" w:cstheme="majorHAnsi"/>
        </w:rPr>
        <w:t xml:space="preserve">to restrict chemicals </w:t>
      </w:r>
      <w:r w:rsidRPr="00732D2C">
        <w:rPr>
          <w:rFonts w:asciiTheme="majorHAnsi" w:hAnsiTheme="majorHAnsi" w:cstheme="majorHAnsi"/>
        </w:rPr>
        <w:t>at the source rather than relying on costly and incomplete monitoring.</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3. Remediation Challenges:</w:t>
      </w:r>
    </w:p>
    <w:p w:rsidR="00971940" w:rsidRPr="00732D2C" w:rsidP="003962D7">
      <w:pPr>
        <w:numPr>
          <w:ilvl w:val="0"/>
          <w:numId w:val="51"/>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Clean-up technologies are expensive, limited in scope, and sometimes counterproductive.</w:t>
      </w:r>
    </w:p>
    <w:p w:rsidR="00971940" w:rsidRPr="00732D2C" w:rsidP="003962D7">
      <w:pPr>
        <w:numPr>
          <w:ilvl w:val="0"/>
          <w:numId w:val="51"/>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Technologies like incineration may worsen contamination; others merely relocate PFAS rather than destroy them.</w:t>
      </w:r>
    </w:p>
    <w:p w:rsidR="00971940" w:rsidRPr="00732D2C" w:rsidP="003962D7">
      <w:pPr>
        <w:numPr>
          <w:ilvl w:val="0"/>
          <w:numId w:val="51"/>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The polluter pays principle should be strictly applied to fund clean-up efforts.</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4. Regulatory Failures:</w:t>
      </w:r>
    </w:p>
    <w:p w:rsidR="00971940" w:rsidRPr="00732D2C" w:rsidP="003962D7">
      <w:pPr>
        <w:numPr>
          <w:ilvl w:val="0"/>
          <w:numId w:val="52"/>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 xml:space="preserve">UK REACH is ineffective compared to EU REACH, with no new PFAS bans since </w:t>
      </w:r>
      <w:r>
        <w:rPr>
          <w:rFonts w:asciiTheme="majorHAnsi" w:hAnsiTheme="majorHAnsi" w:cstheme="majorHAnsi"/>
        </w:rPr>
        <w:t>the UK left the EU.</w:t>
      </w:r>
    </w:p>
    <w:p w:rsidR="00971940" w:rsidRPr="00732D2C" w:rsidP="003962D7">
      <w:pPr>
        <w:numPr>
          <w:ilvl w:val="0"/>
          <w:numId w:val="52"/>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Regulatory delays, capacity issues, and a lack of transparency hinder action.</w:t>
      </w:r>
    </w:p>
    <w:p w:rsidR="00971940" w:rsidRPr="00732D2C" w:rsidP="003962D7">
      <w:pPr>
        <w:numPr>
          <w:ilvl w:val="0"/>
          <w:numId w:val="52"/>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A default policy of alignment with EU chemical laws is recommended to prevent further divergence and protect health and the environment.</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5. Precautionary Principle:</w:t>
      </w:r>
    </w:p>
    <w:p w:rsidR="00971940" w:rsidRPr="00732D2C" w:rsidP="003962D7">
      <w:pPr>
        <w:numPr>
          <w:ilvl w:val="0"/>
          <w:numId w:val="53"/>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Given the lack of data for many PFAS, a precautionary approach is essential.</w:t>
      </w:r>
    </w:p>
    <w:p w:rsidR="00971940" w:rsidRPr="00732D2C" w:rsidP="003962D7">
      <w:pPr>
        <w:numPr>
          <w:ilvl w:val="0"/>
          <w:numId w:val="53"/>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Waiting for conclusive data before regulation would lead to irreversible harm.</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6. Intra-UK Divergence:</w:t>
      </w:r>
    </w:p>
    <w:p w:rsidR="00971940" w:rsidRPr="00732D2C" w:rsidP="003962D7">
      <w:pPr>
        <w:numPr>
          <w:ilvl w:val="0"/>
          <w:numId w:val="54"/>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 xml:space="preserve">Different UK nations have varying standards, with Scotland </w:t>
      </w:r>
      <w:r>
        <w:rPr>
          <w:rFonts w:asciiTheme="majorHAnsi" w:hAnsiTheme="majorHAnsi" w:cstheme="majorHAnsi"/>
        </w:rPr>
        <w:t xml:space="preserve">and Northern Ireland </w:t>
      </w:r>
      <w:r w:rsidRPr="00732D2C">
        <w:rPr>
          <w:rFonts w:asciiTheme="majorHAnsi" w:hAnsiTheme="majorHAnsi" w:cstheme="majorHAnsi"/>
        </w:rPr>
        <w:t>aligning more closely with EU drinking water rules, leaving English and Welsh populations more exposed.</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7. International Lessons:</w:t>
      </w:r>
    </w:p>
    <w:p w:rsidR="00971940" w:rsidRPr="00732D2C" w:rsidP="003962D7">
      <w:pPr>
        <w:numPr>
          <w:ilvl w:val="0"/>
          <w:numId w:val="55"/>
        </w:numPr>
        <w:spacing w:before="100" w:beforeAutospacing="1" w:after="100" w:afterAutospacing="1" w:line="276" w:lineRule="auto"/>
        <w:rPr>
          <w:rFonts w:asciiTheme="majorHAnsi" w:hAnsiTheme="majorHAnsi" w:cstheme="majorHAnsi"/>
        </w:rPr>
      </w:pPr>
      <w:r>
        <w:rPr>
          <w:rFonts w:asciiTheme="majorHAnsi" w:hAnsiTheme="majorHAnsi" w:cstheme="majorHAnsi"/>
        </w:rPr>
        <w:t xml:space="preserve">The </w:t>
      </w:r>
      <w:r w:rsidRPr="00732D2C">
        <w:rPr>
          <w:rFonts w:asciiTheme="majorHAnsi" w:hAnsiTheme="majorHAnsi" w:cstheme="majorHAnsi"/>
        </w:rPr>
        <w:t>EU and countries like France and Denmark have introduced comprehensive bans, taxes, and national action plans.</w:t>
      </w:r>
    </w:p>
    <w:p w:rsidR="00971940" w:rsidRPr="00B313B2" w:rsidP="003962D7">
      <w:pPr>
        <w:numPr>
          <w:ilvl w:val="0"/>
          <w:numId w:val="55"/>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The UK should follow suit with similar measures, including a universal ban and PFAS emissions fee.</w:t>
      </w:r>
    </w:p>
    <w:p w:rsidR="00971940" w:rsidRPr="00732D2C" w:rsidP="003962D7">
      <w:pPr>
        <w:spacing w:before="100" w:beforeAutospacing="1" w:after="100" w:afterAutospacing="1" w:line="276" w:lineRule="auto"/>
        <w:rPr>
          <w:rFonts w:asciiTheme="majorHAnsi" w:hAnsiTheme="majorHAnsi" w:cstheme="majorHAnsi"/>
        </w:rPr>
      </w:pPr>
      <w:r w:rsidRPr="00732D2C">
        <w:rPr>
          <w:rStyle w:val="Strong"/>
          <w:rFonts w:asciiTheme="majorHAnsi" w:hAnsiTheme="majorHAnsi" w:cstheme="majorHAnsi"/>
        </w:rPr>
        <w:t>Conclusion &amp; Recommendations:</w:t>
      </w:r>
    </w:p>
    <w:p w:rsidR="00971940" w:rsidRPr="00732D2C" w:rsidP="003962D7">
      <w:pPr>
        <w:numPr>
          <w:ilvl w:val="0"/>
          <w:numId w:val="56"/>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The UK should adopt a group-based ban on PFAS, align its regulations with the EU, implement the polluter pays principle, and address institutional weaknesses in its regulatory framework.</w:t>
      </w:r>
    </w:p>
    <w:p w:rsidR="00971940" w:rsidRPr="00732D2C" w:rsidP="003962D7">
      <w:pPr>
        <w:numPr>
          <w:ilvl w:val="0"/>
          <w:numId w:val="56"/>
        </w:numPr>
        <w:spacing w:before="100" w:beforeAutospacing="1" w:after="100" w:afterAutospacing="1" w:line="276" w:lineRule="auto"/>
        <w:rPr>
          <w:rFonts w:asciiTheme="majorHAnsi" w:hAnsiTheme="majorHAnsi" w:cstheme="majorHAnsi"/>
        </w:rPr>
      </w:pPr>
      <w:r w:rsidRPr="00732D2C">
        <w:rPr>
          <w:rFonts w:asciiTheme="majorHAnsi" w:hAnsiTheme="majorHAnsi" w:cstheme="majorHAnsi"/>
        </w:rPr>
        <w:t>Immediate action is necessary to prevent further irreversible damage and financial burden on the public.</w:t>
      </w:r>
    </w:p>
    <w:p w:rsidR="00971940" w:rsidRPr="00D213B1" w:rsidP="003962D7">
      <w:pPr>
        <w:spacing w:line="276" w:lineRule="auto"/>
        <w:jc w:val="both"/>
        <w:rPr>
          <w:rFonts w:asciiTheme="majorHAnsi" w:hAnsiTheme="majorHAnsi" w:cstheme="majorHAnsi"/>
          <w:color w:val="000000" w:themeColor="text1"/>
        </w:rPr>
      </w:pPr>
    </w:p>
    <w:p w:rsidR="00971940" w:rsidRPr="009230C4" w:rsidP="003962D7">
      <w:pPr>
        <w:pStyle w:val="ListParagraph"/>
        <w:numPr>
          <w:ilvl w:val="0"/>
          <w:numId w:val="40"/>
        </w:numPr>
        <w:shd w:val="clear" w:color="auto" w:fill="FFFFFF"/>
        <w:spacing w:line="276" w:lineRule="auto"/>
        <w:jc w:val="both"/>
        <w:rPr>
          <w:rFonts w:eastAsia="Times New Roman" w:asciiTheme="majorHAnsi" w:hAnsiTheme="majorHAnsi" w:cstheme="majorHAnsi"/>
          <w:color w:val="000000" w:themeColor="text1"/>
          <w:lang w:eastAsia="en-GB"/>
        </w:rPr>
      </w:pPr>
      <w:r w:rsidRPr="009230C4">
        <w:rPr>
          <w:rFonts w:eastAsia="Times New Roman" w:asciiTheme="majorHAnsi" w:hAnsiTheme="majorHAnsi" w:cstheme="majorHAnsi"/>
          <w:b/>
          <w:bCs/>
          <w:color w:val="000000" w:themeColor="text1"/>
          <w:lang w:eastAsia="en-GB"/>
        </w:rPr>
        <w:t>What benefits do PFAS provide and how widely are they used?</w:t>
      </w:r>
      <w:r w:rsidRPr="009230C4">
        <w:rPr>
          <w:rFonts w:eastAsia="Times New Roman" w:asciiTheme="majorHAnsi" w:hAnsiTheme="majorHAnsi" w:cstheme="majorHAnsi"/>
          <w:color w:val="000000" w:themeColor="text1"/>
          <w:lang w:eastAsia="en-GB"/>
        </w:rPr>
        <w:t> </w:t>
      </w:r>
    </w:p>
    <w:p w:rsidR="00971940" w:rsidRPr="009230C4"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Per- and polyfluoroalkyl substances (PFAS), also known as ‘forever chemicals’, are a group of about </w:t>
      </w:r>
      <w:r>
        <w:fldChar w:fldCharType="begin"/>
      </w:r>
      <w:r>
        <w:instrText xml:space="preserve"> HYPERLINK "https://www.oecd.org/en/publications/reconciling-terminology-of-the-universe-of-per-and-polyfluoroalkyl-substances_e458e796-en.html" </w:instrText>
      </w:r>
      <w:r>
        <w:fldChar w:fldCharType="separate"/>
      </w:r>
      <w:r w:rsidRPr="009230C4">
        <w:rPr>
          <w:rStyle w:val="Hyperlink"/>
          <w:rFonts w:eastAsia="Calibri" w:asciiTheme="majorHAnsi" w:hAnsiTheme="majorHAnsi" w:cstheme="majorHAnsi"/>
          <w:color w:val="000000" w:themeColor="text1"/>
        </w:rPr>
        <w:t>10,000 man-made chemicals</w:t>
      </w:r>
      <w:r>
        <w:fldChar w:fldCharType="end"/>
      </w:r>
      <w:r w:rsidRPr="009230C4">
        <w:rPr>
          <w:rFonts w:asciiTheme="majorHAnsi" w:hAnsiTheme="majorHAnsi" w:cstheme="majorHAnsi"/>
          <w:color w:val="000000" w:themeColor="text1"/>
        </w:rPr>
        <w:t>[1]</w:t>
      </w:r>
      <w:r w:rsidRPr="009230C4">
        <w:rPr>
          <w:rFonts w:eastAsia="Calibri" w:asciiTheme="majorHAnsi" w:hAnsiTheme="majorHAnsi" w:cstheme="majorHAnsi"/>
          <w:color w:val="000000" w:themeColor="text1"/>
        </w:rPr>
        <w:t xml:space="preserve">. PFAS have carbon and fluorine bonds – which is one of the </w:t>
      </w:r>
      <w:r>
        <w:fldChar w:fldCharType="begin"/>
      </w:r>
      <w:r>
        <w:instrText xml:space="preserve"> HYPERLINK "https://doi.org/10.1039/B711844A" </w:instrText>
      </w:r>
      <w:r>
        <w:fldChar w:fldCharType="separate"/>
      </w:r>
      <w:r w:rsidRPr="009230C4">
        <w:rPr>
          <w:rStyle w:val="Hyperlink"/>
          <w:rFonts w:eastAsia="Calibri" w:asciiTheme="majorHAnsi" w:hAnsiTheme="majorHAnsi" w:cstheme="majorHAnsi"/>
          <w:color w:val="000000" w:themeColor="text1"/>
        </w:rPr>
        <w:t>strongest chemical bonds</w:t>
      </w:r>
      <w:r>
        <w:fldChar w:fldCharType="end"/>
      </w:r>
      <w:r w:rsidRPr="009230C4">
        <w:rPr>
          <w:rFonts w:eastAsia="Calibri" w:asciiTheme="majorHAnsi" w:hAnsiTheme="majorHAnsi" w:cstheme="majorHAnsi"/>
          <w:color w:val="000000" w:themeColor="text1"/>
        </w:rPr>
        <w:t xml:space="preserve">[2] in organic chemistry. As a result, PFAS are very durable and exhibit other properties like non-stickiness, low flammability, reducing friction and strong resistance to high temperatures. These properties make them popular in a range of industrial and consumer applications such as textiles, electronics, cosmetics, cleaning products and food packaging. However, this durability also means that once PFAS enter the environment (like drinking, ground and surface water, soil, polar ice, seafood, fruits, vegetables, etc), they hardly degrade and </w:t>
      </w:r>
      <w:r>
        <w:fldChar w:fldCharType="begin"/>
      </w:r>
      <w:r>
        <w:instrText xml:space="preserve"> HYPERLINK "https://pubs.rsc.org/en/content/articlelanding/2020/em/d0em00355g" </w:instrText>
      </w:r>
      <w:r>
        <w:fldChar w:fldCharType="separate"/>
      </w:r>
      <w:r w:rsidRPr="009230C4">
        <w:rPr>
          <w:rStyle w:val="Hyperlink"/>
          <w:rFonts w:eastAsia="Calibri" w:asciiTheme="majorHAnsi" w:hAnsiTheme="majorHAnsi" w:cstheme="majorHAnsi"/>
          <w:color w:val="000000" w:themeColor="text1"/>
        </w:rPr>
        <w:t>persist for generations</w:t>
      </w:r>
      <w:r>
        <w:fldChar w:fldCharType="end"/>
      </w:r>
      <w:r w:rsidRPr="009230C4">
        <w:rPr>
          <w:rFonts w:asciiTheme="majorHAnsi" w:hAnsiTheme="majorHAnsi" w:cstheme="majorHAnsi"/>
          <w:color w:val="000000" w:themeColor="text1"/>
        </w:rPr>
        <w:t>[3]</w:t>
      </w:r>
      <w:r w:rsidRPr="009230C4">
        <w:rPr>
          <w:rFonts w:eastAsia="Calibri" w:asciiTheme="majorHAnsi" w:hAnsiTheme="majorHAnsi" w:cstheme="majorHAnsi"/>
          <w:color w:val="000000" w:themeColor="text1"/>
        </w:rPr>
        <w:t xml:space="preserve">. </w:t>
      </w:r>
    </w:p>
    <w:p w:rsidR="00971940" w:rsidRPr="009230C4"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p>
    <w:p w:rsidR="00971940" w:rsidRPr="009230C4" w:rsidP="003962D7">
      <w:pPr>
        <w:pStyle w:val="ListParagraph"/>
        <w:shd w:val="clear" w:color="auto" w:fill="FFFFFF"/>
        <w:spacing w:line="276" w:lineRule="auto"/>
        <w:ind w:left="360"/>
        <w:jc w:val="both"/>
        <w:rPr>
          <w:rFonts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Many PFAS also accumulate in the bodies of living beings who consume the contaminated water and food or come in contact with PFAS-containing products. The most studied PFAS – PFOA and PFOS – have been linked with diseases, such as </w:t>
      </w:r>
      <w:r>
        <w:fldChar w:fldCharType="begin"/>
      </w:r>
      <w:r>
        <w:instrText xml:space="preserve"> HYPERLINK "https://www.sciencedirect.com/science/article/abs/pii/S0013935120315899" </w:instrText>
      </w:r>
      <w:r>
        <w:fldChar w:fldCharType="separate"/>
      </w:r>
      <w:r w:rsidRPr="009230C4">
        <w:rPr>
          <w:rStyle w:val="Hyperlink"/>
          <w:rFonts w:eastAsia="Calibri" w:asciiTheme="majorHAnsi" w:hAnsiTheme="majorHAnsi" w:cstheme="majorHAnsi"/>
          <w:color w:val="000000" w:themeColor="text1"/>
        </w:rPr>
        <w:t>certain types of cancer</w:t>
      </w:r>
      <w:r>
        <w:fldChar w:fldCharType="end"/>
      </w:r>
      <w:r w:rsidRPr="009230C4">
        <w:rPr>
          <w:rFonts w:eastAsia="Calibri" w:asciiTheme="majorHAnsi" w:hAnsiTheme="majorHAnsi" w:cstheme="majorHAnsi"/>
          <w:color w:val="000000" w:themeColor="text1"/>
        </w:rPr>
        <w:t xml:space="preserve"> [4] </w:t>
      </w:r>
      <w:r>
        <w:fldChar w:fldCharType="begin"/>
      </w:r>
      <w:r>
        <w:instrText xml:space="preserve"> HYPERLINK "https://jamanetwork.com/journals/jama/fullarticle/1104903" </w:instrText>
      </w:r>
      <w:r>
        <w:fldChar w:fldCharType="separate"/>
      </w:r>
      <w:r w:rsidRPr="009230C4">
        <w:rPr>
          <w:rStyle w:val="Hyperlink"/>
          <w:rFonts w:eastAsia="Calibri" w:asciiTheme="majorHAnsi" w:hAnsiTheme="majorHAnsi" w:cstheme="majorHAnsi"/>
          <w:color w:val="000000" w:themeColor="text1"/>
        </w:rPr>
        <w:t>immunotoxicity</w:t>
      </w:r>
      <w:r>
        <w:fldChar w:fldCharType="end"/>
      </w:r>
      <w:r w:rsidRPr="009230C4">
        <w:rPr>
          <w:rFonts w:asciiTheme="majorHAnsi" w:hAnsiTheme="majorHAnsi" w:cstheme="majorHAnsi"/>
          <w:color w:val="000000" w:themeColor="text1"/>
        </w:rPr>
        <w:t>[5]</w:t>
      </w:r>
      <w:r w:rsidRPr="009230C4">
        <w:rPr>
          <w:rFonts w:eastAsia="Calibri" w:asciiTheme="majorHAnsi" w:hAnsiTheme="majorHAnsi" w:cstheme="majorHAnsi"/>
          <w:color w:val="000000" w:themeColor="text1"/>
        </w:rPr>
        <w:t xml:space="preserve">, </w:t>
      </w:r>
      <w:r>
        <w:fldChar w:fldCharType="begin"/>
      </w:r>
      <w:r>
        <w:instrText xml:space="preserve"> HYPERLINK "https://linkinghub.elsevier.com/retrieve/pii/S0300483X21001682" </w:instrText>
      </w:r>
      <w:r>
        <w:fldChar w:fldCharType="separate"/>
      </w:r>
      <w:r w:rsidRPr="009230C4">
        <w:rPr>
          <w:rStyle w:val="Hyperlink"/>
          <w:rFonts w:eastAsia="Calibri" w:asciiTheme="majorHAnsi" w:hAnsiTheme="majorHAnsi" w:cstheme="majorHAnsi"/>
          <w:color w:val="000000" w:themeColor="text1"/>
        </w:rPr>
        <w:t>increased cholesterol</w:t>
      </w:r>
      <w:r>
        <w:fldChar w:fldCharType="end"/>
      </w:r>
      <w:r w:rsidRPr="009230C4">
        <w:rPr>
          <w:rFonts w:asciiTheme="majorHAnsi" w:hAnsiTheme="majorHAnsi" w:cstheme="majorHAnsi"/>
          <w:color w:val="000000" w:themeColor="text1"/>
        </w:rPr>
        <w:t>[6]</w:t>
      </w:r>
      <w:r w:rsidRPr="009230C4">
        <w:rPr>
          <w:rFonts w:eastAsia="Calibri" w:asciiTheme="majorHAnsi" w:hAnsiTheme="majorHAnsi" w:cstheme="majorHAnsi"/>
          <w:color w:val="000000" w:themeColor="text1"/>
        </w:rPr>
        <w:t xml:space="preserve">, and </w:t>
      </w:r>
      <w:r>
        <w:fldChar w:fldCharType="begin"/>
      </w:r>
      <w:r>
        <w:instrText xml:space="preserve"> HYPERLINK "https://www.sciencedirect.com/science/article/pii/S1438463924000403?via%3Dihub" </w:instrText>
      </w:r>
      <w:r>
        <w:fldChar w:fldCharType="separate"/>
      </w:r>
      <w:r w:rsidRPr="009230C4">
        <w:rPr>
          <w:rStyle w:val="Hyperlink"/>
          <w:rFonts w:eastAsia="Calibri" w:asciiTheme="majorHAnsi" w:hAnsiTheme="majorHAnsi" w:cstheme="majorHAnsi"/>
          <w:color w:val="000000" w:themeColor="text1"/>
        </w:rPr>
        <w:t>reduced duration of breastfeeding</w:t>
      </w:r>
      <w:r>
        <w:fldChar w:fldCharType="end"/>
      </w:r>
      <w:r w:rsidRPr="009230C4">
        <w:rPr>
          <w:rFonts w:asciiTheme="majorHAnsi" w:hAnsiTheme="majorHAnsi" w:cstheme="majorHAnsi"/>
          <w:color w:val="000000" w:themeColor="text1"/>
        </w:rPr>
        <w:t>[7]</w:t>
      </w:r>
      <w:r w:rsidRPr="009230C4">
        <w:rPr>
          <w:rFonts w:eastAsia="Calibri" w:asciiTheme="majorHAnsi" w:hAnsiTheme="majorHAnsi" w:cstheme="majorHAnsi"/>
          <w:color w:val="000000" w:themeColor="text1"/>
        </w:rPr>
        <w:t xml:space="preserve">. </w:t>
      </w:r>
      <w:r w:rsidRPr="009230C4">
        <w:rPr>
          <w:rFonts w:asciiTheme="majorHAnsi" w:hAnsiTheme="majorHAnsi" w:cstheme="majorHAnsi"/>
          <w:color w:val="000000" w:themeColor="text1"/>
        </w:rPr>
        <w:t xml:space="preserve">There is also </w:t>
      </w:r>
      <w:r>
        <w:fldChar w:fldCharType="begin"/>
      </w:r>
      <w:r>
        <w:instrText xml:space="preserve"> HYPERLINK "https://pmc.ncbi.nlm.nih.gov/articles/PMC5551129/" </w:instrText>
      </w:r>
      <w:r>
        <w:fldChar w:fldCharType="separate"/>
      </w:r>
      <w:r w:rsidRPr="009230C4">
        <w:rPr>
          <w:rStyle w:val="Hyperlink"/>
          <w:rFonts w:asciiTheme="majorHAnsi" w:eastAsiaTheme="majorEastAsia" w:hAnsiTheme="majorHAnsi" w:cstheme="majorHAnsi"/>
          <w:color w:val="000000" w:themeColor="text1"/>
        </w:rPr>
        <w:t>strong evidence</w:t>
      </w:r>
      <w:r>
        <w:fldChar w:fldCharType="end"/>
      </w:r>
      <w:r w:rsidRPr="009230C4">
        <w:rPr>
          <w:rFonts w:asciiTheme="majorHAnsi" w:hAnsiTheme="majorHAnsi" w:cstheme="majorHAnsi"/>
          <w:color w:val="000000" w:themeColor="text1"/>
        </w:rPr>
        <w:t xml:space="preserve">[8] that children and infants – the most vulnerable stages of human development – have adverse health impacts due to PFAS exposure. Foetuses and infants become exposed to PFAS via </w:t>
      </w:r>
      <w:r>
        <w:fldChar w:fldCharType="begin"/>
      </w:r>
      <w:r>
        <w:instrText xml:space="preserve"> HYPERLINK "https://pmc.ncbi.nlm.nih.gov/articles/PMC8923299/" </w:instrText>
      </w:r>
      <w:r>
        <w:fldChar w:fldCharType="separate"/>
      </w:r>
      <w:r w:rsidRPr="009230C4">
        <w:rPr>
          <w:rStyle w:val="Hyperlink"/>
          <w:rFonts w:asciiTheme="majorHAnsi" w:eastAsiaTheme="majorEastAsia" w:hAnsiTheme="majorHAnsi" w:cstheme="majorHAnsi"/>
          <w:color w:val="000000" w:themeColor="text1"/>
        </w:rPr>
        <w:t>the placenta</w:t>
      </w:r>
      <w:r>
        <w:fldChar w:fldCharType="end"/>
      </w:r>
      <w:r w:rsidRPr="009230C4">
        <w:rPr>
          <w:rFonts w:asciiTheme="majorHAnsi" w:hAnsiTheme="majorHAnsi" w:cstheme="majorHAnsi"/>
          <w:color w:val="000000" w:themeColor="text1"/>
        </w:rPr>
        <w:t xml:space="preserve">[9], and </w:t>
      </w:r>
      <w:r>
        <w:fldChar w:fldCharType="begin"/>
      </w:r>
      <w:r>
        <w:instrText xml:space="preserve"> HYPERLINK "https://www.sciencedirect.com/science/article/abs/pii/S0269749119345488" </w:instrText>
      </w:r>
      <w:r>
        <w:fldChar w:fldCharType="separate"/>
      </w:r>
      <w:r w:rsidRPr="009230C4">
        <w:rPr>
          <w:rStyle w:val="Hyperlink"/>
          <w:rFonts w:asciiTheme="majorHAnsi" w:eastAsiaTheme="majorEastAsia" w:hAnsiTheme="majorHAnsi" w:cstheme="majorHAnsi"/>
          <w:color w:val="000000" w:themeColor="text1"/>
        </w:rPr>
        <w:t>breastfeeding</w:t>
      </w:r>
      <w:r>
        <w:fldChar w:fldCharType="end"/>
      </w:r>
      <w:r w:rsidRPr="009230C4">
        <w:rPr>
          <w:rFonts w:asciiTheme="majorHAnsi" w:hAnsiTheme="majorHAnsi" w:cstheme="majorHAnsi"/>
          <w:color w:val="000000" w:themeColor="text1"/>
        </w:rPr>
        <w:t xml:space="preserve">[10]. Infants and children have also been found to have </w:t>
      </w:r>
      <w:r>
        <w:fldChar w:fldCharType="begin"/>
      </w:r>
      <w:r>
        <w:instrText xml:space="preserve"> HYPERLINK "https://pubmed.ncbi.nlm.nih.gov/22271837/" </w:instrText>
      </w:r>
      <w:r>
        <w:fldChar w:fldCharType="separate"/>
      </w:r>
      <w:r w:rsidRPr="009230C4">
        <w:rPr>
          <w:rStyle w:val="Hyperlink"/>
          <w:rFonts w:asciiTheme="majorHAnsi" w:eastAsiaTheme="majorEastAsia" w:hAnsiTheme="majorHAnsi" w:cstheme="majorHAnsi"/>
          <w:color w:val="000000" w:themeColor="text1"/>
        </w:rPr>
        <w:t>higher concentrations of PFAS</w:t>
      </w:r>
      <w:r>
        <w:fldChar w:fldCharType="end"/>
      </w:r>
      <w:r w:rsidRPr="009230C4">
        <w:rPr>
          <w:rFonts w:asciiTheme="majorHAnsi" w:hAnsiTheme="majorHAnsi" w:cstheme="majorHAnsi"/>
          <w:color w:val="000000" w:themeColor="text1"/>
        </w:rPr>
        <w:t xml:space="preserve">[11] in their blood than adults because they tend to put their hands in their mouths, increasing the intake of PFAS </w:t>
      </w:r>
      <w:r>
        <w:fldChar w:fldCharType="begin"/>
      </w:r>
      <w:r>
        <w:instrText xml:space="preserve"> HYPERLINK "https://pubmed.ncbi.nlm.nih.gov/28654008/" </w:instrText>
      </w:r>
      <w:r>
        <w:fldChar w:fldCharType="separate"/>
      </w:r>
      <w:r w:rsidRPr="009230C4">
        <w:rPr>
          <w:rStyle w:val="Hyperlink"/>
          <w:rFonts w:asciiTheme="majorHAnsi" w:eastAsiaTheme="majorEastAsia" w:hAnsiTheme="majorHAnsi" w:cstheme="majorHAnsi"/>
          <w:color w:val="000000" w:themeColor="text1"/>
        </w:rPr>
        <w:t>from household items or contaminated dust</w:t>
      </w:r>
      <w:r>
        <w:fldChar w:fldCharType="end"/>
      </w:r>
      <w:r w:rsidRPr="009230C4">
        <w:rPr>
          <w:rFonts w:asciiTheme="majorHAnsi" w:hAnsiTheme="majorHAnsi" w:cstheme="majorHAnsi"/>
          <w:color w:val="000000" w:themeColor="text1"/>
        </w:rPr>
        <w:t xml:space="preserve">[8]. Other routes of exposure can include </w:t>
      </w:r>
      <w:r>
        <w:fldChar w:fldCharType="begin"/>
      </w:r>
      <w:r>
        <w:instrText xml:space="preserve"> HYPERLINK "https://www.frontiersin.org/journals/toxicology/articles/10.3389/ftox.2020.601149/full" </w:instrText>
      </w:r>
      <w:r>
        <w:fldChar w:fldCharType="separate"/>
      </w:r>
      <w:r w:rsidRPr="009230C4">
        <w:rPr>
          <w:rStyle w:val="Hyperlink"/>
          <w:rFonts w:asciiTheme="majorHAnsi" w:eastAsiaTheme="majorEastAsia" w:hAnsiTheme="majorHAnsi" w:cstheme="majorHAnsi"/>
          <w:color w:val="000000" w:themeColor="text1"/>
        </w:rPr>
        <w:t>diet</w:t>
      </w:r>
      <w:r>
        <w:fldChar w:fldCharType="end"/>
      </w:r>
      <w:r w:rsidRPr="009230C4">
        <w:rPr>
          <w:rFonts w:asciiTheme="majorHAnsi" w:hAnsiTheme="majorHAnsi" w:cstheme="majorHAnsi"/>
          <w:color w:val="000000" w:themeColor="text1"/>
        </w:rPr>
        <w:t xml:space="preserve">[13] or exposure to PFAS-containing products through </w:t>
      </w:r>
      <w:r>
        <w:fldChar w:fldCharType="begin"/>
      </w:r>
      <w:r>
        <w:instrText xml:space="preserve"> HYPERLINK "https://pubmed.ncbi.nlm.nih.gov/35588958/" </w:instrText>
      </w:r>
      <w:r>
        <w:fldChar w:fldCharType="separate"/>
      </w:r>
      <w:r w:rsidRPr="009230C4">
        <w:rPr>
          <w:rStyle w:val="Hyperlink"/>
          <w:rFonts w:asciiTheme="majorHAnsi" w:eastAsiaTheme="majorEastAsia" w:hAnsiTheme="majorHAnsi" w:cstheme="majorHAnsi"/>
          <w:color w:val="000000" w:themeColor="text1"/>
        </w:rPr>
        <w:t>the skin</w:t>
      </w:r>
      <w:r>
        <w:fldChar w:fldCharType="end"/>
      </w:r>
      <w:r w:rsidRPr="009230C4">
        <w:rPr>
          <w:rFonts w:asciiTheme="majorHAnsi" w:hAnsiTheme="majorHAnsi" w:cstheme="majorHAnsi"/>
          <w:color w:val="000000" w:themeColor="text1"/>
        </w:rPr>
        <w:t xml:space="preserve">[14], such as textiles. Studies have shown that PFAS can have a negative impact on </w:t>
      </w:r>
      <w:r>
        <w:fldChar w:fldCharType="begin"/>
      </w:r>
      <w:r>
        <w:instrText xml:space="preserve"> HYPERLINK "https://pubmed.ncbi.nlm.nih.gov/39888511/" </w:instrText>
      </w:r>
      <w:r>
        <w:fldChar w:fldCharType="separate"/>
      </w:r>
      <w:r w:rsidRPr="009230C4">
        <w:rPr>
          <w:rStyle w:val="Hyperlink"/>
          <w:rFonts w:asciiTheme="majorHAnsi" w:eastAsiaTheme="majorEastAsia" w:hAnsiTheme="majorHAnsi" w:cstheme="majorHAnsi"/>
          <w:color w:val="000000" w:themeColor="text1"/>
        </w:rPr>
        <w:t>child neurodevelopment</w:t>
      </w:r>
      <w:r>
        <w:fldChar w:fldCharType="end"/>
      </w:r>
      <w:r w:rsidRPr="009230C4">
        <w:rPr>
          <w:rFonts w:asciiTheme="majorHAnsi" w:hAnsiTheme="majorHAnsi" w:cstheme="majorHAnsi"/>
          <w:color w:val="000000" w:themeColor="text1"/>
        </w:rPr>
        <w:t xml:space="preserve">[15] as PFAS can </w:t>
      </w:r>
      <w:r>
        <w:fldChar w:fldCharType="begin"/>
      </w:r>
      <w:r>
        <w:instrText xml:space="preserve"> HYPERLINK "https://www.sciencedirect.com/science/article/pii/S0160412024003052" </w:instrText>
      </w:r>
      <w:r>
        <w:fldChar w:fldCharType="separate"/>
      </w:r>
      <w:r w:rsidRPr="009230C4">
        <w:rPr>
          <w:rStyle w:val="Hyperlink"/>
          <w:rFonts w:asciiTheme="majorHAnsi" w:eastAsiaTheme="majorEastAsia" w:hAnsiTheme="majorHAnsi" w:cstheme="majorHAnsi"/>
          <w:color w:val="000000" w:themeColor="text1"/>
        </w:rPr>
        <w:t>permeate the brain</w:t>
      </w:r>
      <w:r>
        <w:fldChar w:fldCharType="end"/>
      </w:r>
      <w:r w:rsidRPr="009230C4">
        <w:rPr>
          <w:rFonts w:asciiTheme="majorHAnsi" w:hAnsiTheme="majorHAnsi" w:cstheme="majorHAnsi"/>
          <w:color w:val="000000" w:themeColor="text1"/>
        </w:rPr>
        <w:t xml:space="preserve">[16] and impact neuron functioning and signalling. </w:t>
      </w:r>
    </w:p>
    <w:p w:rsidR="00971940" w:rsidRPr="009230C4" w:rsidP="003962D7">
      <w:pPr>
        <w:pStyle w:val="ListParagraph"/>
        <w:shd w:val="clear" w:color="auto" w:fill="FFFFFF"/>
        <w:spacing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Due to the global spread of PFAS, the irreversibility of the PFAS pollution, and the associated biological effects a new </w:t>
      </w:r>
      <w:r>
        <w:fldChar w:fldCharType="begin"/>
      </w:r>
      <w:r>
        <w:instrText xml:space="preserve"> HYPERLINK "https://pubs.acs.org/doi/10.1021/acs.est.2c02765" </w:instrText>
      </w:r>
      <w:r>
        <w:fldChar w:fldCharType="separate"/>
      </w:r>
      <w:r w:rsidRPr="009230C4">
        <w:rPr>
          <w:rStyle w:val="Hyperlink"/>
          <w:rFonts w:eastAsia="Calibri" w:asciiTheme="majorHAnsi" w:hAnsiTheme="majorHAnsi" w:cstheme="majorHAnsi"/>
          <w:color w:val="000000" w:themeColor="text1"/>
        </w:rPr>
        <w:t>planetary boundary for PFAS has been exceeded</w:t>
      </w:r>
      <w:r>
        <w:fldChar w:fldCharType="end"/>
      </w:r>
      <w:r w:rsidRPr="009230C4">
        <w:rPr>
          <w:rFonts w:asciiTheme="majorHAnsi" w:hAnsiTheme="majorHAnsi" w:cstheme="majorHAnsi"/>
          <w:color w:val="000000" w:themeColor="text1"/>
        </w:rPr>
        <w:t>[17]</w:t>
      </w:r>
      <w:r w:rsidRPr="009230C4">
        <w:rPr>
          <w:rFonts w:eastAsia="Calibri" w:asciiTheme="majorHAnsi" w:hAnsiTheme="majorHAnsi" w:cstheme="majorHAnsi"/>
          <w:color w:val="000000" w:themeColor="text1"/>
        </w:rPr>
        <w:t>. This means that, in some places, essential environmental resources such as drinking water, soil etc</w:t>
      </w:r>
      <w:r>
        <w:rPr>
          <w:rFonts w:eastAsia="Calibri" w:asciiTheme="majorHAnsi" w:hAnsiTheme="majorHAnsi" w:cstheme="majorHAnsi"/>
          <w:color w:val="000000" w:themeColor="text1"/>
        </w:rPr>
        <w:t>.</w:t>
      </w:r>
      <w:r w:rsidRPr="009230C4">
        <w:rPr>
          <w:rFonts w:eastAsia="Calibri" w:asciiTheme="majorHAnsi" w:hAnsiTheme="majorHAnsi" w:cstheme="majorHAnsi"/>
          <w:color w:val="000000" w:themeColor="text1"/>
        </w:rPr>
        <w:t xml:space="preserve"> have become irreversibly contaminated with PFAS and are a threat to the ability of people</w:t>
      </w:r>
      <w:r>
        <w:rPr>
          <w:rFonts w:eastAsia="Calibri" w:asciiTheme="majorHAnsi" w:hAnsiTheme="majorHAnsi" w:cstheme="majorHAnsi"/>
          <w:color w:val="000000" w:themeColor="text1"/>
        </w:rPr>
        <w:t xml:space="preserve"> now</w:t>
      </w:r>
      <w:r w:rsidRPr="009230C4">
        <w:rPr>
          <w:rFonts w:eastAsia="Calibri" w:asciiTheme="majorHAnsi" w:hAnsiTheme="majorHAnsi" w:cstheme="majorHAnsi"/>
          <w:color w:val="000000" w:themeColor="text1"/>
        </w:rPr>
        <w:t xml:space="preserve"> and </w:t>
      </w:r>
      <w:r>
        <w:rPr>
          <w:rFonts w:eastAsia="Calibri" w:asciiTheme="majorHAnsi" w:hAnsiTheme="majorHAnsi" w:cstheme="majorHAnsi"/>
          <w:color w:val="000000" w:themeColor="text1"/>
        </w:rPr>
        <w:t xml:space="preserve">in </w:t>
      </w:r>
      <w:r w:rsidRPr="009230C4">
        <w:rPr>
          <w:rFonts w:eastAsia="Calibri" w:asciiTheme="majorHAnsi" w:hAnsiTheme="majorHAnsi" w:cstheme="majorHAnsi"/>
          <w:color w:val="000000" w:themeColor="text1"/>
        </w:rPr>
        <w:t xml:space="preserve">the next generations to survive and thrive. Even if all production and emissions of PFAS were stopped tomorrow, they would still persist in the environment for generations to come. </w:t>
      </w:r>
    </w:p>
    <w:p w:rsidR="00971940" w:rsidRPr="009230C4"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p>
    <w:p w:rsidR="00971940" w:rsidRPr="009230C4"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PFAS use comes with staggering societal costs and financial risks for companies. </w:t>
      </w:r>
      <w:r>
        <w:fldChar w:fldCharType="begin"/>
      </w:r>
      <w:r>
        <w:instrText xml:space="preserve"> HYPERLINK "https://chemsec.org/reports/the-top-12-pfas-producers-in-the-world-and-the-staggering-societal-costs-of-pfas-pollution/" </w:instrText>
      </w:r>
      <w:r>
        <w:fldChar w:fldCharType="separate"/>
      </w:r>
      <w:r w:rsidRPr="009230C4">
        <w:rPr>
          <w:rStyle w:val="Hyperlink"/>
          <w:rFonts w:eastAsia="Calibri" w:asciiTheme="majorHAnsi" w:hAnsiTheme="majorHAnsi" w:cstheme="majorHAnsi"/>
          <w:color w:val="000000" w:themeColor="text1"/>
        </w:rPr>
        <w:t>A report</w:t>
      </w:r>
      <w:r>
        <w:fldChar w:fldCharType="end"/>
      </w:r>
      <w:r w:rsidRPr="009230C4">
        <w:rPr>
          <w:rFonts w:asciiTheme="majorHAnsi" w:hAnsiTheme="majorHAnsi" w:cstheme="majorHAnsi"/>
          <w:color w:val="000000" w:themeColor="text1"/>
        </w:rPr>
        <w:t>[18]</w:t>
      </w:r>
      <w:r w:rsidRPr="009230C4">
        <w:rPr>
          <w:rFonts w:eastAsia="Calibri" w:asciiTheme="majorHAnsi" w:hAnsiTheme="majorHAnsi" w:cstheme="majorHAnsi"/>
          <w:color w:val="000000" w:themeColor="text1"/>
        </w:rPr>
        <w:t xml:space="preserve"> suggests that the direct healthcare costs from exposure to PFAS in Europe are estimated to be around €52-84 billion annually, whereas the global societal costs may amount to €16 trillion per year. PFAS manufacturing is also financially risky for companies. For example, in 2023 DuPont, Chemours Co., and Corteva Inc. </w:t>
      </w:r>
      <w:r>
        <w:fldChar w:fldCharType="begin"/>
      </w:r>
      <w:r>
        <w:instrText xml:space="preserve"> HYPERLINK "https://www.reuters.com/business/chemical-makers-reach-pfas-related-settlement-us-2023-06-02/" </w:instrText>
      </w:r>
      <w:r>
        <w:fldChar w:fldCharType="separate"/>
      </w:r>
      <w:r w:rsidRPr="009230C4">
        <w:rPr>
          <w:rStyle w:val="Hyperlink"/>
          <w:rFonts w:eastAsia="Calibri" w:asciiTheme="majorHAnsi" w:hAnsiTheme="majorHAnsi" w:cstheme="majorHAnsi"/>
          <w:color w:val="000000" w:themeColor="text1"/>
        </w:rPr>
        <w:t>settled with drinking water providers for $1.19 billion</w:t>
      </w:r>
      <w:r>
        <w:fldChar w:fldCharType="end"/>
      </w:r>
      <w:r w:rsidRPr="009230C4">
        <w:rPr>
          <w:rFonts w:asciiTheme="majorHAnsi" w:hAnsiTheme="majorHAnsi" w:cstheme="majorHAnsi"/>
          <w:color w:val="000000" w:themeColor="text1"/>
        </w:rPr>
        <w:t>[19]</w:t>
      </w:r>
      <w:r w:rsidRPr="009230C4">
        <w:rPr>
          <w:rFonts w:eastAsia="Calibri" w:asciiTheme="majorHAnsi" w:hAnsiTheme="majorHAnsi" w:cstheme="majorHAnsi"/>
          <w:color w:val="000000" w:themeColor="text1"/>
        </w:rPr>
        <w:t xml:space="preserve">. In 2024 a US court approved that 3M had to pay up to </w:t>
      </w:r>
      <w:r>
        <w:fldChar w:fldCharType="begin"/>
      </w:r>
      <w:r>
        <w:instrText xml:space="preserve"> HYPERLINK "https://apnews.com/article/pfas-drinking-water-settlement-3m-fa41cadfe0d65b9723377a681df43af1" </w:instrText>
      </w:r>
      <w:r>
        <w:fldChar w:fldCharType="separate"/>
      </w:r>
      <w:r w:rsidRPr="009230C4">
        <w:rPr>
          <w:rStyle w:val="Hyperlink"/>
          <w:rFonts w:eastAsia="Calibri" w:asciiTheme="majorHAnsi" w:hAnsiTheme="majorHAnsi" w:cstheme="majorHAnsi"/>
          <w:color w:val="000000" w:themeColor="text1"/>
        </w:rPr>
        <w:t>$12.5 billion to settle PFAS drinking water claims</w:t>
      </w:r>
      <w:r>
        <w:fldChar w:fldCharType="end"/>
      </w:r>
      <w:r w:rsidRPr="009230C4">
        <w:rPr>
          <w:rFonts w:asciiTheme="majorHAnsi" w:hAnsiTheme="majorHAnsi" w:cstheme="majorHAnsi"/>
          <w:color w:val="000000" w:themeColor="text1"/>
        </w:rPr>
        <w:t>[20]</w:t>
      </w:r>
      <w:r w:rsidRPr="009230C4">
        <w:rPr>
          <w:rFonts w:eastAsia="Calibri" w:asciiTheme="majorHAnsi" w:hAnsiTheme="majorHAnsi" w:cstheme="majorHAnsi"/>
          <w:color w:val="000000" w:themeColor="text1"/>
        </w:rPr>
        <w:t xml:space="preserve">. In the UK, residents of Bentham have brought a </w:t>
      </w:r>
      <w:r>
        <w:fldChar w:fldCharType="begin"/>
      </w:r>
      <w:r>
        <w:instrText xml:space="preserve"> HYPERLINK "https://www.bbc.co.uk/news/articles/cz0m2nn2p2zo" \l ":~:text=Town%20brings%20legal%20case%20over%20'forever%20chemicals'&amp;text=Residents%20of%20a%20North%20Yorkshire,found%20in%20soils%20and%20groundwater." </w:instrText>
      </w:r>
      <w:r>
        <w:fldChar w:fldCharType="separate"/>
      </w:r>
      <w:r w:rsidRPr="009230C4">
        <w:rPr>
          <w:rStyle w:val="Hyperlink"/>
          <w:rFonts w:eastAsia="Calibri" w:asciiTheme="majorHAnsi" w:hAnsiTheme="majorHAnsi" w:cstheme="majorHAnsi"/>
          <w:color w:val="000000" w:themeColor="text1"/>
        </w:rPr>
        <w:t>legal case</w:t>
      </w:r>
      <w:r>
        <w:fldChar w:fldCharType="end"/>
      </w:r>
      <w:r w:rsidRPr="009230C4">
        <w:rPr>
          <w:rFonts w:asciiTheme="majorHAnsi" w:hAnsiTheme="majorHAnsi" w:cstheme="majorHAnsi"/>
          <w:color w:val="000000" w:themeColor="text1"/>
        </w:rPr>
        <w:t>[21]</w:t>
      </w:r>
      <w:r w:rsidRPr="009230C4">
        <w:rPr>
          <w:rFonts w:eastAsia="Calibri" w:asciiTheme="majorHAnsi" w:hAnsiTheme="majorHAnsi" w:cstheme="majorHAnsi"/>
          <w:color w:val="000000" w:themeColor="text1"/>
        </w:rPr>
        <w:t xml:space="preserve"> against the fire-fighting company responsible for the PFAS contamination and given the extent of PFAS pollution in the UK, there is a high possibility of such legal cases will increase over the coming years. PFAS are such problematic chemicals that even investors have </w:t>
      </w:r>
      <w:r>
        <w:fldChar w:fldCharType="begin"/>
      </w:r>
      <w:r>
        <w:instrText xml:space="preserve"> HYPERLINK "https://chemsec.org/knowledge/iihc/" </w:instrText>
      </w:r>
      <w:r>
        <w:fldChar w:fldCharType="separate"/>
      </w:r>
      <w:r w:rsidRPr="009230C4">
        <w:rPr>
          <w:rStyle w:val="Hyperlink"/>
          <w:rFonts w:eastAsia="Calibri" w:asciiTheme="majorHAnsi" w:hAnsiTheme="majorHAnsi" w:cstheme="majorHAnsi"/>
          <w:color w:val="000000" w:themeColor="text1"/>
        </w:rPr>
        <w:t>started advising companies</w:t>
      </w:r>
      <w:r>
        <w:fldChar w:fldCharType="end"/>
      </w:r>
      <w:r w:rsidRPr="009230C4">
        <w:rPr>
          <w:rFonts w:asciiTheme="majorHAnsi" w:hAnsiTheme="majorHAnsi" w:cstheme="majorHAnsi"/>
          <w:color w:val="000000" w:themeColor="text1"/>
        </w:rPr>
        <w:t>[22]</w:t>
      </w:r>
      <w:r w:rsidRPr="009230C4">
        <w:rPr>
          <w:rFonts w:eastAsia="Calibri" w:asciiTheme="majorHAnsi" w:hAnsiTheme="majorHAnsi" w:cstheme="majorHAnsi"/>
          <w:color w:val="000000" w:themeColor="text1"/>
          <w:vertAlign w:val="superscript"/>
        </w:rPr>
        <w:t xml:space="preserve"> </w:t>
      </w:r>
      <w:r w:rsidRPr="009230C4">
        <w:rPr>
          <w:rFonts w:eastAsia="Calibri" w:asciiTheme="majorHAnsi" w:hAnsiTheme="majorHAnsi" w:cstheme="majorHAnsi"/>
          <w:color w:val="000000" w:themeColor="text1"/>
        </w:rPr>
        <w:t xml:space="preserve">to move away from PFAS due to reputational, insurance and liability risks. </w:t>
      </w:r>
      <w:r w:rsidRPr="009230C4">
        <w:rPr>
          <w:rFonts w:asciiTheme="majorHAnsi" w:hAnsiTheme="majorHAnsi" w:cstheme="majorHAnsi"/>
          <w:color w:val="000000" w:themeColor="text1"/>
        </w:rPr>
        <w:t xml:space="preserve">Research has shown that </w:t>
      </w:r>
      <w:r w:rsidRPr="009230C4">
        <w:rPr>
          <w:rFonts w:eastAsia="Calibri" w:asciiTheme="majorHAnsi" w:hAnsiTheme="majorHAnsi" w:cstheme="majorHAnsi"/>
          <w:color w:val="000000" w:themeColor="text1"/>
        </w:rPr>
        <w:t xml:space="preserve">switching to PFAS-free alternatives can </w:t>
      </w:r>
      <w:r>
        <w:fldChar w:fldCharType="begin"/>
      </w:r>
      <w:r>
        <w:instrText xml:space="preserve"> HYPERLINK "https://chemsec.org/webinar-safer-chemicals-long-term-profits/" </w:instrText>
      </w:r>
      <w:r>
        <w:fldChar w:fldCharType="separate"/>
      </w:r>
      <w:r w:rsidRPr="009230C4">
        <w:rPr>
          <w:rStyle w:val="Hyperlink"/>
          <w:rFonts w:eastAsia="Calibri" w:asciiTheme="majorHAnsi" w:hAnsiTheme="majorHAnsi" w:cstheme="majorHAnsi"/>
          <w:color w:val="000000" w:themeColor="text1"/>
        </w:rPr>
        <w:t>lead to long-term profits</w:t>
      </w:r>
      <w:r>
        <w:fldChar w:fldCharType="end"/>
      </w:r>
      <w:r w:rsidRPr="009230C4">
        <w:rPr>
          <w:rFonts w:asciiTheme="majorHAnsi" w:hAnsiTheme="majorHAnsi" w:cstheme="majorHAnsi"/>
          <w:color w:val="000000" w:themeColor="text1"/>
        </w:rPr>
        <w:t xml:space="preserve">[23] and many companies are making this switch. For example, </w:t>
      </w:r>
      <w:r>
        <w:fldChar w:fldCharType="begin"/>
      </w:r>
      <w:r>
        <w:instrText xml:space="preserve"> HYPERLINK "https://chemsec.org/pfas/" \l "members-of-pfas-movement" </w:instrText>
      </w:r>
      <w:r>
        <w:fldChar w:fldCharType="separate"/>
      </w:r>
      <w:r w:rsidRPr="009230C4">
        <w:rPr>
          <w:rStyle w:val="Hyperlink"/>
          <w:rFonts w:eastAsia="Calibri" w:asciiTheme="majorHAnsi" w:hAnsiTheme="majorHAnsi" w:cstheme="majorHAnsi"/>
          <w:color w:val="000000" w:themeColor="text1"/>
        </w:rPr>
        <w:t>over 100 companies</w:t>
      </w:r>
      <w:r>
        <w:fldChar w:fldCharType="end"/>
      </w:r>
      <w:r w:rsidRPr="009230C4">
        <w:rPr>
          <w:rFonts w:asciiTheme="majorHAnsi" w:hAnsiTheme="majorHAnsi" w:cstheme="majorHAnsi"/>
          <w:color w:val="000000" w:themeColor="text1"/>
        </w:rPr>
        <w:t>[24]</w:t>
      </w:r>
      <w:r w:rsidRPr="009230C4">
        <w:rPr>
          <w:rFonts w:eastAsia="Calibri" w:asciiTheme="majorHAnsi" w:hAnsiTheme="majorHAnsi" w:cstheme="majorHAnsi"/>
          <w:color w:val="000000" w:themeColor="text1"/>
        </w:rPr>
        <w:t xml:space="preserve"> (like </w:t>
      </w:r>
      <w:r w:rsidRPr="009230C4">
        <w:rPr>
          <w:rFonts w:asciiTheme="majorHAnsi" w:hAnsiTheme="majorHAnsi" w:cstheme="majorHAnsi"/>
          <w:color w:val="000000" w:themeColor="text1"/>
        </w:rPr>
        <w:t>cosmetics, clothing, grocery stores, home appliance retailers</w:t>
      </w:r>
      <w:r w:rsidRPr="009230C4">
        <w:rPr>
          <w:rFonts w:eastAsia="Calibri" w:asciiTheme="majorHAnsi" w:hAnsiTheme="majorHAnsi" w:cstheme="majorHAnsi"/>
          <w:color w:val="000000" w:themeColor="text1"/>
        </w:rPr>
        <w:t xml:space="preserve">) have signed up for the “No PFAS Corporate Movement”, organised by the Swedish NGO, ChemSec. Many other green sectors (such as solar cells, wind turbines, electric vehicles, heat pumps and semiconductors) </w:t>
      </w:r>
      <w:r>
        <w:fldChar w:fldCharType="begin"/>
      </w:r>
      <w:r>
        <w:instrText xml:space="preserve"> HYPERLINK "https://chemtrust.org/green-economy-pfas/" </w:instrText>
      </w:r>
      <w:r>
        <w:fldChar w:fldCharType="separate"/>
      </w:r>
      <w:r w:rsidRPr="009230C4">
        <w:rPr>
          <w:rStyle w:val="Hyperlink"/>
          <w:rFonts w:eastAsia="Calibri" w:asciiTheme="majorHAnsi" w:hAnsiTheme="majorHAnsi" w:cstheme="majorHAnsi"/>
          <w:color w:val="000000" w:themeColor="text1"/>
        </w:rPr>
        <w:t>are also showing great progress</w:t>
      </w:r>
      <w:r>
        <w:fldChar w:fldCharType="end"/>
      </w:r>
      <w:r w:rsidRPr="009230C4">
        <w:rPr>
          <w:rFonts w:asciiTheme="majorHAnsi" w:hAnsiTheme="majorHAnsi" w:cstheme="majorHAnsi"/>
          <w:color w:val="000000" w:themeColor="text1"/>
        </w:rPr>
        <w:t>[25]</w:t>
      </w:r>
      <w:r w:rsidRPr="009230C4">
        <w:rPr>
          <w:rFonts w:eastAsia="Calibri" w:asciiTheme="majorHAnsi" w:hAnsiTheme="majorHAnsi" w:cstheme="majorHAnsi"/>
          <w:color w:val="000000" w:themeColor="text1"/>
        </w:rPr>
        <w:t xml:space="preserve"> in PFAS alternative development. The medical sector has also developed PFAS-free alternatives in </w:t>
      </w:r>
      <w:r>
        <w:fldChar w:fldCharType="begin"/>
      </w:r>
      <w:r>
        <w:instrText xml:space="preserve"> HYPERLINK "https://www.sciencedirect.com/science/article/pii/S0007091225000200" </w:instrText>
      </w:r>
      <w:r>
        <w:fldChar w:fldCharType="separate"/>
      </w:r>
      <w:r w:rsidRPr="009230C4">
        <w:rPr>
          <w:rStyle w:val="Hyperlink"/>
          <w:rFonts w:eastAsia="Calibri" w:asciiTheme="majorHAnsi" w:hAnsiTheme="majorHAnsi" w:cstheme="majorHAnsi"/>
          <w:color w:val="000000" w:themeColor="text1"/>
        </w:rPr>
        <w:t>anaesthesia use</w:t>
      </w:r>
      <w:r>
        <w:fldChar w:fldCharType="end"/>
      </w:r>
      <w:r w:rsidRPr="009230C4">
        <w:rPr>
          <w:rFonts w:asciiTheme="majorHAnsi" w:hAnsiTheme="majorHAnsi" w:cstheme="majorHAnsi"/>
          <w:color w:val="000000" w:themeColor="text1"/>
        </w:rPr>
        <w:t>[26]</w:t>
      </w:r>
      <w:r w:rsidRPr="009230C4">
        <w:rPr>
          <w:rFonts w:eastAsia="Calibri" w:asciiTheme="majorHAnsi" w:hAnsiTheme="majorHAnsi" w:cstheme="majorHAnsi"/>
          <w:color w:val="000000" w:themeColor="text1"/>
        </w:rPr>
        <w:t xml:space="preserve"> and </w:t>
      </w:r>
      <w:r>
        <w:fldChar w:fldCharType="begin"/>
      </w:r>
      <w:r>
        <w:instrText xml:space="preserve"> HYPERLINK "https://www.zorginstituutnederland.nl/publicaties/publicatie/2025/04/09/transmurale-leidraad-klimaatbewust-voorschrijven-van-inhalatiemedicatie" </w:instrText>
      </w:r>
      <w:r>
        <w:fldChar w:fldCharType="separate"/>
      </w:r>
      <w:r w:rsidRPr="009230C4">
        <w:rPr>
          <w:rStyle w:val="Hyperlink"/>
          <w:rFonts w:eastAsia="Calibri" w:asciiTheme="majorHAnsi" w:hAnsiTheme="majorHAnsi" w:cstheme="majorHAnsi"/>
          <w:color w:val="000000" w:themeColor="text1"/>
        </w:rPr>
        <w:t>inhalers for asthma</w:t>
      </w:r>
      <w:r>
        <w:fldChar w:fldCharType="end"/>
      </w:r>
      <w:r w:rsidRPr="009230C4">
        <w:rPr>
          <w:rFonts w:asciiTheme="majorHAnsi" w:hAnsiTheme="majorHAnsi" w:cstheme="majorHAnsi"/>
          <w:color w:val="000000" w:themeColor="text1"/>
        </w:rPr>
        <w:t>[27]</w:t>
      </w:r>
      <w:r w:rsidRPr="009230C4">
        <w:rPr>
          <w:rFonts w:eastAsia="Calibri" w:asciiTheme="majorHAnsi" w:hAnsiTheme="majorHAnsi" w:cstheme="majorHAnsi"/>
          <w:color w:val="000000" w:themeColor="text1"/>
        </w:rPr>
        <w:t>. Overall, there is strong evidence that</w:t>
      </w:r>
      <w:r>
        <w:rPr>
          <w:rFonts w:eastAsia="Calibri" w:asciiTheme="majorHAnsi" w:hAnsiTheme="majorHAnsi" w:cstheme="majorHAnsi"/>
          <w:color w:val="000000" w:themeColor="text1"/>
        </w:rPr>
        <w:t xml:space="preserve"> the </w:t>
      </w:r>
      <w:r w:rsidRPr="009230C4">
        <w:rPr>
          <w:rFonts w:eastAsia="Calibri" w:asciiTheme="majorHAnsi" w:hAnsiTheme="majorHAnsi" w:cstheme="majorHAnsi"/>
          <w:color w:val="000000" w:themeColor="text1"/>
        </w:rPr>
        <w:t xml:space="preserve"> </w:t>
      </w:r>
      <w:r w:rsidRPr="009230C4">
        <w:rPr>
          <w:rFonts w:eastAsia="Calibri" w:asciiTheme="majorHAnsi" w:hAnsiTheme="majorHAnsi" w:cstheme="majorHAnsi"/>
          <w:color w:val="000000" w:themeColor="text1"/>
        </w:rPr>
        <w:t>industry will find solutions for alternative products and processes without impacting on the essential needs of society.</w:t>
      </w:r>
    </w:p>
    <w:p w:rsidR="00971940" w:rsidRPr="009230C4" w:rsidP="003962D7">
      <w:pPr>
        <w:shd w:val="clear" w:color="auto" w:fill="FFFFFF"/>
        <w:spacing w:line="276" w:lineRule="auto"/>
        <w:jc w:val="both"/>
        <w:rPr>
          <w:rFonts w:eastAsia="Times New Roman" w:asciiTheme="majorHAnsi" w:hAnsiTheme="majorHAnsi" w:cstheme="majorHAnsi"/>
          <w:color w:val="000000" w:themeColor="text1"/>
          <w:szCs w:val="24"/>
          <w:lang w:eastAsia="en-GB"/>
        </w:rPr>
      </w:pPr>
    </w:p>
    <w:p w:rsidR="00971940" w:rsidRPr="009230C4" w:rsidP="003962D7">
      <w:pPr>
        <w:pStyle w:val="ListParagraph"/>
        <w:numPr>
          <w:ilvl w:val="0"/>
          <w:numId w:val="40"/>
        </w:numPr>
        <w:shd w:val="clear" w:color="auto" w:fill="FFFFFF"/>
        <w:spacing w:line="276" w:lineRule="auto"/>
        <w:jc w:val="both"/>
        <w:rPr>
          <w:rFonts w:eastAsia="Times New Roman" w:asciiTheme="majorHAnsi" w:hAnsiTheme="majorHAnsi" w:cstheme="majorHAnsi"/>
          <w:b/>
          <w:bCs/>
          <w:color w:val="000000" w:themeColor="text1"/>
          <w:lang w:eastAsia="en-GB"/>
        </w:rPr>
      </w:pPr>
      <w:r w:rsidRPr="009230C4">
        <w:rPr>
          <w:rFonts w:eastAsia="Times New Roman" w:asciiTheme="majorHAnsi" w:hAnsiTheme="majorHAnsi" w:cstheme="majorHAnsi"/>
          <w:b/>
          <w:bCs/>
          <w:color w:val="000000" w:themeColor="text1"/>
          <w:lang w:eastAsia="en-GB"/>
        </w:rPr>
        <w:t>To what extent are UK health and environmental regulators equipped to detect, monitor and understand the risks posed by PFAS? </w:t>
      </w:r>
    </w:p>
    <w:p w:rsidR="00971940" w:rsidRPr="009230C4"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r w:rsidRPr="009230C4">
        <w:rPr>
          <w:rFonts w:eastAsia="Times New Roman" w:asciiTheme="majorHAnsi" w:hAnsiTheme="majorHAnsi" w:cstheme="majorHAnsi"/>
          <w:color w:val="000000" w:themeColor="text1"/>
          <w:lang w:eastAsia="en-GB"/>
        </w:rPr>
        <w:t xml:space="preserve">While PFAS monitoring is important for identifying contamination, stopping PFAS at the source is a more comprehensive and effective approach to preventing environmental and health risks. Monitoring alone is not sufficient to address the widespread and persistent nature of PFAS contamination. </w:t>
      </w:r>
      <w:r w:rsidRPr="009230C4">
        <w:rPr>
          <w:rFonts w:asciiTheme="majorHAnsi" w:hAnsiTheme="majorHAnsi" w:cstheme="majorHAnsi"/>
          <w:color w:val="000000" w:themeColor="text1"/>
          <w:spacing w:val="2"/>
          <w:shd w:val="clear" w:color="auto" w:fill="FFFFFF"/>
        </w:rPr>
        <w:t>PFAS are called ‘forever chemicals’ because they do not break down in the environment and can accumulate in the body over time. Monitoring can detect their presence, but it does not address the source of the problem or prevent further accumulation and harm.</w:t>
      </w:r>
      <w:r w:rsidRPr="009230C4">
        <w:rPr>
          <w:rFonts w:eastAsia="Times New Roman" w:asciiTheme="majorHAnsi" w:hAnsiTheme="majorHAnsi" w:cstheme="majorHAnsi"/>
          <w:color w:val="000000" w:themeColor="text1"/>
          <w:lang w:eastAsia="en-GB"/>
        </w:rPr>
        <w:t xml:space="preserve"> </w:t>
      </w:r>
    </w:p>
    <w:p w:rsidR="00971940" w:rsidRPr="009230C4"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p>
    <w:p w:rsidR="00971940" w:rsidRPr="009230C4" w:rsidP="003962D7">
      <w:pPr>
        <w:pStyle w:val="ListParagraph"/>
        <w:shd w:val="clear" w:color="auto" w:fill="FFFFFF"/>
        <w:spacing w:line="276" w:lineRule="auto"/>
        <w:ind w:left="360"/>
        <w:jc w:val="both"/>
        <w:rPr>
          <w:rStyle w:val="uv3um"/>
          <w:rFonts w:asciiTheme="majorHAnsi" w:hAnsiTheme="majorHAnsi" w:cstheme="majorHAnsi"/>
          <w:color w:val="000000" w:themeColor="text1"/>
          <w:spacing w:val="2"/>
          <w:shd w:val="clear" w:color="auto" w:fill="FFFFFF"/>
        </w:rPr>
      </w:pPr>
      <w:r w:rsidRPr="009230C4">
        <w:rPr>
          <w:rFonts w:asciiTheme="majorHAnsi" w:hAnsiTheme="majorHAnsi" w:cstheme="majorHAnsi"/>
          <w:color w:val="000000" w:themeColor="text1"/>
          <w:spacing w:val="2"/>
          <w:shd w:val="clear" w:color="auto" w:fill="FFFFFF"/>
        </w:rPr>
        <w:t>Moreover, current monitoring efforts tend to focus on a limited number of PFAS, while thousands of PFAS exist, and new ones are constantly being developed. </w:t>
      </w:r>
      <w:r w:rsidRPr="009230C4">
        <w:rPr>
          <w:rFonts w:eastAsia="Calibri" w:asciiTheme="majorHAnsi" w:hAnsiTheme="majorHAnsi" w:cstheme="majorHAnsi"/>
          <w:color w:val="000000" w:themeColor="text1"/>
        </w:rPr>
        <w:t xml:space="preserve">This makes it very difficult for the regulator to keep abreast with monitoring and detecting all the new varieties of PFAS, as the industry replaces regulated PFAS with other equally problematic ones. For example, </w:t>
      </w:r>
      <w:r w:rsidRPr="009230C4">
        <w:rPr>
          <w:rFonts w:asciiTheme="majorHAnsi" w:hAnsiTheme="majorHAnsi" w:cstheme="majorHAnsi"/>
          <w:color w:val="000000" w:themeColor="text1"/>
        </w:rPr>
        <w:t xml:space="preserve">PFOS and PFOA have been phased out in the UK, but the industry has replaced these two PFAS with other PFAS, the levels of which are now steadily increasing in </w:t>
      </w:r>
      <w:r>
        <w:fldChar w:fldCharType="begin"/>
      </w:r>
      <w:r>
        <w:instrText xml:space="preserve"> HYPERLINK "https://pubs.acs.org/doi/abs/10.1021/acs.est.3c06675" </w:instrText>
      </w:r>
      <w:r>
        <w:fldChar w:fldCharType="separate"/>
      </w:r>
      <w:r w:rsidRPr="009230C4">
        <w:rPr>
          <w:rStyle w:val="Hyperlink"/>
          <w:rFonts w:asciiTheme="majorHAnsi" w:hAnsiTheme="majorHAnsi" w:cstheme="majorHAnsi"/>
          <w:color w:val="000000" w:themeColor="text1"/>
        </w:rPr>
        <w:t>human blood</w:t>
      </w:r>
      <w:r>
        <w:fldChar w:fldCharType="end"/>
      </w:r>
      <w:r w:rsidRPr="009230C4">
        <w:rPr>
          <w:rFonts w:asciiTheme="majorHAnsi" w:hAnsiTheme="majorHAnsi" w:cstheme="majorHAnsi"/>
          <w:color w:val="000000" w:themeColor="text1"/>
        </w:rPr>
        <w:t xml:space="preserve">[28] and </w:t>
      </w:r>
      <w:r>
        <w:fldChar w:fldCharType="begin"/>
      </w:r>
      <w:r>
        <w:instrText xml:space="preserve"> HYPERLINK "https://www.sciencedirect.com/science/article/pii/S0045653524025451" </w:instrText>
      </w:r>
      <w:r>
        <w:fldChar w:fldCharType="separate"/>
      </w:r>
      <w:r w:rsidRPr="009230C4">
        <w:rPr>
          <w:rStyle w:val="Hyperlink"/>
          <w:rFonts w:asciiTheme="majorHAnsi" w:hAnsiTheme="majorHAnsi" w:cstheme="majorHAnsi"/>
          <w:color w:val="000000" w:themeColor="text1"/>
        </w:rPr>
        <w:t>environment.</w:t>
      </w:r>
      <w:r>
        <w:fldChar w:fldCharType="end"/>
      </w:r>
      <w:r w:rsidRPr="009230C4">
        <w:rPr>
          <w:rFonts w:asciiTheme="majorHAnsi" w:hAnsiTheme="majorHAnsi" w:cstheme="majorHAnsi"/>
          <w:color w:val="000000" w:themeColor="text1"/>
        </w:rPr>
        <w:t xml:space="preserve">[29] </w:t>
      </w:r>
    </w:p>
    <w:p w:rsidR="00971940" w:rsidRPr="009230C4" w:rsidP="003962D7">
      <w:pPr>
        <w:pStyle w:val="ListParagraph"/>
        <w:shd w:val="clear" w:color="auto" w:fill="FFFFFF"/>
        <w:spacing w:line="276" w:lineRule="auto"/>
        <w:ind w:left="360"/>
        <w:jc w:val="both"/>
        <w:rPr>
          <w:rStyle w:val="uv3um"/>
          <w:rFonts w:asciiTheme="majorHAnsi" w:hAnsiTheme="majorHAnsi" w:cstheme="majorHAnsi"/>
          <w:color w:val="000000" w:themeColor="text1"/>
          <w:spacing w:val="2"/>
          <w:shd w:val="clear" w:color="auto" w:fill="FFFFFF"/>
        </w:rPr>
      </w:pPr>
    </w:p>
    <w:p w:rsidR="00971940"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r w:rsidRPr="009230C4">
        <w:rPr>
          <w:rStyle w:val="uv3um"/>
          <w:rFonts w:asciiTheme="majorHAnsi" w:hAnsiTheme="majorHAnsi" w:cstheme="majorHAnsi"/>
          <w:color w:val="000000" w:themeColor="text1"/>
          <w:spacing w:val="2"/>
          <w:shd w:val="clear" w:color="auto" w:fill="FFFFFF"/>
        </w:rPr>
        <w:t>Existing monitoring data has already provided strong evidence that the UK has a massive PFAS pollution problem.</w:t>
      </w:r>
      <w:r w:rsidRPr="009230C4">
        <w:rPr>
          <w:rFonts w:eastAsia="Calibri" w:asciiTheme="majorHAnsi" w:hAnsiTheme="majorHAnsi" w:cstheme="majorHAnsi"/>
          <w:color w:val="000000" w:themeColor="text1"/>
        </w:rPr>
        <w:t xml:space="preserve"> </w:t>
      </w:r>
      <w:r>
        <w:fldChar w:fldCharType="begin"/>
      </w:r>
      <w:r>
        <w:instrText xml:space="preserve"> HYPERLINK "https://assets.publishing.service.gov.uk/media/66ebe9a6c8398625c331e778/Annex_C_PFAS_WP4_Phase_4_-_Report_Rev0_REDACTED.pdf" </w:instrText>
      </w:r>
      <w:r>
        <w:fldChar w:fldCharType="separate"/>
      </w:r>
      <w:r w:rsidRPr="009230C4">
        <w:rPr>
          <w:rStyle w:val="Hyperlink"/>
          <w:rFonts w:eastAsia="Calibri" w:asciiTheme="majorHAnsi" w:hAnsiTheme="majorHAnsi" w:cstheme="majorHAnsi"/>
          <w:color w:val="000000" w:themeColor="text1"/>
        </w:rPr>
        <w:t>Over 10,000 PFAS pollution sites have been already found in the UK</w:t>
      </w:r>
      <w:r>
        <w:fldChar w:fldCharType="end"/>
      </w:r>
      <w:r w:rsidRPr="009230C4">
        <w:rPr>
          <w:rFonts w:asciiTheme="majorHAnsi" w:hAnsiTheme="majorHAnsi" w:cstheme="majorHAnsi"/>
          <w:color w:val="000000" w:themeColor="text1"/>
        </w:rPr>
        <w:t xml:space="preserve">[30] </w:t>
      </w:r>
      <w:r w:rsidRPr="009230C4">
        <w:rPr>
          <w:rFonts w:eastAsia="Calibri" w:asciiTheme="majorHAnsi" w:hAnsiTheme="majorHAnsi" w:cstheme="majorHAnsi"/>
          <w:color w:val="000000" w:themeColor="text1"/>
        </w:rPr>
        <w:t xml:space="preserve">and </w:t>
      </w:r>
      <w:r w:rsidRPr="009230C4">
        <w:rPr>
          <w:rFonts w:eastAsia="Times New Roman" w:asciiTheme="majorHAnsi" w:hAnsiTheme="majorHAnsi" w:cstheme="majorHAnsi"/>
          <w:color w:val="000000" w:themeColor="text1"/>
          <w:lang w:eastAsia="en-GB"/>
        </w:rPr>
        <w:t xml:space="preserve">the </w:t>
      </w:r>
      <w:r>
        <w:fldChar w:fldCharType="begin"/>
      </w:r>
      <w:r>
        <w:instrText xml:space="preserve"> HYPERLINK "https://www.theguardian.com/environment/2024/oct/15/cost-dealing-pfas-problem-sites-frightening-environment-agency-england" </w:instrText>
      </w:r>
      <w:r>
        <w:fldChar w:fldCharType="separate"/>
      </w:r>
      <w:r w:rsidRPr="009230C4">
        <w:rPr>
          <w:rStyle w:val="Hyperlink"/>
          <w:rFonts w:eastAsia="Times New Roman" w:asciiTheme="majorHAnsi" w:hAnsiTheme="majorHAnsi" w:cstheme="majorHAnsi"/>
          <w:color w:val="000000" w:themeColor="text1"/>
          <w:lang w:eastAsia="en-GB"/>
        </w:rPr>
        <w:t>Environment Agency has warned Defra</w:t>
      </w:r>
      <w:r>
        <w:fldChar w:fldCharType="end"/>
      </w:r>
      <w:r w:rsidRPr="009230C4">
        <w:rPr>
          <w:rFonts w:asciiTheme="majorHAnsi" w:hAnsiTheme="majorHAnsi" w:cstheme="majorHAnsi"/>
          <w:color w:val="000000" w:themeColor="text1"/>
        </w:rPr>
        <w:t>[31]</w:t>
      </w:r>
      <w:r w:rsidRPr="009230C4">
        <w:rPr>
          <w:rFonts w:eastAsia="Times New Roman" w:asciiTheme="majorHAnsi" w:hAnsiTheme="majorHAnsi" w:cstheme="majorHAnsi"/>
          <w:color w:val="000000" w:themeColor="text1"/>
          <w:lang w:eastAsia="en-GB"/>
        </w:rPr>
        <w:t xml:space="preserve"> that </w:t>
      </w:r>
      <w:r w:rsidRPr="009230C4">
        <w:rPr>
          <w:rFonts w:eastAsia="Calibri" w:asciiTheme="majorHAnsi" w:hAnsiTheme="majorHAnsi" w:cstheme="majorHAnsi"/>
          <w:color w:val="000000" w:themeColor="text1"/>
        </w:rPr>
        <w:t xml:space="preserve">it does not have the resources to deal with the rising number of PFAS hotspots across the UK. </w:t>
      </w:r>
      <w:r w:rsidRPr="009230C4">
        <w:rPr>
          <w:rFonts w:asciiTheme="majorHAnsi" w:hAnsiTheme="majorHAnsi" w:cstheme="majorHAnsi"/>
          <w:color w:val="000000" w:themeColor="text1"/>
          <w:shd w:val="clear" w:color="auto" w:fill="FFFFFF"/>
        </w:rPr>
        <w:t xml:space="preserve">In 2016, 97% of English rivers met legal standards for chemical pollution, but when the monitoring system was updated to </w:t>
      </w:r>
      <w:r>
        <w:fldChar w:fldCharType="begin"/>
      </w:r>
      <w:r>
        <w:instrText xml:space="preserve"> HYPERLINK "https://chemtrust.org/chemical-pollution-in-rivers/" \l ":~:text=The%20news%20came%20as%20a,0%25%20received%20good%20chemical%20status." </w:instrText>
      </w:r>
      <w:r>
        <w:fldChar w:fldCharType="separate"/>
      </w:r>
      <w:r w:rsidRPr="009230C4">
        <w:rPr>
          <w:rStyle w:val="Hyperlink"/>
          <w:rFonts w:asciiTheme="majorHAnsi" w:hAnsiTheme="majorHAnsi" w:cstheme="majorHAnsi"/>
          <w:color w:val="000000" w:themeColor="text1"/>
          <w:shd w:val="clear" w:color="auto" w:fill="FFFFFF"/>
        </w:rPr>
        <w:t>include PFOS</w:t>
      </w:r>
      <w:r>
        <w:fldChar w:fldCharType="end"/>
      </w:r>
      <w:r w:rsidRPr="009230C4">
        <w:rPr>
          <w:rFonts w:asciiTheme="majorHAnsi" w:hAnsiTheme="majorHAnsi" w:cstheme="majorHAnsi"/>
          <w:color w:val="000000" w:themeColor="text1"/>
        </w:rPr>
        <w:t>[32]</w:t>
      </w:r>
      <w:r w:rsidRPr="009230C4">
        <w:rPr>
          <w:rFonts w:asciiTheme="majorHAnsi" w:hAnsiTheme="majorHAnsi" w:cstheme="majorHAnsi"/>
          <w:color w:val="000000" w:themeColor="text1"/>
          <w:shd w:val="clear" w:color="auto" w:fill="FFFFFF"/>
        </w:rPr>
        <w:t>, every single river in England failed to meet the new legal standards.</w:t>
      </w:r>
      <w:r w:rsidRPr="009230C4">
        <w:rPr>
          <w:rFonts w:eastAsia="Calibri" w:asciiTheme="majorHAnsi" w:hAnsiTheme="majorHAnsi" w:cstheme="majorHAnsi"/>
          <w:color w:val="000000" w:themeColor="text1"/>
        </w:rPr>
        <w:t xml:space="preserve"> PFAS have also been detected in </w:t>
      </w:r>
      <w:r>
        <w:fldChar w:fldCharType="begin"/>
      </w:r>
      <w:r>
        <w:instrText xml:space="preserve"> HYPERLINK "https://assets.publishing.service.gov.uk/media/611e31fbd3bf7f63b19cea2d/Poly-_and_perfluoroalkyl_substances_-sources_pathways_and_environmental_data_-_report.pdf" </w:instrText>
      </w:r>
      <w:r>
        <w:fldChar w:fldCharType="separate"/>
      </w:r>
      <w:r w:rsidRPr="009230C4">
        <w:rPr>
          <w:rStyle w:val="Hyperlink"/>
          <w:rFonts w:eastAsia="Calibri" w:asciiTheme="majorHAnsi" w:hAnsiTheme="majorHAnsi" w:cstheme="majorHAnsi"/>
          <w:color w:val="000000" w:themeColor="text1"/>
        </w:rPr>
        <w:t>UK’s water sources</w:t>
      </w:r>
      <w:r>
        <w:fldChar w:fldCharType="end"/>
      </w:r>
      <w:r w:rsidRPr="009230C4">
        <w:rPr>
          <w:rFonts w:asciiTheme="majorHAnsi" w:hAnsiTheme="majorHAnsi" w:cstheme="majorHAnsi"/>
          <w:color w:val="000000" w:themeColor="text1"/>
        </w:rPr>
        <w:t>[33]</w:t>
      </w:r>
      <w:r w:rsidRPr="009230C4">
        <w:rPr>
          <w:rFonts w:eastAsia="Calibri" w:asciiTheme="majorHAnsi" w:hAnsiTheme="majorHAnsi" w:cstheme="majorHAnsi"/>
          <w:color w:val="000000" w:themeColor="text1"/>
        </w:rPr>
        <w:t xml:space="preserve">, UK’s most iconic wildlife species including </w:t>
      </w:r>
      <w:r>
        <w:fldChar w:fldCharType="begin"/>
      </w:r>
      <w:r>
        <w:instrText xml:space="preserve"> HYPERLINK "https://pubs.acs.org/doi/10.1021/acs.est.1c05410" </w:instrText>
      </w:r>
      <w:r>
        <w:fldChar w:fldCharType="separate"/>
      </w:r>
      <w:r w:rsidRPr="009230C4">
        <w:rPr>
          <w:rStyle w:val="Hyperlink"/>
          <w:rFonts w:eastAsia="Calibri" w:asciiTheme="majorHAnsi" w:hAnsiTheme="majorHAnsi" w:cstheme="majorHAnsi"/>
          <w:color w:val="000000" w:themeColor="text1"/>
        </w:rPr>
        <w:t>otters</w:t>
      </w:r>
      <w:r>
        <w:fldChar w:fldCharType="end"/>
      </w:r>
      <w:r w:rsidRPr="009230C4">
        <w:rPr>
          <w:rFonts w:asciiTheme="majorHAnsi" w:hAnsiTheme="majorHAnsi" w:cstheme="majorHAnsi"/>
          <w:color w:val="000000" w:themeColor="text1"/>
        </w:rPr>
        <w:t>[34]</w:t>
      </w:r>
      <w:r w:rsidRPr="009230C4">
        <w:rPr>
          <w:rFonts w:eastAsia="Calibri" w:asciiTheme="majorHAnsi" w:hAnsiTheme="majorHAnsi" w:cstheme="majorHAnsi"/>
          <w:color w:val="000000" w:themeColor="text1"/>
        </w:rPr>
        <w:t xml:space="preserve">, </w:t>
      </w:r>
      <w:r>
        <w:fldChar w:fldCharType="begin"/>
      </w:r>
      <w:r>
        <w:instrText xml:space="preserve"> HYPERLINK "https://www.wcl.org.uk/docs/Chemical_contamination_report_June_2024.pdf" </w:instrText>
      </w:r>
      <w:r>
        <w:fldChar w:fldCharType="separate"/>
      </w:r>
      <w:r w:rsidRPr="009230C4">
        <w:rPr>
          <w:rStyle w:val="Hyperlink"/>
          <w:rFonts w:eastAsia="Calibri" w:asciiTheme="majorHAnsi" w:hAnsiTheme="majorHAnsi" w:cstheme="majorHAnsi"/>
          <w:color w:val="000000" w:themeColor="text1"/>
        </w:rPr>
        <w:t>British people’s blood</w:t>
      </w:r>
      <w:r>
        <w:fldChar w:fldCharType="end"/>
      </w:r>
      <w:r w:rsidRPr="009230C4">
        <w:rPr>
          <w:rFonts w:asciiTheme="majorHAnsi" w:hAnsiTheme="majorHAnsi" w:cstheme="majorHAnsi"/>
          <w:color w:val="000000" w:themeColor="text1"/>
        </w:rPr>
        <w:t>[35]</w:t>
      </w:r>
      <w:r w:rsidRPr="009230C4">
        <w:rPr>
          <w:rFonts w:eastAsia="Calibri" w:asciiTheme="majorHAnsi" w:hAnsiTheme="majorHAnsi" w:cstheme="majorHAnsi"/>
          <w:color w:val="000000" w:themeColor="text1"/>
        </w:rPr>
        <w:t xml:space="preserve"> and </w:t>
      </w:r>
      <w:r>
        <w:fldChar w:fldCharType="begin"/>
      </w:r>
      <w:r>
        <w:instrText xml:space="preserve"> HYPERLINK "https://www.pan-uk.org/pfas-forever-chemicals/" </w:instrText>
      </w:r>
      <w:r>
        <w:fldChar w:fldCharType="separate"/>
      </w:r>
      <w:r w:rsidRPr="009230C4">
        <w:rPr>
          <w:rStyle w:val="Hyperlink"/>
          <w:rFonts w:eastAsia="Calibri" w:asciiTheme="majorHAnsi" w:hAnsiTheme="majorHAnsi" w:cstheme="majorHAnsi"/>
          <w:color w:val="000000" w:themeColor="text1"/>
        </w:rPr>
        <w:t>food products in British supermarkets</w:t>
      </w:r>
      <w:r>
        <w:fldChar w:fldCharType="end"/>
      </w:r>
      <w:r w:rsidRPr="009230C4">
        <w:rPr>
          <w:rFonts w:asciiTheme="majorHAnsi" w:hAnsiTheme="majorHAnsi" w:cstheme="majorHAnsi"/>
          <w:color w:val="000000" w:themeColor="text1"/>
        </w:rPr>
        <w:t>[36]</w:t>
      </w:r>
      <w:r w:rsidRPr="009230C4">
        <w:rPr>
          <w:rFonts w:eastAsia="Calibri" w:asciiTheme="majorHAnsi" w:hAnsiTheme="majorHAnsi" w:cstheme="majorHAnsi"/>
          <w:color w:val="000000" w:themeColor="text1"/>
        </w:rPr>
        <w:t xml:space="preserve"> such as strawberries, spinach etc. </w:t>
      </w:r>
    </w:p>
    <w:p w:rsidR="00971940"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p>
    <w:p w:rsidR="00971940" w:rsidRPr="00B313B2"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r w:rsidRPr="00B313B2">
        <w:rPr>
          <w:rFonts w:asciiTheme="majorHAnsi" w:hAnsiTheme="majorHAnsi" w:cstheme="majorHAnsi"/>
          <w:color w:val="000000" w:themeColor="text1"/>
          <w:spacing w:val="2"/>
          <w:shd w:val="clear" w:color="auto" w:fill="FFFFFF"/>
        </w:rPr>
        <w:t xml:space="preserve">Instead of spending massive amounts of money on additional testing and monitoring of PFAS-contaminated areas—which can cost </w:t>
      </w:r>
      <w:r>
        <w:fldChar w:fldCharType="begin"/>
      </w:r>
      <w:r>
        <w:instrText xml:space="preserve"> HYPERLINK "https://www.pintas.com/lawsuit/pfas-class-action/how-much-does-it-cost-to-test-for-pfas/" </w:instrText>
      </w:r>
      <w:r>
        <w:fldChar w:fldCharType="separate"/>
      </w:r>
      <w:r w:rsidRPr="00B313B2">
        <w:rPr>
          <w:rStyle w:val="Hyperlink"/>
          <w:rFonts w:asciiTheme="majorHAnsi" w:hAnsiTheme="majorHAnsi" w:cstheme="majorHAnsi"/>
          <w:color w:val="000000" w:themeColor="text1"/>
          <w:spacing w:val="2"/>
          <w:shd w:val="clear" w:color="auto" w:fill="FFFFFF"/>
        </w:rPr>
        <w:t>hundreds of pounds per sample</w:t>
      </w:r>
      <w:r>
        <w:fldChar w:fldCharType="end"/>
      </w:r>
      <w:r w:rsidRPr="00B313B2">
        <w:rPr>
          <w:rFonts w:asciiTheme="majorHAnsi" w:hAnsiTheme="majorHAnsi" w:cstheme="majorHAnsi"/>
          <w:color w:val="000000" w:themeColor="text1"/>
        </w:rPr>
        <w:t xml:space="preserve"> </w:t>
      </w:r>
      <w:r w:rsidRPr="00B313B2">
        <w:rPr>
          <w:rFonts w:asciiTheme="majorHAnsi" w:hAnsiTheme="majorHAnsi" w:cstheme="majorHAnsi"/>
          <w:color w:val="000000" w:themeColor="text1"/>
          <w:spacing w:val="2"/>
          <w:shd w:val="clear" w:color="auto" w:fill="FFFFFF"/>
        </w:rPr>
        <w:t>[37] and are costs often passed on to the public or local authorities—the UK government should take a different approach. It should rely on existing evidence from monitoring studies and immediately implement strict regulations to control all PFAS at the source and prevent their release into the environment.</w:t>
      </w:r>
    </w:p>
    <w:p w:rsidR="00971940" w:rsidP="003962D7">
      <w:pPr>
        <w:pStyle w:val="ListParagraph"/>
        <w:shd w:val="clear" w:color="auto" w:fill="FFFFFF"/>
        <w:spacing w:line="276" w:lineRule="auto"/>
        <w:ind w:left="360"/>
        <w:jc w:val="both"/>
        <w:rPr>
          <w:rFonts w:asciiTheme="majorHAnsi" w:hAnsiTheme="majorHAnsi" w:cstheme="majorHAnsi"/>
          <w:color w:val="000000" w:themeColor="text1"/>
          <w:spacing w:val="2"/>
          <w:shd w:val="clear" w:color="auto" w:fill="FFFFFF"/>
        </w:rPr>
      </w:pPr>
    </w:p>
    <w:p w:rsidR="00971940" w:rsidRPr="009230C4"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r w:rsidRPr="009230C4">
        <w:rPr>
          <w:rFonts w:asciiTheme="majorHAnsi" w:hAnsiTheme="majorHAnsi" w:cstheme="majorHAnsi"/>
          <w:color w:val="000000" w:themeColor="text1"/>
          <w:spacing w:val="2"/>
          <w:shd w:val="clear" w:color="auto" w:fill="FFFFFF"/>
        </w:rPr>
        <w:t xml:space="preserve">This is likely to be more cost-effective in the long run. Wherever monitoring is deemed necessary, the polluter pays principle should be implemented. </w:t>
      </w:r>
      <w:r>
        <w:fldChar w:fldCharType="begin"/>
      </w:r>
      <w:r>
        <w:instrText xml:space="preserve"> HYPERLINK "https://www.legislation.gov.uk/ukpga/2021/30/section/17" </w:instrText>
      </w:r>
      <w:r>
        <w:fldChar w:fldCharType="separate"/>
      </w:r>
      <w:r w:rsidRPr="009230C4">
        <w:rPr>
          <w:rStyle w:val="Hyperlink"/>
          <w:rFonts w:eastAsia="Calibri" w:asciiTheme="majorHAnsi" w:hAnsiTheme="majorHAnsi" w:cstheme="majorHAnsi"/>
          <w:color w:val="000000" w:themeColor="text1"/>
        </w:rPr>
        <w:t>The UK Environment Act 2021</w:t>
      </w:r>
      <w:r>
        <w:fldChar w:fldCharType="end"/>
      </w:r>
      <w:r w:rsidRPr="009230C4">
        <w:rPr>
          <w:rFonts w:asciiTheme="majorHAnsi" w:hAnsiTheme="majorHAnsi" w:cstheme="majorHAnsi"/>
          <w:color w:val="000000" w:themeColor="text1"/>
        </w:rPr>
        <w:t>[38]</w:t>
      </w:r>
      <w:r w:rsidRPr="009230C4">
        <w:rPr>
          <w:rFonts w:eastAsia="Calibri" w:asciiTheme="majorHAnsi" w:hAnsiTheme="majorHAnsi" w:cstheme="majorHAnsi"/>
          <w:color w:val="000000" w:themeColor="text1"/>
        </w:rPr>
        <w:t xml:space="preserve">, through the Environment Principles Policy Statement, sets out the polluter pays principle, which includes the obligation for polluters to pay for the environmental damage they </w:t>
      </w:r>
      <w:r w:rsidRPr="009230C4">
        <w:rPr>
          <w:rFonts w:eastAsia="Calibri" w:asciiTheme="majorHAnsi" w:hAnsiTheme="majorHAnsi" w:cstheme="majorHAnsi"/>
          <w:color w:val="000000" w:themeColor="text1"/>
        </w:rPr>
        <w:t xml:space="preserve">cause, irrespective of whether the pollution giving rise to the damage was below legal limits or accidental. Since the producers of PFAS have the most control over determining what PFAS are on the market, the onus </w:t>
      </w:r>
      <w:r>
        <w:rPr>
          <w:rFonts w:eastAsia="Calibri" w:asciiTheme="majorHAnsi" w:hAnsiTheme="majorHAnsi" w:cstheme="majorHAnsi"/>
          <w:color w:val="000000" w:themeColor="text1"/>
        </w:rPr>
        <w:t>to</w:t>
      </w:r>
      <w:r w:rsidRPr="009230C4">
        <w:rPr>
          <w:rFonts w:eastAsia="Calibri" w:asciiTheme="majorHAnsi" w:hAnsiTheme="majorHAnsi" w:cstheme="majorHAnsi"/>
          <w:color w:val="000000" w:themeColor="text1"/>
        </w:rPr>
        <w:t xml:space="preserve"> pay for monitoring/cleanup should also be on them instead of overstretched local authorities and taxpayers. </w:t>
      </w:r>
    </w:p>
    <w:p w:rsidR="00971940" w:rsidRPr="009230C4" w:rsidP="003962D7">
      <w:pPr>
        <w:pStyle w:val="ListParagraph"/>
        <w:shd w:val="clear" w:color="auto" w:fill="FFFFFF"/>
        <w:spacing w:line="276" w:lineRule="auto"/>
        <w:ind w:left="360"/>
        <w:jc w:val="both"/>
        <w:rPr>
          <w:rFonts w:eastAsia="Calibri" w:asciiTheme="majorHAnsi" w:hAnsiTheme="majorHAnsi" w:cstheme="majorHAnsi"/>
          <w:color w:val="000000" w:themeColor="text1"/>
        </w:rPr>
      </w:pPr>
    </w:p>
    <w:p w:rsidR="00971940" w:rsidRPr="009230C4" w:rsidP="003962D7">
      <w:pPr>
        <w:pStyle w:val="ListParagraph"/>
        <w:numPr>
          <w:ilvl w:val="0"/>
          <w:numId w:val="40"/>
        </w:numPr>
        <w:shd w:val="clear" w:color="auto" w:fill="FFFFFF"/>
        <w:spacing w:before="100" w:beforeAutospacing="1" w:after="270" w:line="276" w:lineRule="auto"/>
        <w:jc w:val="both"/>
        <w:outlineLvl w:val="2"/>
        <w:rPr>
          <w:rFonts w:eastAsia="Times New Roman" w:asciiTheme="majorHAnsi" w:hAnsiTheme="majorHAnsi" w:cstheme="majorHAnsi"/>
          <w:b/>
          <w:bCs/>
          <w:color w:val="000000" w:themeColor="text1"/>
          <w:lang w:eastAsia="en-GB"/>
        </w:rPr>
      </w:pPr>
      <w:r w:rsidRPr="009230C4">
        <w:rPr>
          <w:rFonts w:eastAsia="Times New Roman" w:asciiTheme="majorHAnsi" w:hAnsiTheme="majorHAnsi" w:cstheme="majorHAnsi"/>
          <w:b/>
          <w:bCs/>
          <w:color w:val="000000" w:themeColor="text1"/>
          <w:lang w:eastAsia="en-GB"/>
        </w:rPr>
        <w:t>What are the current technologies and solutions to treat PFAS pollution, how cost effective and efficient are they and do they create additional risks?</w:t>
      </w:r>
    </w:p>
    <w:p w:rsidR="00971940" w:rsidRPr="009230C4" w:rsidP="003962D7">
      <w:pPr>
        <w:pStyle w:val="ListParagraph"/>
        <w:shd w:val="clear" w:color="auto" w:fill="FFFFFF"/>
        <w:spacing w:before="100" w:beforeAutospacing="1" w:after="270" w:line="276" w:lineRule="auto"/>
        <w:ind w:left="360"/>
        <w:jc w:val="both"/>
        <w:outlineLvl w:val="2"/>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While removing existing PFAS from polluted sites is important, just focusing on remediation without stopping the PFAS pollution at source will not solve the PFAS pollution crisis. It is like sticking an extremely expensive plaster on a cancerous growth. An </w:t>
      </w:r>
      <w:r>
        <w:fldChar w:fldCharType="begin"/>
      </w:r>
      <w:r>
        <w:instrText xml:space="preserve"> HYPERLINK "https://assets.publishing.service.gov.uk/media/66ebe9a6c8398625c331e778/Annex_C_PFAS_WP4_Phase_4_-_Report_Rev0_REDACTED.pdf" </w:instrText>
      </w:r>
      <w:r>
        <w:fldChar w:fldCharType="separate"/>
      </w:r>
      <w:r w:rsidRPr="009230C4">
        <w:rPr>
          <w:rStyle w:val="Hyperlink"/>
          <w:rFonts w:eastAsia="Calibri" w:asciiTheme="majorHAnsi" w:hAnsiTheme="majorHAnsi" w:cstheme="majorHAnsi"/>
          <w:color w:val="000000" w:themeColor="text1"/>
        </w:rPr>
        <w:t>Environmental Agency (EA) report</w:t>
      </w:r>
      <w:r>
        <w:fldChar w:fldCharType="end"/>
      </w:r>
      <w:r w:rsidRPr="009230C4">
        <w:rPr>
          <w:rFonts w:eastAsia="Calibri" w:asciiTheme="majorHAnsi" w:hAnsiTheme="majorHAnsi" w:cstheme="majorHAnsi"/>
          <w:color w:val="000000" w:themeColor="text1"/>
        </w:rPr>
        <w:t xml:space="preserve"> [30] estimates that cleaning up just 4 of the 10,000 high risk hotspots in the UK could cost  up to £1.8m-£2.7m. The cost of cleaning up all 10,000 sites is estimated to be a staggering £31bn to £121bn. The water industry has estimated that it would cost up to </w:t>
      </w:r>
      <w:r>
        <w:fldChar w:fldCharType="begin"/>
      </w:r>
      <w:r>
        <w:instrText xml:space="preserve"> HYPERLINK "/Users/annawatson/CHEM%20Trust%20Dropbox/Anna%20Watson/CHEM%20Trust%20Team%20Folder/6-UK%20and%20Brexit/2025/PFAS/EAC%20response/ENDS%20Report%20(2022)%20Removing%20PFAS%20from%20wastewater%20‘would%20cost%20£21bn’.%20Available%20at%20https:/www.endsreport.com/article/1741049/removing-pfas-wastewater-would-cost-21bn" </w:instrText>
      </w:r>
      <w:r>
        <w:fldChar w:fldCharType="separate"/>
      </w:r>
      <w:r w:rsidRPr="009230C4">
        <w:rPr>
          <w:rStyle w:val="Hyperlink"/>
          <w:rFonts w:eastAsia="Calibri" w:asciiTheme="majorHAnsi" w:hAnsiTheme="majorHAnsi" w:cstheme="majorHAnsi"/>
          <w:color w:val="000000" w:themeColor="text1"/>
        </w:rPr>
        <w:t>£21bn to clean up PFAS from wastewater</w:t>
      </w:r>
      <w:r>
        <w:fldChar w:fldCharType="end"/>
      </w:r>
      <w:r w:rsidRPr="009230C4">
        <w:rPr>
          <w:rFonts w:asciiTheme="majorHAnsi" w:hAnsiTheme="majorHAnsi" w:cstheme="majorHAnsi"/>
          <w:color w:val="000000" w:themeColor="text1"/>
        </w:rPr>
        <w:t xml:space="preserve"> [39]</w:t>
      </w:r>
      <w:r w:rsidRPr="009230C4">
        <w:rPr>
          <w:rFonts w:eastAsia="Calibri" w:asciiTheme="majorHAnsi" w:hAnsiTheme="majorHAnsi" w:cstheme="majorHAnsi"/>
          <w:color w:val="000000" w:themeColor="text1"/>
        </w:rPr>
        <w:t xml:space="preserve">. Because of these astronomical costs, </w:t>
      </w:r>
      <w:r>
        <w:fldChar w:fldCharType="begin"/>
      </w:r>
      <w:r>
        <w:instrText xml:space="preserve"> HYPERLINK "https://www.theguardian.com/environment/2025/jan/16/the-forever-chemical-hotspots-polluting-england-drinking-water-sources" </w:instrText>
      </w:r>
      <w:r>
        <w:fldChar w:fldCharType="separate"/>
      </w:r>
      <w:r w:rsidRPr="009230C4">
        <w:rPr>
          <w:rStyle w:val="Hyperlink"/>
          <w:rFonts w:eastAsia="Calibri" w:asciiTheme="majorHAnsi" w:hAnsiTheme="majorHAnsi" w:cstheme="majorHAnsi"/>
          <w:color w:val="000000" w:themeColor="text1"/>
        </w:rPr>
        <w:t>Water UK has argued</w:t>
      </w:r>
      <w:r>
        <w:fldChar w:fldCharType="end"/>
      </w:r>
      <w:r w:rsidRPr="009230C4">
        <w:rPr>
          <w:rFonts w:eastAsia="Calibri" w:asciiTheme="majorHAnsi" w:hAnsiTheme="majorHAnsi" w:cstheme="majorHAnsi"/>
          <w:color w:val="000000" w:themeColor="text1"/>
        </w:rPr>
        <w:t xml:space="preserve"> [40] that to control the continued release and accumulation of PFAS in the environment, the UK needs a PFAS group restriction like the EU and a mechanism for recovering clean-up costs from the polluters. There are a few more reasons for why remediation technologies are not an effective solution.</w:t>
      </w:r>
    </w:p>
    <w:p w:rsidR="00971940" w:rsidRPr="009230C4" w:rsidP="003962D7">
      <w:pPr>
        <w:pStyle w:val="ListParagraph"/>
        <w:shd w:val="clear" w:color="auto" w:fill="FFFFFF"/>
        <w:spacing w:before="100" w:beforeAutospacing="1" w:after="270" w:line="276" w:lineRule="auto"/>
        <w:ind w:left="360"/>
        <w:jc w:val="both"/>
        <w:outlineLvl w:val="2"/>
        <w:rPr>
          <w:rFonts w:eastAsia="Calibri" w:asciiTheme="majorHAnsi" w:hAnsiTheme="majorHAnsi" w:cstheme="majorHAnsi"/>
          <w:color w:val="000000" w:themeColor="text1"/>
        </w:rPr>
      </w:pPr>
    </w:p>
    <w:p w:rsidR="00971940" w:rsidRPr="009230C4" w:rsidP="003962D7">
      <w:pPr>
        <w:pStyle w:val="ListParagraph"/>
        <w:shd w:val="clear" w:color="auto" w:fill="FFFFFF"/>
        <w:spacing w:before="100" w:beforeAutospacing="1" w:after="270" w:line="276" w:lineRule="auto"/>
        <w:ind w:left="360"/>
        <w:jc w:val="both"/>
        <w:outlineLvl w:val="2"/>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1) Remediation cannot undo the health impacts that </w:t>
      </w:r>
      <w:r>
        <w:fldChar w:fldCharType="begin"/>
      </w:r>
      <w:r>
        <w:instrText xml:space="preserve"> HYPERLINK "https://norden.diva-portal.org/smash/record.jsf?pid=diva2%3A1295959&amp;dswid=-7234" </w:instrText>
      </w:r>
      <w:r>
        <w:fldChar w:fldCharType="separate"/>
      </w:r>
      <w:r w:rsidRPr="009230C4">
        <w:rPr>
          <w:rStyle w:val="Hyperlink"/>
          <w:rFonts w:eastAsia="Calibri" w:asciiTheme="majorHAnsi" w:hAnsiTheme="majorHAnsi" w:cstheme="majorHAnsi"/>
          <w:color w:val="000000" w:themeColor="text1"/>
        </w:rPr>
        <w:t>have already occurred in people and wildlife</w:t>
      </w:r>
      <w:r>
        <w:fldChar w:fldCharType="end"/>
      </w:r>
      <w:r>
        <w:t xml:space="preserve"> </w:t>
      </w:r>
      <w:r w:rsidRPr="009230C4">
        <w:rPr>
          <w:rFonts w:eastAsia="Calibri" w:asciiTheme="majorHAnsi" w:hAnsiTheme="majorHAnsi" w:cstheme="majorHAnsi"/>
          <w:color w:val="000000" w:themeColor="text1"/>
        </w:rPr>
        <w:t>[41]. If we just focus on remediation without making any regulatory efforts to stop the production of PFAS at the source, then the levels of PFAS will keep increasing in the environment and keep causing further health harms in people and wildlife.</w:t>
      </w:r>
    </w:p>
    <w:p w:rsidR="00971940" w:rsidRPr="009230C4" w:rsidP="003962D7">
      <w:pPr>
        <w:pStyle w:val="ListParagraph"/>
        <w:shd w:val="clear" w:color="auto" w:fill="FFFFFF"/>
        <w:spacing w:before="100" w:beforeAutospacing="1" w:after="270" w:line="276" w:lineRule="auto"/>
        <w:ind w:left="360"/>
        <w:jc w:val="both"/>
        <w:outlineLvl w:val="2"/>
        <w:rPr>
          <w:rFonts w:eastAsia="Calibri" w:asciiTheme="majorHAnsi" w:hAnsiTheme="majorHAnsi" w:cstheme="majorHAnsi"/>
          <w:color w:val="000000" w:themeColor="text1"/>
        </w:rPr>
      </w:pPr>
    </w:p>
    <w:p w:rsidR="00971940" w:rsidRPr="009230C4" w:rsidP="003962D7">
      <w:pPr>
        <w:pStyle w:val="ListParagraph"/>
        <w:shd w:val="clear" w:color="auto" w:fill="FFFFFF"/>
        <w:spacing w:before="100" w:beforeAutospacing="1" w:after="270" w:line="276" w:lineRule="auto"/>
        <w:ind w:left="360"/>
        <w:jc w:val="both"/>
        <w:outlineLvl w:val="2"/>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2) Remediation methods can make the PFAS problem even worse. Studies have shown that treating the landfill leachate (designed to improve water quality) can cause </w:t>
      </w:r>
      <w:r>
        <w:fldChar w:fldCharType="begin"/>
      </w:r>
      <w:r>
        <w:instrText xml:space="preserve"> HYPERLINK "https://www.frontiersin.org/journals/water/articles/10.3389/frwa.2024.1480241/full" </w:instrText>
      </w:r>
      <w:r>
        <w:fldChar w:fldCharType="separate"/>
      </w:r>
      <w:r w:rsidRPr="009230C4">
        <w:rPr>
          <w:rStyle w:val="Hyperlink"/>
          <w:rFonts w:eastAsia="Calibri" w:asciiTheme="majorHAnsi" w:hAnsiTheme="majorHAnsi" w:cstheme="majorHAnsi"/>
          <w:color w:val="000000" w:themeColor="text1"/>
        </w:rPr>
        <w:t>PFAS levels to increase</w:t>
      </w:r>
      <w:r>
        <w:fldChar w:fldCharType="end"/>
      </w:r>
      <w:r>
        <w:t xml:space="preserve"> </w:t>
      </w:r>
      <w:r w:rsidRPr="009230C4">
        <w:rPr>
          <w:rFonts w:asciiTheme="majorHAnsi" w:hAnsiTheme="majorHAnsi" w:cstheme="majorHAnsi"/>
          <w:color w:val="000000" w:themeColor="text1"/>
        </w:rPr>
        <w:t>[42]</w:t>
      </w:r>
      <w:r w:rsidRPr="009230C4">
        <w:rPr>
          <w:rFonts w:eastAsia="Calibri" w:asciiTheme="majorHAnsi" w:hAnsiTheme="majorHAnsi" w:cstheme="majorHAnsi"/>
          <w:color w:val="000000" w:themeColor="text1"/>
        </w:rPr>
        <w:t xml:space="preserve">. Some </w:t>
      </w:r>
      <w:r>
        <w:fldChar w:fldCharType="begin"/>
      </w:r>
      <w:r>
        <w:instrText xml:space="preserve"> HYPERLINK "https://www.sciencedirect.com/science/article/pii/S0045653519306435?via%3Dihub" </w:instrText>
      </w:r>
      <w:r>
        <w:fldChar w:fldCharType="separate"/>
      </w:r>
      <w:r w:rsidRPr="009230C4">
        <w:rPr>
          <w:rStyle w:val="Hyperlink"/>
          <w:rFonts w:eastAsia="Calibri" w:asciiTheme="majorHAnsi" w:hAnsiTheme="majorHAnsi" w:cstheme="majorHAnsi"/>
          <w:color w:val="000000" w:themeColor="text1"/>
        </w:rPr>
        <w:t>studies funded by the chemical industry</w:t>
      </w:r>
      <w:r>
        <w:fldChar w:fldCharType="end"/>
      </w:r>
      <w:r w:rsidRPr="009230C4">
        <w:rPr>
          <w:rFonts w:eastAsia="Calibri" w:asciiTheme="majorHAnsi" w:hAnsiTheme="majorHAnsi" w:cstheme="majorHAnsi"/>
          <w:color w:val="000000" w:themeColor="text1"/>
        </w:rPr>
        <w:t xml:space="preserve">[43] imply that PFAS can be destroyed at temperatures above 1,000°C.  However, independent scientific studies have shown that incinerators cannot safely break down PFAS and can in fact lead to the creation of even more harmful PFAS. For example, </w:t>
      </w:r>
      <w:r>
        <w:fldChar w:fldCharType="begin"/>
      </w:r>
      <w:r>
        <w:instrText xml:space="preserve"> HYPERLINK "https://www.diva-portal.org/smash/record.jsf?pid=diva2%3A1610065&amp;dswid=9059" </w:instrText>
      </w:r>
      <w:r>
        <w:fldChar w:fldCharType="separate"/>
      </w:r>
      <w:r w:rsidRPr="009230C4">
        <w:rPr>
          <w:rStyle w:val="Hyperlink"/>
          <w:rFonts w:eastAsia="Calibri" w:asciiTheme="majorHAnsi" w:hAnsiTheme="majorHAnsi" w:cstheme="majorHAnsi"/>
          <w:color w:val="000000" w:themeColor="text1"/>
        </w:rPr>
        <w:t>an independent study</w:t>
      </w:r>
      <w:r>
        <w:fldChar w:fldCharType="end"/>
      </w:r>
      <w:r w:rsidRPr="009230C4">
        <w:rPr>
          <w:rFonts w:eastAsia="Calibri" w:asciiTheme="majorHAnsi" w:hAnsiTheme="majorHAnsi" w:cstheme="majorHAnsi"/>
          <w:color w:val="000000" w:themeColor="text1"/>
        </w:rPr>
        <w:t>[44]</w:t>
      </w:r>
      <w:r w:rsidRPr="009230C4">
        <w:rPr>
          <w:rFonts w:eastAsia="Calibri" w:asciiTheme="majorHAnsi" w:hAnsiTheme="majorHAnsi" w:cstheme="majorHAnsi"/>
          <w:color w:val="000000" w:themeColor="text1"/>
          <w:vertAlign w:val="superscript"/>
        </w:rPr>
        <w:t xml:space="preserve"> </w:t>
      </w:r>
      <w:r w:rsidRPr="009230C4">
        <w:rPr>
          <w:rFonts w:eastAsia="Calibri" w:asciiTheme="majorHAnsi" w:hAnsiTheme="majorHAnsi" w:cstheme="majorHAnsi"/>
          <w:color w:val="000000" w:themeColor="text1"/>
        </w:rPr>
        <w:t xml:space="preserve">analysed PFAS residues in 31 Swedish incinerators and found PFAS in bottom ash from 9 facilities, fly ash from 15 facilities, and condensate from 13 facilities. Contrary to the industry studies, this study found that the highest levels of PFAS in condensate were actually found in those incinerators which operated at temperatures above 1,100°C. Another </w:t>
      </w:r>
      <w:r>
        <w:fldChar w:fldCharType="begin"/>
      </w:r>
      <w:r>
        <w:instrText xml:space="preserve"> HYPERLINK "https://www.sciencedirect.com/science/article/abs/pii/S004565352100850X?via%3Dihub" </w:instrText>
      </w:r>
      <w:r>
        <w:fldChar w:fldCharType="separate"/>
      </w:r>
      <w:r w:rsidRPr="009230C4">
        <w:rPr>
          <w:rStyle w:val="Hyperlink"/>
          <w:rFonts w:eastAsia="Calibri" w:asciiTheme="majorHAnsi" w:hAnsiTheme="majorHAnsi" w:cstheme="majorHAnsi"/>
          <w:color w:val="000000" w:themeColor="text1"/>
        </w:rPr>
        <w:t>independent study</w:t>
      </w:r>
      <w:r>
        <w:fldChar w:fldCharType="end"/>
      </w:r>
      <w:r w:rsidRPr="009230C4">
        <w:rPr>
          <w:rFonts w:eastAsia="Calibri" w:asciiTheme="majorHAnsi" w:hAnsiTheme="majorHAnsi" w:cstheme="majorHAnsi"/>
          <w:color w:val="000000" w:themeColor="text1"/>
        </w:rPr>
        <w:t xml:space="preserve"> [45] confirms that PFAS are not fully degraded at high temperature and can be emitted into the environment via bottom ash, gypsum, treated process water, or flue gas. </w:t>
      </w:r>
      <w:r>
        <w:fldChar w:fldCharType="begin"/>
      </w:r>
      <w:r>
        <w:instrText xml:space="preserve"> HYPERLINK "https://pubs.acs.org/doi/10.1021/acs.est.2c08960" </w:instrText>
      </w:r>
      <w:r>
        <w:fldChar w:fldCharType="separate"/>
      </w:r>
      <w:r w:rsidRPr="009230C4">
        <w:rPr>
          <w:rStyle w:val="Hyperlink"/>
          <w:rFonts w:eastAsia="Calibri" w:asciiTheme="majorHAnsi" w:hAnsiTheme="majorHAnsi" w:cstheme="majorHAnsi"/>
          <w:color w:val="000000" w:themeColor="text1"/>
        </w:rPr>
        <w:t>Other studies</w:t>
      </w:r>
      <w:r>
        <w:fldChar w:fldCharType="end"/>
      </w:r>
      <w:r w:rsidRPr="009230C4">
        <w:rPr>
          <w:rFonts w:eastAsia="Calibri" w:asciiTheme="majorHAnsi" w:hAnsiTheme="majorHAnsi" w:cstheme="majorHAnsi"/>
          <w:color w:val="000000" w:themeColor="text1"/>
        </w:rPr>
        <w:t xml:space="preserve"> [46] have also shown that PFAS can be emitted into the environment via flue gas.</w:t>
      </w:r>
    </w:p>
    <w:p w:rsidR="00971940" w:rsidRPr="009230C4" w:rsidP="003962D7">
      <w:pPr>
        <w:pStyle w:val="ListParagraph"/>
        <w:shd w:val="clear" w:color="auto" w:fill="FFFFFF"/>
        <w:spacing w:before="100" w:beforeAutospacing="1" w:after="270" w:line="276" w:lineRule="auto"/>
        <w:ind w:left="360"/>
        <w:jc w:val="both"/>
        <w:outlineLvl w:val="2"/>
        <w:rPr>
          <w:rFonts w:eastAsia="Calibri" w:asciiTheme="majorHAnsi" w:hAnsiTheme="majorHAnsi" w:cstheme="majorHAnsi"/>
          <w:color w:val="000000" w:themeColor="text1"/>
        </w:rPr>
      </w:pPr>
    </w:p>
    <w:p w:rsidR="00971940" w:rsidRPr="009230C4" w:rsidP="003962D7">
      <w:pPr>
        <w:pStyle w:val="ListParagraph"/>
        <w:shd w:val="clear" w:color="auto" w:fill="FFFFFF"/>
        <w:spacing w:before="100" w:beforeAutospacing="1" w:after="270" w:line="276" w:lineRule="auto"/>
        <w:ind w:left="360"/>
        <w:jc w:val="both"/>
        <w:outlineLvl w:val="2"/>
        <w:rPr>
          <w:rFonts w:asciiTheme="majorHAnsi" w:hAnsiTheme="majorHAnsi" w:cstheme="majorHAnsi"/>
          <w:color w:val="000000" w:themeColor="text1"/>
          <w:shd w:val="clear" w:color="auto" w:fill="FFFFFF"/>
        </w:rPr>
      </w:pPr>
      <w:r w:rsidRPr="009230C4">
        <w:rPr>
          <w:rFonts w:eastAsia="Calibri" w:asciiTheme="majorHAnsi" w:hAnsiTheme="majorHAnsi" w:cstheme="majorHAnsi"/>
          <w:color w:val="000000" w:themeColor="text1"/>
        </w:rPr>
        <w:t xml:space="preserve">3)Various other remediation methods </w:t>
      </w:r>
      <w:r>
        <w:rPr>
          <w:rFonts w:eastAsia="Calibri" w:asciiTheme="majorHAnsi" w:hAnsiTheme="majorHAnsi" w:cstheme="majorHAnsi"/>
          <w:color w:val="000000" w:themeColor="text1"/>
        </w:rPr>
        <w:t xml:space="preserve">such as </w:t>
      </w:r>
      <w:r w:rsidRPr="009230C4">
        <w:rPr>
          <w:rFonts w:eastAsia="Calibri" w:asciiTheme="majorHAnsi" w:hAnsiTheme="majorHAnsi" w:cstheme="majorHAnsi"/>
          <w:color w:val="000000" w:themeColor="text1"/>
        </w:rPr>
        <w:t>reverse osmosis (RO)</w:t>
      </w:r>
      <w:r>
        <w:rPr>
          <w:rFonts w:eastAsia="Calibri" w:asciiTheme="majorHAnsi" w:hAnsiTheme="majorHAnsi" w:cstheme="majorHAnsi"/>
          <w:color w:val="000000" w:themeColor="text1"/>
        </w:rPr>
        <w:t xml:space="preserve"> and </w:t>
      </w:r>
      <w:r w:rsidRPr="009230C4">
        <w:rPr>
          <w:rFonts w:eastAsia="Calibri" w:asciiTheme="majorHAnsi" w:hAnsiTheme="majorHAnsi" w:cstheme="majorHAnsi"/>
          <w:color w:val="000000" w:themeColor="text1"/>
        </w:rPr>
        <w:t xml:space="preserve">granular activated carbon (GAC) are gaining popularity as the PFAS pollution crisis gets worse but they are not fool proof solutions. For example, when PFAS contaminated water is treated with RO, it does not destroy </w:t>
      </w:r>
      <w:r w:rsidRPr="009230C4">
        <w:rPr>
          <w:rFonts w:eastAsia="Calibri" w:asciiTheme="majorHAnsi" w:hAnsiTheme="majorHAnsi" w:cstheme="majorHAnsi"/>
          <w:color w:val="000000" w:themeColor="text1"/>
        </w:rPr>
        <w:t xml:space="preserve">PFAS, it just </w:t>
      </w:r>
      <w:r>
        <w:fldChar w:fldCharType="begin"/>
      </w:r>
      <w:r>
        <w:instrText xml:space="preserve"> HYPERLINK "https://www.mdpi.com/1660-4601/19/24/16397" </w:instrText>
      </w:r>
      <w:r>
        <w:fldChar w:fldCharType="separate"/>
      </w:r>
      <w:r w:rsidRPr="009230C4">
        <w:rPr>
          <w:rStyle w:val="Hyperlink"/>
          <w:rFonts w:eastAsia="Calibri" w:asciiTheme="majorHAnsi" w:hAnsiTheme="majorHAnsi" w:cstheme="majorHAnsi"/>
          <w:color w:val="000000" w:themeColor="text1"/>
        </w:rPr>
        <w:t>moves PFAS from drinking water to the waste RO water</w:t>
      </w:r>
      <w:r>
        <w:fldChar w:fldCharType="end"/>
      </w:r>
      <w:r w:rsidRPr="009230C4">
        <w:rPr>
          <w:rFonts w:asciiTheme="majorHAnsi" w:hAnsiTheme="majorHAnsi" w:cstheme="majorHAnsi"/>
          <w:color w:val="000000" w:themeColor="text1"/>
        </w:rPr>
        <w:t xml:space="preserve"> [47]. </w:t>
      </w:r>
      <w:r w:rsidRPr="009230C4">
        <w:rPr>
          <w:rFonts w:asciiTheme="majorHAnsi" w:hAnsiTheme="majorHAnsi" w:cstheme="majorHAnsi"/>
          <w:color w:val="000000" w:themeColor="text1"/>
          <w:shd w:val="clear" w:color="auto" w:fill="FFFFFF"/>
        </w:rPr>
        <w:t xml:space="preserve">Treatment with GAC can also be problematic as it can lead to </w:t>
      </w:r>
      <w:r>
        <w:fldChar w:fldCharType="begin"/>
      </w:r>
      <w:r>
        <w:instrText xml:space="preserve"> HYPERLINK "https://pubmed.ncbi.nlm.nih.gov/40326274/" </w:instrText>
      </w:r>
      <w:r>
        <w:fldChar w:fldCharType="separate"/>
      </w:r>
      <w:r w:rsidRPr="009230C4">
        <w:rPr>
          <w:rStyle w:val="Hyperlink"/>
          <w:rFonts w:asciiTheme="majorHAnsi" w:hAnsiTheme="majorHAnsi" w:cstheme="majorHAnsi"/>
          <w:color w:val="000000" w:themeColor="text1"/>
          <w:shd w:val="clear" w:color="auto" w:fill="FFFFFF"/>
        </w:rPr>
        <w:t>additional global warming</w:t>
      </w:r>
      <w:r>
        <w:fldChar w:fldCharType="end"/>
      </w:r>
      <w:r w:rsidRPr="009230C4">
        <w:rPr>
          <w:rFonts w:asciiTheme="majorHAnsi" w:hAnsiTheme="majorHAnsi" w:cstheme="majorHAnsi"/>
          <w:color w:val="000000" w:themeColor="text1"/>
        </w:rPr>
        <w:t xml:space="preserve"> [48]</w:t>
      </w:r>
      <w:r w:rsidRPr="009230C4">
        <w:rPr>
          <w:rFonts w:asciiTheme="majorHAnsi" w:hAnsiTheme="majorHAnsi" w:cstheme="majorHAnsi"/>
          <w:color w:val="000000" w:themeColor="text1"/>
          <w:shd w:val="clear" w:color="auto" w:fill="FFFFFF"/>
        </w:rPr>
        <w:t>.</w:t>
      </w:r>
    </w:p>
    <w:p w:rsidR="00971940" w:rsidRPr="009230C4" w:rsidP="003962D7">
      <w:pPr>
        <w:pStyle w:val="ListParagraph"/>
        <w:shd w:val="clear" w:color="auto" w:fill="FFFFFF"/>
        <w:spacing w:before="100" w:beforeAutospacing="1" w:after="270" w:line="276" w:lineRule="auto"/>
        <w:ind w:left="360"/>
        <w:jc w:val="both"/>
        <w:outlineLvl w:val="2"/>
        <w:rPr>
          <w:rFonts w:asciiTheme="majorHAnsi" w:hAnsiTheme="majorHAnsi" w:cstheme="majorHAnsi"/>
          <w:color w:val="000000" w:themeColor="text1"/>
          <w:shd w:val="clear" w:color="auto" w:fill="FFFFFF"/>
        </w:rPr>
      </w:pPr>
    </w:p>
    <w:p w:rsidR="00971940" w:rsidRPr="009230C4" w:rsidP="003962D7">
      <w:pPr>
        <w:pStyle w:val="ListParagraph"/>
        <w:shd w:val="clear" w:color="auto" w:fill="FFFFFF"/>
        <w:spacing w:before="100" w:beforeAutospacing="1" w:after="270" w:line="276" w:lineRule="auto"/>
        <w:ind w:left="360"/>
        <w:jc w:val="both"/>
        <w:outlineLvl w:val="2"/>
        <w:rPr>
          <w:rFonts w:asciiTheme="majorHAnsi" w:hAnsiTheme="majorHAnsi" w:cstheme="majorHAnsi"/>
          <w:color w:val="000000" w:themeColor="text1"/>
          <w:shd w:val="clear" w:color="auto" w:fill="FFFFFF"/>
        </w:rPr>
      </w:pPr>
      <w:r w:rsidRPr="009230C4">
        <w:rPr>
          <w:rFonts w:asciiTheme="majorHAnsi" w:hAnsiTheme="majorHAnsi" w:cstheme="majorHAnsi"/>
          <w:color w:val="000000" w:themeColor="text1"/>
          <w:shd w:val="clear" w:color="auto" w:fill="FFFFFF"/>
        </w:rPr>
        <w:t xml:space="preserve">Wherever remediation is deemed necessary, the polluter pays principle should be implemented and the costs of clean up should be extracted from the chemical companies which caused the pollution in the first place. </w:t>
      </w:r>
    </w:p>
    <w:p w:rsidR="00971940" w:rsidRPr="009230C4" w:rsidP="003962D7">
      <w:pPr>
        <w:pStyle w:val="ListParagraph"/>
        <w:shd w:val="clear" w:color="auto" w:fill="FFFFFF"/>
        <w:spacing w:before="100" w:beforeAutospacing="1" w:after="270" w:line="276" w:lineRule="auto"/>
        <w:ind w:left="360"/>
        <w:jc w:val="both"/>
        <w:outlineLvl w:val="2"/>
        <w:rPr>
          <w:rFonts w:eastAsia="Times New Roman" w:asciiTheme="majorHAnsi" w:hAnsiTheme="majorHAnsi" w:cstheme="majorHAnsi"/>
          <w:b/>
          <w:bCs/>
          <w:color w:val="000000" w:themeColor="text1"/>
          <w:lang w:eastAsia="en-GB"/>
        </w:rPr>
      </w:pPr>
    </w:p>
    <w:p w:rsidR="00971940" w:rsidRPr="009230C4" w:rsidP="003962D7">
      <w:pPr>
        <w:pStyle w:val="ListParagraph"/>
        <w:numPr>
          <w:ilvl w:val="0"/>
          <w:numId w:val="40"/>
        </w:numPr>
        <w:shd w:val="clear" w:color="auto" w:fill="FFFFFF"/>
        <w:spacing w:before="100" w:beforeAutospacing="1" w:after="100" w:afterAutospacing="1" w:line="276" w:lineRule="auto"/>
        <w:jc w:val="both"/>
        <w:rPr>
          <w:rFonts w:eastAsia="Times New Roman" w:asciiTheme="majorHAnsi" w:hAnsiTheme="majorHAnsi" w:cstheme="majorHAnsi"/>
          <w:b/>
          <w:bCs/>
          <w:color w:val="000000" w:themeColor="text1"/>
          <w:lang w:eastAsia="en-GB"/>
        </w:rPr>
      </w:pPr>
      <w:r w:rsidRPr="009230C4">
        <w:rPr>
          <w:rFonts w:eastAsia="Times New Roman" w:asciiTheme="majorHAnsi" w:hAnsiTheme="majorHAnsi" w:cstheme="majorHAnsi"/>
          <w:b/>
          <w:bCs/>
          <w:color w:val="000000" w:themeColor="text1"/>
          <w:lang w:eastAsia="en-GB"/>
        </w:rPr>
        <w:t>Is the current regulatory regime for the use and disposal of PFAS, including UK registration, evaluation, authorisation and restriction of chemicals (UK Reach), adequate? If not, how can it be improved?</w:t>
      </w:r>
    </w:p>
    <w:p w:rsidR="00971940" w:rsidRPr="009230C4" w:rsidP="003962D7">
      <w:pPr>
        <w:pStyle w:val="ListParagraph"/>
        <w:shd w:val="clear" w:color="auto" w:fill="FFFFFF"/>
        <w:spacing w:before="100" w:beforeAutospacing="1" w:after="100" w:afterAutospacing="1" w:line="276" w:lineRule="auto"/>
        <w:ind w:left="360"/>
        <w:jc w:val="both"/>
        <w:rPr>
          <w:rFonts w:eastAsia="Times New Roman" w:asciiTheme="majorHAnsi" w:hAnsiTheme="majorHAnsi" w:cstheme="majorHAnsi"/>
          <w:b/>
          <w:bCs/>
          <w:color w:val="000000" w:themeColor="text1"/>
          <w:lang w:eastAsia="en-GB"/>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It is over 4 years since the UK left the EU’s REACH (Registration, Evaluation, Authorisation and Restriction of Chemicals Regulation) and established UK REACH, but the system is not fit for purpose and is failing in its responsibility to protect the environment and health from harmful chemicals.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During this period, while the EU has continued to make progress in banning or controlling harmful chemicals, the UK has been moving at a snail’s pace — resulting in passive divergence— and has taken </w:t>
      </w:r>
      <w:r>
        <w:fldChar w:fldCharType="begin"/>
      </w:r>
      <w:r>
        <w:instrText xml:space="preserve"> HYPERLINK "https://chemtrust.org/uktattooinkrestriction/" </w:instrText>
      </w:r>
      <w:r>
        <w:fldChar w:fldCharType="separate"/>
      </w:r>
      <w:r w:rsidRPr="009230C4">
        <w:rPr>
          <w:rStyle w:val="Hyperlink"/>
          <w:rFonts w:asciiTheme="majorHAnsi" w:hAnsiTheme="majorHAnsi" w:cstheme="majorHAnsi"/>
          <w:color w:val="000000" w:themeColor="text1"/>
        </w:rPr>
        <w:t>a less protective approach</w:t>
      </w:r>
      <w:r>
        <w:fldChar w:fldCharType="end"/>
      </w:r>
      <w:r w:rsidRPr="009230C4">
        <w:rPr>
          <w:rFonts w:asciiTheme="majorHAnsi" w:hAnsiTheme="majorHAnsi" w:cstheme="majorHAnsi"/>
          <w:color w:val="000000" w:themeColor="text1"/>
        </w:rPr>
        <w:t xml:space="preserve"> [49]. For example, the UK has not adopted </w:t>
      </w:r>
      <w:r>
        <w:fldChar w:fldCharType="begin"/>
      </w:r>
      <w:r>
        <w:instrText xml:space="preserve"> HYPERLINK "https://chemtrust.org/divergence-table/" </w:instrText>
      </w:r>
      <w:r>
        <w:fldChar w:fldCharType="separate"/>
      </w:r>
      <w:r w:rsidRPr="009230C4">
        <w:rPr>
          <w:rStyle w:val="Hyperlink"/>
          <w:rFonts w:asciiTheme="majorHAnsi" w:hAnsiTheme="majorHAnsi" w:cstheme="majorHAnsi"/>
          <w:color w:val="000000" w:themeColor="text1"/>
        </w:rPr>
        <w:t>a single restriction on a harmful substance </w:t>
      </w:r>
      <w:r>
        <w:fldChar w:fldCharType="end"/>
      </w:r>
      <w:r w:rsidRPr="009230C4">
        <w:rPr>
          <w:rFonts w:asciiTheme="majorHAnsi" w:hAnsiTheme="majorHAnsi" w:cstheme="majorHAnsi"/>
          <w:color w:val="000000" w:themeColor="text1"/>
        </w:rPr>
        <w:t>[50] in the same period that the EU has restricted 12</w:t>
      </w:r>
      <w:r>
        <w:rPr>
          <w:rFonts w:asciiTheme="majorHAnsi" w:hAnsiTheme="majorHAnsi" w:cstheme="majorHAnsi"/>
          <w:color w:val="000000" w:themeColor="text1"/>
        </w:rPr>
        <w:t xml:space="preserve">. It </w:t>
      </w:r>
      <w:r w:rsidRPr="009230C4">
        <w:rPr>
          <w:rFonts w:asciiTheme="majorHAnsi" w:hAnsiTheme="majorHAnsi" w:cstheme="majorHAnsi"/>
          <w:color w:val="000000" w:themeColor="text1"/>
        </w:rPr>
        <w:t xml:space="preserve">has </w:t>
      </w:r>
      <w:r>
        <w:rPr>
          <w:rFonts w:asciiTheme="majorHAnsi" w:hAnsiTheme="majorHAnsi" w:cstheme="majorHAnsi"/>
          <w:color w:val="000000" w:themeColor="text1"/>
        </w:rPr>
        <w:t xml:space="preserve">also </w:t>
      </w:r>
      <w:r w:rsidRPr="009230C4">
        <w:rPr>
          <w:rFonts w:asciiTheme="majorHAnsi" w:hAnsiTheme="majorHAnsi" w:cstheme="majorHAnsi"/>
          <w:color w:val="000000" w:themeColor="text1"/>
        </w:rPr>
        <w:t xml:space="preserve">not identified a single substance as a Substance of Very High Concern compared to 38 in the EU. CHEM Trust keeps track of the extent to which the UK is falling behind EU regulatory protections at </w:t>
      </w:r>
      <w:r>
        <w:fldChar w:fldCharType="begin"/>
      </w:r>
      <w:r>
        <w:instrText xml:space="preserve"> HYPERLINK "https://chemtrust.org/divergence-table/" </w:instrText>
      </w:r>
      <w:r>
        <w:fldChar w:fldCharType="separate"/>
      </w:r>
      <w:r w:rsidRPr="009230C4">
        <w:rPr>
          <w:rStyle w:val="Hyperlink"/>
          <w:rFonts w:asciiTheme="majorHAnsi" w:hAnsiTheme="majorHAnsi" w:cstheme="majorHAnsi"/>
          <w:color w:val="000000" w:themeColor="text1"/>
        </w:rPr>
        <w:t>https://chemtrust.org/divergence-table/</w:t>
      </w:r>
      <w:r>
        <w:fldChar w:fldCharType="end"/>
      </w:r>
      <w:r w:rsidRPr="009230C4">
        <w:rPr>
          <w:rFonts w:asciiTheme="majorHAnsi" w:hAnsiTheme="majorHAnsi" w:cstheme="majorHAnsi"/>
          <w:color w:val="000000" w:themeColor="text1"/>
        </w:rPr>
        <w:t xml:space="preserve"> [50], with further details in </w:t>
      </w:r>
      <w:r>
        <w:fldChar w:fldCharType="begin"/>
      </w:r>
      <w:r>
        <w:instrText xml:space="preserve"> HYPERLINK "https://chemtrust.org/review-of-uk-reach/" </w:instrText>
      </w:r>
      <w:r>
        <w:fldChar w:fldCharType="separate"/>
      </w:r>
      <w:r w:rsidRPr="009230C4">
        <w:rPr>
          <w:rStyle w:val="Hyperlink"/>
          <w:rFonts w:asciiTheme="majorHAnsi" w:hAnsiTheme="majorHAnsi" w:cstheme="majorHAnsi"/>
          <w:color w:val="000000" w:themeColor="text1"/>
        </w:rPr>
        <w:t>this briefing</w:t>
      </w:r>
      <w:r>
        <w:fldChar w:fldCharType="end"/>
      </w:r>
      <w:r w:rsidRPr="009230C4">
        <w:rPr>
          <w:rFonts w:asciiTheme="majorHAnsi" w:hAnsiTheme="majorHAnsi" w:cstheme="majorHAnsi"/>
          <w:color w:val="000000" w:themeColor="text1"/>
        </w:rPr>
        <w:t xml:space="preserve"> [51]. </w:t>
      </w:r>
    </w:p>
    <w:p w:rsidR="00971940" w:rsidRPr="00341FB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341FB4">
        <w:rPr>
          <w:rFonts w:asciiTheme="majorHAnsi" w:hAnsiTheme="majorHAnsi" w:cstheme="majorHAnsi"/>
          <w:color w:val="000000" w:themeColor="text1"/>
        </w:rPr>
        <w:t xml:space="preserve">The widespread and irreversible pollution already caused by PFAS and other extremely harmful substances highlights the failure of both EU and UK regulation to prevent harm before it occurs, and the need for regulation to be </w:t>
      </w:r>
      <w:r>
        <w:fldChar w:fldCharType="begin"/>
      </w:r>
      <w:r>
        <w:instrText xml:space="preserve"> HYPERLINK "https://eeb.org/need-for-speed-on-chemical-protections-in-europe/" </w:instrText>
      </w:r>
      <w:r>
        <w:fldChar w:fldCharType="separate"/>
      </w:r>
      <w:r w:rsidRPr="00341FB4">
        <w:rPr>
          <w:rStyle w:val="Hyperlink"/>
          <w:rFonts w:asciiTheme="majorHAnsi" w:hAnsiTheme="majorHAnsi" w:cstheme="majorHAnsi"/>
          <w:color w:val="000000" w:themeColor="text1"/>
        </w:rPr>
        <w:t>strengthened and sped up</w:t>
      </w:r>
      <w:r>
        <w:fldChar w:fldCharType="end"/>
      </w:r>
      <w:r w:rsidRPr="00341FB4">
        <w:rPr>
          <w:rFonts w:asciiTheme="majorHAnsi" w:hAnsiTheme="majorHAnsi" w:cstheme="majorHAnsi"/>
          <w:color w:val="000000" w:themeColor="text1"/>
        </w:rPr>
        <w:t xml:space="preserve"> [52] to keep pace with the </w:t>
      </w:r>
      <w:r>
        <w:fldChar w:fldCharType="begin"/>
      </w:r>
      <w:r>
        <w:instrText xml:space="preserve"> HYPERLINK "https://pubs.acs.org/doi/10.1021/acs.est.1c04158" </w:instrText>
      </w:r>
      <w:r>
        <w:fldChar w:fldCharType="separate"/>
      </w:r>
      <w:r w:rsidRPr="00341FB4">
        <w:rPr>
          <w:rStyle w:val="Hyperlink"/>
          <w:rFonts w:asciiTheme="majorHAnsi" w:hAnsiTheme="majorHAnsi" w:cstheme="majorHAnsi"/>
          <w:color w:val="000000" w:themeColor="text1"/>
        </w:rPr>
        <w:t>increase in the number of harmful chemicals</w:t>
      </w:r>
      <w:r>
        <w:fldChar w:fldCharType="end"/>
      </w:r>
      <w:r w:rsidRPr="00341FB4">
        <w:rPr>
          <w:rFonts w:asciiTheme="majorHAnsi" w:hAnsiTheme="majorHAnsi" w:cstheme="majorHAnsi"/>
          <w:color w:val="000000" w:themeColor="text1"/>
        </w:rPr>
        <w:t xml:space="preserve"> </w:t>
      </w:r>
      <w:r w:rsidRPr="009230C4">
        <w:rPr>
          <w:rFonts w:asciiTheme="majorHAnsi" w:hAnsiTheme="majorHAnsi" w:cstheme="majorHAnsi"/>
          <w:color w:val="000000" w:themeColor="text1"/>
        </w:rPr>
        <w:t xml:space="preserve">[17] of harmful chemicals. But while the EU has </w:t>
      </w:r>
      <w:r>
        <w:fldChar w:fldCharType="begin"/>
      </w:r>
      <w:r>
        <w:instrText xml:space="preserve"> HYPERLINK "https://ec.europa.eu/docsroom/documents/49734" </w:instrText>
      </w:r>
      <w:r>
        <w:fldChar w:fldCharType="separate"/>
      </w:r>
      <w:r w:rsidRPr="009230C4">
        <w:rPr>
          <w:rStyle w:val="Hyperlink"/>
          <w:rFonts w:asciiTheme="majorHAnsi" w:hAnsiTheme="majorHAnsi" w:cstheme="majorHAnsi"/>
          <w:color w:val="000000" w:themeColor="text1"/>
        </w:rPr>
        <w:t>proposed group restrictions</w:t>
      </w:r>
      <w:r>
        <w:fldChar w:fldCharType="end"/>
      </w:r>
      <w:r w:rsidRPr="009230C4">
        <w:rPr>
          <w:rFonts w:asciiTheme="majorHAnsi" w:hAnsiTheme="majorHAnsi" w:cstheme="majorHAnsi"/>
          <w:color w:val="000000" w:themeColor="text1"/>
        </w:rPr>
        <w:t xml:space="preserve"> [53] on extremely harmful chemicals including PFAS (which is needed to accelerate regulation and prevent regrettable substitution) and has </w:t>
      </w:r>
      <w:r>
        <w:fldChar w:fldCharType="begin"/>
      </w:r>
      <w:r>
        <w:instrText xml:space="preserve"> HYPERLINK "https://chemtrust.org/wp-content/uploads/CHEM-Trust-comments-CARACAL-54-REACH-April-2025.pdf" </w:instrText>
      </w:r>
      <w:r>
        <w:fldChar w:fldCharType="separate"/>
      </w:r>
      <w:r w:rsidRPr="009230C4">
        <w:rPr>
          <w:rStyle w:val="Hyperlink"/>
          <w:rFonts w:asciiTheme="majorHAnsi" w:hAnsiTheme="majorHAnsi" w:cstheme="majorHAnsi"/>
          <w:color w:val="000000" w:themeColor="text1"/>
        </w:rPr>
        <w:t>reforms</w:t>
      </w:r>
      <w:r>
        <w:fldChar w:fldCharType="end"/>
      </w:r>
      <w:r w:rsidRPr="009230C4">
        <w:rPr>
          <w:rFonts w:asciiTheme="majorHAnsi" w:hAnsiTheme="majorHAnsi" w:cstheme="majorHAnsi"/>
          <w:color w:val="000000" w:themeColor="text1"/>
        </w:rPr>
        <w:t xml:space="preserve"> [54] under discussion to strengthen regulation, the UK has been falling behind even the modest current pace of EU regulation.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There are many reasons for regulatory inaction. The UK regulator (both the Health &amp; Safety Executive, with support from the Environment Agency) does not have </w:t>
      </w:r>
      <w:r>
        <w:fldChar w:fldCharType="begin"/>
      </w:r>
      <w:r>
        <w:instrText xml:space="preserve"> HYPERLINK "https://www.nao.org.uk/reports/regulating-after-eu-exit/" </w:instrText>
      </w:r>
      <w:r>
        <w:fldChar w:fldCharType="separate"/>
      </w:r>
      <w:r w:rsidRPr="009230C4">
        <w:rPr>
          <w:rStyle w:val="Hyperlink"/>
          <w:rFonts w:asciiTheme="majorHAnsi" w:hAnsiTheme="majorHAnsi" w:cstheme="majorHAnsi"/>
          <w:color w:val="000000" w:themeColor="text1"/>
        </w:rPr>
        <w:t>the capacity</w:t>
      </w:r>
      <w:r>
        <w:fldChar w:fldCharType="end"/>
      </w:r>
      <w:r w:rsidRPr="009230C4">
        <w:rPr>
          <w:rFonts w:asciiTheme="majorHAnsi" w:hAnsiTheme="majorHAnsi" w:cstheme="majorHAnsi"/>
          <w:color w:val="000000" w:themeColor="text1"/>
        </w:rPr>
        <w:t xml:space="preserve"> [55] to regulate at the same scale and pace as the EU, </w:t>
      </w:r>
      <w:r w:rsidRPr="009230C4">
        <w:rPr>
          <w:rFonts w:asciiTheme="majorHAnsi" w:hAnsiTheme="majorHAnsi" w:cstheme="majorHAnsi"/>
          <w:color w:val="000000" w:themeColor="text1"/>
          <w:shd w:val="clear" w:color="auto" w:fill="FFFFFF"/>
        </w:rPr>
        <w:t xml:space="preserve">with a </w:t>
      </w:r>
      <w:r>
        <w:fldChar w:fldCharType="begin"/>
      </w:r>
      <w:r>
        <w:instrText xml:space="preserve"> HYPERLINK "https://committees.parliament.uk/committee/517/industry-and-regulators-committee/news/199796/urgent-reform-needed-to-improve-independence-accountability-and-performance-of-uk-regulators/" </w:instrText>
      </w:r>
      <w:r>
        <w:fldChar w:fldCharType="separate"/>
      </w:r>
      <w:r w:rsidRPr="009230C4">
        <w:rPr>
          <w:rStyle w:val="Hyperlink"/>
          <w:rFonts w:asciiTheme="majorHAnsi" w:hAnsiTheme="majorHAnsi" w:cstheme="majorHAnsi"/>
          <w:color w:val="000000" w:themeColor="text1"/>
          <w:shd w:val="clear" w:color="auto" w:fill="FFFFFF"/>
        </w:rPr>
        <w:t>Lords committee</w:t>
      </w:r>
      <w:r>
        <w:fldChar w:fldCharType="end"/>
      </w:r>
      <w:r w:rsidRPr="009230C4">
        <w:rPr>
          <w:rFonts w:asciiTheme="majorHAnsi" w:hAnsiTheme="majorHAnsi" w:cstheme="majorHAnsi"/>
          <w:color w:val="000000" w:themeColor="text1"/>
          <w:shd w:val="clear" w:color="auto" w:fill="FFFFFF"/>
        </w:rPr>
        <w:t xml:space="preserve"> [56] and the </w:t>
      </w:r>
      <w:r>
        <w:fldChar w:fldCharType="begin"/>
      </w:r>
      <w:r>
        <w:instrText xml:space="preserve"> HYPERLINK "https://www.nao.org.uk/reports/regulating-after-eu-exit/" </w:instrText>
      </w:r>
      <w:r>
        <w:fldChar w:fldCharType="separate"/>
      </w:r>
      <w:r w:rsidRPr="009230C4">
        <w:rPr>
          <w:rStyle w:val="Hyperlink"/>
          <w:rFonts w:asciiTheme="majorHAnsi" w:hAnsiTheme="majorHAnsi" w:cstheme="majorHAnsi"/>
          <w:color w:val="000000" w:themeColor="text1"/>
          <w:shd w:val="clear" w:color="auto" w:fill="FFFFFF"/>
        </w:rPr>
        <w:t>NAO</w:t>
      </w:r>
      <w:r>
        <w:fldChar w:fldCharType="end"/>
      </w:r>
      <w:r w:rsidRPr="009230C4">
        <w:rPr>
          <w:rFonts w:asciiTheme="majorHAnsi" w:hAnsiTheme="majorHAnsi" w:cstheme="majorHAnsi"/>
          <w:color w:val="000000" w:themeColor="text1"/>
          <w:shd w:val="clear" w:color="auto" w:fill="FFFFFF"/>
        </w:rPr>
        <w:t xml:space="preserve"> [55] </w:t>
      </w:r>
      <w:r w:rsidRPr="009230C4">
        <w:rPr>
          <w:rFonts w:asciiTheme="majorHAnsi" w:hAnsiTheme="majorHAnsi" w:cstheme="majorHAnsi"/>
          <w:color w:val="000000" w:themeColor="text1"/>
        </w:rPr>
        <w:t>highlighting skills shortages among</w:t>
      </w:r>
      <w:r>
        <w:rPr>
          <w:rFonts w:asciiTheme="majorHAnsi" w:hAnsiTheme="majorHAnsi" w:cstheme="majorHAnsi"/>
          <w:color w:val="000000" w:themeColor="text1"/>
        </w:rPr>
        <w:t>st</w:t>
      </w:r>
      <w:r w:rsidRPr="009230C4">
        <w:rPr>
          <w:rFonts w:asciiTheme="majorHAnsi" w:hAnsiTheme="majorHAnsi" w:cstheme="majorHAnsi"/>
          <w:color w:val="000000" w:themeColor="text1"/>
        </w:rPr>
        <w:t xml:space="preserve"> regulators.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shd w:val="clear" w:color="auto" w:fill="FFFFFF"/>
        </w:rPr>
        <w:t xml:space="preserve">The HSE has also taken a more ‘risk-based approach’ to regulation, </w:t>
      </w:r>
      <w:r w:rsidRPr="009230C4">
        <w:rPr>
          <w:rFonts w:asciiTheme="majorHAnsi" w:hAnsiTheme="majorHAnsi" w:cstheme="majorHAnsi"/>
          <w:color w:val="000000" w:themeColor="text1"/>
        </w:rPr>
        <w:t xml:space="preserve">which requires more evidence of harm before acting, which has required </w:t>
      </w:r>
      <w:r w:rsidRPr="009230C4">
        <w:rPr>
          <w:rFonts w:asciiTheme="majorHAnsi" w:hAnsiTheme="majorHAnsi" w:cstheme="majorHAnsi"/>
          <w:color w:val="000000" w:themeColor="text1"/>
          <w:shd w:val="clear" w:color="auto" w:fill="FFFFFF"/>
        </w:rPr>
        <w:t>additional preparatory work gathering evidence and analysing risk management options</w:t>
      </w:r>
      <w:r>
        <w:rPr>
          <w:rFonts w:asciiTheme="majorHAnsi" w:hAnsiTheme="majorHAnsi" w:cstheme="majorHAnsi"/>
          <w:color w:val="000000" w:themeColor="text1"/>
          <w:shd w:val="clear" w:color="auto" w:fill="FFFFFF"/>
        </w:rPr>
        <w:t xml:space="preserve"> which is delaying</w:t>
      </w:r>
      <w:r w:rsidRPr="009230C4">
        <w:rPr>
          <w:rFonts w:asciiTheme="majorHAnsi" w:hAnsiTheme="majorHAnsi" w:cstheme="majorHAnsi"/>
          <w:color w:val="000000" w:themeColor="text1"/>
          <w:shd w:val="clear" w:color="auto" w:fill="FFFFFF"/>
        </w:rPr>
        <w:t xml:space="preserve"> action. For example, </w:t>
      </w:r>
      <w:r w:rsidRPr="009230C4">
        <w:rPr>
          <w:rFonts w:asciiTheme="majorHAnsi" w:hAnsiTheme="majorHAnsi" w:cstheme="majorHAnsi"/>
          <w:color w:val="000000" w:themeColor="text1"/>
        </w:rPr>
        <w:t>while a very wide-</w:t>
      </w:r>
      <w:r w:rsidRPr="009230C4">
        <w:rPr>
          <w:rFonts w:asciiTheme="majorHAnsi" w:hAnsiTheme="majorHAnsi" w:cstheme="majorHAnsi"/>
          <w:color w:val="000000" w:themeColor="text1"/>
        </w:rPr>
        <w:t>ranging restriction on microplastics</w:t>
      </w:r>
      <w:r>
        <w:rPr>
          <w:rFonts w:asciiTheme="majorHAnsi" w:hAnsiTheme="majorHAnsi" w:cstheme="majorHAnsi"/>
          <w:color w:val="000000" w:themeColor="text1"/>
        </w:rPr>
        <w:t>,</w:t>
      </w:r>
      <w:r w:rsidRPr="009230C4">
        <w:rPr>
          <w:rFonts w:asciiTheme="majorHAnsi" w:hAnsiTheme="majorHAnsi" w:cstheme="majorHAnsi"/>
          <w:color w:val="000000" w:themeColor="text1"/>
        </w:rPr>
        <w:t xml:space="preserve"> </w:t>
      </w:r>
      <w:r>
        <w:rPr>
          <w:rFonts w:asciiTheme="majorHAnsi" w:hAnsiTheme="majorHAnsi" w:cstheme="majorHAnsi"/>
          <w:color w:val="000000" w:themeColor="text1"/>
        </w:rPr>
        <w:t>which</w:t>
      </w:r>
      <w:r w:rsidRPr="009230C4">
        <w:rPr>
          <w:rFonts w:asciiTheme="majorHAnsi" w:hAnsiTheme="majorHAnsi" w:cstheme="majorHAnsi"/>
          <w:color w:val="000000" w:themeColor="text1"/>
        </w:rPr>
        <w:t xml:space="preserve"> are intentionally added to products</w:t>
      </w:r>
      <w:r>
        <w:rPr>
          <w:rFonts w:asciiTheme="majorHAnsi" w:hAnsiTheme="majorHAnsi" w:cstheme="majorHAnsi"/>
          <w:color w:val="000000" w:themeColor="text1"/>
        </w:rPr>
        <w:t>,</w:t>
      </w:r>
      <w:r w:rsidRPr="009230C4">
        <w:rPr>
          <w:rFonts w:asciiTheme="majorHAnsi" w:hAnsiTheme="majorHAnsi" w:cstheme="majorHAnsi"/>
          <w:color w:val="000000" w:themeColor="text1"/>
        </w:rPr>
        <w:t xml:space="preserve"> entered into force in the EU </w:t>
      </w:r>
      <w:r>
        <w:fldChar w:fldCharType="begin"/>
      </w:r>
      <w:r>
        <w:instrText xml:space="preserve"> HYPERLINK "https://eur-lex.europa.eu/legal-content/EN/TXT/?uri=OJ%3AJOL_2023_238_R_0003&amp;qid=1695804976302" </w:instrText>
      </w:r>
      <w:r>
        <w:fldChar w:fldCharType="separate"/>
      </w:r>
      <w:r w:rsidRPr="009230C4">
        <w:rPr>
          <w:rStyle w:val="Hyperlink"/>
          <w:rFonts w:asciiTheme="majorHAnsi" w:hAnsiTheme="majorHAnsi" w:cstheme="majorHAnsi"/>
          <w:color w:val="000000" w:themeColor="text1"/>
        </w:rPr>
        <w:t>in October 2023</w:t>
      </w:r>
      <w:r>
        <w:fldChar w:fldCharType="end"/>
      </w:r>
      <w:r w:rsidRPr="009230C4">
        <w:rPr>
          <w:rFonts w:asciiTheme="majorHAnsi" w:hAnsiTheme="majorHAnsi" w:cstheme="majorHAnsi"/>
          <w:color w:val="000000" w:themeColor="text1"/>
        </w:rPr>
        <w:t xml:space="preserve"> [57] the UK commissioned an external organisation to undertake a risk and socioeconomic assessment of different regulatory options which has only just reported. </w:t>
      </w:r>
      <w:r>
        <w:fldChar w:fldCharType="begin"/>
      </w:r>
      <w:r>
        <w:instrText xml:space="preserve"> HYPERLINK "https://sciencesearch.defra.gov.uk/ProjectDetails?ProjectId=21802" </w:instrText>
      </w:r>
      <w:r>
        <w:fldChar w:fldCharType="separate"/>
      </w:r>
      <w:r w:rsidRPr="009230C4">
        <w:rPr>
          <w:rStyle w:val="Hyperlink"/>
          <w:rFonts w:asciiTheme="majorHAnsi" w:hAnsiTheme="majorHAnsi" w:cstheme="majorHAnsi"/>
          <w:color w:val="000000" w:themeColor="text1"/>
        </w:rPr>
        <w:t>This report</w:t>
      </w:r>
      <w:r>
        <w:fldChar w:fldCharType="end"/>
      </w:r>
      <w:r w:rsidRPr="009230C4">
        <w:rPr>
          <w:rFonts w:asciiTheme="majorHAnsi" w:hAnsiTheme="majorHAnsi" w:cstheme="majorHAnsi"/>
          <w:color w:val="000000" w:themeColor="text1"/>
        </w:rPr>
        <w:t xml:space="preserve"> [58] </w:t>
      </w:r>
      <w:r>
        <w:rPr>
          <w:rFonts w:asciiTheme="majorHAnsi" w:hAnsiTheme="majorHAnsi" w:cstheme="majorHAnsi"/>
          <w:color w:val="000000" w:themeColor="text1"/>
        </w:rPr>
        <w:t xml:space="preserve">which drew heavily and </w:t>
      </w:r>
      <w:r w:rsidRPr="009230C4">
        <w:rPr>
          <w:rFonts w:asciiTheme="majorHAnsi" w:hAnsiTheme="majorHAnsi" w:cstheme="majorHAnsi"/>
          <w:color w:val="000000" w:themeColor="text1"/>
        </w:rPr>
        <w:t>duplicated work that had already been undertaken in the EU, cost just under £200,000</w:t>
      </w:r>
      <w:r>
        <w:rPr>
          <w:rFonts w:asciiTheme="majorHAnsi" w:hAnsiTheme="majorHAnsi" w:cstheme="majorHAnsi"/>
          <w:color w:val="000000" w:themeColor="text1"/>
        </w:rPr>
        <w:t xml:space="preserve">. However, </w:t>
      </w:r>
      <w:r w:rsidRPr="009230C4">
        <w:rPr>
          <w:rFonts w:asciiTheme="majorHAnsi" w:hAnsiTheme="majorHAnsi" w:cstheme="majorHAnsi"/>
          <w:color w:val="000000" w:themeColor="text1"/>
        </w:rPr>
        <w:t>there</w:t>
      </w:r>
      <w:r>
        <w:rPr>
          <w:rFonts w:asciiTheme="majorHAnsi" w:hAnsiTheme="majorHAnsi" w:cstheme="majorHAnsi"/>
          <w:color w:val="000000" w:themeColor="text1"/>
        </w:rPr>
        <w:t xml:space="preserve"> is</w:t>
      </w:r>
      <w:r w:rsidRPr="009230C4">
        <w:rPr>
          <w:rFonts w:asciiTheme="majorHAnsi" w:hAnsiTheme="majorHAnsi" w:cstheme="majorHAnsi"/>
          <w:color w:val="000000" w:themeColor="text1"/>
        </w:rPr>
        <w:t xml:space="preserve"> still no indication as to whether the government will match the EU</w:t>
      </w:r>
      <w:r>
        <w:rPr>
          <w:rFonts w:asciiTheme="majorHAnsi" w:hAnsiTheme="majorHAnsi" w:cstheme="majorHAnsi"/>
          <w:color w:val="000000" w:themeColor="text1"/>
        </w:rPr>
        <w:t xml:space="preserve">. </w:t>
      </w:r>
      <w:r w:rsidRPr="009230C4">
        <w:rPr>
          <w:rFonts w:asciiTheme="majorHAnsi" w:hAnsiTheme="majorHAnsi" w:cstheme="majorHAnsi"/>
          <w:color w:val="000000" w:themeColor="text1"/>
        </w:rPr>
        <w:t xml:space="preserve">Intentionally added microplastics are a significant source of microplastic pollution, and this delay means they continue to enter and build up in our ecosystems and food chains.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We are also concerned that HSE has considerable delegated authority</w:t>
      </w:r>
      <w:r>
        <w:rPr>
          <w:rFonts w:asciiTheme="majorHAnsi" w:hAnsiTheme="majorHAnsi" w:cstheme="majorHAnsi"/>
          <w:color w:val="000000" w:themeColor="text1"/>
        </w:rPr>
        <w:t>,</w:t>
      </w:r>
      <w:r w:rsidRPr="009230C4">
        <w:rPr>
          <w:rFonts w:asciiTheme="majorHAnsi" w:hAnsiTheme="majorHAnsi" w:cstheme="majorHAnsi"/>
          <w:color w:val="000000" w:themeColor="text1"/>
        </w:rPr>
        <w:t xml:space="preserve"> policy-making powers and </w:t>
      </w:r>
      <w:r>
        <w:rPr>
          <w:rFonts w:asciiTheme="majorHAnsi" w:hAnsiTheme="majorHAnsi" w:cstheme="majorHAnsi"/>
          <w:color w:val="000000" w:themeColor="text1"/>
        </w:rPr>
        <w:t xml:space="preserve">about </w:t>
      </w:r>
      <w:r w:rsidRPr="009230C4">
        <w:rPr>
          <w:rFonts w:asciiTheme="majorHAnsi" w:hAnsiTheme="majorHAnsi" w:cstheme="majorHAnsi"/>
          <w:color w:val="000000" w:themeColor="text1"/>
        </w:rPr>
        <w:t xml:space="preserve">the </w:t>
      </w:r>
      <w:r>
        <w:fldChar w:fldCharType="begin"/>
      </w:r>
      <w:r>
        <w:instrText xml:space="preserve"> HYPERLINK "https://committees.parliament.uk/writtenevidence/126783/pdf/" </w:instrText>
      </w:r>
      <w:r>
        <w:fldChar w:fldCharType="separate"/>
      </w:r>
      <w:r w:rsidRPr="009230C4">
        <w:rPr>
          <w:rStyle w:val="Hyperlink"/>
          <w:rFonts w:asciiTheme="majorHAnsi" w:hAnsiTheme="majorHAnsi" w:cstheme="majorHAnsi"/>
          <w:color w:val="000000" w:themeColor="text1"/>
        </w:rPr>
        <w:t>lack of transparency</w:t>
      </w:r>
      <w:r>
        <w:fldChar w:fldCharType="end"/>
      </w:r>
      <w:r w:rsidRPr="009230C4">
        <w:rPr>
          <w:rFonts w:asciiTheme="majorHAnsi" w:hAnsiTheme="majorHAnsi" w:cstheme="majorHAnsi"/>
          <w:color w:val="000000" w:themeColor="text1"/>
        </w:rPr>
        <w:t xml:space="preserve"> [59] in how it makes decisions, particularly as some of these decisions have been very significant and weaken protections for consumer safety and the environment. Parliamentarians </w:t>
      </w:r>
      <w:r>
        <w:fldChar w:fldCharType="begin"/>
      </w:r>
      <w:r>
        <w:instrText xml:space="preserve"> HYPERLINK "https://www.theyworkforyou.com/debates/?id=2019-02-25d.75.0" \l "g87.0" </w:instrText>
      </w:r>
      <w:r>
        <w:fldChar w:fldCharType="separate"/>
      </w:r>
      <w:r w:rsidRPr="009230C4">
        <w:rPr>
          <w:rStyle w:val="Hyperlink"/>
          <w:rFonts w:asciiTheme="majorHAnsi" w:hAnsiTheme="majorHAnsi" w:cstheme="majorHAnsi"/>
          <w:color w:val="000000" w:themeColor="text1"/>
        </w:rPr>
        <w:t>warned</w:t>
      </w:r>
      <w:r>
        <w:fldChar w:fldCharType="end"/>
      </w:r>
      <w:r w:rsidRPr="009230C4">
        <w:rPr>
          <w:rFonts w:asciiTheme="majorHAnsi" w:hAnsiTheme="majorHAnsi" w:cstheme="majorHAnsi"/>
          <w:color w:val="000000" w:themeColor="text1"/>
        </w:rPr>
        <w:t xml:space="preserve"> [60] about the lack of transparent decision making structures for UK chemicals regulation post-Brexit compared to EU REACH</w:t>
      </w:r>
      <w:r>
        <w:rPr>
          <w:rFonts w:asciiTheme="majorHAnsi" w:hAnsiTheme="majorHAnsi" w:cstheme="majorHAnsi"/>
          <w:color w:val="000000" w:themeColor="text1"/>
        </w:rPr>
        <w:t xml:space="preserve"> and </w:t>
      </w:r>
      <w:r w:rsidRPr="009230C4">
        <w:rPr>
          <w:rFonts w:asciiTheme="majorHAnsi" w:hAnsiTheme="majorHAnsi" w:cstheme="majorHAnsi"/>
          <w:color w:val="000000" w:themeColor="text1"/>
        </w:rPr>
        <w:t xml:space="preserve">risks what was described by a </w:t>
      </w:r>
      <w:r>
        <w:fldChar w:fldCharType="begin"/>
      </w:r>
      <w:r>
        <w:instrText xml:space="preserve"> HYPERLINK "https://publications.parliament.uk/pa/ld5804/ldselect/ldindreg/56/5602.htm" </w:instrText>
      </w:r>
      <w:r>
        <w:fldChar w:fldCharType="separate"/>
      </w:r>
      <w:r w:rsidRPr="009230C4">
        <w:rPr>
          <w:rStyle w:val="Hyperlink"/>
          <w:rFonts w:asciiTheme="majorHAnsi" w:hAnsiTheme="majorHAnsi" w:cstheme="majorHAnsi"/>
          <w:color w:val="000000" w:themeColor="text1"/>
        </w:rPr>
        <w:t>select committee</w:t>
      </w:r>
      <w:r>
        <w:fldChar w:fldCharType="end"/>
      </w:r>
      <w:r w:rsidRPr="009230C4">
        <w:rPr>
          <w:rFonts w:asciiTheme="majorHAnsi" w:hAnsiTheme="majorHAnsi" w:cstheme="majorHAnsi"/>
          <w:color w:val="000000" w:themeColor="text1"/>
        </w:rPr>
        <w:t xml:space="preserve"> [61] as “an ever-present danger of regulatory capture by powerful interests”.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While Defra is the policy lead for the main chemicals regulation (UK REACH), HSE is unusual as a regulator in being the policy lead for very significant pieces of chemicals regulation (GB CLP, for classifying, labelling and packaging of chemicals, GB Biocidal Products Regulation and GB PIC which regulates the export and import of certain hazardous chemicals). HSE also provides operational delivery for UK REACH and unusually leads on the UK’s participation and negotiating position in some international agreements and systems on chemicals, including the Globally Harmonized System of Classification and Labelling of Chemicals (GHS) and UK-EU Trade &amp; Cooperation Agreement and UK Free Trade Agreements.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Under the last government, HSE chose </w:t>
      </w:r>
      <w:r>
        <w:fldChar w:fldCharType="begin"/>
      </w:r>
      <w:r>
        <w:instrText xml:space="preserve"> HYPERLINK "https://chemtrust.org/uks_approach_edcs/" </w:instrText>
      </w:r>
      <w:r>
        <w:fldChar w:fldCharType="separate"/>
      </w:r>
      <w:r w:rsidRPr="009230C4">
        <w:rPr>
          <w:rStyle w:val="Hyperlink"/>
          <w:rFonts w:asciiTheme="majorHAnsi" w:hAnsiTheme="majorHAnsi" w:cstheme="majorHAnsi"/>
          <w:color w:val="000000" w:themeColor="text1"/>
        </w:rPr>
        <w:t>not to adopt</w:t>
      </w:r>
      <w:r>
        <w:fldChar w:fldCharType="end"/>
      </w:r>
      <w:r w:rsidRPr="009230C4">
        <w:rPr>
          <w:rFonts w:asciiTheme="majorHAnsi" w:hAnsiTheme="majorHAnsi" w:cstheme="majorHAnsi"/>
          <w:color w:val="000000" w:themeColor="text1"/>
        </w:rPr>
        <w:t xml:space="preserve"> [62] new EU classifications for identifying known and suspected endocrine disrupting chemicals (EDCs) unless they are adopted globally</w:t>
      </w:r>
      <w:r>
        <w:rPr>
          <w:rFonts w:asciiTheme="majorHAnsi" w:hAnsiTheme="majorHAnsi" w:cstheme="majorHAnsi"/>
          <w:color w:val="000000" w:themeColor="text1"/>
        </w:rPr>
        <w:t xml:space="preserve">. </w:t>
      </w:r>
      <w:r w:rsidRPr="009230C4">
        <w:rPr>
          <w:rFonts w:asciiTheme="majorHAnsi" w:hAnsiTheme="majorHAnsi" w:cstheme="majorHAnsi"/>
          <w:color w:val="000000" w:themeColor="text1"/>
        </w:rPr>
        <w:t xml:space="preserve">GB CLP is very significant in chemicals regulation as it is generally the initial trigger for its risk management. For example, a classification as carcinogenic, mutagenic or reprotoxic (CMR), for example, almost automatically restricts a substance in consumer products. The new EU classifications have been followed by </w:t>
      </w:r>
      <w:r>
        <w:fldChar w:fldCharType="begin"/>
      </w:r>
      <w:r>
        <w:instrText xml:space="preserve"> HYPERLINK "https://chemtrust.org/toxic-free-toys-eu-steps-up-action-against-the-most-harmful-chemicals/" </w:instrText>
      </w:r>
      <w:r>
        <w:fldChar w:fldCharType="separate"/>
      </w:r>
      <w:r w:rsidRPr="009230C4">
        <w:rPr>
          <w:rStyle w:val="Hyperlink"/>
          <w:rFonts w:asciiTheme="majorHAnsi" w:hAnsiTheme="majorHAnsi" w:cstheme="majorHAnsi"/>
          <w:color w:val="000000" w:themeColor="text1"/>
        </w:rPr>
        <w:t>a new Regulation</w:t>
      </w:r>
      <w:r>
        <w:fldChar w:fldCharType="end"/>
      </w:r>
      <w:r w:rsidRPr="009230C4">
        <w:rPr>
          <w:rFonts w:asciiTheme="majorHAnsi" w:hAnsiTheme="majorHAnsi" w:cstheme="majorHAnsi"/>
          <w:color w:val="000000" w:themeColor="text1"/>
        </w:rPr>
        <w:t xml:space="preserve"> [63] which replaces </w:t>
      </w:r>
      <w:r>
        <w:fldChar w:fldCharType="begin"/>
      </w:r>
      <w:r>
        <w:instrText xml:space="preserve"> HYPERLINK "https://single-market-economy.ec.europa.eu/publications/proposal-regulation-safety-toys_en" </w:instrText>
      </w:r>
      <w:r>
        <w:fldChar w:fldCharType="separate"/>
      </w:r>
      <w:r w:rsidRPr="009230C4">
        <w:rPr>
          <w:rStyle w:val="Hyperlink"/>
          <w:rFonts w:asciiTheme="majorHAnsi" w:hAnsiTheme="majorHAnsi" w:cstheme="majorHAnsi"/>
          <w:color w:val="000000" w:themeColor="text1"/>
        </w:rPr>
        <w:t>the Toy Safety Directive</w:t>
      </w:r>
      <w:r>
        <w:fldChar w:fldCharType="end"/>
      </w:r>
      <w:r w:rsidRPr="009230C4">
        <w:rPr>
          <w:rFonts w:asciiTheme="majorHAnsi" w:hAnsiTheme="majorHAnsi" w:cstheme="majorHAnsi"/>
          <w:color w:val="000000" w:themeColor="text1"/>
        </w:rPr>
        <w:t xml:space="preserve"> [64], that will automatically phase out all substances identified under these new classifications as known or suspected </w:t>
      </w:r>
      <w:r>
        <w:fldChar w:fldCharType="begin"/>
      </w:r>
      <w:r>
        <w:instrText xml:space="preserve"> HYPERLINK "https://single-market-economy.ec.europa.eu/publications/proposal-regulation-safety-toys_en" </w:instrText>
      </w:r>
      <w:r>
        <w:fldChar w:fldCharType="separate"/>
      </w:r>
      <w:r w:rsidRPr="009230C4">
        <w:rPr>
          <w:rStyle w:val="Hyperlink"/>
          <w:rFonts w:asciiTheme="majorHAnsi" w:hAnsiTheme="majorHAnsi" w:cstheme="majorHAnsi"/>
          <w:color w:val="000000" w:themeColor="text1"/>
        </w:rPr>
        <w:t>EDCs from toys,</w:t>
      </w:r>
      <w:r>
        <w:fldChar w:fldCharType="end"/>
      </w:r>
      <w:r w:rsidRPr="009230C4">
        <w:rPr>
          <w:rFonts w:asciiTheme="majorHAnsi" w:hAnsiTheme="majorHAnsi" w:cstheme="majorHAnsi"/>
          <w:color w:val="000000" w:themeColor="text1"/>
        </w:rPr>
        <w:t xml:space="preserve"> [64] paving the way for better protection of children, who are particularly vulnerable to adverse impacts from EDCs.</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More recently, HSE announced </w:t>
      </w:r>
      <w:r>
        <w:fldChar w:fldCharType="begin"/>
      </w:r>
      <w:r>
        <w:instrText xml:space="preserve"> HYPERLINK "https://hubs.li/Q02RCqmn0" </w:instrText>
      </w:r>
      <w:r>
        <w:fldChar w:fldCharType="separate"/>
      </w:r>
      <w:r w:rsidRPr="009230C4">
        <w:rPr>
          <w:rStyle w:val="Hyperlink"/>
          <w:rFonts w:asciiTheme="majorHAnsi" w:hAnsiTheme="majorHAnsi" w:cstheme="majorHAnsi"/>
          <w:color w:val="000000" w:themeColor="text1"/>
        </w:rPr>
        <w:t>a package</w:t>
      </w:r>
      <w:r>
        <w:fldChar w:fldCharType="end"/>
      </w:r>
      <w:r w:rsidRPr="009230C4">
        <w:rPr>
          <w:rFonts w:asciiTheme="majorHAnsi" w:hAnsiTheme="majorHAnsi" w:cstheme="majorHAnsi"/>
          <w:color w:val="000000" w:themeColor="text1"/>
        </w:rPr>
        <w:t xml:space="preserve"> [65] of deregulatory proposals to the legislation it leads on, that is waiting on ministerial approval to proceed to public consultation. These proposals include ending </w:t>
      </w:r>
      <w:r>
        <w:fldChar w:fldCharType="begin"/>
      </w:r>
      <w:r>
        <w:instrText xml:space="preserve"> HYPERLINK "https://www.endsreport.com/article/1891775/dynamic-system-senior-hse-official-sets-chemicals-divergence-ambitions" </w:instrText>
      </w:r>
      <w:r>
        <w:fldChar w:fldCharType="separate"/>
      </w:r>
      <w:r w:rsidRPr="009230C4">
        <w:rPr>
          <w:rStyle w:val="Hyperlink"/>
          <w:rFonts w:asciiTheme="majorHAnsi" w:hAnsiTheme="majorHAnsi" w:cstheme="majorHAnsi"/>
          <w:color w:val="000000" w:themeColor="text1"/>
        </w:rPr>
        <w:t>mandatory timed renewal dates for biocides</w:t>
      </w:r>
      <w:r>
        <w:fldChar w:fldCharType="end"/>
      </w:r>
      <w:r w:rsidRPr="009230C4">
        <w:rPr>
          <w:rFonts w:asciiTheme="majorHAnsi" w:hAnsiTheme="majorHAnsi" w:cstheme="majorHAnsi"/>
          <w:color w:val="000000" w:themeColor="text1"/>
        </w:rPr>
        <w:t xml:space="preserve"> [66] and </w:t>
      </w:r>
      <w:r>
        <w:fldChar w:fldCharType="begin"/>
      </w:r>
      <w:r>
        <w:instrText xml:space="preserve"> HYPERLINK "https://product.enhesa.com/1250106/uk-seeks-to-decouple-from-eu-classification-system-in-clp-reform" </w:instrText>
      </w:r>
      <w:r>
        <w:fldChar w:fldCharType="separate"/>
      </w:r>
      <w:r w:rsidRPr="009230C4">
        <w:rPr>
          <w:rStyle w:val="Hyperlink"/>
          <w:rFonts w:asciiTheme="majorHAnsi" w:hAnsiTheme="majorHAnsi" w:cstheme="majorHAnsi"/>
          <w:color w:val="000000" w:themeColor="text1"/>
        </w:rPr>
        <w:t>decoupling</w:t>
      </w:r>
      <w:r>
        <w:fldChar w:fldCharType="end"/>
      </w:r>
      <w:r w:rsidRPr="009230C4">
        <w:rPr>
          <w:rFonts w:asciiTheme="majorHAnsi" w:hAnsiTheme="majorHAnsi" w:cstheme="majorHAnsi"/>
          <w:color w:val="000000" w:themeColor="text1"/>
        </w:rPr>
        <w:t xml:space="preserve"> [65] the GB CLP regime from that of the EU. GB CLP is unusual among British chemicals legislation in that it requires HSE to formally respond to new EU hazard classifications within statutory timeframes. Enhesa </w:t>
      </w:r>
      <w:r>
        <w:fldChar w:fldCharType="begin"/>
      </w:r>
      <w:r>
        <w:instrText xml:space="preserve"> HYPERLINK "https://product.enhesa.com/883141/post-brexit-mandatory-classifications-that-diverge-from-eu-clp-generally-less-strict-analysis-finds" </w:instrText>
      </w:r>
      <w:r>
        <w:fldChar w:fldCharType="separate"/>
      </w:r>
      <w:r w:rsidRPr="009230C4">
        <w:rPr>
          <w:rStyle w:val="Hyperlink"/>
          <w:rFonts w:asciiTheme="majorHAnsi" w:hAnsiTheme="majorHAnsi" w:cstheme="majorHAnsi"/>
          <w:color w:val="000000" w:themeColor="text1"/>
        </w:rPr>
        <w:t>analysis</w:t>
      </w:r>
      <w:r>
        <w:fldChar w:fldCharType="end"/>
      </w:r>
      <w:r w:rsidRPr="009230C4">
        <w:rPr>
          <w:rFonts w:asciiTheme="majorHAnsi" w:hAnsiTheme="majorHAnsi" w:cstheme="majorHAnsi"/>
          <w:color w:val="000000" w:themeColor="text1"/>
        </w:rPr>
        <w:t xml:space="preserve"> of GB CLP (in November 2023) found that GB CLP diverged from the EU’s in just </w:t>
      </w:r>
      <w:r w:rsidRPr="009230C4">
        <w:rPr>
          <w:rFonts w:asciiTheme="majorHAnsi" w:hAnsiTheme="majorHAnsi" w:cstheme="majorHAnsi"/>
          <w:color w:val="000000" w:themeColor="text1"/>
        </w:rPr>
        <w:t xml:space="preserve">under 15% of classifications and found in these instances of divergence, GB CLP was “generally less strict”. If these deregulatory policies go ahead, they will undermine the government’s wider ambitions for a closer trading relationship with the EU and ability to align with EU chemical safety regulations in future.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More generally, this is a prime example of what was described by Dan Corry in his </w:t>
      </w:r>
      <w:r>
        <w:fldChar w:fldCharType="begin"/>
      </w:r>
      <w:r>
        <w:instrText xml:space="preserve"> HYPERLINK "https://assets.publishing.service.gov.uk/media/6825d05cb2527e8de9b014cd/dan-corry-review-defra-regulatory-landscape.pdf" </w:instrText>
      </w:r>
      <w:r>
        <w:fldChar w:fldCharType="separate"/>
      </w:r>
      <w:r w:rsidRPr="009230C4">
        <w:rPr>
          <w:rStyle w:val="Hyperlink"/>
          <w:rFonts w:asciiTheme="majorHAnsi" w:hAnsiTheme="majorHAnsi" w:cstheme="majorHAnsi"/>
          <w:color w:val="000000" w:themeColor="text1"/>
        </w:rPr>
        <w:t>review</w:t>
      </w:r>
      <w:r>
        <w:fldChar w:fldCharType="end"/>
      </w:r>
      <w:r w:rsidRPr="009230C4">
        <w:rPr>
          <w:rFonts w:asciiTheme="majorHAnsi" w:hAnsiTheme="majorHAnsi" w:cstheme="majorHAnsi"/>
          <w:color w:val="000000" w:themeColor="text1"/>
        </w:rPr>
        <w:t xml:space="preserve"> [67]  of Defra’s regulatory landscape, who said: “These regulators need independence as they deliver policies and earn the trust of those they regulate. But</w:t>
      </w:r>
      <w:r w:rsidRPr="009230C4">
        <w:rPr>
          <w:rStyle w:val="apple-converted-space"/>
          <w:rFonts w:asciiTheme="majorHAnsi" w:hAnsiTheme="majorHAnsi" w:cstheme="majorHAnsi"/>
          <w:color w:val="000000" w:themeColor="text1"/>
        </w:rPr>
        <w:t> </w:t>
      </w:r>
      <w:r w:rsidRPr="009230C4">
        <w:rPr>
          <w:rFonts w:asciiTheme="majorHAnsi" w:hAnsiTheme="majorHAnsi" w:cstheme="majorHAnsi"/>
          <w:b/>
          <w:bCs/>
          <w:color w:val="000000" w:themeColor="text1"/>
        </w:rPr>
        <w:t>regulators should not sit in isolation from democratic decision making. We have to get this relationship right, and it is an issue that</w:t>
      </w:r>
      <w:r w:rsidRPr="009230C4">
        <w:rPr>
          <w:rStyle w:val="apple-converted-space"/>
          <w:rFonts w:asciiTheme="majorHAnsi" w:hAnsiTheme="majorHAnsi" w:cstheme="majorHAnsi"/>
          <w:b/>
          <w:bCs/>
          <w:color w:val="000000" w:themeColor="text1"/>
        </w:rPr>
        <w:t> </w:t>
      </w:r>
      <w:r w:rsidRPr="009230C4">
        <w:rPr>
          <w:rFonts w:asciiTheme="majorHAnsi" w:hAnsiTheme="majorHAnsi" w:cstheme="majorHAnsi"/>
          <w:b/>
          <w:bCs/>
          <w:color w:val="000000" w:themeColor="text1"/>
          <w:u w:val="single"/>
        </w:rPr>
        <w:t>haunts</w:t>
      </w:r>
      <w:r w:rsidRPr="009230C4">
        <w:rPr>
          <w:rFonts w:asciiTheme="majorHAnsi" w:hAnsiTheme="majorHAnsi" w:cstheme="majorHAnsi"/>
          <w:b/>
          <w:bCs/>
          <w:color w:val="000000" w:themeColor="text1"/>
        </w:rPr>
        <w:t xml:space="preserve"> regulation in many areas</w:t>
      </w:r>
      <w:r w:rsidRPr="009230C4">
        <w:rPr>
          <w:rFonts w:asciiTheme="majorHAnsi" w:hAnsiTheme="majorHAnsi" w:cstheme="majorHAnsi"/>
          <w:color w:val="000000" w:themeColor="text1"/>
        </w:rPr>
        <w:t>” (our bold)</w:t>
      </w:r>
      <w:r>
        <w:rPr>
          <w:rFonts w:asciiTheme="majorHAnsi" w:hAnsiTheme="majorHAnsi" w:cstheme="majorHAnsi"/>
          <w:color w:val="000000" w:themeColor="text1"/>
        </w:rPr>
        <w:t>.</w:t>
      </w:r>
      <w:r w:rsidRPr="009230C4">
        <w:rPr>
          <w:rFonts w:asciiTheme="majorHAnsi" w:hAnsiTheme="majorHAnsi" w:cstheme="majorHAnsi"/>
          <w:color w:val="000000" w:themeColor="text1"/>
        </w:rPr>
        <w:t xml:space="preserve"> Corry did not assess HSE as part of his review as it falls under another Department, the Department for Work &amp; Pensions (DWP)</w:t>
      </w:r>
      <w:r>
        <w:rPr>
          <w:rFonts w:asciiTheme="majorHAnsi" w:hAnsiTheme="majorHAnsi" w:cstheme="majorHAnsi"/>
          <w:color w:val="000000" w:themeColor="text1"/>
        </w:rPr>
        <w:t xml:space="preserve">. This </w:t>
      </w:r>
      <w:r w:rsidRPr="009230C4">
        <w:rPr>
          <w:rFonts w:asciiTheme="majorHAnsi" w:hAnsiTheme="majorHAnsi" w:cstheme="majorHAnsi"/>
          <w:color w:val="000000" w:themeColor="text1"/>
        </w:rPr>
        <w:t>is also another problem besetting UK chemicals regulation</w:t>
      </w:r>
      <w:r>
        <w:rPr>
          <w:rFonts w:asciiTheme="majorHAnsi" w:hAnsiTheme="majorHAnsi" w:cstheme="majorHAnsi"/>
          <w:color w:val="000000" w:themeColor="text1"/>
        </w:rPr>
        <w:t xml:space="preserve">; its </w:t>
      </w:r>
      <w:r w:rsidRPr="009230C4">
        <w:rPr>
          <w:rFonts w:asciiTheme="majorHAnsi" w:hAnsiTheme="majorHAnsi" w:cstheme="majorHAnsi"/>
          <w:color w:val="000000" w:themeColor="text1"/>
        </w:rPr>
        <w:t>dispers</w:t>
      </w:r>
      <w:r>
        <w:rPr>
          <w:rFonts w:asciiTheme="majorHAnsi" w:hAnsiTheme="majorHAnsi" w:cstheme="majorHAnsi"/>
          <w:color w:val="000000" w:themeColor="text1"/>
        </w:rPr>
        <w:t xml:space="preserve">al </w:t>
      </w:r>
      <w:r w:rsidRPr="009230C4">
        <w:rPr>
          <w:rFonts w:asciiTheme="majorHAnsi" w:hAnsiTheme="majorHAnsi" w:cstheme="majorHAnsi"/>
          <w:color w:val="000000" w:themeColor="text1"/>
        </w:rPr>
        <w:t xml:space="preserve">across government departments </w:t>
      </w:r>
      <w:r>
        <w:rPr>
          <w:rFonts w:asciiTheme="majorHAnsi" w:hAnsiTheme="majorHAnsi" w:cstheme="majorHAnsi"/>
          <w:color w:val="000000" w:themeColor="text1"/>
        </w:rPr>
        <w:t xml:space="preserve">which impedes ensuring there is a </w:t>
      </w:r>
      <w:r w:rsidRPr="009230C4">
        <w:rPr>
          <w:rFonts w:asciiTheme="majorHAnsi" w:hAnsiTheme="majorHAnsi" w:cstheme="majorHAnsi"/>
          <w:color w:val="000000" w:themeColor="text1"/>
        </w:rPr>
        <w:t>consistent approach</w:t>
      </w:r>
      <w:r>
        <w:rPr>
          <w:rFonts w:asciiTheme="majorHAnsi" w:hAnsiTheme="majorHAnsi" w:cstheme="majorHAnsi"/>
          <w:color w:val="000000" w:themeColor="text1"/>
        </w:rPr>
        <w:t xml:space="preserve">. </w:t>
      </w:r>
      <w:r w:rsidRPr="009230C4">
        <w:rPr>
          <w:rFonts w:asciiTheme="majorHAnsi" w:hAnsiTheme="majorHAnsi" w:cstheme="majorHAnsi"/>
          <w:color w:val="000000" w:themeColor="text1"/>
        </w:rPr>
        <w:t xml:space="preserve">In addition to Defra as </w:t>
      </w:r>
      <w:r>
        <w:rPr>
          <w:rFonts w:asciiTheme="majorHAnsi" w:hAnsiTheme="majorHAnsi" w:cstheme="majorHAnsi"/>
          <w:color w:val="000000" w:themeColor="text1"/>
        </w:rPr>
        <w:t xml:space="preserve">the </w:t>
      </w:r>
      <w:r w:rsidRPr="009230C4">
        <w:rPr>
          <w:rFonts w:asciiTheme="majorHAnsi" w:hAnsiTheme="majorHAnsi" w:cstheme="majorHAnsi"/>
          <w:color w:val="000000" w:themeColor="text1"/>
        </w:rPr>
        <w:t xml:space="preserve">main policy lead, </w:t>
      </w:r>
      <w:r>
        <w:rPr>
          <w:rFonts w:asciiTheme="majorHAnsi" w:hAnsiTheme="majorHAnsi" w:cstheme="majorHAnsi"/>
          <w:color w:val="000000" w:themeColor="text1"/>
        </w:rPr>
        <w:t xml:space="preserve">some aspects are </w:t>
      </w:r>
      <w:r w:rsidRPr="009230C4">
        <w:rPr>
          <w:rFonts w:asciiTheme="majorHAnsi" w:hAnsiTheme="majorHAnsi" w:cstheme="majorHAnsi"/>
          <w:color w:val="000000" w:themeColor="text1"/>
        </w:rPr>
        <w:t xml:space="preserve"> covered by the Food Standards Agency and Health Security Agency under the Department for Health, the Office for Product Safety and Standards under the Department for Business &amp; Trade (DBT), and the chemical industry engages in different business forums convened by DBT and the Department for Energy Security and Net Zero (NESNZ).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shd w:val="clear" w:color="auto" w:fill="FFFFFF"/>
        </w:rPr>
      </w:pP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shd w:val="clear" w:color="auto" w:fill="FFFFFF"/>
        </w:rPr>
      </w:pPr>
      <w:r w:rsidRPr="009230C4">
        <w:rPr>
          <w:rFonts w:asciiTheme="majorHAnsi" w:hAnsiTheme="majorHAnsi" w:cstheme="majorHAnsi"/>
          <w:color w:val="000000" w:themeColor="text1"/>
          <w:shd w:val="clear" w:color="auto" w:fill="FFFFFF"/>
        </w:rPr>
        <w:t>We must strengthen UK R</w:t>
      </w:r>
      <w:r w:rsidRPr="009230C4">
        <w:rPr>
          <w:rStyle w:val="outlook-search-highlight"/>
          <w:rFonts w:asciiTheme="majorHAnsi" w:hAnsiTheme="majorHAnsi" w:cstheme="majorHAnsi"/>
          <w:color w:val="000000" w:themeColor="text1"/>
          <w:shd w:val="clear" w:color="auto" w:fill="FFFFFF"/>
        </w:rPr>
        <w:t>EAC</w:t>
      </w:r>
      <w:r w:rsidRPr="009230C4">
        <w:rPr>
          <w:rFonts w:asciiTheme="majorHAnsi" w:hAnsiTheme="majorHAnsi" w:cstheme="majorHAnsi"/>
          <w:color w:val="000000" w:themeColor="text1"/>
          <w:shd w:val="clear" w:color="auto" w:fill="FFFFFF"/>
        </w:rPr>
        <w:t>H, with a commitment in the revised 2025 Environmental Improvement Plan to catch up with and match or exceed EU chemical laws and protections, including a delivery plan for achieving this. A regulatory system which defaults to aligning with EU chemical safety laws, would provide a long-term, cost-effective and sustainable approach to regulating chemicals.</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shd w:val="clear" w:color="auto" w:fill="FFFFFF"/>
        </w:rPr>
      </w:pPr>
    </w:p>
    <w:p w:rsidR="00971940" w:rsidRPr="009230C4" w:rsidP="003962D7">
      <w:pPr>
        <w:pStyle w:val="ListParagraph"/>
        <w:shd w:val="clear" w:color="auto" w:fill="FFFFFF"/>
        <w:spacing w:before="100" w:beforeAutospacing="1" w:after="100" w:afterAutospacing="1" w:line="276" w:lineRule="auto"/>
        <w:ind w:left="360"/>
        <w:jc w:val="both"/>
        <w:rPr>
          <w:rFonts w:eastAsia="Times New Roman" w:asciiTheme="majorHAnsi" w:hAnsiTheme="majorHAnsi" w:cstheme="majorHAnsi"/>
          <w:b/>
          <w:bCs/>
          <w:color w:val="000000" w:themeColor="text1"/>
          <w:lang w:eastAsia="en-GB"/>
        </w:rPr>
      </w:pPr>
      <w:r w:rsidRPr="009230C4">
        <w:rPr>
          <w:rFonts w:asciiTheme="majorHAnsi" w:hAnsiTheme="majorHAnsi" w:cstheme="majorHAnsi"/>
          <w:color w:val="000000" w:themeColor="text1"/>
        </w:rPr>
        <w:t>Chemicals should be included in negotiations on the UK-EU reset, and in the meantime, the UK should establish a principled</w:t>
      </w:r>
      <w:r w:rsidRPr="009230C4">
        <w:rPr>
          <w:rStyle w:val="apple-converted-space"/>
          <w:rFonts w:asciiTheme="majorHAnsi" w:hAnsiTheme="majorHAnsi" w:cstheme="majorHAnsi"/>
          <w:color w:val="000000" w:themeColor="text1"/>
        </w:rPr>
        <w:t> </w:t>
      </w:r>
      <w:r>
        <w:fldChar w:fldCharType="begin"/>
      </w:r>
      <w:r>
        <w:instrText xml:space="preserve"> HYPERLINK "https://chemtrust.org/wp-content/uploads/CHEM-Trust-Note-Product-Regulation-Metrology-Bill-Lords-Second-Reading-8-October-2024.pdf" \o "https://chemtrust.org/wp-content/uploads/CHEM-Trust-Note-Product-Regulation-Metrology-Bill-Lords-Second-Reading-8-October-2024.pdf" </w:instrText>
      </w:r>
      <w:r>
        <w:fldChar w:fldCharType="separate"/>
      </w:r>
      <w:r w:rsidRPr="009230C4">
        <w:rPr>
          <w:rStyle w:val="Hyperlink"/>
          <w:rFonts w:eastAsia="Calibri" w:asciiTheme="majorHAnsi" w:hAnsiTheme="majorHAnsi" w:cstheme="majorHAnsi"/>
          <w:color w:val="000000" w:themeColor="text1"/>
        </w:rPr>
        <w:t>default policy of unilateral alignment</w:t>
      </w:r>
      <w:r>
        <w:fldChar w:fldCharType="end"/>
      </w:r>
      <w:r w:rsidRPr="009230C4">
        <w:rPr>
          <w:rFonts w:asciiTheme="majorHAnsi" w:hAnsiTheme="majorHAnsi" w:cstheme="majorHAnsi"/>
          <w:color w:val="000000" w:themeColor="text1"/>
        </w:rPr>
        <w:t> [68]</w:t>
      </w:r>
      <w:r>
        <w:rPr>
          <w:rFonts w:asciiTheme="majorHAnsi" w:hAnsiTheme="majorHAnsi" w:cstheme="majorHAnsi"/>
          <w:color w:val="000000" w:themeColor="text1"/>
        </w:rPr>
        <w:t>,</w:t>
      </w:r>
      <w:r w:rsidRPr="009230C4">
        <w:rPr>
          <w:rFonts w:asciiTheme="majorHAnsi" w:hAnsiTheme="majorHAnsi" w:cstheme="majorHAnsi"/>
          <w:color w:val="000000" w:themeColor="text1"/>
        </w:rPr>
        <w:t xml:space="preserve"> to prevent further regulatory drift. This would ensure GB environmental and health protections are pegged to the highest standards globally. This can be achieved within tight constraints on public spending as it would require fewer resources for administering unnecessary duplicate regulatory assessments and minimise public costs of clean-up from failure to regulate pollution at source. It would also provide greater regulatory certainty for businesses and investment. It could help unlock a more ambitious and economically beneficial trade reset and uphold the</w:t>
      </w:r>
      <w:r w:rsidRPr="009230C4">
        <w:rPr>
          <w:rStyle w:val="apple-converted-space"/>
          <w:rFonts w:asciiTheme="majorHAnsi" w:hAnsiTheme="majorHAnsi" w:cstheme="majorHAnsi"/>
          <w:color w:val="000000" w:themeColor="text1"/>
        </w:rPr>
        <w:t> </w:t>
      </w:r>
      <w:r>
        <w:fldChar w:fldCharType="begin"/>
      </w:r>
      <w:r>
        <w:instrText xml:space="preserve"> HYPERLINK "https://chemtrust.org/wp-content/uploads/NGO-letter-Stormont-Brake.pdf" \o "https://chemtrust.org/wp-content/uploads/NGO-letter-Stormont-Brake.pdf" </w:instrText>
      </w:r>
      <w:r>
        <w:fldChar w:fldCharType="separate"/>
      </w:r>
      <w:r w:rsidRPr="009230C4">
        <w:rPr>
          <w:rStyle w:val="Hyperlink"/>
          <w:rFonts w:eastAsia="Calibri" w:asciiTheme="majorHAnsi" w:hAnsiTheme="majorHAnsi" w:cstheme="majorHAnsi"/>
          <w:color w:val="000000" w:themeColor="text1"/>
        </w:rPr>
        <w:t>UK’s internal market</w:t>
      </w:r>
      <w:r>
        <w:fldChar w:fldCharType="end"/>
      </w:r>
      <w:r w:rsidRPr="009230C4">
        <w:rPr>
          <w:rFonts w:asciiTheme="majorHAnsi" w:hAnsiTheme="majorHAnsi" w:cstheme="majorHAnsi"/>
          <w:color w:val="000000" w:themeColor="text1"/>
        </w:rPr>
        <w:t>. [69]</w:t>
      </w:r>
      <w:r w:rsidRPr="009230C4">
        <w:rPr>
          <w:rFonts w:asciiTheme="majorHAnsi" w:hAnsiTheme="majorHAnsi" w:cstheme="majorHAnsi"/>
          <w:color w:val="000000" w:themeColor="text1"/>
          <w:sz w:val="20"/>
          <w:szCs w:val="20"/>
        </w:rPr>
        <w:t>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numPr>
          <w:ilvl w:val="0"/>
          <w:numId w:val="40"/>
        </w:numPr>
        <w:shd w:val="clear" w:color="auto" w:fill="FFFFFF"/>
        <w:spacing w:line="276" w:lineRule="auto"/>
        <w:jc w:val="both"/>
        <w:rPr>
          <w:rFonts w:eastAsia="Times New Roman" w:asciiTheme="majorHAnsi" w:hAnsiTheme="majorHAnsi" w:cstheme="majorHAnsi"/>
          <w:b/>
          <w:bCs/>
          <w:color w:val="000000" w:themeColor="text1"/>
          <w:lang w:eastAsia="en-GB"/>
        </w:rPr>
      </w:pPr>
      <w:r w:rsidRPr="009230C4">
        <w:rPr>
          <w:rFonts w:eastAsia="Times New Roman" w:asciiTheme="majorHAnsi" w:hAnsiTheme="majorHAnsi" w:cstheme="majorHAnsi"/>
          <w:b/>
          <w:bCs/>
          <w:color w:val="000000" w:themeColor="text1"/>
          <w:lang w:eastAsia="en-GB"/>
        </w:rPr>
        <w:t>Is a precautionary approach to PFAS desirable or is an approach that uses regulation to assess their benefits and risks more appropriate?</w:t>
      </w:r>
    </w:p>
    <w:p w:rsidR="00971940" w:rsidRPr="009230C4" w:rsidP="003962D7">
      <w:pPr>
        <w:pStyle w:val="ListParagraph"/>
        <w:shd w:val="clear" w:color="auto" w:fill="FFFFFF"/>
        <w:spacing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For PFAS, much of the epidemiological data is on a few specific compounds, with many similar substances having no data yet. It would be highly unrealistic to </w:t>
      </w:r>
      <w:r w:rsidRPr="009230C4">
        <w:rPr>
          <w:rFonts w:asciiTheme="majorHAnsi" w:hAnsiTheme="majorHAnsi" w:cstheme="majorHAnsi"/>
          <w:color w:val="000000" w:themeColor="text1"/>
          <w:shd w:val="clear" w:color="auto" w:fill="FFFFFF"/>
        </w:rPr>
        <w:t>design and implement experiments that prove the risks for all 10,000+ PFAS. For example, this could require exposing pregnant women to PFAS and following their children for several decades to monitor the effects. </w:t>
      </w:r>
      <w:r w:rsidRPr="009230C4">
        <w:rPr>
          <w:rFonts w:asciiTheme="majorHAnsi" w:hAnsiTheme="majorHAnsi" w:cstheme="majorHAnsi"/>
          <w:color w:val="000000" w:themeColor="text1"/>
        </w:rPr>
        <w:t xml:space="preserve">The precautionary principle is the most pragmatic way to deal with the PFAS pollution </w:t>
      </w:r>
      <w:r w:rsidRPr="009230C4">
        <w:rPr>
          <w:rFonts w:asciiTheme="majorHAnsi" w:hAnsiTheme="majorHAnsi" w:cstheme="majorHAnsi"/>
          <w:color w:val="000000" w:themeColor="text1"/>
        </w:rPr>
        <w:t>crisis. It takes the limits of science into the equation and tries to ensure that action is not delayed until the damage is done (and confirmed).</w:t>
      </w:r>
    </w:p>
    <w:p w:rsidR="00971940" w:rsidRPr="009230C4" w:rsidP="003962D7">
      <w:pPr>
        <w:pStyle w:val="ListParagraph"/>
        <w:shd w:val="clear" w:color="auto" w:fill="FFFFFF"/>
        <w:spacing w:line="276" w:lineRule="auto"/>
        <w:ind w:left="360"/>
        <w:jc w:val="both"/>
        <w:rPr>
          <w:rFonts w:asciiTheme="majorHAnsi" w:hAnsiTheme="majorHAnsi" w:cstheme="majorHAnsi"/>
          <w:color w:val="000000" w:themeColor="text1"/>
        </w:rPr>
      </w:pPr>
    </w:p>
    <w:p w:rsidR="00971940" w:rsidRPr="009230C4" w:rsidP="003962D7">
      <w:pPr>
        <w:pStyle w:val="ListParagraph"/>
        <w:numPr>
          <w:ilvl w:val="0"/>
          <w:numId w:val="40"/>
        </w:numPr>
        <w:shd w:val="clear" w:color="auto" w:fill="FFFFFF"/>
        <w:spacing w:before="100" w:beforeAutospacing="1" w:after="100" w:afterAutospacing="1" w:line="276" w:lineRule="auto"/>
        <w:jc w:val="both"/>
        <w:rPr>
          <w:rFonts w:eastAsia="Times New Roman" w:asciiTheme="majorHAnsi" w:hAnsiTheme="majorHAnsi" w:cstheme="majorHAnsi"/>
          <w:b/>
          <w:bCs/>
          <w:color w:val="000000" w:themeColor="text1"/>
          <w:lang w:eastAsia="en-GB"/>
        </w:rPr>
      </w:pPr>
      <w:r w:rsidRPr="009230C4">
        <w:rPr>
          <w:rFonts w:eastAsia="Times New Roman" w:asciiTheme="majorHAnsi" w:hAnsiTheme="majorHAnsi" w:cstheme="majorHAnsi"/>
          <w:b/>
          <w:bCs/>
          <w:color w:val="000000" w:themeColor="text1"/>
          <w:lang w:eastAsia="en-GB"/>
        </w:rPr>
        <w:t>Is there any regulatory divergence across the UK in terms of PFAS? If so, what are the implications, and is there a need for a more joined-up approach?</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Within the UK, people are exposed differently to PFAS. Scotland adheres to the EU guidelines when it comes to drinking water, whereas Wales and England have </w:t>
      </w:r>
      <w:r w:rsidRPr="009230C4">
        <w:rPr>
          <w:rFonts w:eastAsia="Times New Roman" w:asciiTheme="majorHAnsi" w:hAnsiTheme="majorHAnsi" w:cstheme="majorHAnsi"/>
          <w:color w:val="000000" w:themeColor="text1"/>
          <w:lang w:eastAsia="en-GB"/>
        </w:rPr>
        <w:t xml:space="preserve">no statutory drinking water limits for PFAS. They only follow the </w:t>
      </w:r>
      <w:r>
        <w:fldChar w:fldCharType="begin"/>
      </w:r>
      <w:r>
        <w:instrText xml:space="preserve"> HYPERLINK "https://www.dwi.gov.uk/pfas-and-forever-chemicals/" \l ":~:text=DWI%20guidance%20to%20water%20companies,to%200.1%20parts%20per%20billion." </w:instrText>
      </w:r>
      <w:r>
        <w:fldChar w:fldCharType="separate"/>
      </w:r>
      <w:r w:rsidRPr="009230C4">
        <w:rPr>
          <w:rStyle w:val="Hyperlink"/>
          <w:rFonts w:eastAsia="Times New Roman" w:asciiTheme="majorHAnsi" w:hAnsiTheme="majorHAnsi" w:cstheme="majorHAnsi"/>
          <w:color w:val="000000" w:themeColor="text1"/>
          <w:lang w:eastAsia="en-GB"/>
        </w:rPr>
        <w:t>DWI guidance</w:t>
      </w:r>
      <w:r>
        <w:fldChar w:fldCharType="end"/>
      </w:r>
      <w:r w:rsidRPr="009230C4">
        <w:rPr>
          <w:rFonts w:eastAsia="Times New Roman" w:asciiTheme="majorHAnsi" w:hAnsiTheme="majorHAnsi" w:cstheme="majorHAnsi"/>
          <w:color w:val="000000" w:themeColor="text1"/>
          <w:lang w:eastAsia="en-GB"/>
        </w:rPr>
        <w:t xml:space="preserve">[70] (non-binding) on PFAS levels in water- a 'wholesomeness' guideline value of 0.1 ug/l for 48 PFAS. This means that they only monitor 48 PFAS and do not have any legal thresholds to limit the amount of these PFAS in the drinking water. </w:t>
      </w:r>
      <w:r w:rsidRPr="009230C4">
        <w:rPr>
          <w:rFonts w:asciiTheme="majorHAnsi" w:hAnsiTheme="majorHAnsi" w:cstheme="majorHAnsi"/>
          <w:color w:val="000000" w:themeColor="text1"/>
        </w:rPr>
        <w:t xml:space="preserve">This leaves the English and Welsh populations more exposed to PFAS than the Scottish population. </w:t>
      </w:r>
    </w:p>
    <w:p w:rsidR="00971940" w:rsidRPr="009230C4" w:rsidP="003962D7">
      <w:pPr>
        <w:pStyle w:val="ListParagraph"/>
        <w:shd w:val="clear" w:color="auto" w:fill="FFFFFF"/>
        <w:spacing w:before="100" w:beforeAutospacing="1" w:after="100" w:afterAutospacing="1" w:line="276" w:lineRule="auto"/>
        <w:ind w:left="360"/>
        <w:jc w:val="both"/>
        <w:rPr>
          <w:rFonts w:asciiTheme="majorHAnsi" w:hAnsiTheme="majorHAnsi" w:cstheme="majorHAnsi"/>
          <w:color w:val="000000" w:themeColor="text1"/>
        </w:rPr>
      </w:pPr>
    </w:p>
    <w:p w:rsidR="00971940" w:rsidRPr="009230C4" w:rsidP="003962D7">
      <w:pPr>
        <w:pStyle w:val="ListParagraph"/>
        <w:shd w:val="clear" w:color="auto" w:fill="FFFFFF"/>
        <w:spacing w:before="100" w:beforeAutospacing="1" w:after="100" w:afterAutospacing="1" w:line="276" w:lineRule="auto"/>
        <w:ind w:left="360"/>
        <w:jc w:val="both"/>
        <w:rPr>
          <w:rFonts w:eastAsia="Times New Roman" w:asciiTheme="majorHAnsi" w:hAnsiTheme="majorHAnsi" w:cstheme="majorHAnsi"/>
          <w:color w:val="000000" w:themeColor="text1"/>
          <w:lang w:eastAsia="en-GB"/>
        </w:rPr>
      </w:pPr>
      <w:r w:rsidRPr="009230C4">
        <w:rPr>
          <w:rFonts w:asciiTheme="majorHAnsi" w:hAnsiTheme="majorHAnsi" w:cstheme="majorHAnsi"/>
          <w:color w:val="000000" w:themeColor="text1"/>
        </w:rPr>
        <w:t xml:space="preserve">Northern Ireland falls under EU REACH, which means that Irish citizens get protection from PFAS regulations adopted in the EU such as </w:t>
      </w:r>
      <w:r>
        <w:rPr>
          <w:rFonts w:asciiTheme="majorHAnsi" w:hAnsiTheme="majorHAnsi" w:cstheme="majorHAnsi"/>
          <w:color w:val="000000" w:themeColor="text1"/>
        </w:rPr>
        <w:t xml:space="preserve">the use of </w:t>
      </w:r>
      <w:r w:rsidRPr="009230C4">
        <w:rPr>
          <w:rFonts w:asciiTheme="majorHAnsi" w:hAnsiTheme="majorHAnsi" w:cstheme="majorHAnsi"/>
          <w:color w:val="000000" w:themeColor="text1"/>
        </w:rPr>
        <w:t xml:space="preserve">PFAS in firefighting foams, children’s toys, textiles, etc which other people in the UK don’t (see Q 7 for more details on EU protections on PFAS). The UK should </w:t>
      </w:r>
      <w:r w:rsidRPr="009230C4">
        <w:rPr>
          <w:rFonts w:eastAsia="Calibri" w:asciiTheme="majorHAnsi" w:hAnsiTheme="majorHAnsi" w:cstheme="majorHAnsi"/>
          <w:color w:val="000000" w:themeColor="text1"/>
        </w:rPr>
        <w:t xml:space="preserve">urgently match the EU regulations on PFAS to ensure harmonised PFAS regulations across the UK. </w:t>
      </w:r>
    </w:p>
    <w:p w:rsidR="00971940" w:rsidRPr="009230C4" w:rsidP="003962D7">
      <w:pPr>
        <w:pStyle w:val="ListParagraph"/>
        <w:shd w:val="clear" w:color="auto" w:fill="FFFFFF"/>
        <w:spacing w:before="100" w:beforeAutospacing="1" w:after="100" w:afterAutospacing="1" w:line="276" w:lineRule="auto"/>
        <w:ind w:left="360"/>
        <w:jc w:val="both"/>
        <w:rPr>
          <w:rFonts w:eastAsia="Times New Roman" w:asciiTheme="majorHAnsi" w:hAnsiTheme="majorHAnsi" w:cstheme="majorHAnsi"/>
          <w:b/>
          <w:bCs/>
          <w:color w:val="000000" w:themeColor="text1"/>
          <w:lang w:eastAsia="en-GB"/>
        </w:rPr>
      </w:pPr>
    </w:p>
    <w:p w:rsidR="00971940" w:rsidRPr="009230C4" w:rsidP="003962D7">
      <w:pPr>
        <w:pStyle w:val="ListParagraph"/>
        <w:numPr>
          <w:ilvl w:val="0"/>
          <w:numId w:val="40"/>
        </w:numPr>
        <w:shd w:val="clear" w:color="auto" w:fill="FFFFFF"/>
        <w:spacing w:line="276" w:lineRule="auto"/>
        <w:jc w:val="both"/>
        <w:rPr>
          <w:rFonts w:eastAsia="Times New Roman" w:asciiTheme="majorHAnsi" w:hAnsiTheme="majorHAnsi" w:cstheme="majorHAnsi"/>
          <w:b/>
          <w:bCs/>
          <w:color w:val="000000" w:themeColor="text1"/>
          <w:lang w:eastAsia="en-GB"/>
        </w:rPr>
      </w:pPr>
      <w:r w:rsidRPr="009230C4">
        <w:rPr>
          <w:rFonts w:eastAsia="Times New Roman" w:asciiTheme="majorHAnsi" w:hAnsiTheme="majorHAnsi" w:cstheme="majorHAnsi"/>
          <w:b/>
          <w:bCs/>
          <w:color w:val="000000" w:themeColor="text1"/>
          <w:lang w:eastAsia="en-GB"/>
        </w:rPr>
        <w:t>How do other jurisdictions around the world, including the EU and US, regulate PFAS use and disposal, and what lessons, if any, can the UK learn?</w:t>
      </w:r>
    </w:p>
    <w:p w:rsidR="00971940" w:rsidRPr="009230C4" w:rsidP="003962D7">
      <w:pPr>
        <w:pStyle w:val="ListParagraph"/>
        <w:shd w:val="clear" w:color="auto" w:fill="FFFFFF"/>
        <w:spacing w:line="276" w:lineRule="auto"/>
        <w:ind w:left="360"/>
        <w:jc w:val="both"/>
        <w:rPr>
          <w:rFonts w:eastAsia="Times New Roman" w:asciiTheme="majorHAnsi" w:hAnsiTheme="majorHAnsi" w:cstheme="majorHAnsi"/>
          <w:b/>
          <w:bCs/>
          <w:color w:val="000000" w:themeColor="text1"/>
          <w:lang w:eastAsia="en-GB"/>
        </w:rPr>
      </w:pPr>
      <w:r w:rsidRPr="009230C4">
        <w:rPr>
          <w:rFonts w:eastAsia="Calibri" w:asciiTheme="majorHAnsi" w:hAnsiTheme="majorHAnsi" w:cstheme="majorHAnsi"/>
          <w:color w:val="000000" w:themeColor="text1"/>
        </w:rPr>
        <w:t xml:space="preserve">EU bans on PFAS use and disposal. </w:t>
      </w:r>
      <w:r>
        <w:fldChar w:fldCharType="begin"/>
      </w:r>
      <w:r>
        <w:instrText xml:space="preserve"> HYPERLINK "https://chemtrust.org/wp-content/uploads/UK-vs-EU-PFAS-divergence-table-May_2025.pdf" </w:instrText>
      </w:r>
      <w:r>
        <w:fldChar w:fldCharType="separate"/>
      </w:r>
      <w:r w:rsidRPr="009230C4">
        <w:rPr>
          <w:rStyle w:val="Hyperlink"/>
          <w:rFonts w:eastAsia="Calibri" w:asciiTheme="majorHAnsi" w:hAnsiTheme="majorHAnsi" w:cstheme="majorHAnsi"/>
          <w:color w:val="000000" w:themeColor="text1"/>
        </w:rPr>
        <w:t>See here</w:t>
      </w:r>
      <w:r>
        <w:fldChar w:fldCharType="end"/>
      </w:r>
      <w:r w:rsidRPr="009230C4">
        <w:rPr>
          <w:rFonts w:eastAsia="Calibri" w:asciiTheme="majorHAnsi" w:hAnsiTheme="majorHAnsi" w:cstheme="majorHAnsi"/>
          <w:color w:val="000000" w:themeColor="text1"/>
        </w:rPr>
        <w:t xml:space="preserve"> [71] for more details on other areas in which the EU has regulated PFAS.</w:t>
      </w:r>
    </w:p>
    <w:p w:rsidR="00971940" w:rsidRPr="009230C4" w:rsidP="003962D7">
      <w:pPr>
        <w:shd w:val="clear" w:color="auto" w:fill="FFFFFF"/>
        <w:spacing w:line="276" w:lineRule="auto"/>
        <w:ind w:left="360"/>
        <w:jc w:val="both"/>
        <w:rPr>
          <w:rFonts w:eastAsia="Times New Roman" w:asciiTheme="majorHAnsi" w:hAnsiTheme="majorHAnsi" w:cstheme="majorHAnsi"/>
          <w:b/>
          <w:bCs/>
          <w:color w:val="000000" w:themeColor="text1"/>
          <w:szCs w:val="24"/>
          <w:u w:val="single"/>
          <w:lang w:eastAsia="en-GB"/>
        </w:rPr>
      </w:pPr>
      <w:r w:rsidRPr="009230C4">
        <w:rPr>
          <w:rFonts w:eastAsia="Calibri" w:asciiTheme="majorHAnsi" w:hAnsiTheme="majorHAnsi" w:cstheme="majorHAnsi"/>
          <w:color w:val="000000" w:themeColor="text1"/>
          <w:szCs w:val="24"/>
          <w:u w:val="single"/>
        </w:rPr>
        <w:t>Via Stockholm convention</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fldChar w:fldCharType="begin"/>
      </w:r>
      <w:r>
        <w:instrText xml:space="preserve"> HYPERLINK "https://eur-lex.europa.eu/legal-content/EN/TXT/PDF/?uri=CELEX:32019R1021&amp;qid=1720794377112" </w:instrText>
      </w:r>
      <w:r>
        <w:fldChar w:fldCharType="separate"/>
      </w:r>
      <w:r w:rsidRPr="009230C4">
        <w:rPr>
          <w:rStyle w:val="Hyperlink"/>
          <w:rFonts w:asciiTheme="majorHAnsi" w:hAnsiTheme="majorHAnsi" w:cstheme="majorHAnsi"/>
          <w:color w:val="000000" w:themeColor="text1"/>
        </w:rPr>
        <w:t>PFOS </w:t>
      </w:r>
      <w:r>
        <w:fldChar w:fldCharType="end"/>
      </w:r>
      <w:r w:rsidRPr="009230C4">
        <w:rPr>
          <w:rFonts w:asciiTheme="majorHAnsi" w:hAnsiTheme="majorHAnsi" w:cstheme="majorHAnsi"/>
          <w:color w:val="000000" w:themeColor="text1"/>
        </w:rPr>
        <w:t xml:space="preserve"> entered into force in 2009</w:t>
      </w:r>
    </w:p>
    <w:p w:rsidR="00971940" w:rsidRPr="009230C4" w:rsidP="003962D7">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ajorHAnsi" w:hAnsiTheme="majorHAnsi" w:cstheme="majorHAnsi"/>
          <w:color w:val="000000" w:themeColor="text1"/>
        </w:rPr>
      </w:pPr>
      <w:r>
        <w:fldChar w:fldCharType="begin"/>
      </w:r>
      <w:r>
        <w:instrText xml:space="preserve"> HYPERLINK "https://ec.europa.eu/info/law/better-regulation/have-your-say/initiatives/12057-Chemical-pollutants-restrictions-on-perfluorooctanoic-acid-PFOA-_en" </w:instrText>
      </w:r>
      <w:r>
        <w:fldChar w:fldCharType="separate"/>
      </w:r>
      <w:r w:rsidRPr="009230C4">
        <w:rPr>
          <w:rStyle w:val="Hyperlink"/>
          <w:rFonts w:asciiTheme="majorHAnsi" w:hAnsiTheme="majorHAnsi" w:cstheme="majorHAnsi"/>
          <w:color w:val="000000" w:themeColor="text1"/>
        </w:rPr>
        <w:t>PFOA and related substances </w:t>
      </w:r>
      <w:r>
        <w:fldChar w:fldCharType="end"/>
      </w:r>
      <w:r w:rsidRPr="009230C4">
        <w:rPr>
          <w:rFonts w:asciiTheme="majorHAnsi" w:hAnsiTheme="majorHAnsi" w:cstheme="majorHAnsi"/>
          <w:color w:val="000000" w:themeColor="text1"/>
        </w:rPr>
        <w:t>entered into force in 2020</w:t>
      </w:r>
    </w:p>
    <w:p w:rsidR="00971940" w:rsidRPr="009230C4" w:rsidP="003962D7">
      <w:pPr>
        <w:pStyle w:val="ListParagraph"/>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ajorHAnsi" w:hAnsiTheme="majorHAnsi" w:cstheme="majorHAnsi"/>
          <w:color w:val="000000" w:themeColor="text1"/>
        </w:rPr>
      </w:pPr>
      <w:r>
        <w:fldChar w:fldCharType="begin"/>
      </w:r>
      <w:r>
        <w:instrText xml:space="preserve"> HYPERLINK "https://eur-lex.europa.eu/legal-content/EN/TXT/PDF/?uri=CELEX:32023R1608" </w:instrText>
      </w:r>
      <w:r>
        <w:fldChar w:fldCharType="separate"/>
      </w:r>
      <w:r w:rsidRPr="009230C4">
        <w:rPr>
          <w:rStyle w:val="Hyperlink"/>
          <w:rFonts w:asciiTheme="majorHAnsi" w:hAnsiTheme="majorHAnsi" w:cstheme="majorHAnsi"/>
          <w:color w:val="000000" w:themeColor="text1"/>
        </w:rPr>
        <w:t>PFHxS</w:t>
      </w:r>
      <w:r w:rsidRPr="009230C4">
        <w:rPr>
          <w:rStyle w:val="Hyperlink"/>
          <w:rFonts w:asciiTheme="majorHAnsi" w:hAnsiTheme="majorHAnsi" w:cstheme="majorHAnsi"/>
          <w:b/>
          <w:bCs/>
          <w:color w:val="000000" w:themeColor="text1"/>
        </w:rPr>
        <w:t> </w:t>
      </w:r>
      <w:r w:rsidRPr="009230C4">
        <w:rPr>
          <w:rStyle w:val="Hyperlink"/>
          <w:rFonts w:asciiTheme="majorHAnsi" w:hAnsiTheme="majorHAnsi" w:cstheme="majorHAnsi"/>
          <w:color w:val="000000" w:themeColor="text1"/>
        </w:rPr>
        <w:t>and related substances</w:t>
      </w:r>
      <w:r>
        <w:fldChar w:fldCharType="end"/>
      </w:r>
      <w:r w:rsidRPr="009230C4">
        <w:rPr>
          <w:rFonts w:asciiTheme="majorHAnsi" w:hAnsiTheme="majorHAnsi" w:cstheme="majorHAnsi"/>
          <w:b/>
          <w:bCs/>
          <w:color w:val="000000" w:themeColor="text1"/>
        </w:rPr>
        <w:t xml:space="preserve"> </w:t>
      </w:r>
      <w:r w:rsidRPr="009230C4">
        <w:rPr>
          <w:rFonts w:asciiTheme="majorHAnsi" w:hAnsiTheme="majorHAnsi" w:cstheme="majorHAnsi"/>
          <w:color w:val="000000" w:themeColor="text1"/>
        </w:rPr>
        <w:t>entered into force in 2023</w:t>
      </w:r>
    </w:p>
    <w:p w:rsidR="00971940" w:rsidRPr="009230C4" w:rsidP="003962D7">
      <w:pPr>
        <w:pStyle w:val="ListParagraph"/>
        <w:numPr>
          <w:ilvl w:val="0"/>
          <w:numId w:val="39"/>
        </w:numPr>
        <w:spacing w:line="276" w:lineRule="auto"/>
        <w:jc w:val="both"/>
        <w:rPr>
          <w:rFonts w:eastAsia="Calibri" w:asciiTheme="majorHAnsi" w:hAnsiTheme="majorHAnsi" w:cstheme="majorHAnsi"/>
          <w:color w:val="000000" w:themeColor="text1"/>
        </w:rPr>
      </w:pPr>
      <w:r>
        <w:fldChar w:fldCharType="begin"/>
      </w:r>
      <w:r>
        <w:instrText xml:space="preserve"> HYPERLINK "https://chm.pops.int/Implementation/IndustrialPOPs/PFAS/Overview/tabid/5221/Default.aspx" </w:instrText>
      </w:r>
      <w:r>
        <w:fldChar w:fldCharType="separate"/>
      </w:r>
      <w:r w:rsidRPr="009230C4">
        <w:rPr>
          <w:rStyle w:val="Hyperlink"/>
          <w:rFonts w:asciiTheme="majorHAnsi" w:hAnsiTheme="majorHAnsi" w:cstheme="majorHAnsi"/>
          <w:color w:val="000000" w:themeColor="text1"/>
        </w:rPr>
        <w:t>C9-C21 PFCAs</w:t>
      </w:r>
      <w:r>
        <w:fldChar w:fldCharType="end"/>
      </w:r>
      <w:r w:rsidRPr="009230C4">
        <w:rPr>
          <w:rFonts w:asciiTheme="majorHAnsi" w:hAnsiTheme="majorHAnsi" w:cstheme="majorHAnsi"/>
          <w:color w:val="000000" w:themeColor="text1"/>
        </w:rPr>
        <w:t xml:space="preserve">, in May 2025. </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fldChar w:fldCharType="begin"/>
      </w:r>
      <w:r>
        <w:instrText xml:space="preserve"> HYPERLINK "https://echa.europa.eu/documents/10162/f9e7b269-87cd-fc26-1a8e-b8c8b6e40c08" </w:instrText>
      </w:r>
      <w:r>
        <w:fldChar w:fldCharType="separate"/>
      </w:r>
      <w:r w:rsidRPr="009230C4">
        <w:rPr>
          <w:rStyle w:val="Hyperlink"/>
          <w:rFonts w:asciiTheme="majorHAnsi" w:hAnsiTheme="majorHAnsi" w:cstheme="majorHAnsi"/>
          <w:color w:val="000000" w:themeColor="text1"/>
        </w:rPr>
        <w:t>C9-C-14 PFCA and related substances</w:t>
      </w:r>
      <w:r>
        <w:fldChar w:fldCharType="end"/>
      </w:r>
      <w:r w:rsidRPr="009230C4">
        <w:rPr>
          <w:rFonts w:asciiTheme="majorHAnsi" w:hAnsiTheme="majorHAnsi" w:cstheme="majorHAnsi"/>
          <w:color w:val="000000" w:themeColor="text1"/>
        </w:rPr>
        <w:t xml:space="preserve"> came into force in 2023.</w:t>
      </w:r>
    </w:p>
    <w:p w:rsidR="00971940" w:rsidRPr="009230C4" w:rsidP="003962D7">
      <w:pPr>
        <w:spacing w:line="276" w:lineRule="auto"/>
        <w:ind w:left="720"/>
        <w:jc w:val="both"/>
        <w:rPr>
          <w:rFonts w:asciiTheme="majorHAnsi" w:hAnsiTheme="majorHAnsi" w:cstheme="majorHAnsi"/>
          <w:color w:val="000000" w:themeColor="text1"/>
          <w:szCs w:val="24"/>
          <w:u w:val="single"/>
        </w:rPr>
      </w:pPr>
      <w:r w:rsidRPr="009230C4">
        <w:rPr>
          <w:rFonts w:asciiTheme="majorHAnsi" w:hAnsiTheme="majorHAnsi" w:cstheme="majorHAnsi"/>
          <w:color w:val="000000" w:themeColor="text1"/>
          <w:szCs w:val="24"/>
          <w:u w:val="single"/>
        </w:rPr>
        <w:t>Via REACH</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fldChar w:fldCharType="begin"/>
      </w:r>
      <w:r>
        <w:instrText xml:space="preserve"> HYPERLINK "https://www.legislation.gov.uk/eur/2019/957/annex?view=plain" </w:instrText>
      </w:r>
      <w:r>
        <w:fldChar w:fldCharType="separate"/>
      </w:r>
      <w:r w:rsidRPr="009230C4">
        <w:rPr>
          <w:rStyle w:val="Hyperlink"/>
          <w:rFonts w:asciiTheme="majorHAnsi" w:hAnsiTheme="majorHAnsi" w:cstheme="majorHAnsi"/>
          <w:color w:val="000000" w:themeColor="text1"/>
        </w:rPr>
        <w:t>(TDFAs)</w:t>
      </w:r>
      <w:r>
        <w:fldChar w:fldCharType="end"/>
      </w:r>
      <w:r w:rsidRPr="009230C4">
        <w:rPr>
          <w:rFonts w:asciiTheme="majorHAnsi" w:hAnsiTheme="majorHAnsi" w:cstheme="majorHAnsi"/>
          <w:color w:val="000000" w:themeColor="text1"/>
        </w:rPr>
        <w:t xml:space="preserve"> entered into force 2021.</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fldChar w:fldCharType="begin"/>
      </w:r>
      <w:r>
        <w:instrText xml:space="preserve"> HYPERLINK "https://ec.europa.eu/transparency/comitology-register/screen/documents/090483/5/consult?lang=en" </w:instrText>
      </w:r>
      <w:r>
        <w:fldChar w:fldCharType="separate"/>
      </w:r>
      <w:r w:rsidRPr="009230C4">
        <w:rPr>
          <w:rStyle w:val="Hyperlink"/>
          <w:rFonts w:asciiTheme="majorHAnsi" w:hAnsiTheme="majorHAnsi" w:cstheme="majorHAnsi"/>
          <w:color w:val="000000" w:themeColor="text1"/>
        </w:rPr>
        <w:t>PFHxA</w:t>
      </w:r>
      <w:r>
        <w:fldChar w:fldCharType="end"/>
      </w:r>
      <w:r w:rsidRPr="009230C4">
        <w:rPr>
          <w:rFonts w:asciiTheme="majorHAnsi" w:hAnsiTheme="majorHAnsi" w:cstheme="majorHAnsi"/>
          <w:color w:val="000000" w:themeColor="text1"/>
        </w:rPr>
        <w:t xml:space="preserve">  adopted in 2024. </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fldChar w:fldCharType="begin"/>
      </w:r>
      <w:r>
        <w:instrText xml:space="preserve"> HYPERLINK "https://echa.europa.eu/fr/restrictions-under-consideration/-/substance-rev/72301/term" </w:instrText>
      </w:r>
      <w:r>
        <w:fldChar w:fldCharType="separate"/>
      </w:r>
      <w:r w:rsidRPr="009230C4">
        <w:rPr>
          <w:rStyle w:val="Hyperlink"/>
          <w:rFonts w:asciiTheme="majorHAnsi" w:hAnsiTheme="majorHAnsi" w:cstheme="majorHAnsi"/>
          <w:color w:val="000000" w:themeColor="text1"/>
        </w:rPr>
        <w:t>The universal PFAS restriction</w:t>
      </w:r>
      <w:r>
        <w:fldChar w:fldCharType="end"/>
      </w:r>
      <w:r w:rsidRPr="009230C4">
        <w:rPr>
          <w:rFonts w:asciiTheme="majorHAnsi" w:hAnsiTheme="majorHAnsi" w:cstheme="majorHAnsi"/>
          <w:color w:val="000000" w:themeColor="text1"/>
        </w:rPr>
        <w:t xml:space="preserve"> initiated in February 2023. </w:t>
      </w:r>
      <w:r>
        <w:fldChar w:fldCharType="begin"/>
      </w:r>
      <w:r>
        <w:instrText xml:space="preserve"> HYPERLINK "https://technical-regulation-information-system.ec.europa.eu/en/notification/26455" </w:instrText>
      </w:r>
      <w:r>
        <w:fldChar w:fldCharType="separate"/>
      </w:r>
      <w:r w:rsidRPr="009230C4">
        <w:rPr>
          <w:rStyle w:val="Hyperlink"/>
          <w:rFonts w:asciiTheme="majorHAnsi" w:hAnsiTheme="majorHAnsi" w:cstheme="majorHAnsi"/>
          <w:color w:val="000000" w:themeColor="text1"/>
        </w:rPr>
        <w:t>Denmark</w:t>
      </w:r>
      <w:r>
        <w:fldChar w:fldCharType="end"/>
      </w:r>
      <w:r w:rsidRPr="009230C4">
        <w:rPr>
          <w:rFonts w:asciiTheme="majorHAnsi" w:hAnsiTheme="majorHAnsi" w:cstheme="majorHAnsi"/>
          <w:color w:val="000000" w:themeColor="text1"/>
        </w:rPr>
        <w:t xml:space="preserve"> (see also its </w:t>
      </w:r>
      <w:r>
        <w:fldChar w:fldCharType="begin"/>
      </w:r>
      <w:r>
        <w:instrText xml:space="preserve"> HYPERLINK "https://mim.dk/media/hszhzysc/agreement-on-a-national-action-plan-for-pfas.pdf" </w:instrText>
      </w:r>
      <w:r>
        <w:fldChar w:fldCharType="separate"/>
      </w:r>
      <w:r w:rsidRPr="009230C4">
        <w:rPr>
          <w:rStyle w:val="Hyperlink"/>
          <w:rFonts w:asciiTheme="majorHAnsi" w:hAnsiTheme="majorHAnsi" w:cstheme="majorHAnsi"/>
          <w:color w:val="000000" w:themeColor="text1"/>
        </w:rPr>
        <w:t>national action plan</w:t>
      </w:r>
      <w:r>
        <w:fldChar w:fldCharType="end"/>
      </w:r>
      <w:r w:rsidRPr="009230C4">
        <w:rPr>
          <w:rFonts w:asciiTheme="majorHAnsi" w:hAnsiTheme="majorHAnsi" w:cstheme="majorHAnsi"/>
          <w:color w:val="000000" w:themeColor="text1"/>
        </w:rPr>
        <w:t xml:space="preserve">) and </w:t>
      </w:r>
      <w:r>
        <w:fldChar w:fldCharType="begin"/>
      </w:r>
      <w:r>
        <w:instrText xml:space="preserve"> HYPERLINK "https://chemtrust.org/french_pfas_ban/" </w:instrText>
      </w:r>
      <w:r>
        <w:fldChar w:fldCharType="separate"/>
      </w:r>
      <w:r w:rsidRPr="009230C4">
        <w:rPr>
          <w:rStyle w:val="Hyperlink"/>
          <w:rFonts w:asciiTheme="majorHAnsi" w:hAnsiTheme="majorHAnsi" w:cstheme="majorHAnsi"/>
          <w:color w:val="000000" w:themeColor="text1"/>
        </w:rPr>
        <w:t>France</w:t>
      </w:r>
      <w:r>
        <w:fldChar w:fldCharType="end"/>
      </w:r>
      <w:r w:rsidRPr="009230C4">
        <w:rPr>
          <w:rFonts w:asciiTheme="majorHAnsi" w:hAnsiTheme="majorHAnsi" w:cstheme="majorHAnsi"/>
          <w:color w:val="000000" w:themeColor="text1"/>
        </w:rPr>
        <w:t xml:space="preserve"> are taking action ahead of the universal PFAS restriction. France has also introduced a </w:t>
      </w:r>
      <w:r>
        <w:fldChar w:fldCharType="begin"/>
      </w:r>
      <w:r>
        <w:instrText xml:space="preserve"> HYPERLINK "https://cxfc4.r.sp1-brevo.net/mk/mr/sh/6rqJ8GoudeITPxQMxQ6s4a7FLE7/x0RyP5eQiLhb" </w:instrText>
      </w:r>
      <w:r>
        <w:fldChar w:fldCharType="separate"/>
      </w:r>
      <w:r w:rsidRPr="009230C4">
        <w:rPr>
          <w:rStyle w:val="Hyperlink"/>
          <w:rFonts w:asciiTheme="majorHAnsi" w:hAnsiTheme="majorHAnsi" w:cstheme="majorHAnsi"/>
          <w:color w:val="000000" w:themeColor="text1"/>
        </w:rPr>
        <w:t>tax</w:t>
      </w:r>
      <w:r>
        <w:fldChar w:fldCharType="end"/>
      </w:r>
      <w:r w:rsidRPr="009230C4">
        <w:rPr>
          <w:rFonts w:asciiTheme="majorHAnsi" w:hAnsiTheme="majorHAnsi" w:cstheme="majorHAnsi"/>
          <w:color w:val="000000" w:themeColor="text1"/>
        </w:rPr>
        <w:t xml:space="preserve"> on industrial emissions of PFAS. </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A full group restriction on PFAS fire-fighting foams </w:t>
      </w:r>
      <w:r>
        <w:fldChar w:fldCharType="begin"/>
      </w:r>
      <w:r>
        <w:instrText xml:space="preserve"> HYPERLINK "https://www.endsreport.com/article/1916126/eu-member-states-back-ban-pfas-firefighting-foams" </w:instrText>
      </w:r>
      <w:r>
        <w:fldChar w:fldCharType="separate"/>
      </w:r>
      <w:r w:rsidRPr="009230C4">
        <w:rPr>
          <w:rStyle w:val="Hyperlink"/>
          <w:rFonts w:asciiTheme="majorHAnsi" w:hAnsiTheme="majorHAnsi" w:cstheme="majorHAnsi"/>
          <w:color w:val="000000" w:themeColor="text1"/>
        </w:rPr>
        <w:t>adopted in April 2025</w:t>
      </w:r>
      <w:r>
        <w:fldChar w:fldCharType="end"/>
      </w:r>
      <w:r w:rsidRPr="009230C4">
        <w:rPr>
          <w:rFonts w:asciiTheme="majorHAnsi" w:hAnsiTheme="majorHAnsi" w:cstheme="majorHAnsi"/>
          <w:color w:val="000000" w:themeColor="text1"/>
        </w:rPr>
        <w:t xml:space="preserve"> (with derogations of up to 10 years for some uses).  </w:t>
      </w:r>
    </w:p>
    <w:p w:rsidR="00971940" w:rsidRPr="009230C4" w:rsidP="003962D7">
      <w:pPr>
        <w:spacing w:line="276" w:lineRule="auto"/>
        <w:ind w:left="720"/>
        <w:jc w:val="both"/>
        <w:rPr>
          <w:rFonts w:asciiTheme="majorHAnsi" w:hAnsiTheme="majorHAnsi" w:cstheme="majorHAnsi"/>
          <w:color w:val="000000" w:themeColor="text1"/>
          <w:szCs w:val="24"/>
          <w:u w:val="single"/>
        </w:rPr>
      </w:pPr>
      <w:r w:rsidRPr="009230C4">
        <w:rPr>
          <w:rFonts w:asciiTheme="majorHAnsi" w:hAnsiTheme="majorHAnsi" w:cstheme="majorHAnsi"/>
          <w:color w:val="000000" w:themeColor="text1"/>
          <w:szCs w:val="24"/>
          <w:u w:val="single"/>
        </w:rPr>
        <w:t>Via other legislation</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rsidRPr="009230C4">
        <w:rPr>
          <w:rFonts w:asciiTheme="majorHAnsi" w:hAnsiTheme="majorHAnsi" w:cstheme="majorHAnsi"/>
          <w:color w:val="000000" w:themeColor="text1"/>
        </w:rPr>
        <w:t xml:space="preserve">The Packaging and </w:t>
      </w:r>
      <w:r>
        <w:fldChar w:fldCharType="begin"/>
      </w:r>
      <w:r>
        <w:instrText xml:space="preserve"> HYPERLINK "https://eur-lex.europa.eu/legal-content/EN/TXT/PDF/?uri=OJ:L_202500040" </w:instrText>
      </w:r>
      <w:r>
        <w:fldChar w:fldCharType="separate"/>
      </w:r>
      <w:r w:rsidRPr="009230C4">
        <w:rPr>
          <w:rStyle w:val="Hyperlink"/>
          <w:rFonts w:asciiTheme="majorHAnsi" w:hAnsiTheme="majorHAnsi" w:cstheme="majorHAnsi"/>
          <w:color w:val="000000" w:themeColor="text1"/>
        </w:rPr>
        <w:t>Packaging Waste Regulation (PPWR)</w:t>
      </w:r>
      <w:r>
        <w:fldChar w:fldCharType="end"/>
      </w:r>
      <w:r w:rsidRPr="009230C4">
        <w:rPr>
          <w:rFonts w:asciiTheme="majorHAnsi" w:hAnsiTheme="majorHAnsi" w:cstheme="majorHAnsi"/>
          <w:color w:val="000000" w:themeColor="text1"/>
        </w:rPr>
        <w:t xml:space="preserve"> adopted in January 2025. </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fldChar w:fldCharType="begin"/>
      </w:r>
      <w:r>
        <w:instrText xml:space="preserve"> HYPERLINK "https://chemtrust.org/news/eu-ban-harmful-chemicals-childrens-toys/" </w:instrText>
      </w:r>
      <w:r>
        <w:fldChar w:fldCharType="separate"/>
      </w:r>
      <w:r w:rsidRPr="009230C4">
        <w:rPr>
          <w:rStyle w:val="Hyperlink"/>
          <w:rFonts w:asciiTheme="majorHAnsi" w:hAnsiTheme="majorHAnsi" w:cstheme="majorHAnsi"/>
          <w:color w:val="000000" w:themeColor="text1"/>
        </w:rPr>
        <w:t>PFAS ban in Toys</w:t>
      </w:r>
      <w:r>
        <w:fldChar w:fldCharType="end"/>
      </w:r>
      <w:r w:rsidRPr="009230C4">
        <w:rPr>
          <w:rFonts w:asciiTheme="majorHAnsi" w:hAnsiTheme="majorHAnsi" w:cstheme="majorHAnsi"/>
          <w:color w:val="000000" w:themeColor="text1"/>
        </w:rPr>
        <w:t xml:space="preserve"> agreed in April 2025</w:t>
      </w:r>
    </w:p>
    <w:p w:rsidR="00971940" w:rsidRPr="009230C4" w:rsidP="003962D7">
      <w:pPr>
        <w:pStyle w:val="ListParagraph"/>
        <w:numPr>
          <w:ilvl w:val="0"/>
          <w:numId w:val="39"/>
        </w:numPr>
        <w:spacing w:line="276" w:lineRule="auto"/>
        <w:jc w:val="both"/>
        <w:rPr>
          <w:rFonts w:asciiTheme="majorHAnsi" w:hAnsiTheme="majorHAnsi" w:cstheme="majorHAnsi"/>
          <w:color w:val="000000" w:themeColor="text1"/>
        </w:rPr>
      </w:pPr>
      <w:r>
        <w:fldChar w:fldCharType="begin"/>
      </w:r>
      <w:r>
        <w:instrText xml:space="preserve"> HYPERLINK "https://www.europarl.europa.eu/legislative-train/theme-a-european-green-deal/file-pops-regulation-revision-of-annexes-iv-and-v" </w:instrText>
      </w:r>
      <w:r>
        <w:fldChar w:fldCharType="separate"/>
      </w:r>
      <w:r w:rsidRPr="009230C4">
        <w:rPr>
          <w:rStyle w:val="Hyperlink"/>
          <w:rFonts w:asciiTheme="majorHAnsi" w:hAnsiTheme="majorHAnsi" w:cstheme="majorHAnsi"/>
          <w:color w:val="000000" w:themeColor="text1"/>
        </w:rPr>
        <w:t>The EU adopted</w:t>
      </w:r>
      <w:r>
        <w:fldChar w:fldCharType="end"/>
      </w:r>
      <w:r w:rsidRPr="009230C4">
        <w:rPr>
          <w:rFonts w:asciiTheme="majorHAnsi" w:hAnsiTheme="majorHAnsi" w:cstheme="majorHAnsi"/>
          <w:color w:val="000000" w:themeColor="text1"/>
        </w:rPr>
        <w:t xml:space="preserve"> a limit value on PFOA and PFHxS and their related substances as in waste via POPs regulation.</w:t>
      </w:r>
    </w:p>
    <w:p w:rsidR="00971940" w:rsidRPr="009230C4" w:rsidP="003962D7">
      <w:pPr>
        <w:spacing w:line="276" w:lineRule="auto"/>
        <w:jc w:val="both"/>
        <w:rPr>
          <w:rFonts w:asciiTheme="majorHAnsi" w:hAnsiTheme="majorHAnsi" w:cstheme="majorHAnsi"/>
          <w:color w:val="000000" w:themeColor="text1"/>
          <w:szCs w:val="24"/>
        </w:rPr>
      </w:pPr>
    </w:p>
    <w:p w:rsidR="00971940" w:rsidRPr="009230C4" w:rsidP="003962D7">
      <w:pPr>
        <w:spacing w:line="276" w:lineRule="auto"/>
        <w:ind w:left="720"/>
        <w:jc w:val="both"/>
        <w:rPr>
          <w:rFonts w:eastAsia="Calibri" w:asciiTheme="majorHAnsi" w:hAnsiTheme="majorHAnsi" w:cstheme="majorHAnsi"/>
          <w:color w:val="000000" w:themeColor="text1"/>
          <w:szCs w:val="24"/>
        </w:rPr>
      </w:pPr>
      <w:r w:rsidRPr="009230C4">
        <w:rPr>
          <w:rFonts w:asciiTheme="majorHAnsi" w:hAnsiTheme="majorHAnsi" w:cstheme="majorHAnsi"/>
          <w:color w:val="000000" w:themeColor="text1"/>
          <w:szCs w:val="24"/>
        </w:rPr>
        <w:t xml:space="preserve">The </w:t>
      </w:r>
      <w:r w:rsidRPr="009230C4">
        <w:rPr>
          <w:rFonts w:eastAsia="Calibri" w:asciiTheme="majorHAnsi" w:hAnsiTheme="majorHAnsi" w:cstheme="majorHAnsi"/>
          <w:color w:val="000000" w:themeColor="text1"/>
          <w:szCs w:val="24"/>
        </w:rPr>
        <w:t>only PFAS banned in the UK are those that are banned via the Stockholm convention (</w:t>
      </w:r>
      <w:r>
        <w:fldChar w:fldCharType="begin"/>
      </w:r>
      <w:r>
        <w:instrText xml:space="preserve"> HYPERLINK "https://eur-lex.europa.eu/legal-content/EN/TXT/PDF/?uri=CELEX:32019R1021&amp;qid=1720794377112" </w:instrText>
      </w:r>
      <w:r>
        <w:fldChar w:fldCharType="separate"/>
      </w:r>
      <w:r w:rsidRPr="009230C4">
        <w:rPr>
          <w:rStyle w:val="Hyperlink"/>
          <w:rFonts w:asciiTheme="majorHAnsi" w:hAnsiTheme="majorHAnsi" w:cstheme="majorHAnsi"/>
          <w:color w:val="000000" w:themeColor="text1"/>
          <w:szCs w:val="24"/>
        </w:rPr>
        <w:t>PFOS </w:t>
      </w:r>
      <w:r>
        <w:fldChar w:fldCharType="end"/>
      </w:r>
      <w:r w:rsidRPr="009230C4">
        <w:rPr>
          <w:rFonts w:asciiTheme="majorHAnsi" w:hAnsiTheme="majorHAnsi" w:cstheme="majorHAnsi"/>
          <w:color w:val="000000" w:themeColor="text1"/>
          <w:szCs w:val="24"/>
        </w:rPr>
        <w:t xml:space="preserve">, </w:t>
      </w:r>
      <w:r>
        <w:fldChar w:fldCharType="begin"/>
      </w:r>
      <w:r>
        <w:instrText xml:space="preserve"> HYPERLINK "https://ec.europa.eu/info/law/better-regulation/have-your-say/initiatives/12057-Chemical-pollutants-restrictions-on-perfluorooctanoic-acid-PFOA-_en" </w:instrText>
      </w:r>
      <w:r>
        <w:fldChar w:fldCharType="separate"/>
      </w:r>
      <w:r w:rsidRPr="009230C4">
        <w:rPr>
          <w:rStyle w:val="Hyperlink"/>
          <w:rFonts w:asciiTheme="majorHAnsi" w:hAnsiTheme="majorHAnsi" w:cstheme="majorHAnsi"/>
          <w:color w:val="000000" w:themeColor="text1"/>
          <w:szCs w:val="24"/>
        </w:rPr>
        <w:t>PFOA and related substances </w:t>
      </w:r>
      <w:r>
        <w:fldChar w:fldCharType="end"/>
      </w:r>
      <w:r w:rsidRPr="009230C4">
        <w:rPr>
          <w:rFonts w:asciiTheme="majorHAnsi" w:hAnsiTheme="majorHAnsi" w:cstheme="majorHAnsi"/>
          <w:color w:val="000000" w:themeColor="text1"/>
          <w:szCs w:val="24"/>
        </w:rPr>
        <w:t xml:space="preserve">, </w:t>
      </w:r>
      <w:r>
        <w:fldChar w:fldCharType="begin"/>
      </w:r>
      <w:r>
        <w:instrText xml:space="preserve"> HYPERLINK "https://eur-lex.europa.eu/legal-content/EN/TXT/PDF/?uri=CELEX:32023R1608" </w:instrText>
      </w:r>
      <w:r>
        <w:fldChar w:fldCharType="separate"/>
      </w:r>
      <w:r w:rsidRPr="009230C4">
        <w:rPr>
          <w:rStyle w:val="Hyperlink"/>
          <w:rFonts w:asciiTheme="majorHAnsi" w:hAnsiTheme="majorHAnsi" w:cstheme="majorHAnsi"/>
          <w:color w:val="000000" w:themeColor="text1"/>
          <w:szCs w:val="24"/>
        </w:rPr>
        <w:t>PFHxS</w:t>
      </w:r>
      <w:r w:rsidRPr="009230C4">
        <w:rPr>
          <w:rStyle w:val="Hyperlink"/>
          <w:rFonts w:asciiTheme="majorHAnsi" w:hAnsiTheme="majorHAnsi" w:cstheme="majorHAnsi"/>
          <w:b/>
          <w:bCs/>
          <w:color w:val="000000" w:themeColor="text1"/>
          <w:szCs w:val="24"/>
        </w:rPr>
        <w:t> </w:t>
      </w:r>
      <w:r w:rsidRPr="009230C4">
        <w:rPr>
          <w:rStyle w:val="Hyperlink"/>
          <w:rFonts w:asciiTheme="majorHAnsi" w:hAnsiTheme="majorHAnsi" w:cstheme="majorHAnsi"/>
          <w:color w:val="000000" w:themeColor="text1"/>
          <w:szCs w:val="24"/>
        </w:rPr>
        <w:t>and related substances</w:t>
      </w:r>
      <w:r>
        <w:fldChar w:fldCharType="end"/>
      </w:r>
      <w:r w:rsidRPr="009230C4">
        <w:rPr>
          <w:rFonts w:asciiTheme="majorHAnsi" w:hAnsiTheme="majorHAnsi" w:cstheme="majorHAnsi"/>
          <w:b/>
          <w:bCs/>
          <w:color w:val="000000" w:themeColor="text1"/>
          <w:szCs w:val="24"/>
        </w:rPr>
        <w:t xml:space="preserve">, </w:t>
      </w:r>
      <w:r>
        <w:fldChar w:fldCharType="begin"/>
      </w:r>
      <w:r>
        <w:instrText xml:space="preserve"> HYPERLINK "https://chm.pops.int/Implementation/IndustrialPOPs/PFAS/Overview/tabid/5221/Default.aspx" </w:instrText>
      </w:r>
      <w:r>
        <w:fldChar w:fldCharType="separate"/>
      </w:r>
      <w:r w:rsidRPr="009230C4">
        <w:rPr>
          <w:rStyle w:val="Hyperlink"/>
          <w:rFonts w:asciiTheme="majorHAnsi" w:hAnsiTheme="majorHAnsi" w:cstheme="majorHAnsi"/>
          <w:color w:val="000000" w:themeColor="text1"/>
          <w:szCs w:val="24"/>
        </w:rPr>
        <w:t>C9-C21 PFCAs</w:t>
      </w:r>
      <w:r>
        <w:fldChar w:fldCharType="end"/>
      </w:r>
      <w:r>
        <w:rPr>
          <w:rStyle w:val="FootnoteReference"/>
          <w:vertAlign w:val="superscript"/>
        </w:rPr>
        <w:footnoteReference w:id="2"/>
      </w:r>
      <w:r w:rsidRPr="00F3085E">
        <w:rPr>
          <w:rFonts w:asciiTheme="majorHAnsi" w:hAnsiTheme="majorHAnsi" w:cstheme="majorHAnsi"/>
          <w:color w:val="000000" w:themeColor="text1"/>
          <w:szCs w:val="24"/>
          <w:vertAlign w:val="superscript"/>
        </w:rPr>
        <w:t>)</w:t>
      </w:r>
      <w:r w:rsidRPr="009230C4">
        <w:rPr>
          <w:rFonts w:asciiTheme="majorHAnsi" w:hAnsiTheme="majorHAnsi" w:cstheme="majorHAnsi"/>
          <w:color w:val="000000" w:themeColor="text1"/>
          <w:szCs w:val="24"/>
        </w:rPr>
        <w:t xml:space="preserve"> </w:t>
      </w:r>
      <w:r w:rsidRPr="009230C4">
        <w:rPr>
          <w:rFonts w:eastAsia="Calibri" w:asciiTheme="majorHAnsi" w:hAnsiTheme="majorHAnsi" w:cstheme="majorHAnsi"/>
          <w:color w:val="000000" w:themeColor="text1"/>
          <w:szCs w:val="24"/>
        </w:rPr>
        <w:t xml:space="preserve">and one via REACH before Brexit </w:t>
      </w:r>
      <w:r>
        <w:fldChar w:fldCharType="begin"/>
      </w:r>
      <w:r>
        <w:instrText xml:space="preserve"> HYPERLINK "https://www.legislation.gov.uk/eur/2019/957/annex?view=plain" </w:instrText>
      </w:r>
      <w:r>
        <w:fldChar w:fldCharType="separate"/>
      </w:r>
      <w:r w:rsidRPr="009230C4">
        <w:rPr>
          <w:rStyle w:val="Hyperlink"/>
          <w:rFonts w:asciiTheme="majorHAnsi" w:hAnsiTheme="majorHAnsi" w:cstheme="majorHAnsi"/>
          <w:color w:val="000000" w:themeColor="text1"/>
          <w:szCs w:val="24"/>
        </w:rPr>
        <w:t>(TDFAs)</w:t>
      </w:r>
      <w:r>
        <w:fldChar w:fldCharType="end"/>
      </w:r>
      <w:r w:rsidRPr="009230C4">
        <w:rPr>
          <w:rFonts w:asciiTheme="majorHAnsi" w:hAnsiTheme="majorHAnsi" w:cstheme="majorHAnsi"/>
          <w:color w:val="000000" w:themeColor="text1"/>
          <w:szCs w:val="24"/>
        </w:rPr>
        <w:t xml:space="preserve">. </w:t>
      </w:r>
      <w:r w:rsidRPr="009230C4">
        <w:rPr>
          <w:rFonts w:eastAsia="Calibri" w:asciiTheme="majorHAnsi" w:hAnsiTheme="majorHAnsi" w:cstheme="majorHAnsi"/>
          <w:color w:val="000000" w:themeColor="text1"/>
          <w:szCs w:val="24"/>
        </w:rPr>
        <w:t xml:space="preserve">No PFAS have been banned in the UK since it left the EU. </w:t>
      </w:r>
      <w:r w:rsidRPr="009230C4">
        <w:rPr>
          <w:rFonts w:asciiTheme="majorHAnsi" w:hAnsiTheme="majorHAnsi" w:cstheme="majorHAnsi"/>
          <w:color w:val="000000" w:themeColor="text1"/>
          <w:szCs w:val="24"/>
        </w:rPr>
        <w:t xml:space="preserve">In 2023, the Conservative Government published a </w:t>
      </w:r>
      <w:r>
        <w:fldChar w:fldCharType="begin"/>
      </w:r>
      <w:r>
        <w:instrText xml:space="preserve"> HYPERLINK "https://www.hse.gov.uk/reach/rmoa.htm" </w:instrText>
      </w:r>
      <w:r>
        <w:fldChar w:fldCharType="separate"/>
      </w:r>
      <w:r w:rsidRPr="009230C4">
        <w:rPr>
          <w:rStyle w:val="Hyperlink"/>
          <w:rFonts w:asciiTheme="majorHAnsi" w:hAnsiTheme="majorHAnsi" w:cstheme="majorHAnsi"/>
          <w:color w:val="000000" w:themeColor="text1"/>
          <w:szCs w:val="24"/>
        </w:rPr>
        <w:t>Risk Management Option Analysis (RMOA)</w:t>
      </w:r>
      <w:r>
        <w:fldChar w:fldCharType="end"/>
      </w:r>
      <w:r w:rsidRPr="009230C4">
        <w:rPr>
          <w:rFonts w:asciiTheme="majorHAnsi" w:hAnsiTheme="majorHAnsi" w:cstheme="majorHAnsi"/>
          <w:color w:val="000000" w:themeColor="text1"/>
          <w:szCs w:val="24"/>
        </w:rPr>
        <w:t>[72] which proposed restrictions on a narrow range of PFAS (</w:t>
      </w:r>
      <w:r w:rsidRPr="009230C4">
        <w:rPr>
          <w:rFonts w:asciiTheme="majorHAnsi" w:hAnsiTheme="majorHAnsi" w:cstheme="majorHAnsi"/>
          <w:i/>
          <w:iCs/>
          <w:color w:val="000000" w:themeColor="text1"/>
          <w:szCs w:val="24"/>
        </w:rPr>
        <w:t>only a few hundred</w:t>
      </w:r>
      <w:r w:rsidRPr="009230C4">
        <w:rPr>
          <w:rFonts w:asciiTheme="majorHAnsi" w:hAnsiTheme="majorHAnsi" w:cstheme="majorHAnsi"/>
          <w:color w:val="000000" w:themeColor="text1"/>
          <w:szCs w:val="24"/>
        </w:rPr>
        <w:t xml:space="preserve"> out of 10,000 PFAS) in a narrow range of uses as opposed to the EU’s proposed universal restriction. </w:t>
      </w:r>
      <w:r w:rsidRPr="009230C4">
        <w:rPr>
          <w:rFonts w:eastAsia="Calibri" w:asciiTheme="majorHAnsi" w:hAnsiTheme="majorHAnsi" w:cstheme="majorHAnsi"/>
          <w:color w:val="000000" w:themeColor="text1"/>
          <w:szCs w:val="24"/>
        </w:rPr>
        <w:t xml:space="preserve">The world-leading scientists on PFAS are so concerned by the UK’s weak approach to regulating PFAS that they wrote to the UK government, urging it to take an ambitious approach to regulating PFAS and have also </w:t>
      </w:r>
      <w:r>
        <w:fldChar w:fldCharType="begin"/>
      </w:r>
      <w:r>
        <w:instrText xml:space="preserve"> HYPERLINK "https://www.su.se/department-of-environmental-science/news/uk-government-responds-to-scientists-call-for-stricter-pfas-regulation-1.795445" </w:instrText>
      </w:r>
      <w:r>
        <w:fldChar w:fldCharType="separate"/>
      </w:r>
      <w:r w:rsidRPr="009230C4">
        <w:rPr>
          <w:rStyle w:val="Hyperlink"/>
          <w:rFonts w:eastAsia="Calibri" w:asciiTheme="majorHAnsi" w:hAnsiTheme="majorHAnsi" w:cstheme="majorHAnsi"/>
          <w:color w:val="000000" w:themeColor="text1"/>
          <w:szCs w:val="24"/>
        </w:rPr>
        <w:t>expressed concern</w:t>
      </w:r>
      <w:r>
        <w:fldChar w:fldCharType="end"/>
      </w:r>
      <w:r w:rsidRPr="009230C4">
        <w:rPr>
          <w:rFonts w:eastAsia="Calibri" w:asciiTheme="majorHAnsi" w:hAnsiTheme="majorHAnsi" w:cstheme="majorHAnsi"/>
          <w:color w:val="000000" w:themeColor="text1"/>
          <w:szCs w:val="24"/>
        </w:rPr>
        <w:t xml:space="preserve">[73] over the government’s weak response to </w:t>
      </w:r>
      <w:r>
        <w:fldChar w:fldCharType="begin"/>
      </w:r>
      <w:r>
        <w:instrText xml:space="preserve"> HYPERLINK "https://www.su.se/department-of-environmental-science/news/uk-ministers-urged-to-toughen-regulation-on-toxic-forever-chemicals-by-leading-scientists-1.773369" </w:instrText>
      </w:r>
      <w:r>
        <w:fldChar w:fldCharType="separate"/>
      </w:r>
      <w:r w:rsidRPr="009230C4">
        <w:rPr>
          <w:rStyle w:val="Hyperlink"/>
          <w:rFonts w:eastAsia="Calibri" w:asciiTheme="majorHAnsi" w:hAnsiTheme="majorHAnsi" w:cstheme="majorHAnsi"/>
          <w:color w:val="000000" w:themeColor="text1"/>
          <w:szCs w:val="24"/>
        </w:rPr>
        <w:t>their lette</w:t>
      </w:r>
      <w:r>
        <w:fldChar w:fldCharType="end"/>
      </w:r>
      <w:r w:rsidRPr="009230C4">
        <w:rPr>
          <w:rFonts w:eastAsia="Calibri" w:asciiTheme="majorHAnsi" w:hAnsiTheme="majorHAnsi" w:cstheme="majorHAnsi"/>
          <w:color w:val="000000" w:themeColor="text1"/>
          <w:szCs w:val="24"/>
        </w:rPr>
        <w:t xml:space="preserve">r[74]. </w:t>
      </w:r>
    </w:p>
    <w:p w:rsidR="00971940" w:rsidRPr="009230C4" w:rsidP="003962D7">
      <w:pPr>
        <w:spacing w:line="276" w:lineRule="auto"/>
        <w:ind w:left="720"/>
        <w:jc w:val="both"/>
        <w:rPr>
          <w:rFonts w:eastAsia="Calibri" w:asciiTheme="majorHAnsi" w:hAnsiTheme="majorHAnsi" w:cstheme="majorHAnsi"/>
          <w:color w:val="000000" w:themeColor="text1"/>
          <w:szCs w:val="24"/>
        </w:rPr>
      </w:pPr>
    </w:p>
    <w:p w:rsidR="00971940" w:rsidRPr="009230C4" w:rsidP="003962D7">
      <w:pPr>
        <w:spacing w:line="276" w:lineRule="auto"/>
        <w:ind w:left="720"/>
        <w:jc w:val="both"/>
        <w:rPr>
          <w:rFonts w:eastAsia="Calibri" w:asciiTheme="majorHAnsi" w:hAnsiTheme="majorHAnsi" w:cstheme="majorHAnsi"/>
          <w:color w:val="000000" w:themeColor="text1"/>
          <w:szCs w:val="24"/>
        </w:rPr>
      </w:pPr>
      <w:r w:rsidRPr="009230C4">
        <w:rPr>
          <w:rFonts w:eastAsia="Calibri" w:asciiTheme="majorHAnsi" w:hAnsiTheme="majorHAnsi" w:cstheme="majorHAnsi"/>
          <w:color w:val="000000" w:themeColor="text1"/>
          <w:szCs w:val="24"/>
        </w:rPr>
        <w:t xml:space="preserve">The UK government should urgently match the EU regulations on PFAS, including supporting its </w:t>
      </w:r>
      <w:r>
        <w:fldChar w:fldCharType="begin"/>
      </w:r>
      <w:r>
        <w:instrText xml:space="preserve"> HYPERLINK "https://echa.europa.eu/fr/restrictions-under-consideration/-/substance-rev/72301/term" </w:instrText>
      </w:r>
      <w:r>
        <w:fldChar w:fldCharType="separate"/>
      </w:r>
      <w:r w:rsidRPr="009230C4">
        <w:rPr>
          <w:rStyle w:val="Hyperlink"/>
          <w:rFonts w:eastAsia="Calibri" w:asciiTheme="majorHAnsi" w:hAnsiTheme="majorHAnsi" w:cstheme="majorHAnsi"/>
          <w:color w:val="000000" w:themeColor="text1"/>
          <w:szCs w:val="24"/>
        </w:rPr>
        <w:t>proposed universal restriction</w:t>
      </w:r>
      <w:r>
        <w:fldChar w:fldCharType="end"/>
      </w:r>
      <w:r w:rsidRPr="009230C4">
        <w:rPr>
          <w:rFonts w:eastAsia="Calibri" w:asciiTheme="majorHAnsi" w:hAnsiTheme="majorHAnsi" w:cstheme="majorHAnsi"/>
          <w:color w:val="000000" w:themeColor="text1"/>
          <w:szCs w:val="24"/>
        </w:rPr>
        <w:t xml:space="preserve"> [75] on the use and manufacture of all PFAS. Regulating all PFAS as one group is the only way to tackle PFAS pollution. Regulating just a few hundred PFAS – as the UK RMOA proposes to do – will not tackle the scale of pollution we face from these chemicals, especially as new PFAS continue to be developed. Narrow grouping approaches are slow to regulate and have historically led to the substitution of regulated harmful substances with other, similarly problematic, unregulated chemicals, whilst also </w:t>
      </w:r>
      <w:r>
        <w:fldChar w:fldCharType="begin"/>
      </w:r>
      <w:r>
        <w:instrText xml:space="preserve"> HYPERLINK "https://pubs.rsc.org/en/content/articlelanding/2020/em/d0em00147c" </w:instrText>
      </w:r>
      <w:r>
        <w:fldChar w:fldCharType="separate"/>
      </w:r>
      <w:r w:rsidRPr="009230C4">
        <w:rPr>
          <w:rStyle w:val="Hyperlink"/>
          <w:rFonts w:eastAsia="Calibri" w:asciiTheme="majorHAnsi" w:hAnsiTheme="majorHAnsi" w:cstheme="majorHAnsi"/>
          <w:color w:val="000000" w:themeColor="text1"/>
          <w:szCs w:val="24"/>
        </w:rPr>
        <w:t>placing a vast burden on the regulator</w:t>
      </w:r>
      <w:r>
        <w:fldChar w:fldCharType="end"/>
      </w:r>
      <w:r w:rsidRPr="009230C4">
        <w:rPr>
          <w:rFonts w:asciiTheme="majorHAnsi" w:hAnsiTheme="majorHAnsi" w:cstheme="majorHAnsi"/>
          <w:color w:val="000000" w:themeColor="text1"/>
          <w:szCs w:val="24"/>
        </w:rPr>
        <w:t xml:space="preserve"> [76]</w:t>
      </w:r>
      <w:r w:rsidRPr="009230C4">
        <w:rPr>
          <w:rFonts w:eastAsia="Calibri" w:asciiTheme="majorHAnsi" w:hAnsiTheme="majorHAnsi" w:cstheme="majorHAnsi"/>
          <w:color w:val="000000" w:themeColor="text1"/>
          <w:szCs w:val="24"/>
        </w:rPr>
        <w:t xml:space="preserve">. The UK should also go ahead of the EU’s universal restriction with national bans/action plan, following the examples of </w:t>
      </w:r>
      <w:r>
        <w:fldChar w:fldCharType="begin"/>
      </w:r>
      <w:r>
        <w:instrText xml:space="preserve"> HYPERLINK "https://chemtrust.org/news/pfas-ban-passed-in-france/" </w:instrText>
      </w:r>
      <w:r>
        <w:fldChar w:fldCharType="separate"/>
      </w:r>
      <w:r w:rsidRPr="009230C4">
        <w:rPr>
          <w:rStyle w:val="Hyperlink"/>
          <w:rFonts w:eastAsia="Calibri" w:asciiTheme="majorHAnsi" w:hAnsiTheme="majorHAnsi" w:cstheme="majorHAnsi"/>
          <w:color w:val="000000" w:themeColor="text1"/>
          <w:szCs w:val="24"/>
        </w:rPr>
        <w:t>France</w:t>
      </w:r>
      <w:r>
        <w:fldChar w:fldCharType="end"/>
      </w:r>
      <w:r w:rsidRPr="009230C4">
        <w:rPr>
          <w:rFonts w:asciiTheme="majorHAnsi" w:hAnsiTheme="majorHAnsi" w:cstheme="majorHAnsi"/>
          <w:color w:val="000000" w:themeColor="text1"/>
          <w:szCs w:val="24"/>
        </w:rPr>
        <w:t>[77]</w:t>
      </w:r>
      <w:r w:rsidRPr="009230C4">
        <w:rPr>
          <w:rFonts w:eastAsia="Calibri" w:asciiTheme="majorHAnsi" w:hAnsiTheme="majorHAnsi" w:cstheme="majorHAnsi"/>
          <w:color w:val="000000" w:themeColor="text1"/>
          <w:szCs w:val="24"/>
          <w:vertAlign w:val="superscript"/>
        </w:rPr>
        <w:t xml:space="preserve"> </w:t>
      </w:r>
      <w:r w:rsidRPr="009230C4">
        <w:rPr>
          <w:rFonts w:eastAsia="Calibri" w:asciiTheme="majorHAnsi" w:hAnsiTheme="majorHAnsi" w:cstheme="majorHAnsi"/>
          <w:color w:val="000000" w:themeColor="text1"/>
          <w:szCs w:val="24"/>
        </w:rPr>
        <w:t xml:space="preserve">and </w:t>
      </w:r>
      <w:r>
        <w:fldChar w:fldCharType="begin"/>
      </w:r>
      <w:r>
        <w:instrText xml:space="preserve"> HYPERLINK "https://mim.dk/media/hszhzysc/agreement-on-a-national-action-plan-for-pfas.pdf" </w:instrText>
      </w:r>
      <w:r>
        <w:fldChar w:fldCharType="separate"/>
      </w:r>
      <w:r w:rsidRPr="009230C4">
        <w:rPr>
          <w:rStyle w:val="Hyperlink"/>
          <w:rFonts w:eastAsia="Calibri" w:asciiTheme="majorHAnsi" w:hAnsiTheme="majorHAnsi" w:cstheme="majorHAnsi"/>
          <w:color w:val="000000" w:themeColor="text1"/>
          <w:szCs w:val="24"/>
        </w:rPr>
        <w:t>Denmark</w:t>
      </w:r>
      <w:r>
        <w:fldChar w:fldCharType="end"/>
      </w:r>
      <w:r w:rsidRPr="009230C4">
        <w:rPr>
          <w:rFonts w:asciiTheme="majorHAnsi" w:hAnsiTheme="majorHAnsi" w:cstheme="majorHAnsi"/>
          <w:color w:val="000000" w:themeColor="text1"/>
          <w:szCs w:val="24"/>
        </w:rPr>
        <w:t xml:space="preserve"> [78]. </w:t>
      </w:r>
    </w:p>
    <w:p w:rsidR="00971940" w:rsidRPr="009230C4" w:rsidP="003962D7">
      <w:pPr>
        <w:pStyle w:val="ListParagraph"/>
        <w:spacing w:line="276" w:lineRule="auto"/>
        <w:ind w:left="1080"/>
        <w:jc w:val="both"/>
        <w:rPr>
          <w:rFonts w:eastAsia="Calibri" w:asciiTheme="majorHAnsi" w:hAnsiTheme="majorHAnsi" w:cstheme="majorHAnsi"/>
          <w:color w:val="000000" w:themeColor="text1"/>
        </w:rPr>
      </w:pPr>
      <w:r w:rsidRPr="009230C4">
        <w:rPr>
          <w:rFonts w:asciiTheme="majorHAnsi" w:hAnsiTheme="majorHAnsi" w:cstheme="majorHAnsi"/>
          <w:color w:val="000000" w:themeColor="text1"/>
        </w:rPr>
        <w:t xml:space="preserve"> </w:t>
      </w:r>
    </w:p>
    <w:p w:rsidR="00971940" w:rsidRPr="009230C4" w:rsidP="003962D7">
      <w:pPr>
        <w:pStyle w:val="ListParagraph"/>
        <w:numPr>
          <w:ilvl w:val="0"/>
          <w:numId w:val="40"/>
        </w:numPr>
        <w:shd w:val="clear" w:color="auto" w:fill="FFFFFF"/>
        <w:spacing w:line="276" w:lineRule="auto"/>
        <w:jc w:val="both"/>
        <w:rPr>
          <w:rFonts w:eastAsia="Times New Roman" w:asciiTheme="majorHAnsi" w:hAnsiTheme="majorHAnsi" w:cstheme="majorHAnsi"/>
          <w:b/>
          <w:bCs/>
          <w:color w:val="000000" w:themeColor="text1"/>
          <w:lang w:eastAsia="en-GB"/>
        </w:rPr>
      </w:pPr>
      <w:r w:rsidRPr="009230C4">
        <w:rPr>
          <w:rFonts w:eastAsia="Times New Roman" w:asciiTheme="majorHAnsi" w:hAnsiTheme="majorHAnsi" w:cstheme="majorHAnsi"/>
          <w:b/>
          <w:bCs/>
          <w:color w:val="000000" w:themeColor="text1"/>
          <w:lang w:eastAsia="en-GB"/>
        </w:rPr>
        <w:t>What lessons can the UK learn from other countries in terms of resourcing and supporting the detection, monitoring and treatment of PFAS pollution?</w:t>
      </w:r>
    </w:p>
    <w:p w:rsidR="00971940"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r w:rsidRPr="009230C4">
        <w:rPr>
          <w:rFonts w:eastAsia="Times New Roman" w:asciiTheme="majorHAnsi" w:hAnsiTheme="majorHAnsi" w:cstheme="majorHAnsi"/>
          <w:color w:val="000000" w:themeColor="text1"/>
          <w:lang w:eastAsia="en-GB"/>
        </w:rPr>
        <w:t>France has introduced a PFAS emission fee of 100 euros per 100 grams that could bring revenues of up to 64 million euros per year. The UK should adopt a similar taxation system to generate revenue for PFAS clean-up</w:t>
      </w:r>
      <w:r>
        <w:rPr>
          <w:rFonts w:eastAsia="Times New Roman" w:asciiTheme="majorHAnsi" w:hAnsiTheme="majorHAnsi" w:cstheme="majorHAnsi"/>
          <w:color w:val="000000" w:themeColor="text1"/>
          <w:lang w:eastAsia="en-GB"/>
        </w:rPr>
        <w:t xml:space="preserve"> and </w:t>
      </w:r>
      <w:r w:rsidRPr="009230C4">
        <w:rPr>
          <w:rFonts w:eastAsia="Times New Roman" w:asciiTheme="majorHAnsi" w:hAnsiTheme="majorHAnsi" w:cstheme="majorHAnsi"/>
          <w:color w:val="000000" w:themeColor="text1"/>
          <w:lang w:eastAsia="en-GB"/>
        </w:rPr>
        <w:t xml:space="preserve">monitoring from those who caused the pollution in the first place. </w:t>
      </w:r>
    </w:p>
    <w:p w:rsidR="00D21E73" w:rsidP="00D21E73">
      <w:pPr>
        <w:pStyle w:val="ListParagraph"/>
        <w:shd w:val="clear" w:color="auto" w:fill="FFFFFF"/>
        <w:spacing w:line="276" w:lineRule="auto"/>
        <w:ind w:left="360"/>
        <w:jc w:val="right"/>
        <w:rPr>
          <w:rFonts w:eastAsia="Times New Roman" w:asciiTheme="majorHAnsi" w:hAnsiTheme="majorHAnsi" w:cstheme="majorHAnsi"/>
          <w:i/>
          <w:iCs/>
          <w:color w:val="000000" w:themeColor="text1"/>
          <w:lang w:eastAsia="en-GB"/>
        </w:rPr>
      </w:pPr>
    </w:p>
    <w:p w:rsidR="00971940" w:rsidRPr="00D21E73" w:rsidP="00D21E73">
      <w:pPr>
        <w:pStyle w:val="ListParagraph"/>
        <w:shd w:val="clear" w:color="auto" w:fill="FFFFFF"/>
        <w:spacing w:line="276" w:lineRule="auto"/>
        <w:ind w:left="360"/>
        <w:jc w:val="right"/>
        <w:rPr>
          <w:rFonts w:eastAsia="Times New Roman" w:asciiTheme="majorHAnsi" w:hAnsiTheme="majorHAnsi" w:cstheme="majorHAnsi"/>
          <w:i/>
          <w:iCs/>
          <w:color w:val="000000" w:themeColor="text1"/>
          <w:lang w:eastAsia="en-GB"/>
        </w:rPr>
      </w:pPr>
      <w:r w:rsidRPr="00D21E73">
        <w:rPr>
          <w:rFonts w:eastAsia="Times New Roman" w:asciiTheme="majorHAnsi" w:hAnsiTheme="majorHAnsi" w:cstheme="majorHAnsi"/>
          <w:i/>
          <w:iCs/>
          <w:color w:val="000000" w:themeColor="text1"/>
          <w:lang w:eastAsia="en-GB"/>
        </w:rPr>
        <w:t>May 2025</w:t>
      </w:r>
    </w:p>
    <w:p w:rsidR="00971940"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p>
    <w:p w:rsidR="00971940"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p>
    <w:p w:rsidR="00971940"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p>
    <w:p w:rsidR="00971940"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p>
    <w:p w:rsidR="00971940" w:rsidP="003962D7">
      <w:pPr>
        <w:pStyle w:val="ListParagraph"/>
        <w:shd w:val="clear" w:color="auto" w:fill="FFFFFF"/>
        <w:spacing w:line="276" w:lineRule="auto"/>
        <w:ind w:left="360"/>
        <w:jc w:val="both"/>
        <w:rPr>
          <w:rFonts w:eastAsia="Times New Roman" w:asciiTheme="majorHAnsi" w:hAnsiTheme="majorHAnsi" w:cstheme="majorHAnsi"/>
          <w:color w:val="000000" w:themeColor="text1"/>
          <w:lang w:eastAsia="en-GB"/>
        </w:rPr>
      </w:pPr>
    </w:p>
    <w:p w:rsidR="00971940" w:rsidRPr="009230C4" w:rsidP="003962D7">
      <w:pPr>
        <w:pStyle w:val="DblIndentbullet"/>
        <w:numPr>
          <w:ilvl w:val="0"/>
          <w:numId w:val="0"/>
        </w:numPr>
        <w:spacing w:line="276" w:lineRule="auto"/>
        <w:rPr>
          <w:rFonts w:asciiTheme="majorHAnsi" w:hAnsiTheme="majorHAnsi" w:cstheme="majorHAnsi"/>
          <w:color w:val="000000" w:themeColor="text1"/>
          <w:sz w:val="24"/>
          <w:szCs w:val="24"/>
        </w:rPr>
      </w:pPr>
    </w:p>
    <w:p w:rsidR="00971940" w:rsidRPr="009230C4" w:rsidP="003962D7">
      <w:pPr>
        <w:pStyle w:val="DblIndentbullet"/>
        <w:numPr>
          <w:ilvl w:val="0"/>
          <w:numId w:val="0"/>
        </w:numPr>
        <w:spacing w:line="276" w:lineRule="auto"/>
        <w:rPr>
          <w:rFonts w:asciiTheme="majorHAnsi" w:hAnsiTheme="majorHAnsi" w:cstheme="majorHAnsi"/>
          <w:b/>
          <w:bCs/>
          <w:color w:val="000000" w:themeColor="text1"/>
          <w:sz w:val="24"/>
          <w:szCs w:val="24"/>
          <w:u w:val="single"/>
        </w:rPr>
      </w:pPr>
      <w:r w:rsidRPr="009230C4">
        <w:rPr>
          <w:rFonts w:asciiTheme="majorHAnsi" w:hAnsiTheme="majorHAnsi" w:cstheme="majorHAnsi"/>
          <w:b/>
          <w:bCs/>
          <w:color w:val="000000" w:themeColor="text1"/>
          <w:sz w:val="24"/>
          <w:szCs w:val="24"/>
          <w:u w:val="single"/>
        </w:rPr>
        <w:t>REFERENCES</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eastAsia="Calibri" w:asciiTheme="majorHAnsi" w:hAnsiTheme="majorHAnsi" w:cstheme="majorHAnsi"/>
          <w:color w:val="000000" w:themeColor="text1"/>
          <w:sz w:val="24"/>
          <w:szCs w:val="24"/>
        </w:rPr>
        <w:t>Organisation for Economic Co-operation and Development (2021), Reconciling Terminology of the Universe of Per- and Polyfluoroalkyl Substances.</w:t>
      </w:r>
      <w:r w:rsidRPr="009230C4">
        <w:rPr>
          <w:rFonts w:asciiTheme="majorHAnsi" w:hAnsiTheme="majorHAnsi" w:cstheme="majorHAnsi"/>
          <w:color w:val="000000" w:themeColor="text1"/>
          <w:sz w:val="24"/>
          <w:szCs w:val="24"/>
        </w:rPr>
        <w:t xml:space="preserve">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eastAsia="Calibri" w:asciiTheme="majorHAnsi" w:hAnsiTheme="majorHAnsi" w:cstheme="majorHAnsi"/>
          <w:color w:val="000000" w:themeColor="text1"/>
          <w:sz w:val="24"/>
          <w:szCs w:val="24"/>
        </w:rPr>
        <w:t xml:space="preserve">O’ Hagan, D. (2008) Understanding organofluorine chemistry. An introduction to the C–F bond, </w:t>
      </w:r>
      <w:r w:rsidRPr="009230C4">
        <w:rPr>
          <w:rFonts w:eastAsia="Calibri" w:asciiTheme="majorHAnsi" w:hAnsiTheme="majorHAnsi" w:cstheme="majorHAnsi"/>
          <w:i/>
          <w:color w:val="000000" w:themeColor="text1"/>
          <w:sz w:val="24"/>
          <w:szCs w:val="24"/>
        </w:rPr>
        <w:t xml:space="preserve">Chemical Society Reviews, </w:t>
      </w:r>
      <w:r w:rsidRPr="009230C4">
        <w:rPr>
          <w:rFonts w:eastAsia="Calibri" w:asciiTheme="majorHAnsi" w:hAnsiTheme="majorHAnsi" w:cstheme="majorHAnsi"/>
          <w:color w:val="000000" w:themeColor="text1"/>
          <w:sz w:val="24"/>
          <w:szCs w:val="24"/>
        </w:rPr>
        <w:t xml:space="preserve">vol 2, pp. 308-319.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eastAsia="Calibri" w:asciiTheme="majorHAnsi" w:hAnsiTheme="majorHAnsi" w:cstheme="majorHAnsi"/>
          <w:color w:val="000000" w:themeColor="text1"/>
          <w:sz w:val="24"/>
          <w:szCs w:val="24"/>
        </w:rPr>
        <w:t xml:space="preserve">Cousins, I. </w:t>
      </w:r>
      <w:r w:rsidRPr="009230C4">
        <w:rPr>
          <w:rFonts w:eastAsia="Calibri" w:asciiTheme="majorHAnsi" w:hAnsiTheme="majorHAnsi" w:cstheme="majorHAnsi"/>
          <w:color w:val="000000" w:themeColor="text1"/>
          <w:sz w:val="24"/>
          <w:szCs w:val="24"/>
          <w:highlight w:val="white"/>
        </w:rPr>
        <w:t>DeWitt, J. C., Glüge, J., Goldenman, G., Herzke, D., Lohmann, R., Ng, C.A., Scheringer, M.</w:t>
      </w:r>
      <w:r w:rsidRPr="009230C4">
        <w:rPr>
          <w:rFonts w:eastAsia="Calibri" w:asciiTheme="majorHAnsi" w:hAnsiTheme="majorHAnsi" w:cstheme="majorHAnsi"/>
          <w:color w:val="000000" w:themeColor="text1"/>
          <w:sz w:val="24"/>
          <w:szCs w:val="24"/>
          <w:highlight w:val="white"/>
        </w:rPr>
        <w:t>,  and</w:t>
      </w:r>
      <w:r w:rsidRPr="009230C4">
        <w:rPr>
          <w:rFonts w:eastAsia="Calibri" w:asciiTheme="majorHAnsi" w:hAnsiTheme="majorHAnsi" w:cstheme="majorHAnsi"/>
          <w:color w:val="000000" w:themeColor="text1"/>
          <w:sz w:val="24"/>
          <w:szCs w:val="24"/>
          <w:highlight w:val="white"/>
        </w:rPr>
        <w:t xml:space="preserve"> Wang, Z. </w:t>
      </w:r>
      <w:r w:rsidRPr="009230C4">
        <w:rPr>
          <w:rFonts w:eastAsia="Calibri" w:asciiTheme="majorHAnsi" w:hAnsiTheme="majorHAnsi" w:cstheme="majorHAnsi"/>
          <w:color w:val="000000" w:themeColor="text1"/>
          <w:sz w:val="24"/>
          <w:szCs w:val="24"/>
        </w:rPr>
        <w:t xml:space="preserve">(2020), The high persistence of PFAS is sufficient for their management as a chemical class, </w:t>
      </w:r>
      <w:r w:rsidRPr="009230C4">
        <w:rPr>
          <w:rFonts w:eastAsia="Calibri" w:asciiTheme="majorHAnsi" w:hAnsiTheme="majorHAnsi" w:cstheme="majorHAnsi"/>
          <w:i/>
          <w:color w:val="000000" w:themeColor="text1"/>
          <w:sz w:val="24"/>
          <w:szCs w:val="24"/>
        </w:rPr>
        <w:t xml:space="preserve">Environmental Science: Processes &amp; Impacts </w:t>
      </w:r>
      <w:r w:rsidRPr="009230C4">
        <w:rPr>
          <w:rFonts w:eastAsia="Calibri" w:asciiTheme="majorHAnsi" w:hAnsiTheme="majorHAnsi" w:cstheme="majorHAnsi"/>
          <w:color w:val="000000" w:themeColor="text1"/>
          <w:sz w:val="24"/>
          <w:szCs w:val="24"/>
        </w:rPr>
        <w:t xml:space="preserve">vol 22, pp. </w:t>
      </w:r>
      <w:r w:rsidRPr="009230C4">
        <w:rPr>
          <w:rFonts w:eastAsia="Calibri" w:asciiTheme="majorHAnsi" w:hAnsiTheme="majorHAnsi" w:cstheme="majorHAnsi"/>
          <w:color w:val="000000" w:themeColor="text1"/>
          <w:sz w:val="24"/>
          <w:szCs w:val="24"/>
          <w:highlight w:val="white"/>
        </w:rPr>
        <w:t xml:space="preserve">2307-2312. </w:t>
      </w:r>
      <w:r>
        <w:fldChar w:fldCharType="begin"/>
      </w:r>
      <w:r>
        <w:instrText xml:space="preserve"> HYPERLINK "https://doi.org/10.1039/D0EM00355G" </w:instrText>
      </w:r>
      <w:r>
        <w:fldChar w:fldCharType="separate"/>
      </w:r>
      <w:r w:rsidRPr="009230C4">
        <w:rPr>
          <w:rFonts w:eastAsia="Calibri" w:asciiTheme="majorHAnsi" w:hAnsiTheme="majorHAnsi" w:cstheme="majorHAnsi"/>
          <w:color w:val="000000" w:themeColor="text1"/>
          <w:sz w:val="24"/>
          <w:szCs w:val="24"/>
          <w:highlight w:val="white"/>
        </w:rPr>
        <w:t xml:space="preserve"> </w:t>
      </w:r>
      <w:r>
        <w:fldChar w:fldCharType="end"/>
      </w:r>
      <w:r w:rsidRPr="009230C4">
        <w:rPr>
          <w:rFonts w:asciiTheme="majorHAnsi" w:hAnsiTheme="majorHAnsi" w:cstheme="majorHAnsi"/>
          <w:color w:val="000000" w:themeColor="text1"/>
          <w:sz w:val="24"/>
          <w:szCs w:val="24"/>
        </w:rPr>
        <w:t xml:space="preserve">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eastAsia="Calibri" w:asciiTheme="majorHAnsi" w:hAnsiTheme="majorHAnsi" w:cstheme="majorHAnsi"/>
          <w:color w:val="000000" w:themeColor="text1"/>
          <w:sz w:val="24"/>
          <w:szCs w:val="24"/>
        </w:rPr>
        <w:t xml:space="preserve">Steenland, K. and Winquist, A. (2020) PFAS and cancer, a scoping review of the epidemiologic evidence, </w:t>
      </w:r>
      <w:r w:rsidRPr="009230C4">
        <w:rPr>
          <w:rFonts w:eastAsia="Calibri" w:asciiTheme="majorHAnsi" w:hAnsiTheme="majorHAnsi" w:cstheme="majorHAnsi"/>
          <w:i/>
          <w:color w:val="000000" w:themeColor="text1"/>
          <w:sz w:val="24"/>
          <w:szCs w:val="24"/>
        </w:rPr>
        <w:t xml:space="preserve">Environmental Research, </w:t>
      </w:r>
      <w:r w:rsidRPr="009230C4">
        <w:rPr>
          <w:rFonts w:eastAsia="Calibri" w:asciiTheme="majorHAnsi" w:hAnsiTheme="majorHAnsi" w:cstheme="majorHAnsi"/>
          <w:color w:val="000000" w:themeColor="text1"/>
          <w:sz w:val="24"/>
          <w:szCs w:val="24"/>
        </w:rPr>
        <w:t>vol. 194</w:t>
      </w:r>
      <w:r w:rsidRPr="009230C4">
        <w:rPr>
          <w:rFonts w:asciiTheme="majorHAnsi" w:hAnsiTheme="majorHAnsi" w:cstheme="majorHAnsi"/>
          <w:color w:val="000000" w:themeColor="text1"/>
          <w:sz w:val="24"/>
          <w:szCs w:val="24"/>
        </w:rPr>
        <w:t xml:space="preserve"> </w:t>
      </w:r>
      <w:r>
        <w:fldChar w:fldCharType="begin"/>
      </w:r>
      <w:r>
        <w:instrText xml:space="preserve"> HYPERLINK "https://www.sciencedirect.com/science/article/abs/pii/S0013935120315899" </w:instrText>
      </w:r>
      <w:r>
        <w:fldChar w:fldCharType="separate"/>
      </w:r>
      <w:r w:rsidRPr="009230C4">
        <w:rPr>
          <w:rFonts w:eastAsia="Calibri" w:asciiTheme="majorHAnsi" w:hAnsiTheme="majorHAnsi" w:cstheme="majorHAnsi"/>
          <w:color w:val="000000" w:themeColor="text1"/>
          <w:sz w:val="24"/>
          <w:szCs w:val="24"/>
        </w:rPr>
        <w:t xml:space="preserve"> </w:t>
      </w:r>
      <w:r>
        <w:fldChar w:fldCharType="end"/>
      </w:r>
      <w:r w:rsidRPr="009230C4">
        <w:rPr>
          <w:rFonts w:asciiTheme="majorHAnsi" w:hAnsiTheme="majorHAnsi" w:cstheme="majorHAnsi"/>
          <w:color w:val="000000" w:themeColor="text1"/>
          <w:sz w:val="24"/>
          <w:szCs w:val="24"/>
        </w:rPr>
        <w:t xml:space="preserve">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eastAsia="Calibri" w:asciiTheme="majorHAnsi" w:hAnsiTheme="majorHAnsi" w:cstheme="majorHAnsi"/>
          <w:color w:val="000000" w:themeColor="text1"/>
          <w:sz w:val="24"/>
          <w:szCs w:val="24"/>
        </w:rPr>
        <w:t>Grandjean, P. Andersen, E.W., and Budtz-Jørgensen, E. (2012) Serum Vaccine Antibody Concentrations in Children Exposed to Perfluorinated Compounds. JAMA, vol. 307, no. 4, pp. 391–397.</w:t>
      </w:r>
      <w:r>
        <w:fldChar w:fldCharType="begin"/>
      </w:r>
      <w:r>
        <w:instrText xml:space="preserve"> HYPERLINK "https://jamanetwork.com/journals/jama/fullarticle/1104903" </w:instrText>
      </w:r>
      <w:r>
        <w:fldChar w:fldCharType="separate"/>
      </w:r>
      <w:r w:rsidRPr="009230C4">
        <w:rPr>
          <w:rFonts w:eastAsia="Calibri" w:asciiTheme="majorHAnsi" w:hAnsiTheme="majorHAnsi" w:cstheme="majorHAnsi"/>
          <w:color w:val="000000" w:themeColor="text1"/>
          <w:sz w:val="24"/>
          <w:szCs w:val="24"/>
        </w:rPr>
        <w:t xml:space="preserve"> </w:t>
      </w:r>
      <w:r>
        <w:fldChar w:fldCharType="end"/>
      </w:r>
      <w:r w:rsidRPr="009230C4">
        <w:rPr>
          <w:rFonts w:asciiTheme="majorHAnsi" w:hAnsiTheme="majorHAnsi" w:cstheme="majorHAnsi"/>
          <w:color w:val="000000" w:themeColor="text1"/>
          <w:sz w:val="24"/>
          <w:szCs w:val="24"/>
        </w:rPr>
        <w:t xml:space="preserve">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eastAsia="Calibri" w:asciiTheme="majorHAnsi" w:hAnsiTheme="majorHAnsi" w:cstheme="majorHAnsi"/>
          <w:color w:val="000000" w:themeColor="text1"/>
          <w:sz w:val="24"/>
          <w:szCs w:val="24"/>
        </w:rPr>
        <w:t xml:space="preserve">Andersen, M.E., Hagenbuch, B., Apte, U., Corton, J.C., Fletcher, T., Lau, C., Roth, W.L., Staels, B., Vega, G.L., Clewell, H.J., and Longnecker, M.P., (2021) Why is elevation of serum cholesterol associated with exposure to perfluoroalkyl substances (PFAS) in humans? A workshop report on potential mechanisms, </w:t>
      </w:r>
      <w:r w:rsidRPr="009230C4">
        <w:rPr>
          <w:rFonts w:eastAsia="Calibri" w:asciiTheme="majorHAnsi" w:hAnsiTheme="majorHAnsi" w:cstheme="majorHAnsi"/>
          <w:i/>
          <w:color w:val="000000" w:themeColor="text1"/>
          <w:sz w:val="24"/>
          <w:szCs w:val="24"/>
        </w:rPr>
        <w:t>Toxicology</w:t>
      </w:r>
      <w:r w:rsidRPr="009230C4">
        <w:rPr>
          <w:rFonts w:eastAsia="Calibri" w:asciiTheme="majorHAnsi" w:hAnsiTheme="majorHAnsi" w:cstheme="majorHAnsi"/>
          <w:color w:val="000000" w:themeColor="text1"/>
          <w:sz w:val="24"/>
          <w:szCs w:val="24"/>
        </w:rPr>
        <w:t xml:space="preserve">, vol. 459. </w:t>
      </w:r>
      <w:r>
        <w:fldChar w:fldCharType="begin"/>
      </w:r>
      <w:r>
        <w:instrText xml:space="preserve"> HYPERLINK "https://doi.org/10.1016/j.tox.2021.152845" </w:instrText>
      </w:r>
      <w:r>
        <w:fldChar w:fldCharType="separate"/>
      </w:r>
      <w:r w:rsidRPr="009230C4">
        <w:rPr>
          <w:rFonts w:eastAsia="Calibri" w:asciiTheme="majorHAnsi" w:hAnsiTheme="majorHAnsi" w:cstheme="majorHAnsi"/>
          <w:color w:val="000000" w:themeColor="text1"/>
          <w:sz w:val="24"/>
          <w:szCs w:val="24"/>
        </w:rPr>
        <w:t xml:space="preserve"> </w:t>
      </w:r>
      <w:r>
        <w:fldChar w:fldCharType="end"/>
      </w:r>
      <w:r w:rsidRPr="009230C4">
        <w:rPr>
          <w:rFonts w:asciiTheme="majorHAnsi" w:hAnsiTheme="majorHAnsi" w:cstheme="majorHAnsi"/>
          <w:color w:val="000000" w:themeColor="text1"/>
          <w:sz w:val="24"/>
          <w:szCs w:val="24"/>
        </w:rPr>
        <w:t xml:space="preserve">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eastAsia="Calibri" w:asciiTheme="majorHAnsi" w:hAnsiTheme="majorHAnsi" w:cstheme="majorHAnsi"/>
          <w:color w:val="000000" w:themeColor="text1"/>
          <w:sz w:val="24"/>
          <w:szCs w:val="24"/>
        </w:rPr>
        <w:t xml:space="preserve">Romano, M. E., Gallagher, L.G., Price, G., Crawford, K.A., Criswell, R., Baker, E., Botelho, J.C., A.M. Calafat., and Karagas, M.R. (2024) Plasma per- and polyfluoroalkyl substance mixtures during pregnancy and duration of breastfeeding in the New Hampshire birth cohort study, </w:t>
      </w:r>
      <w:r w:rsidRPr="009230C4">
        <w:rPr>
          <w:rFonts w:eastAsia="Calibri" w:asciiTheme="majorHAnsi" w:hAnsiTheme="majorHAnsi" w:cstheme="majorHAnsi"/>
          <w:i/>
          <w:color w:val="000000" w:themeColor="text1"/>
          <w:sz w:val="24"/>
          <w:szCs w:val="24"/>
        </w:rPr>
        <w:t>International Journal of Hygiene and Environmental Health</w:t>
      </w:r>
      <w:r w:rsidRPr="009230C4">
        <w:rPr>
          <w:rFonts w:eastAsia="Calibri" w:asciiTheme="majorHAnsi" w:hAnsiTheme="majorHAnsi" w:cstheme="majorHAnsi"/>
          <w:color w:val="000000" w:themeColor="text1"/>
          <w:sz w:val="24"/>
          <w:szCs w:val="24"/>
        </w:rPr>
        <w:t xml:space="preserve">, vol. 258,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asciiTheme="majorHAnsi" w:hAnsiTheme="majorHAnsi" w:cstheme="majorHAnsi"/>
          <w:color w:val="000000" w:themeColor="text1"/>
          <w:sz w:val="24"/>
          <w:szCs w:val="24"/>
        </w:rPr>
        <w:t xml:space="preserve">Rappazzo KM, Coffman E, Hines EP (2017). Exposure to Perfluorinated Alkyl Substances and Health Outcomes in Children: A Systematic Review of the Epidemiologic Literature. Int J </w:t>
      </w:r>
      <w:r w:rsidRPr="009230C4">
        <w:rPr>
          <w:rFonts w:asciiTheme="majorHAnsi" w:hAnsiTheme="majorHAnsi" w:cstheme="majorHAnsi"/>
          <w:i/>
          <w:iCs/>
          <w:color w:val="000000" w:themeColor="text1"/>
          <w:sz w:val="24"/>
          <w:szCs w:val="24"/>
        </w:rPr>
        <w:t>Environ Res Public Health</w:t>
      </w:r>
      <w:r w:rsidRPr="009230C4">
        <w:rPr>
          <w:rFonts w:asciiTheme="majorHAnsi" w:hAnsiTheme="majorHAnsi" w:cstheme="majorHAnsi"/>
          <w:color w:val="000000" w:themeColor="text1"/>
          <w:sz w:val="24"/>
          <w:szCs w:val="24"/>
        </w:rPr>
        <w:t xml:space="preserve">. vol.14 no. 7. </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asciiTheme="majorHAnsi" w:hAnsiTheme="majorHAnsi" w:cstheme="majorHAnsi"/>
          <w:color w:val="000000" w:themeColor="text1"/>
          <w:sz w:val="24"/>
          <w:szCs w:val="24"/>
        </w:rPr>
        <w:t xml:space="preserve">S. M. Hall, S. Zhang, K. Hoffman, M. L. Miranda, and H. M. Stapleton (2022), Concentrations of per- and polyfluoroalkyl substances (PFAS) in human placental tissues and associations with birth outcomes, </w:t>
      </w:r>
      <w:r w:rsidRPr="009230C4">
        <w:rPr>
          <w:rFonts w:asciiTheme="majorHAnsi" w:hAnsiTheme="majorHAnsi" w:cstheme="majorHAnsi"/>
          <w:i/>
          <w:iCs/>
          <w:color w:val="000000" w:themeColor="text1"/>
          <w:sz w:val="24"/>
          <w:szCs w:val="24"/>
        </w:rPr>
        <w:t>Chemosphere</w:t>
      </w:r>
      <w:r w:rsidRPr="009230C4">
        <w:rPr>
          <w:rFonts w:asciiTheme="majorHAnsi" w:hAnsiTheme="majorHAnsi" w:cstheme="majorHAnsi"/>
          <w:color w:val="000000" w:themeColor="text1"/>
          <w:sz w:val="24"/>
          <w:szCs w:val="24"/>
        </w:rPr>
        <w:t>, vol. 295, p. 133873.</w:t>
      </w:r>
    </w:p>
    <w:p w:rsidR="00971940" w:rsidRPr="009230C4" w:rsidP="003962D7">
      <w:pPr>
        <w:pStyle w:val="DblIndentbullet"/>
        <w:numPr>
          <w:ilvl w:val="0"/>
          <w:numId w:val="48"/>
        </w:numPr>
        <w:spacing w:line="276" w:lineRule="auto"/>
        <w:rPr>
          <w:rFonts w:asciiTheme="majorHAnsi" w:hAnsiTheme="majorHAnsi" w:cstheme="majorHAnsi"/>
          <w:color w:val="000000" w:themeColor="text1"/>
          <w:sz w:val="24"/>
          <w:szCs w:val="24"/>
        </w:rPr>
      </w:pPr>
      <w:r w:rsidRPr="009230C4">
        <w:rPr>
          <w:rFonts w:asciiTheme="majorHAnsi" w:hAnsiTheme="majorHAnsi" w:cstheme="majorHAnsi"/>
          <w:color w:val="000000" w:themeColor="text1"/>
          <w:sz w:val="24"/>
          <w:szCs w:val="24"/>
        </w:rPr>
        <w:t xml:space="preserve">G. Zheng et al., (2021) Per- And Polyfluoroalkyl Substances (PFAS) in Breast Milk- And Trends for Current-Use PFAS, </w:t>
      </w:r>
      <w:r w:rsidRPr="009230C4">
        <w:rPr>
          <w:rFonts w:asciiTheme="majorHAnsi" w:hAnsiTheme="majorHAnsi" w:cstheme="majorHAnsi"/>
          <w:i/>
          <w:iCs/>
          <w:color w:val="000000" w:themeColor="text1"/>
          <w:sz w:val="24"/>
          <w:szCs w:val="24"/>
        </w:rPr>
        <w:t>Environ Sci Technol</w:t>
      </w:r>
      <w:r w:rsidRPr="009230C4">
        <w:rPr>
          <w:rFonts w:asciiTheme="majorHAnsi" w:hAnsiTheme="majorHAnsi" w:cstheme="majorHAnsi"/>
          <w:color w:val="000000" w:themeColor="text1"/>
          <w:sz w:val="24"/>
          <w:szCs w:val="24"/>
        </w:rPr>
        <w:t>, vol. 55, no. 11, pp. 7510–7520</w:t>
      </w:r>
    </w:p>
    <w:p w:rsidR="00971940" w:rsidRPr="009230C4" w:rsidP="003962D7">
      <w:pPr>
        <w:pStyle w:val="NormalWeb"/>
        <w:numPr>
          <w:ilvl w:val="0"/>
          <w:numId w:val="48"/>
        </w:numPr>
        <w:spacing w:before="0" w:beforeAutospacing="0" w:after="0" w:afterAutospacing="0"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D. Mondal, M. J. Lopez-Espinosa, B. Armstrong, C. R. Stein, and T. Fletcher (2012) Relationships of perfluorooctanoate and perfluorooctane sulfonate serum concentrations between mother-child pairs in a population with perfluorooctanoate exposure from drinking water, </w:t>
      </w:r>
      <w:r w:rsidRPr="009230C4">
        <w:rPr>
          <w:rFonts w:asciiTheme="majorHAnsi" w:hAnsiTheme="majorHAnsi" w:cstheme="majorHAnsi"/>
          <w:i/>
          <w:iCs/>
          <w:color w:val="000000" w:themeColor="text1"/>
        </w:rPr>
        <w:t>Environ Health Perspect</w:t>
      </w:r>
      <w:r w:rsidRPr="009230C4">
        <w:rPr>
          <w:rFonts w:asciiTheme="majorHAnsi" w:hAnsiTheme="majorHAnsi" w:cstheme="majorHAnsi"/>
          <w:color w:val="000000" w:themeColor="text1"/>
        </w:rPr>
        <w:t xml:space="preserve">, vol. 120, no. 5, pp. 752–757. </w:t>
      </w:r>
    </w:p>
    <w:p w:rsidR="00971940" w:rsidRPr="009230C4" w:rsidP="003962D7">
      <w:pPr>
        <w:pStyle w:val="NormalWeb"/>
        <w:numPr>
          <w:ilvl w:val="0"/>
          <w:numId w:val="48"/>
        </w:numPr>
        <w:spacing w:before="0" w:beforeAutospacing="0" w:after="0" w:afterAutospacing="0"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K. M. Rappazzo, E. Coffman, and E. P. Hines (2017) Exposure to Perfluorinated Alkyl Substances and Health Outcomes in Children: A Systematic Review of the Epidemiologic Literature </w:t>
      </w:r>
      <w:r w:rsidRPr="009230C4">
        <w:rPr>
          <w:rFonts w:asciiTheme="majorHAnsi" w:hAnsiTheme="majorHAnsi" w:cstheme="majorHAnsi"/>
          <w:i/>
          <w:iCs/>
          <w:color w:val="000000" w:themeColor="text1"/>
        </w:rPr>
        <w:t>International Journal of Environmental Research and Public Health</w:t>
      </w:r>
      <w:r w:rsidRPr="009230C4">
        <w:rPr>
          <w:rFonts w:asciiTheme="majorHAnsi" w:hAnsiTheme="majorHAnsi" w:cstheme="majorHAnsi"/>
          <w:color w:val="000000" w:themeColor="text1"/>
        </w:rPr>
        <w:t>, Vol. 14, vol. 14, no. 7, p. 691,</w:t>
      </w:r>
    </w:p>
    <w:p w:rsidR="00971940" w:rsidRPr="009230C4" w:rsidP="003962D7">
      <w:pPr>
        <w:pStyle w:val="NormalWeb"/>
        <w:numPr>
          <w:ilvl w:val="0"/>
          <w:numId w:val="48"/>
        </w:numPr>
        <w:spacing w:before="0" w:beforeAutospacing="0" w:after="0" w:afterAutospacing="0"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K. Roth, Z. Imran, W. Liu, and M. C. Petriello (2020) Diet as an Exposure Source and Mediator of Per- and Polyfluoroalkyl Substance (PFAS) Toxicity, </w:t>
      </w:r>
      <w:r w:rsidRPr="009230C4">
        <w:rPr>
          <w:rFonts w:asciiTheme="majorHAnsi" w:hAnsiTheme="majorHAnsi" w:cstheme="majorHAnsi"/>
          <w:i/>
          <w:iCs/>
          <w:color w:val="000000" w:themeColor="text1"/>
        </w:rPr>
        <w:t>Frontiers in Toxicology</w:t>
      </w:r>
      <w:r w:rsidRPr="009230C4">
        <w:rPr>
          <w:rFonts w:asciiTheme="majorHAnsi" w:hAnsiTheme="majorHAnsi" w:cstheme="majorHAnsi"/>
          <w:color w:val="000000" w:themeColor="text1"/>
        </w:rPr>
        <w:t xml:space="preserve">, vol. 2, p. 601149 </w:t>
      </w:r>
    </w:p>
    <w:p w:rsidR="00971940" w:rsidRPr="009230C4" w:rsidP="003962D7">
      <w:pPr>
        <w:pStyle w:val="NormalWeb"/>
        <w:numPr>
          <w:ilvl w:val="0"/>
          <w:numId w:val="48"/>
        </w:numPr>
        <w:spacing w:before="0" w:beforeAutospacing="0" w:after="0" w:afterAutospacing="0"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O. Ragnarsdóttir, M. A. E. Abdallah, and S. Harrad (2022) Dermal uptake: An important pathway of human exposure to perfluoroalkyl substances? </w:t>
      </w:r>
      <w:r w:rsidRPr="009230C4">
        <w:rPr>
          <w:rFonts w:asciiTheme="majorHAnsi" w:hAnsiTheme="majorHAnsi" w:cstheme="majorHAnsi"/>
          <w:i/>
          <w:iCs/>
          <w:color w:val="000000" w:themeColor="text1"/>
        </w:rPr>
        <w:t>Environmental Pollution</w:t>
      </w:r>
      <w:r w:rsidRPr="009230C4">
        <w:rPr>
          <w:rFonts w:asciiTheme="majorHAnsi" w:hAnsiTheme="majorHAnsi" w:cstheme="majorHAnsi"/>
          <w:color w:val="000000" w:themeColor="text1"/>
        </w:rPr>
        <w:t xml:space="preserve">, vol. 307, p. 119478. </w:t>
      </w:r>
    </w:p>
    <w:p w:rsidR="00971940" w:rsidRPr="009230C4" w:rsidP="003962D7">
      <w:pPr>
        <w:pStyle w:val="NormalWeb"/>
        <w:numPr>
          <w:ilvl w:val="0"/>
          <w:numId w:val="48"/>
        </w:numPr>
        <w:spacing w:before="0" w:beforeAutospacing="0" w:after="0" w:afterAutospacing="0"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J. L. Ames, V. Sharma, and K. Lyall, (2025) Effects of Early-life PFAS Exposure on Child Neurodevelopment: A Review of the Evidence and Research gaps, </w:t>
      </w:r>
      <w:r w:rsidRPr="009230C4">
        <w:rPr>
          <w:rFonts w:asciiTheme="majorHAnsi" w:hAnsiTheme="majorHAnsi" w:cstheme="majorHAnsi"/>
          <w:i/>
          <w:iCs/>
          <w:color w:val="000000" w:themeColor="text1"/>
        </w:rPr>
        <w:t>Curr Environ Health Rep</w:t>
      </w:r>
      <w:r w:rsidRPr="009230C4">
        <w:rPr>
          <w:rFonts w:asciiTheme="majorHAnsi" w:hAnsiTheme="majorHAnsi" w:cstheme="majorHAnsi"/>
          <w:color w:val="000000" w:themeColor="text1"/>
        </w:rPr>
        <w:t xml:space="preserve">, vol. 12, no. 1, p. 9.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Meng-Yi Xie, Zhi-Ying Lin, Xiang-Fei Sun, Jing-Jing Feng, Lei Mai, Chen-Chou Wu, Guang-Long Huang, Po Wang, Ya-Wei Liu, Liang-Ying Liu, Eddy Y. Zeng (2024), Per- and polyfluoroalkyl substances (PFAS) exposure in plasma and their blood–brain barrier transmission efficiency–A pilot study, </w:t>
      </w:r>
      <w:r w:rsidRPr="009230C4">
        <w:rPr>
          <w:rFonts w:asciiTheme="majorHAnsi" w:hAnsiTheme="majorHAnsi" w:cstheme="majorHAnsi"/>
          <w:i/>
          <w:iCs/>
          <w:color w:val="000000" w:themeColor="text1"/>
        </w:rPr>
        <w:t>Environment International</w:t>
      </w:r>
      <w:r w:rsidRPr="009230C4">
        <w:rPr>
          <w:rFonts w:asciiTheme="majorHAnsi" w:hAnsiTheme="majorHAnsi" w:cstheme="majorHAnsi"/>
          <w:color w:val="000000" w:themeColor="text1"/>
        </w:rPr>
        <w:t xml:space="preserve">, vol. 187. </w:t>
      </w:r>
    </w:p>
    <w:p w:rsidR="00971940" w:rsidRPr="009230C4" w:rsidP="003962D7">
      <w:pPr>
        <w:pStyle w:val="ListParagraph"/>
        <w:numPr>
          <w:ilvl w:val="0"/>
          <w:numId w:val="48"/>
        </w:numPr>
        <w:spacing w:line="276" w:lineRule="auto"/>
        <w:jc w:val="both"/>
        <w:rPr>
          <w:rFonts w:eastAsia="Calibri" w:asciiTheme="majorHAnsi" w:hAnsiTheme="majorHAnsi" w:cstheme="majorHAnsi"/>
          <w:color w:val="000000" w:themeColor="text1"/>
          <w:highlight w:val="white"/>
          <w:u w:val="single"/>
        </w:rPr>
      </w:pPr>
      <w:r w:rsidRPr="009230C4">
        <w:rPr>
          <w:rFonts w:asciiTheme="majorHAnsi" w:hAnsiTheme="majorHAnsi" w:cstheme="majorHAnsi"/>
          <w:color w:val="000000" w:themeColor="text1"/>
        </w:rPr>
        <w:t>C</w:t>
      </w:r>
      <w:r w:rsidRPr="009230C4">
        <w:rPr>
          <w:rFonts w:eastAsia="Calibri" w:asciiTheme="majorHAnsi" w:hAnsiTheme="majorHAnsi" w:cstheme="majorHAnsi"/>
          <w:color w:val="000000" w:themeColor="text1"/>
        </w:rPr>
        <w:t xml:space="preserve">ousins, I.T., Johansson, J.H., Salter, M.E., Sha, B., and Scheringer, M. (2022) Outside the Safe Operating Space of a New Planetary Boundary for Per- and Polyfluoroalkyl Substances (PFAS), </w:t>
      </w:r>
      <w:r w:rsidRPr="009230C4">
        <w:rPr>
          <w:rFonts w:eastAsia="Calibri" w:asciiTheme="majorHAnsi" w:hAnsiTheme="majorHAnsi" w:cstheme="majorHAnsi"/>
          <w:i/>
          <w:color w:val="000000" w:themeColor="text1"/>
        </w:rPr>
        <w:t>Environment Science Technology</w:t>
      </w:r>
      <w:r w:rsidRPr="009230C4">
        <w:rPr>
          <w:rFonts w:eastAsia="Calibri" w:asciiTheme="majorHAnsi" w:hAnsiTheme="majorHAnsi" w:cstheme="majorHAnsi"/>
          <w:color w:val="000000" w:themeColor="text1"/>
        </w:rPr>
        <w:t xml:space="preserve"> vol 56, pp 11172-11179.</w:t>
      </w:r>
      <w:r>
        <w:fldChar w:fldCharType="begin"/>
      </w:r>
      <w:r>
        <w:instrText xml:space="preserve"> HYPERLINK "https://pubs.acs.org/doi/10.1021/acs.est.2c02765" </w:instrText>
      </w:r>
      <w:r>
        <w:fldChar w:fldCharType="separate"/>
      </w:r>
      <w:r w:rsidRPr="009230C4">
        <w:rPr>
          <w:rFonts w:eastAsia="Calibri" w:asciiTheme="majorHAnsi" w:hAnsiTheme="majorHAnsi" w:cstheme="majorHAnsi"/>
          <w:color w:val="000000" w:themeColor="text1"/>
        </w:rPr>
        <w:t xml:space="preserve"> </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Chemsec (2023) The top 12 PFAS producers in the world and the staggering societal costs of PFAS pollution </w:t>
      </w:r>
      <w:r>
        <w:fldChar w:fldCharType="begin"/>
      </w:r>
      <w:r>
        <w:instrText xml:space="preserve"> HYPERLINK "https://chemsec.org/reports/the-top-12-pfas-producers-in-the-world-and-the-staggering-societal-costs-of-pfas-pollution/" </w:instrText>
      </w:r>
      <w:r>
        <w:fldChar w:fldCharType="separate"/>
      </w:r>
      <w:r w:rsidRPr="009230C4">
        <w:rPr>
          <w:rStyle w:val="Hyperlink"/>
          <w:rFonts w:asciiTheme="majorHAnsi" w:hAnsiTheme="majorHAnsi" w:cstheme="majorHAnsi"/>
          <w:color w:val="000000" w:themeColor="text1"/>
        </w:rPr>
        <w:t>https://chemsec.org/reports/the-top-12-pfas-producers-in-the-world-and-the-staggering-societal-costs-of-pfas-pollution/</w:t>
      </w:r>
      <w:r>
        <w:fldChar w:fldCharType="end"/>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Reuters (2023) Chemical makers settle PFAS-related claims for $1.19 billion </w:t>
      </w:r>
      <w:r>
        <w:fldChar w:fldCharType="begin"/>
      </w:r>
      <w:r>
        <w:instrText xml:space="preserve"> HYPERLINK "https://www.reuters.com/business/chemical-makers-reach-pfas-related-settlement-us-2023-06-02/" </w:instrText>
      </w:r>
      <w:r>
        <w:fldChar w:fldCharType="separate"/>
      </w:r>
      <w:r w:rsidRPr="009230C4">
        <w:rPr>
          <w:rFonts w:eastAsia="Calibri" w:asciiTheme="majorHAnsi" w:hAnsiTheme="majorHAnsi" w:cstheme="majorHAnsi"/>
          <w:color w:val="000000" w:themeColor="text1"/>
          <w:u w:val="single"/>
        </w:rPr>
        <w:t>https://www.reuters.com/business/chemical-makers-reach-pfas-related-settlement-us-2023-06-02/</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AP News (2024) Court approves 3M settlement over ‘forever chemicals’ in public drinking water systems. Available at </w:t>
      </w:r>
      <w:r>
        <w:fldChar w:fldCharType="begin"/>
      </w:r>
      <w:r>
        <w:instrText xml:space="preserve"> HYPERLINK "https://apnews.com/article/pfas-drinking-water-settlement-3m-fa41cadfe0d65b9723377a681df43af1" </w:instrText>
      </w:r>
      <w:r>
        <w:fldChar w:fldCharType="separate"/>
      </w:r>
      <w:r w:rsidRPr="009230C4">
        <w:rPr>
          <w:rStyle w:val="Hyperlink"/>
          <w:rFonts w:eastAsia="Calibri" w:asciiTheme="majorHAnsi" w:hAnsiTheme="majorHAnsi" w:cstheme="majorHAnsi"/>
          <w:color w:val="000000" w:themeColor="text1"/>
        </w:rPr>
        <w:t>https://apnews.com/article/pfas-drinking-water-settlement-3m-fa41cadfe0d65b9723377a681df43af1</w:t>
      </w:r>
      <w:r>
        <w:fldChar w:fldCharType="end"/>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BBC News (2024) Town brings legal case over 'forever chemicals' </w:t>
      </w:r>
      <w:r>
        <w:fldChar w:fldCharType="begin"/>
      </w:r>
      <w:r>
        <w:instrText xml:space="preserve"> HYPERLINK "https://www.bbc.co.uk/news/articles/cz0m2nn2p2zo" \l ":~:text=Town%20brings%20legal%20case%20over%20'forever%20chemicals'&amp;text=Residents%20of%20a%20North%20Yorkshire,found%20in%20soils%20and%20groundwater" </w:instrText>
      </w:r>
      <w:r>
        <w:fldChar w:fldCharType="separate"/>
      </w:r>
      <w:r w:rsidRPr="009230C4">
        <w:rPr>
          <w:rStyle w:val="Hyperlink"/>
          <w:rFonts w:asciiTheme="majorHAnsi" w:hAnsiTheme="majorHAnsi" w:cstheme="majorHAnsi"/>
          <w:color w:val="000000" w:themeColor="text1"/>
        </w:rPr>
        <w:t>https://www.bbc.co.uk/news/articles/cz0m2nn2p2zo#:~:text=Town%20brings%20legal%20case%20over%20'forever%20chemicals'&amp;text=Residents%20of%20a%20North%20Yorkshire,found%20in%20soils%20and%20groundwater</w:t>
      </w:r>
      <w:r>
        <w:fldChar w:fldCharType="end"/>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Chemsec (</w:t>
      </w:r>
      <w:r w:rsidRPr="009230C4">
        <w:rPr>
          <w:rFonts w:eastAsia="Calibri" w:asciiTheme="majorHAnsi" w:hAnsiTheme="majorHAnsi" w:cstheme="majorHAnsi"/>
          <w:color w:val="000000" w:themeColor="text1"/>
        </w:rPr>
        <w:t>n,d</w:t>
      </w:r>
      <w:r w:rsidRPr="009230C4">
        <w:rPr>
          <w:rFonts w:eastAsia="Calibri" w:asciiTheme="majorHAnsi" w:hAnsiTheme="majorHAnsi" w:cstheme="majorHAnsi"/>
          <w:color w:val="000000" w:themeColor="text1"/>
        </w:rPr>
        <w:t xml:space="preserve">) Investor Initiative on Hazardous Chemicals (IIHC) </w:t>
      </w:r>
      <w:r>
        <w:fldChar w:fldCharType="begin"/>
      </w:r>
      <w:r>
        <w:instrText xml:space="preserve"> HYPERLINK "https://chemsec.org/knowledge/iihc/" </w:instrText>
      </w:r>
      <w:r>
        <w:fldChar w:fldCharType="separate"/>
      </w:r>
      <w:r w:rsidRPr="009230C4">
        <w:rPr>
          <w:rStyle w:val="Hyperlink"/>
          <w:rFonts w:eastAsia="Calibri" w:asciiTheme="majorHAnsi" w:hAnsiTheme="majorHAnsi" w:cstheme="majorHAnsi"/>
          <w:color w:val="000000" w:themeColor="text1"/>
        </w:rPr>
        <w:t>https://chemsec.org/knowledge/iihc/</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Chemsec (2024) Webinar: Safer chemicals = long-term profits </w:t>
      </w:r>
      <w:r>
        <w:fldChar w:fldCharType="begin"/>
      </w:r>
      <w:r>
        <w:instrText xml:space="preserve"> HYPERLINK "https://chemsec.org/webinar-safer-chemicals-long-term-profits/" </w:instrText>
      </w:r>
      <w:r>
        <w:fldChar w:fldCharType="separate"/>
      </w:r>
      <w:r w:rsidRPr="009230C4">
        <w:rPr>
          <w:rStyle w:val="Hyperlink"/>
          <w:rFonts w:eastAsia="Calibri" w:asciiTheme="majorHAnsi" w:hAnsiTheme="majorHAnsi" w:cstheme="majorHAnsi"/>
          <w:color w:val="000000" w:themeColor="text1"/>
        </w:rPr>
        <w:t>https://chemsec.org/webinar-safer-chemicals-long-term-profits/</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Chemsec (2020) No to PFAS movement </w:t>
      </w:r>
      <w:r>
        <w:fldChar w:fldCharType="begin"/>
      </w:r>
      <w:r>
        <w:instrText xml:space="preserve"> HYPERLINK "https://chemsec.org/pfas/" \l "members-of-pfas-movement" </w:instrText>
      </w:r>
      <w:r>
        <w:fldChar w:fldCharType="separate"/>
      </w:r>
      <w:r w:rsidRPr="009230C4">
        <w:rPr>
          <w:rFonts w:eastAsia="Calibri" w:asciiTheme="majorHAnsi" w:hAnsiTheme="majorHAnsi" w:cstheme="majorHAnsi"/>
          <w:color w:val="000000" w:themeColor="text1"/>
          <w:u w:val="single"/>
        </w:rPr>
        <w:t>https://chemsec.org/pfas/#members-of-pfas-movement</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CHEM Trust (2024) Can we transition to a green economy and deal with the PFAS pollution crisis? </w:t>
      </w:r>
      <w:r>
        <w:fldChar w:fldCharType="begin"/>
      </w:r>
      <w:r>
        <w:instrText xml:space="preserve"> HYPERLINK "https://chemtrust.org/green-economy-pfas/" </w:instrText>
      </w:r>
      <w:r>
        <w:fldChar w:fldCharType="separate"/>
      </w:r>
      <w:r w:rsidRPr="009230C4">
        <w:rPr>
          <w:rFonts w:eastAsia="Calibri" w:asciiTheme="majorHAnsi" w:hAnsiTheme="majorHAnsi" w:cstheme="majorHAnsi"/>
          <w:color w:val="000000" w:themeColor="text1"/>
          <w:u w:val="single"/>
        </w:rPr>
        <w:t>https://chemtrust.org/green-economy-pfas/</w:t>
      </w:r>
      <w:r>
        <w:fldChar w:fldCharType="end"/>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Jasper M. Kampman, Egid M. van Bree, Lieke Gielen, Nicolaas H. Sperna Weiland (2025) A nationwide approach to reduction in anaesthetic gas use: the Dutch Approach to decarbonising anaesthesia, </w:t>
      </w:r>
      <w:r w:rsidRPr="009230C4">
        <w:rPr>
          <w:rFonts w:asciiTheme="majorHAnsi" w:hAnsiTheme="majorHAnsi" w:cstheme="majorHAnsi"/>
          <w:i/>
          <w:iCs/>
          <w:color w:val="000000" w:themeColor="text1"/>
        </w:rPr>
        <w:t>British Journal of Anaesthesia</w:t>
      </w:r>
      <w:r w:rsidRPr="009230C4">
        <w:rPr>
          <w:rFonts w:asciiTheme="majorHAnsi" w:hAnsiTheme="majorHAnsi" w:cstheme="majorHAnsi"/>
          <w:color w:val="000000" w:themeColor="text1"/>
        </w:rPr>
        <w:t xml:space="preserve">, vol. 134, no. 4, pp. 1146-1152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Dutch Healthcare Institute (2025) Guideline - Climate-conscious prescribing of inhalation medication </w:t>
      </w:r>
      <w:r>
        <w:fldChar w:fldCharType="begin"/>
      </w:r>
      <w:r>
        <w:instrText xml:space="preserve"> HYPERLINK "https://www.zorginstituutnederland.nl/publicaties/publicatie/2025/04/09/transmurale-leidraad-klimaatbewust-voorschrijven-van-inhalatiemedicatie" </w:instrText>
      </w:r>
      <w:r>
        <w:fldChar w:fldCharType="separate"/>
      </w:r>
      <w:r w:rsidRPr="009230C4">
        <w:rPr>
          <w:rStyle w:val="Hyperlink"/>
          <w:rFonts w:asciiTheme="majorHAnsi" w:hAnsiTheme="majorHAnsi" w:cstheme="majorHAnsi"/>
          <w:color w:val="000000" w:themeColor="text1"/>
        </w:rPr>
        <w:t>https://www.zorginstituutnederland.nl/publicaties/publicatie/2025/04/09/transmurale-leidraad-klimaatbewust-voorschrijven-van-inhalatiemedicatie</w:t>
      </w:r>
      <w:r>
        <w:fldChar w:fldCharType="end"/>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Xin Chen, Zixuan Lv, Yi Yang, Rongyan Yang, Guoqiang Shan, and Lingyan Zhu (2024) Screening Novel Per- and Polyfluoroalkyl Substances in Human Blood Based on Nontarget Analysis and Underestimated Potential Health Risks</w:t>
      </w:r>
      <w:r w:rsidRPr="009230C4">
        <w:rPr>
          <w:rFonts w:asciiTheme="majorHAnsi" w:hAnsiTheme="majorHAnsi" w:cstheme="majorHAnsi"/>
          <w:b/>
          <w:bCs/>
          <w:color w:val="000000" w:themeColor="text1"/>
        </w:rPr>
        <w:t xml:space="preserve"> </w:t>
      </w:r>
      <w:r w:rsidRPr="009230C4">
        <w:rPr>
          <w:rFonts w:asciiTheme="majorHAnsi" w:hAnsiTheme="majorHAnsi" w:cstheme="majorHAnsi"/>
          <w:i/>
          <w:iCs/>
          <w:color w:val="000000" w:themeColor="text1"/>
        </w:rPr>
        <w:t>Environmental Science &amp; Technology</w:t>
      </w:r>
      <w:r w:rsidRPr="009230C4">
        <w:rPr>
          <w:rFonts w:asciiTheme="majorHAnsi" w:hAnsiTheme="majorHAnsi" w:cstheme="majorHAnsi"/>
          <w:color w:val="000000" w:themeColor="text1"/>
        </w:rPr>
        <w:t> </w:t>
      </w:r>
      <w:r w:rsidRPr="009230C4">
        <w:rPr>
          <w:rFonts w:asciiTheme="majorHAnsi" w:hAnsiTheme="majorHAnsi" w:cstheme="majorHAnsi"/>
          <w:i/>
          <w:iCs/>
          <w:color w:val="000000" w:themeColor="text1"/>
        </w:rPr>
        <w:t>58</w:t>
      </w:r>
      <w:r w:rsidRPr="009230C4">
        <w:rPr>
          <w:rFonts w:asciiTheme="majorHAnsi" w:hAnsiTheme="majorHAnsi" w:cstheme="majorHAnsi"/>
          <w:color w:val="000000" w:themeColor="text1"/>
        </w:rPr>
        <w:t xml:space="preserve"> (1), 150-159. </w:t>
      </w:r>
    </w:p>
    <w:p w:rsidR="00971940" w:rsidRPr="009230C4" w:rsidP="003962D7">
      <w:pPr>
        <w:pStyle w:val="ListParagraph"/>
        <w:numPr>
          <w:ilvl w:val="0"/>
          <w:numId w:val="48"/>
        </w:numPr>
        <w:shd w:val="clear" w:color="auto" w:fill="FFFFFF"/>
        <w:spacing w:line="276" w:lineRule="auto"/>
        <w:rPr>
          <w:rFonts w:eastAsia="Times New Roman" w:asciiTheme="majorHAnsi" w:hAnsiTheme="majorHAnsi" w:cstheme="majorHAnsi"/>
          <w:color w:val="000000" w:themeColor="text1"/>
          <w:lang w:eastAsia="en-GB"/>
        </w:rPr>
      </w:pPr>
      <w:r w:rsidRPr="009230C4">
        <w:rPr>
          <w:rFonts w:eastAsia="Times New Roman" w:asciiTheme="majorHAnsi" w:hAnsiTheme="majorHAnsi" w:cstheme="majorHAnsi"/>
          <w:color w:val="000000" w:themeColor="text1"/>
          <w:lang w:eastAsia="en-GB"/>
        </w:rPr>
        <w:t xml:space="preserve">David Megson, Daniel Niepsch, Jonathan Spencer, Claudio dos Santos, Hannah Florance, Cecilia L. MacLeod, Ian Ross (2024), Non-targeted analysis reveals hundreds of per- and polyfluoroalkyl substances (PFAS) in UK freshwater in the vicinity of a fluorochemical plant, </w:t>
      </w:r>
      <w:r w:rsidRPr="009230C4">
        <w:rPr>
          <w:rFonts w:eastAsia="Times New Roman" w:asciiTheme="majorHAnsi" w:hAnsiTheme="majorHAnsi" w:cstheme="majorHAnsi"/>
          <w:i/>
          <w:iCs/>
          <w:color w:val="000000" w:themeColor="text1"/>
          <w:lang w:eastAsia="en-GB"/>
        </w:rPr>
        <w:t>Chemosphere</w:t>
      </w:r>
      <w:r w:rsidRPr="009230C4">
        <w:rPr>
          <w:rFonts w:eastAsia="Times New Roman" w:asciiTheme="majorHAnsi" w:hAnsiTheme="majorHAnsi" w:cstheme="majorHAnsi"/>
          <w:color w:val="000000" w:themeColor="text1"/>
          <w:lang w:eastAsia="en-GB"/>
        </w:rPr>
        <w:t>, vol. 367, pp. 143645</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Environment Agency (2023) PFAS – Evaluating the economic burden of remediating high-risk sites</w:t>
      </w:r>
      <w:r>
        <w:fldChar w:fldCharType="begin"/>
      </w:r>
      <w:r>
        <w:instrText xml:space="preserve"> HYPERLINK "https://assets.publishing.service.gov.uk/media/66ebe9a6c8398625c331e778/Annex_C_PFAS_WP4_Phase_4_-_Report_Rev0_REDACTED.pdf" </w:instrText>
      </w:r>
      <w:r>
        <w:fldChar w:fldCharType="separate"/>
      </w:r>
      <w:r w:rsidRPr="009230C4">
        <w:rPr>
          <w:rStyle w:val="Hyperlink"/>
          <w:rFonts w:eastAsia="Calibri" w:asciiTheme="majorHAnsi" w:hAnsiTheme="majorHAnsi" w:cstheme="majorHAnsi"/>
          <w:color w:val="000000" w:themeColor="text1"/>
        </w:rPr>
        <w:t>https://assets.publishing.service.gov.uk/media/66ebe9a6c8398625c331e778/Annex_C_PFAS_WP4_Phase_4_-_Report_Rev0_REDACTED.pdf</w:t>
      </w:r>
      <w:r>
        <w:fldChar w:fldCharType="end"/>
      </w:r>
      <w:r w:rsidRPr="009230C4">
        <w:rPr>
          <w:rFonts w:eastAsia="Calibri" w:asciiTheme="majorHAnsi" w:hAnsiTheme="majorHAnsi" w:cstheme="majorHAnsi"/>
          <w:color w:val="000000" w:themeColor="text1"/>
        </w:rPr>
        <w:t xml:space="preserve"> </w:t>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rPr>
          <w:rFonts w:asciiTheme="majorHAnsi" w:hAnsiTheme="majorHAnsi" w:cstheme="majorHAnsi"/>
          <w:color w:val="000000" w:themeColor="text1"/>
        </w:rPr>
      </w:pPr>
      <w:r w:rsidRPr="009230C4">
        <w:rPr>
          <w:rFonts w:asciiTheme="majorHAnsi" w:hAnsiTheme="majorHAnsi" w:cstheme="majorHAnsi"/>
          <w:color w:val="000000" w:themeColor="text1"/>
        </w:rPr>
        <w:t xml:space="preserve">The Guardian (2024) Cost of dealing with PFAS problem sites ‘frightening’, says Environment Agency </w:t>
      </w:r>
      <w:r>
        <w:fldChar w:fldCharType="begin"/>
      </w:r>
      <w:r>
        <w:instrText xml:space="preserve"> HYPERLINK "https://www.theguardian.com/environment/2024/oct/15/cost-dealing-pfas-problem-sites-frightening-environment-agency-england" </w:instrText>
      </w:r>
      <w:r>
        <w:fldChar w:fldCharType="separate"/>
      </w:r>
      <w:r w:rsidRPr="009230C4">
        <w:rPr>
          <w:rStyle w:val="Hyperlink"/>
          <w:rFonts w:asciiTheme="majorHAnsi" w:hAnsiTheme="majorHAnsi" w:cstheme="majorHAnsi"/>
          <w:color w:val="000000" w:themeColor="text1"/>
        </w:rPr>
        <w:t>https://www.theguardian.com/environment/2024/oct/15/cost-dealing-pfas-problem-sites-frightening-environment-agency-england</w:t>
      </w:r>
      <w:r>
        <w:fldChar w:fldCharType="end"/>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Environmental Audit Committee (2022) Water Quality in Rivers. </w:t>
      </w:r>
      <w:r>
        <w:fldChar w:fldCharType="begin"/>
      </w:r>
      <w:r>
        <w:instrText xml:space="preserve"> HYPERLINK "https://publications.parliament.uk/pa/cm5802/cmselect/cmenvaud/74/report.html" </w:instrText>
      </w:r>
      <w:r>
        <w:fldChar w:fldCharType="separate"/>
      </w:r>
      <w:r w:rsidRPr="009230C4">
        <w:rPr>
          <w:rStyle w:val="Hyperlink"/>
          <w:rFonts w:eastAsia="Calibri" w:asciiTheme="majorHAnsi" w:hAnsiTheme="majorHAnsi" w:cstheme="majorHAnsi"/>
          <w:color w:val="000000" w:themeColor="text1"/>
        </w:rPr>
        <w:t>https://publications.parliament.uk/pa/cm5802/cmselect/cmenvaud/74/report.html</w:t>
      </w:r>
      <w:r>
        <w:fldChar w:fldCharType="end"/>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Environment Agency (2021) “Poly- and perfluoroalkyl substances (PFAS): sources, pathways and environmental data”</w:t>
      </w:r>
      <w:r>
        <w:fldChar w:fldCharType="begin"/>
      </w:r>
      <w:r>
        <w:instrText xml:space="preserve"> HYPERLINK "%20" </w:instrText>
      </w:r>
      <w:r>
        <w:fldChar w:fldCharType="separate"/>
      </w:r>
      <w:r w:rsidRPr="009230C4">
        <w:rPr>
          <w:rStyle w:val="Hyperlink"/>
          <w:rFonts w:eastAsia="Calibri" w:asciiTheme="majorHAnsi" w:hAnsiTheme="majorHAnsi" w:cstheme="majorHAnsi"/>
          <w:color w:val="000000" w:themeColor="text1"/>
        </w:rPr>
        <w:t xml:space="preserve"> </w:t>
      </w:r>
      <w:r>
        <w:fldChar w:fldCharType="end"/>
      </w:r>
      <w:r>
        <w:fldChar w:fldCharType="begin"/>
      </w:r>
      <w:r>
        <w:instrText xml:space="preserve"> HYPERLINK "https://assets.publishing.service.gov.uk/media/611e31fbd3bf7f63b19cea2d/Poly-_and_perfluoroalkyl_substances_-sources_pathways_and_environmental_data_-_report.pdf" </w:instrText>
      </w:r>
      <w:r>
        <w:fldChar w:fldCharType="separate"/>
      </w:r>
      <w:r w:rsidRPr="009230C4">
        <w:rPr>
          <w:rFonts w:eastAsia="Calibri" w:asciiTheme="majorHAnsi" w:hAnsiTheme="majorHAnsi" w:cstheme="majorHAnsi"/>
          <w:color w:val="000000" w:themeColor="text1"/>
          <w:u w:val="single"/>
        </w:rPr>
        <w:t>https://assets.publishing.service.gov.uk/media/611e31fbd3bf7f63b19cea2d/Poly-_and_perfluoroalkyl_substances_-sources_pathways_and_environmental_data_-_report.pdf</w:t>
      </w:r>
      <w:r>
        <w:fldChar w:fldCharType="end"/>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highlight w:val="white"/>
        </w:rPr>
        <w:t xml:space="preserve">Rourke, E., Hynes, J., Losada, S., Barber, J.L., Pereira, M.G., Kean, E.F., Hailer, F. and Chadwick, E.A., 2022. Anthropogenic drivers of variation in concentrations of perfluoroalkyl substances in otters (Lutra lutra) from England and Wales. </w:t>
      </w:r>
      <w:r w:rsidRPr="009230C4">
        <w:rPr>
          <w:rFonts w:eastAsia="Calibri" w:asciiTheme="majorHAnsi" w:hAnsiTheme="majorHAnsi" w:cstheme="majorHAnsi"/>
          <w:i/>
          <w:color w:val="000000" w:themeColor="text1"/>
        </w:rPr>
        <w:t>Environmental Science &amp; Technology</w:t>
      </w:r>
      <w:r w:rsidRPr="009230C4">
        <w:rPr>
          <w:rFonts w:eastAsia="Calibri" w:asciiTheme="majorHAnsi" w:hAnsiTheme="majorHAnsi" w:cstheme="majorHAnsi"/>
          <w:color w:val="000000" w:themeColor="text1"/>
        </w:rPr>
        <w:t xml:space="preserve">, </w:t>
      </w:r>
      <w:r w:rsidRPr="009230C4">
        <w:rPr>
          <w:rFonts w:eastAsia="Calibri" w:asciiTheme="majorHAnsi" w:hAnsiTheme="majorHAnsi" w:cstheme="majorHAnsi"/>
          <w:i/>
          <w:color w:val="000000" w:themeColor="text1"/>
        </w:rPr>
        <w:t>56</w:t>
      </w:r>
      <w:r w:rsidRPr="009230C4">
        <w:rPr>
          <w:rFonts w:eastAsia="Calibri" w:asciiTheme="majorHAnsi" w:hAnsiTheme="majorHAnsi" w:cstheme="majorHAnsi"/>
          <w:color w:val="000000" w:themeColor="text1"/>
        </w:rPr>
        <w:t xml:space="preserve">(3), pp.1675-1687.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highlight w:val="white"/>
        </w:rPr>
        <w:t>Wildlife and Countryside Link (2024)The Sleeping giant of pollution: why the UK must wake up to the impacts of toxic chemicals</w:t>
      </w:r>
      <w:r>
        <w:fldChar w:fldCharType="begin"/>
      </w:r>
      <w:r>
        <w:instrText xml:space="preserve"> HYPERLINK "%20" </w:instrText>
      </w:r>
      <w:r>
        <w:fldChar w:fldCharType="separate"/>
      </w:r>
      <w:r w:rsidRPr="009230C4">
        <w:rPr>
          <w:rStyle w:val="Hyperlink"/>
          <w:rFonts w:eastAsia="Calibri" w:asciiTheme="majorHAnsi" w:hAnsiTheme="majorHAnsi" w:cstheme="majorHAnsi"/>
          <w:color w:val="000000" w:themeColor="text1"/>
          <w:highlight w:val="white"/>
        </w:rPr>
        <w:t xml:space="preserve"> </w:t>
      </w:r>
      <w:r>
        <w:fldChar w:fldCharType="end"/>
      </w:r>
      <w:r>
        <w:fldChar w:fldCharType="begin"/>
      </w:r>
      <w:r>
        <w:instrText xml:space="preserve"> HYPERLINK "https://www.wcl.org.uk/docs/Chemical_contamination_report_June_2024.pdf" </w:instrText>
      </w:r>
      <w:r>
        <w:fldChar w:fldCharType="separate"/>
      </w:r>
      <w:r w:rsidRPr="009230C4">
        <w:rPr>
          <w:rFonts w:eastAsia="Calibri" w:asciiTheme="majorHAnsi" w:hAnsiTheme="majorHAnsi" w:cstheme="majorHAnsi"/>
          <w:color w:val="000000" w:themeColor="text1"/>
          <w:highlight w:val="white"/>
          <w:u w:val="single"/>
        </w:rPr>
        <w:t>https://www.wcl.org.uk/docs/Chemical_contamination_report_June_2024.pdf</w:t>
      </w:r>
      <w:r>
        <w:fldChar w:fldCharType="end"/>
      </w:r>
      <w:r w:rsidRPr="009230C4">
        <w:rPr>
          <w:rFonts w:eastAsia="Calibri" w:asciiTheme="majorHAnsi" w:hAnsiTheme="majorHAnsi" w:cstheme="majorHAnsi"/>
          <w:color w:val="000000" w:themeColor="text1"/>
          <w:highlight w:val="white"/>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highlight w:val="white"/>
        </w:rPr>
        <w:t>PAN UK (2024)</w:t>
      </w:r>
      <w:r w:rsidRPr="009230C4">
        <w:rPr>
          <w:rFonts w:eastAsia="Calibri" w:asciiTheme="majorHAnsi" w:hAnsiTheme="majorHAnsi" w:cstheme="majorHAnsi"/>
          <w:color w:val="000000" w:themeColor="text1"/>
        </w:rPr>
        <w:t xml:space="preserve"> Forever chemicals found in UK food </w:t>
      </w:r>
      <w:r>
        <w:fldChar w:fldCharType="begin"/>
      </w:r>
      <w:r>
        <w:instrText xml:space="preserve"> HYPERLINK "https://www.pan-uk.org/pfas-forever-chemicals/" </w:instrText>
      </w:r>
      <w:r>
        <w:fldChar w:fldCharType="separate"/>
      </w:r>
      <w:r w:rsidRPr="009230C4">
        <w:rPr>
          <w:rFonts w:eastAsia="Calibri" w:asciiTheme="majorHAnsi" w:hAnsiTheme="majorHAnsi" w:cstheme="majorHAnsi"/>
          <w:color w:val="000000" w:themeColor="text1"/>
          <w:u w:val="single"/>
        </w:rPr>
        <w:t>https://www.pan-uk.org/pfas-forever-chemicals/</w:t>
      </w:r>
      <w:r>
        <w:fldChar w:fldCharType="end"/>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asciiTheme="majorHAnsi" w:hAnsiTheme="majorHAnsi" w:cstheme="majorHAnsi"/>
          <w:color w:val="000000" w:themeColor="text1"/>
        </w:rPr>
        <w:t xml:space="preserve">Pintas and Mullins (n,d) How much does it cost to test for PFAS </w:t>
      </w:r>
      <w:r>
        <w:fldChar w:fldCharType="begin"/>
      </w:r>
      <w:r>
        <w:instrText xml:space="preserve"> HYPERLINK "https://www.pintas.com/lawsuit/pfas-class-action/how-much-does-it-cost-to-test-for-pfas/" </w:instrText>
      </w:r>
      <w:r>
        <w:fldChar w:fldCharType="separate"/>
      </w:r>
      <w:r w:rsidRPr="009230C4">
        <w:rPr>
          <w:rStyle w:val="Hyperlink"/>
          <w:rFonts w:asciiTheme="majorHAnsi" w:hAnsiTheme="majorHAnsi" w:cstheme="majorHAnsi"/>
          <w:color w:val="000000" w:themeColor="text1"/>
        </w:rPr>
        <w:t>https://www.pintas.com/lawsuit/pfas-class-action/how-much-does-it-cost-to-test-for-pfas/</w:t>
      </w:r>
      <w:r>
        <w:fldChar w:fldCharType="end"/>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Environment Act (2021)</w:t>
      </w:r>
      <w:r>
        <w:fldChar w:fldCharType="begin"/>
      </w:r>
      <w:r>
        <w:instrText xml:space="preserve"> HYPERLINK "%20" </w:instrText>
      </w:r>
      <w:r>
        <w:fldChar w:fldCharType="separate"/>
      </w:r>
      <w:r w:rsidRPr="009230C4">
        <w:rPr>
          <w:rStyle w:val="Hyperlink"/>
          <w:rFonts w:eastAsia="Calibri" w:asciiTheme="majorHAnsi" w:hAnsiTheme="majorHAnsi" w:cstheme="majorHAnsi"/>
          <w:color w:val="000000" w:themeColor="text1"/>
        </w:rPr>
        <w:t xml:space="preserve"> </w:t>
      </w:r>
      <w:r>
        <w:fldChar w:fldCharType="end"/>
      </w:r>
      <w:r>
        <w:fldChar w:fldCharType="begin"/>
      </w:r>
      <w:r>
        <w:instrText xml:space="preserve"> HYPERLINK "https://www.legislation.gov.uk/ukpga/2021/30/section/17" </w:instrText>
      </w:r>
      <w:r>
        <w:fldChar w:fldCharType="separate"/>
      </w:r>
      <w:r w:rsidRPr="009230C4">
        <w:rPr>
          <w:rFonts w:eastAsia="Calibri" w:asciiTheme="majorHAnsi" w:hAnsiTheme="majorHAnsi" w:cstheme="majorHAnsi"/>
          <w:color w:val="000000" w:themeColor="text1"/>
          <w:u w:val="single"/>
        </w:rPr>
        <w:t>https://www.legislation.gov.uk/ukpga/2021/30/section/17</w:t>
      </w:r>
      <w:r>
        <w:fldChar w:fldCharType="end"/>
      </w:r>
      <w:r w:rsidRPr="009230C4">
        <w:rPr>
          <w:rFonts w:asciiTheme="majorHAnsi" w:hAnsiTheme="majorHAnsi" w:cstheme="majorHAnsi"/>
          <w:color w:val="000000" w:themeColor="text1"/>
        </w:rPr>
        <w:t xml:space="preserve"> </w:t>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ENDS Report (2022) Removing PFAS from wastewater ‘would cost £21bn’</w:t>
      </w:r>
      <w:r>
        <w:fldChar w:fldCharType="begin"/>
      </w:r>
      <w:r>
        <w:instrText xml:space="preserve"> HYPERLINK "%20" </w:instrText>
      </w:r>
      <w:r>
        <w:fldChar w:fldCharType="separate"/>
      </w:r>
      <w:r w:rsidRPr="009230C4">
        <w:rPr>
          <w:rStyle w:val="Hyperlink"/>
          <w:rFonts w:eastAsia="Calibri" w:asciiTheme="majorHAnsi" w:hAnsiTheme="majorHAnsi" w:cstheme="majorHAnsi"/>
          <w:color w:val="000000" w:themeColor="text1"/>
        </w:rPr>
        <w:t xml:space="preserve"> </w:t>
      </w:r>
      <w:r>
        <w:fldChar w:fldCharType="end"/>
      </w:r>
      <w:r>
        <w:fldChar w:fldCharType="begin"/>
      </w:r>
      <w:r>
        <w:instrText xml:space="preserve"> HYPERLINK "https://www.endsreport.com/article/1741049/removing-pfas-wastewater-would-cost-21bn" </w:instrText>
      </w:r>
      <w:r>
        <w:fldChar w:fldCharType="separate"/>
      </w:r>
      <w:r w:rsidRPr="009230C4">
        <w:rPr>
          <w:rFonts w:eastAsia="Calibri" w:asciiTheme="majorHAnsi" w:hAnsiTheme="majorHAnsi" w:cstheme="majorHAnsi"/>
          <w:color w:val="000000" w:themeColor="text1"/>
          <w:u w:val="single"/>
        </w:rPr>
        <w:t>https://www.endsreport.com/article/1741049/removing-pfas-wastewater-would-cost-21bn</w:t>
      </w:r>
      <w:r>
        <w:fldChar w:fldCharType="end"/>
      </w:r>
    </w:p>
    <w:p w:rsidR="00971940" w:rsidRPr="009230C4" w:rsidP="003962D7">
      <w:pPr>
        <w:pStyle w:val="NormalWeb"/>
        <w:numPr>
          <w:ilvl w:val="0"/>
          <w:numId w:val="48"/>
        </w:numPr>
        <w:spacing w:line="276" w:lineRule="auto"/>
        <w:textAlignment w:val="baseline"/>
        <w:rPr>
          <w:rFonts w:asciiTheme="majorHAnsi" w:hAnsiTheme="majorHAnsi" w:cstheme="majorHAnsi"/>
          <w:color w:val="000000" w:themeColor="text1"/>
        </w:rPr>
      </w:pPr>
      <w:r w:rsidRPr="009230C4">
        <w:rPr>
          <w:rFonts w:eastAsia="Calibri" w:asciiTheme="majorHAnsi" w:hAnsiTheme="majorHAnsi" w:cstheme="majorHAnsi"/>
          <w:color w:val="000000" w:themeColor="text1"/>
        </w:rPr>
        <w:t>The Guardian (2025) Revealed: drinking water sources in England polluted with forever chemicals</w:t>
      </w:r>
      <w:r>
        <w:fldChar w:fldCharType="begin"/>
      </w:r>
      <w:r>
        <w:instrText xml:space="preserve"> HYPERLINK "%20" </w:instrText>
      </w:r>
      <w:r>
        <w:fldChar w:fldCharType="separate"/>
      </w:r>
      <w:r w:rsidRPr="009230C4">
        <w:rPr>
          <w:rStyle w:val="Hyperlink"/>
          <w:rFonts w:eastAsia="Calibri" w:asciiTheme="majorHAnsi" w:hAnsiTheme="majorHAnsi" w:cstheme="majorHAnsi"/>
          <w:color w:val="000000" w:themeColor="text1"/>
        </w:rPr>
        <w:t xml:space="preserve"> </w:t>
      </w:r>
      <w:r>
        <w:fldChar w:fldCharType="end"/>
      </w:r>
      <w:r>
        <w:fldChar w:fldCharType="begin"/>
      </w:r>
      <w:r>
        <w:instrText xml:space="preserve"> HYPERLINK "https://www.theguardian.com/environment/2025/jan/16/the-forever-chemical-hotspots-polluting-england-drinking-water-sources" </w:instrText>
      </w:r>
      <w:r>
        <w:fldChar w:fldCharType="separate"/>
      </w:r>
      <w:r w:rsidRPr="009230C4">
        <w:rPr>
          <w:rFonts w:eastAsia="Calibri" w:asciiTheme="majorHAnsi" w:hAnsiTheme="majorHAnsi" w:cstheme="majorHAnsi"/>
          <w:color w:val="000000" w:themeColor="text1"/>
          <w:u w:val="single"/>
        </w:rPr>
        <w:t>https://www.theguardian.com/environment/2025/jan/16/the-forever-chemical-hotspots-polluting-england-drinking-water-sources</w:t>
      </w:r>
      <w:r>
        <w:fldChar w:fldCharType="end"/>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rPr>
        <w:t xml:space="preserve">Goldenman, G., Fernandes, M., Michael, H., and Tugce, T. (2019) </w:t>
      </w:r>
      <w:r w:rsidRPr="009230C4">
        <w:rPr>
          <w:rFonts w:eastAsia="Calibri" w:asciiTheme="majorHAnsi" w:hAnsiTheme="majorHAnsi" w:cstheme="majorHAnsi"/>
          <w:color w:val="000000" w:themeColor="text1"/>
          <w:highlight w:val="white"/>
        </w:rPr>
        <w:t xml:space="preserve">The cost of inaction: A socioeconomic analysis of environmental and health impacts linked to exposure to PFAS.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rPr>
        <w:t xml:space="preserve">Neill, P. and Megson, D. (2024) Landfill leachate treatment process is transforming and releasing banned per- and polyfluoroalkyl substances to UK water, </w:t>
      </w:r>
      <w:r w:rsidRPr="009230C4">
        <w:rPr>
          <w:rFonts w:eastAsia="Calibri" w:asciiTheme="majorHAnsi" w:hAnsiTheme="majorHAnsi" w:cstheme="majorHAnsi"/>
          <w:i/>
          <w:color w:val="000000" w:themeColor="text1"/>
        </w:rPr>
        <w:t>Frontiers in Water</w:t>
      </w:r>
      <w:r w:rsidRPr="009230C4">
        <w:rPr>
          <w:rFonts w:eastAsia="Calibri" w:asciiTheme="majorHAnsi" w:hAnsiTheme="majorHAnsi" w:cstheme="majorHAnsi"/>
          <w:color w:val="000000" w:themeColor="text1"/>
        </w:rPr>
        <w:t>, vol 6 pp.</w:t>
      </w:r>
      <w:r w:rsidRPr="009230C4">
        <w:rPr>
          <w:rFonts w:eastAsia="Calibri" w:asciiTheme="majorHAnsi" w:hAnsiTheme="majorHAnsi" w:cstheme="majorHAnsi"/>
          <w:color w:val="000000" w:themeColor="text1"/>
          <w:u w:val="single"/>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Krasimir Aleksandrov, Hans-Joachim Gehrmann, Manuela Hauser, Hartmut Mätzing, Daniel Pigeon, Dieter Stapf, Manuela Wexler (2019) Waste incineration of Polytetrafluoroethylene (PTFE) to evaluate potential formation of per- and Poly-Fluorinated Alkyl Substances (PFAS) in flue gas, </w:t>
      </w:r>
      <w:r w:rsidRPr="009230C4">
        <w:rPr>
          <w:rFonts w:eastAsia="Calibri" w:asciiTheme="majorHAnsi" w:hAnsiTheme="majorHAnsi" w:cstheme="majorHAnsi"/>
          <w:i/>
          <w:iCs/>
          <w:color w:val="000000" w:themeColor="text1"/>
        </w:rPr>
        <w:t>Chemosphere</w:t>
      </w:r>
      <w:r w:rsidRPr="009230C4">
        <w:rPr>
          <w:rFonts w:eastAsia="Calibri" w:asciiTheme="majorHAnsi" w:hAnsiTheme="majorHAnsi" w:cstheme="majorHAnsi"/>
          <w:color w:val="000000" w:themeColor="text1"/>
        </w:rPr>
        <w:t>, vol. 226, pp. 898-906</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Strandberg, J., Awad, R., Bolinius, D. J., Yang, J.-J., Sandberg, J., Bello, M. A., Gobelius, L., Egelrud, L., &amp; Härnwall, E.-L. (2021). PFAS in waste residuals from Swedish incineration plants, </w:t>
      </w:r>
      <w:r w:rsidRPr="009230C4">
        <w:rPr>
          <w:rFonts w:asciiTheme="majorHAnsi" w:hAnsiTheme="majorHAnsi" w:cstheme="majorHAnsi"/>
          <w:i/>
          <w:iCs/>
          <w:color w:val="000000" w:themeColor="text1"/>
        </w:rPr>
        <w:t>IVL Swedish Environmental Research Institute</w:t>
      </w:r>
      <w:r w:rsidRPr="009230C4">
        <w:rPr>
          <w:rFonts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Björklund, S., Weidemann, E., Yeung, L. W., &amp; Jansson, S. (2021). Occurrence of per-and polyfluoroalkyl substances and unidentified organofluorine in leachate from waste-to-energy stockpile - A case study. </w:t>
      </w:r>
      <w:r w:rsidRPr="009230C4">
        <w:rPr>
          <w:rFonts w:asciiTheme="majorHAnsi" w:hAnsiTheme="majorHAnsi" w:cstheme="majorHAnsi"/>
          <w:i/>
          <w:iCs/>
          <w:color w:val="000000" w:themeColor="text1"/>
        </w:rPr>
        <w:t>Chemosphere</w:t>
      </w:r>
      <w:r w:rsidRPr="009230C4">
        <w:rPr>
          <w:rFonts w:asciiTheme="majorHAnsi" w:hAnsiTheme="majorHAnsi" w:cstheme="majorHAnsi"/>
          <w:color w:val="000000" w:themeColor="text1"/>
        </w:rPr>
        <w:t xml:space="preserve">, vol. 278, pp. 130380.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Bjorklund et al (2023) Emission of Per- and Polyfluoroalkyl Substances from a Waste-to-Energy Plant─Occurrence in Ashes, Treated Process Water, and First Observation in Flue Gas, </w:t>
      </w:r>
      <w:r w:rsidRPr="009230C4">
        <w:rPr>
          <w:rFonts w:asciiTheme="majorHAnsi" w:hAnsiTheme="majorHAnsi" w:cstheme="majorHAnsi"/>
          <w:i/>
          <w:iCs/>
          <w:color w:val="000000" w:themeColor="text1"/>
        </w:rPr>
        <w:t>Environmental Science and Technology</w:t>
      </w:r>
      <w:r w:rsidRPr="009230C4">
        <w:rPr>
          <w:rFonts w:asciiTheme="majorHAnsi" w:hAnsiTheme="majorHAnsi" w:cstheme="majorHAnsi"/>
          <w:color w:val="000000" w:themeColor="text1"/>
        </w:rPr>
        <w:t xml:space="preserve">, vol 57, no 27, pp. pp. 10089 - 10095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highlight w:val="white"/>
        </w:rPr>
        <w:t xml:space="preserve">Meegoda, J. N., Bezerra de Souza, B., Casarini, M. M., and Kewalramani, J. A. (2022). A Review of PFAS Destruction Technologies. </w:t>
      </w:r>
      <w:r w:rsidRPr="009230C4">
        <w:rPr>
          <w:rFonts w:eastAsia="Calibri" w:asciiTheme="majorHAnsi" w:hAnsiTheme="majorHAnsi" w:cstheme="majorHAnsi"/>
          <w:i/>
          <w:color w:val="000000" w:themeColor="text1"/>
        </w:rPr>
        <w:t>International Journal of Environmental Research and Public Health</w:t>
      </w:r>
      <w:r w:rsidRPr="009230C4">
        <w:rPr>
          <w:rFonts w:eastAsia="Calibri" w:asciiTheme="majorHAnsi" w:hAnsiTheme="majorHAnsi" w:cstheme="majorHAnsi"/>
          <w:color w:val="000000" w:themeColor="text1"/>
        </w:rPr>
        <w:t xml:space="preserve">, vol. </w:t>
      </w:r>
      <w:r w:rsidRPr="009230C4">
        <w:rPr>
          <w:rFonts w:eastAsia="Calibri" w:asciiTheme="majorHAnsi" w:hAnsiTheme="majorHAnsi" w:cstheme="majorHAnsi"/>
          <w:i/>
          <w:color w:val="000000" w:themeColor="text1"/>
        </w:rPr>
        <w:t>19</w:t>
      </w:r>
      <w:r w:rsidRPr="009230C4">
        <w:rPr>
          <w:rFonts w:eastAsia="Calibri" w:asciiTheme="majorHAnsi" w:hAnsiTheme="majorHAnsi" w:cstheme="majorHAnsi"/>
          <w:color w:val="000000" w:themeColor="text1"/>
        </w:rPr>
        <w:t xml:space="preserve">, no. 24, p. 16397.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highlight w:val="white"/>
        </w:rPr>
        <w:t xml:space="preserve">Smith SJ, Sylvestre É, Motelica-Wagenaar AM, Cantoni B, Nair PS, Palmeros Parada M. (2025) PFAS drinking water treatment trade-offs: comparing the health burden of GAC treatment to the health benefits of reduced PFAS exposure. </w:t>
      </w:r>
      <w:r w:rsidRPr="009230C4">
        <w:rPr>
          <w:rFonts w:eastAsia="Calibri" w:asciiTheme="majorHAnsi" w:hAnsiTheme="majorHAnsi" w:cstheme="majorHAnsi"/>
          <w:i/>
          <w:iCs/>
          <w:color w:val="000000" w:themeColor="text1"/>
          <w:highlight w:val="white"/>
        </w:rPr>
        <w:t>Environ Sci Process Impacts</w:t>
      </w:r>
      <w:r w:rsidRPr="009230C4">
        <w:rPr>
          <w:rFonts w:eastAsia="Calibri" w:asciiTheme="majorHAnsi" w:hAnsiTheme="majorHAnsi" w:cstheme="majorHAnsi"/>
          <w:color w:val="000000" w:themeColor="text1"/>
          <w:highlight w:val="white"/>
        </w:rPr>
        <w:t>.</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CHEM Trust (2023)</w:t>
      </w:r>
      <w:r w:rsidRPr="009230C4">
        <w:rPr>
          <w:color w:val="000000" w:themeColor="text1"/>
        </w:rPr>
        <w:t xml:space="preserve"> </w:t>
      </w:r>
      <w:r w:rsidRPr="009230C4">
        <w:rPr>
          <w:rFonts w:eastAsia="Calibri" w:asciiTheme="majorHAnsi" w:hAnsiTheme="majorHAnsi" w:cstheme="majorHAnsi"/>
          <w:color w:val="000000" w:themeColor="text1"/>
        </w:rPr>
        <w:t xml:space="preserve">Will the UK’s ban on tattoo inks and permanent make-up be as protective as the EU’s? </w:t>
      </w:r>
      <w:r>
        <w:fldChar w:fldCharType="begin"/>
      </w:r>
      <w:r>
        <w:instrText xml:space="preserve"> HYPERLINK "https://chemtrust.org/uktattooinkrestriction/" </w:instrText>
      </w:r>
      <w:r>
        <w:fldChar w:fldCharType="separate"/>
      </w:r>
      <w:r w:rsidRPr="009230C4">
        <w:rPr>
          <w:rStyle w:val="Hyperlink"/>
          <w:rFonts w:eastAsia="Calibri" w:asciiTheme="majorHAnsi" w:hAnsiTheme="majorHAnsi" w:cstheme="majorHAnsi"/>
          <w:color w:val="000000" w:themeColor="text1"/>
        </w:rPr>
        <w:t>https://chemtrust.org/uktattooinkrestriction/</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asciiTheme="majorHAnsi" w:hAnsiTheme="majorHAnsi" w:cstheme="majorHAnsi"/>
          <w:color w:val="000000" w:themeColor="text1"/>
        </w:rPr>
        <w:t xml:space="preserve">CHEM Trust (2025) UK/EU differences in environmental/health protections from harmful substances since 1/1/2021 </w:t>
      </w:r>
      <w:r>
        <w:fldChar w:fldCharType="begin"/>
      </w:r>
      <w:r>
        <w:instrText xml:space="preserve"> HYPERLINK "https://chemtrust.org/wp-content/uploads/UKEU-divergence-table-chemical-controls-16.pdf" </w:instrText>
      </w:r>
      <w:r>
        <w:fldChar w:fldCharType="separate"/>
      </w:r>
      <w:r w:rsidRPr="009230C4">
        <w:rPr>
          <w:rStyle w:val="Hyperlink"/>
          <w:rFonts w:eastAsia="Calibri" w:asciiTheme="majorHAnsi" w:hAnsiTheme="majorHAnsi" w:cstheme="majorHAnsi"/>
          <w:color w:val="000000" w:themeColor="text1"/>
        </w:rPr>
        <w:t>https://chemtrust.org/wp-content/uploads/UKEU-divergence-table-chemical-controls-16.pdf</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asciiTheme="majorHAnsi" w:hAnsiTheme="majorHAnsi" w:cstheme="majorHAnsi"/>
          <w:color w:val="000000" w:themeColor="text1"/>
        </w:rPr>
        <w:t xml:space="preserve">CHEM Trust (2025) Review of UK REACH: over 4 years on </w:t>
      </w:r>
      <w:r>
        <w:fldChar w:fldCharType="begin"/>
      </w:r>
      <w:r>
        <w:instrText xml:space="preserve"> HYPERLINK "https://chemtrust.org/wp-content/uploads/CHEM-Trust-briefing-UK-REACH-4-years-on-1.pdf" </w:instrText>
      </w:r>
      <w:r>
        <w:fldChar w:fldCharType="separate"/>
      </w:r>
      <w:r w:rsidRPr="009230C4">
        <w:rPr>
          <w:rStyle w:val="Hyperlink"/>
          <w:rFonts w:asciiTheme="majorHAnsi" w:hAnsiTheme="majorHAnsi" w:cstheme="majorHAnsi"/>
          <w:color w:val="000000" w:themeColor="text1"/>
        </w:rPr>
        <w:t>https://chemtrust.org/wp-content/uploads/CHEM-Trust-briefing-UK-REACH-4-years-on-1.pdf</w:t>
      </w:r>
      <w:r>
        <w:fldChar w:fldCharType="end"/>
      </w:r>
      <w:r w:rsidRPr="009230C4">
        <w:rPr>
          <w:rFonts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b/>
          <w:bCs/>
          <w:color w:val="000000" w:themeColor="text1"/>
        </w:rPr>
      </w:pPr>
      <w:r w:rsidRPr="009230C4">
        <w:rPr>
          <w:rFonts w:eastAsia="Calibri" w:asciiTheme="majorHAnsi" w:hAnsiTheme="majorHAnsi" w:cstheme="majorHAnsi"/>
          <w:color w:val="000000" w:themeColor="text1"/>
        </w:rPr>
        <w:t>EEB (2022) Need for speed on chemical protections in Europe</w:t>
      </w:r>
      <w:r w:rsidRPr="009230C4">
        <w:rPr>
          <w:rFonts w:eastAsia="Calibri" w:asciiTheme="majorHAnsi" w:hAnsiTheme="majorHAnsi" w:cstheme="majorHAnsi"/>
          <w:b/>
          <w:bCs/>
          <w:color w:val="000000" w:themeColor="text1"/>
        </w:rPr>
        <w:t xml:space="preserve"> </w:t>
      </w:r>
      <w:r>
        <w:fldChar w:fldCharType="begin"/>
      </w:r>
      <w:r>
        <w:instrText xml:space="preserve"> HYPERLINK "https://eeb.org/need-for-speed-on-chemical-protections-in-europe/" </w:instrText>
      </w:r>
      <w:r>
        <w:fldChar w:fldCharType="separate"/>
      </w:r>
      <w:r w:rsidRPr="009230C4">
        <w:rPr>
          <w:rStyle w:val="Hyperlink"/>
          <w:rFonts w:eastAsia="Calibri" w:asciiTheme="majorHAnsi" w:hAnsiTheme="majorHAnsi" w:cstheme="majorHAnsi"/>
          <w:color w:val="000000" w:themeColor="text1"/>
        </w:rPr>
        <w:t>https://eeb.org/need-for-speed-on-chemical-protections-in-europe/</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ascii="Calibri" w:eastAsia="Calibri" w:hAnsi="Calibri" w:cs="Calibri"/>
          <w:color w:val="000000" w:themeColor="text1"/>
        </w:rPr>
      </w:pPr>
      <w:r w:rsidRPr="009230C4">
        <w:rPr>
          <w:rFonts w:ascii="Calibri" w:eastAsia="Calibri" w:hAnsi="Calibri" w:cs="Calibri"/>
          <w:color w:val="000000" w:themeColor="text1"/>
        </w:rPr>
        <w:t xml:space="preserve">EU Commission (2022) Commission staff working document: Restrictions Roadmap under the Chemicals Strategy for Sustainability </w:t>
      </w:r>
      <w:r>
        <w:fldChar w:fldCharType="begin"/>
      </w:r>
      <w:r>
        <w:instrText xml:space="preserve"> HYPERLINK "https://ec.europa.eu/docsroom/documents/49734" </w:instrText>
      </w:r>
      <w:r>
        <w:fldChar w:fldCharType="separate"/>
      </w:r>
      <w:r w:rsidRPr="009230C4">
        <w:rPr>
          <w:rStyle w:val="Hyperlink"/>
          <w:rFonts w:ascii="Calibri" w:eastAsia="Calibri" w:hAnsi="Calibri" w:cs="Calibri"/>
          <w:color w:val="000000" w:themeColor="text1"/>
        </w:rPr>
        <w:t>https://ec.europa.eu/docsroom/documents/49734</w:t>
      </w:r>
      <w:r>
        <w:fldChar w:fldCharType="end"/>
      </w:r>
      <w:r w:rsidRPr="009230C4">
        <w:rPr>
          <w:rFonts w:ascii="Calibri" w:eastAsia="Calibri" w:hAnsi="Calibri" w:cs="Calibri"/>
          <w:color w:val="000000" w:themeColor="text1"/>
        </w:rPr>
        <w:t xml:space="preserve"> </w:t>
      </w:r>
    </w:p>
    <w:p w:rsidR="00971940" w:rsidRPr="009230C4" w:rsidP="003962D7">
      <w:pPr>
        <w:pStyle w:val="ListParagraph"/>
        <w:numPr>
          <w:ilvl w:val="0"/>
          <w:numId w:val="48"/>
        </w:numPr>
        <w:spacing w:line="276" w:lineRule="auto"/>
        <w:rPr>
          <w:rFonts w:ascii="Calibri" w:eastAsia="Calibri" w:hAnsi="Calibri" w:cs="Calibri"/>
          <w:color w:val="000000" w:themeColor="text1"/>
        </w:rPr>
      </w:pPr>
      <w:r w:rsidRPr="009230C4">
        <w:rPr>
          <w:rFonts w:ascii="Calibri" w:hAnsi="Calibri" w:cs="Calibri"/>
          <w:color w:val="000000" w:themeColor="text1"/>
        </w:rPr>
        <w:t xml:space="preserve">CHEM Trust (2025) CHEM Trust comments on CARACAL 54 presentation on REACH revision  </w:t>
      </w:r>
      <w:r>
        <w:fldChar w:fldCharType="begin"/>
      </w:r>
      <w:r>
        <w:instrText xml:space="preserve"> HYPERLINK "https://chemtrust.org/wp-content/uploads/CHEM-Trust-comments-CARACAL-54-REACH-April-2025.pdf" </w:instrText>
      </w:r>
      <w:r>
        <w:fldChar w:fldCharType="separate"/>
      </w:r>
      <w:r w:rsidRPr="009230C4">
        <w:rPr>
          <w:rStyle w:val="Hyperlink"/>
          <w:rFonts w:ascii="Calibri" w:hAnsi="Calibri" w:cs="Calibri"/>
          <w:color w:val="000000" w:themeColor="text1"/>
        </w:rPr>
        <w:t>https://chemtrust.org/wp-content/uploads/CHEM-Trust-comments-CARACAL-54-REACH-April-2025.pdf</w:t>
      </w:r>
      <w:r>
        <w:fldChar w:fldCharType="end"/>
      </w:r>
      <w:r w:rsidRPr="009230C4">
        <w:rPr>
          <w:rFonts w:ascii="Calibri" w:hAnsi="Calibri" w:cs="Calibri"/>
          <w:color w:val="000000" w:themeColor="text1"/>
        </w:rPr>
        <w:t xml:space="preserve"> </w:t>
      </w:r>
    </w:p>
    <w:p w:rsidR="00971940" w:rsidRPr="009230C4" w:rsidP="003962D7">
      <w:pPr>
        <w:pStyle w:val="ListParagraph"/>
        <w:numPr>
          <w:ilvl w:val="0"/>
          <w:numId w:val="48"/>
        </w:numPr>
        <w:spacing w:line="276" w:lineRule="auto"/>
        <w:rPr>
          <w:rFonts w:ascii="Calibri" w:eastAsia="Calibri" w:hAnsi="Calibri" w:cs="Calibri"/>
          <w:color w:val="000000" w:themeColor="text1"/>
        </w:rPr>
      </w:pPr>
      <w:r w:rsidRPr="009230C4">
        <w:rPr>
          <w:rFonts w:ascii="Calibri" w:hAnsi="Calibri" w:cs="Calibri"/>
          <w:color w:val="000000" w:themeColor="text1"/>
        </w:rPr>
        <w:t xml:space="preserve">National Audit Office (2022) – Regulating after EU Exit </w:t>
      </w:r>
      <w:r>
        <w:fldChar w:fldCharType="begin"/>
      </w:r>
      <w:r>
        <w:instrText xml:space="preserve"> HYPERLINK "https://www.nao.org.uk/reports/regulating-after-eu-exit/" </w:instrText>
      </w:r>
      <w:r>
        <w:fldChar w:fldCharType="separate"/>
      </w:r>
      <w:r w:rsidRPr="009230C4">
        <w:rPr>
          <w:rStyle w:val="Hyperlink"/>
          <w:rFonts w:ascii="Calibri" w:hAnsi="Calibri" w:cs="Calibri"/>
          <w:color w:val="000000" w:themeColor="text1"/>
        </w:rPr>
        <w:t>https://www.nao.org.uk/reports/regulating-after-eu-exit/</w:t>
      </w:r>
      <w:r>
        <w:fldChar w:fldCharType="end"/>
      </w:r>
      <w:r w:rsidRPr="009230C4">
        <w:rPr>
          <w:rFonts w:ascii="Calibri" w:hAnsi="Calibri" w:cs="Calibr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asciiTheme="majorHAnsi" w:hAnsiTheme="majorHAnsi" w:cstheme="majorHAnsi"/>
          <w:bCs/>
          <w:color w:val="000000" w:themeColor="text1"/>
        </w:rPr>
        <w:t xml:space="preserve">Lords Committee (2024) Urgent reform needed to improve independence, accountability and performance of UK regulators </w:t>
      </w:r>
      <w:r>
        <w:fldChar w:fldCharType="begin"/>
      </w:r>
      <w:r>
        <w:instrText xml:space="preserve"> HYPERLINK "https://committees.parliament.uk/committee/517/industry-and-regulators-committee/news/199796/urgent-reform-needed-to-improve-independence-accountability-and-performance-of-uk-regulators/" </w:instrText>
      </w:r>
      <w:r>
        <w:fldChar w:fldCharType="separate"/>
      </w:r>
      <w:r w:rsidRPr="009230C4">
        <w:rPr>
          <w:rStyle w:val="Hyperlink"/>
          <w:rFonts w:asciiTheme="majorHAnsi" w:hAnsiTheme="majorHAnsi" w:cstheme="majorHAnsi"/>
          <w:bCs/>
          <w:color w:val="000000" w:themeColor="text1"/>
        </w:rPr>
        <w:t>https://committees.parliament.uk/committee/517/industry-and-regulators-committee/news/199796/urgent-reform-needed-to-improve-independence-accountability-and-performance-of-uk-regulators/</w:t>
      </w:r>
      <w:r>
        <w:fldChar w:fldCharType="end"/>
      </w:r>
      <w:r w:rsidRPr="009230C4">
        <w:rPr>
          <w:rFonts w:asciiTheme="majorHAnsi" w:hAnsiTheme="majorHAnsi" w:cstheme="majorHAnsi"/>
          <w:bCs/>
          <w:color w:val="000000" w:themeColor="text1"/>
        </w:rPr>
        <w:t xml:space="preserve"> </w:t>
      </w:r>
    </w:p>
    <w:p w:rsidR="00971940" w:rsidRPr="009230C4" w:rsidP="003962D7">
      <w:pPr>
        <w:pStyle w:val="ListParagraph"/>
        <w:numPr>
          <w:ilvl w:val="0"/>
          <w:numId w:val="48"/>
        </w:numPr>
        <w:spacing w:line="276" w:lineRule="auto"/>
        <w:rPr>
          <w:rFonts w:ascii="Calibri" w:eastAsia="Calibri" w:hAnsi="Calibri" w:cs="Calibri"/>
          <w:color w:val="000000" w:themeColor="text1"/>
        </w:rPr>
      </w:pPr>
      <w:r w:rsidRPr="009230C4">
        <w:rPr>
          <w:rFonts w:ascii="Calibri" w:eastAsia="Calibri" w:hAnsi="Calibri" w:cs="Calibri"/>
          <w:color w:val="000000" w:themeColor="text1"/>
        </w:rPr>
        <w:t xml:space="preserve">Commission Regulation (EU) 2023/2055 of 25 September 2023 amending Annex XVII to Regulation (EC) No 1907/2006 of the European Parliament and of the Council concerning the Registration, Evaluation, Authorisation and Restriction of Chemicals (REACH) as regards synthetic polymer microparticles </w:t>
      </w:r>
      <w:r>
        <w:fldChar w:fldCharType="begin"/>
      </w:r>
      <w:r>
        <w:instrText xml:space="preserve"> HYPERLINK "https://eur-lex.europa.eu/legal-content/EN/TXT/?uri=OJ%3AJOL_2023_238_R_0003&amp;qid=1695804976302" </w:instrText>
      </w:r>
      <w:r>
        <w:fldChar w:fldCharType="separate"/>
      </w:r>
      <w:r w:rsidRPr="009230C4">
        <w:rPr>
          <w:rStyle w:val="Hyperlink"/>
          <w:rFonts w:ascii="Calibri" w:eastAsia="Calibri" w:hAnsi="Calibri" w:cs="Calibri"/>
          <w:color w:val="000000" w:themeColor="text1"/>
        </w:rPr>
        <w:t>https://eur-lex.europa.eu/legal-content/EN/TXT/?uri=OJ%3AJOL_2023_238_R_0003&amp;qid=1695804976302</w:t>
      </w:r>
      <w:r>
        <w:fldChar w:fldCharType="end"/>
      </w:r>
      <w:r w:rsidRPr="009230C4">
        <w:rPr>
          <w:rFonts w:ascii="Calibri" w:eastAsia="Calibri" w:hAnsi="Calibri" w:cs="Calibr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Defra (2023) </w:t>
      </w:r>
      <w:r w:rsidRPr="009230C4">
        <w:rPr>
          <w:rFonts w:asciiTheme="majorHAnsi" w:hAnsiTheme="majorHAnsi" w:cstheme="majorHAnsi"/>
          <w:color w:val="000000" w:themeColor="text1"/>
        </w:rPr>
        <w:t xml:space="preserve">Option Appraisal for Intentionally Added Microplastics - CB04121 </w:t>
      </w:r>
      <w:r>
        <w:fldChar w:fldCharType="begin"/>
      </w:r>
      <w:r>
        <w:instrText xml:space="preserve"> HYPERLINK "https://sciencesearch.defra.gov.uk/ProjectDetails?ProjectId=21802" </w:instrText>
      </w:r>
      <w:r>
        <w:fldChar w:fldCharType="separate"/>
      </w:r>
      <w:r w:rsidRPr="009230C4">
        <w:rPr>
          <w:rStyle w:val="Hyperlink"/>
          <w:rFonts w:asciiTheme="majorHAnsi" w:hAnsiTheme="majorHAnsi" w:cstheme="majorHAnsi"/>
          <w:color w:val="000000" w:themeColor="text1"/>
        </w:rPr>
        <w:t>https://sciencesearch.defra.gov.uk/ProjectDetails?ProjectId=21802</w:t>
      </w:r>
      <w:r>
        <w:fldChar w:fldCharType="end"/>
      </w:r>
      <w:r w:rsidRPr="009230C4">
        <w:rPr>
          <w:rFonts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Wildlife and </w:t>
      </w:r>
      <w:r w:rsidRPr="009230C4">
        <w:rPr>
          <w:rFonts w:eastAsia="Calibri" w:asciiTheme="majorHAnsi" w:hAnsiTheme="majorHAnsi" w:cstheme="majorHAnsi"/>
          <w:color w:val="000000" w:themeColor="text1"/>
        </w:rPr>
        <w:t>Country side</w:t>
      </w:r>
      <w:r w:rsidRPr="009230C4">
        <w:rPr>
          <w:rFonts w:eastAsia="Calibri" w:asciiTheme="majorHAnsi" w:hAnsiTheme="majorHAnsi" w:cstheme="majorHAnsi"/>
          <w:color w:val="000000" w:themeColor="text1"/>
        </w:rPr>
        <w:t xml:space="preserve"> Link </w:t>
      </w:r>
      <w:r w:rsidRPr="009230C4">
        <w:rPr>
          <w:rFonts w:asciiTheme="majorHAnsi" w:hAnsiTheme="majorHAnsi" w:cstheme="majorHAnsi"/>
          <w:color w:val="000000" w:themeColor="text1"/>
        </w:rPr>
        <w:t xml:space="preserve">Written Evidence from Wildlife and Countryside Link </w:t>
      </w:r>
      <w:r>
        <w:fldChar w:fldCharType="begin"/>
      </w:r>
      <w:r>
        <w:instrText xml:space="preserve"> HYPERLINK "https://committees.parliament.uk/writtenevidence/126783/pdf/" </w:instrText>
      </w:r>
      <w:r>
        <w:fldChar w:fldCharType="separate"/>
      </w:r>
      <w:r w:rsidRPr="009230C4">
        <w:rPr>
          <w:rStyle w:val="Hyperlink"/>
          <w:rFonts w:asciiTheme="majorHAnsi" w:hAnsiTheme="majorHAnsi" w:cstheme="majorHAnsi"/>
          <w:color w:val="000000" w:themeColor="text1"/>
        </w:rPr>
        <w:t>https://committees.parliament.uk/writtenevidence/126783/pdf/</w:t>
      </w:r>
      <w:r>
        <w:fldChar w:fldCharType="end"/>
      </w:r>
      <w:r w:rsidRPr="009230C4">
        <w:rPr>
          <w:rFonts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asciiTheme="majorHAnsi" w:hAnsiTheme="majorHAnsi" w:cstheme="majorHAnsi"/>
          <w:color w:val="000000" w:themeColor="text1"/>
        </w:rPr>
      </w:pPr>
      <w:r w:rsidRPr="009230C4">
        <w:rPr>
          <w:rFonts w:asciiTheme="majorHAnsi" w:hAnsiTheme="majorHAnsi" w:cstheme="majorHAnsi"/>
          <w:color w:val="000000" w:themeColor="text1"/>
        </w:rPr>
        <w:t xml:space="preserve">House of Commons debate (2019) Exiting the European Union (Consumer Protection) </w:t>
      </w:r>
      <w:r>
        <w:fldChar w:fldCharType="begin"/>
      </w:r>
      <w:r>
        <w:instrText xml:space="preserve"> HYPERLINK "https://www.theyworkforyou.com/debates/?id=2019-02-25d.75.0" \l "g87.0" </w:instrText>
      </w:r>
      <w:r>
        <w:fldChar w:fldCharType="separate"/>
      </w:r>
      <w:r w:rsidRPr="009230C4">
        <w:rPr>
          <w:rStyle w:val="Hyperlink"/>
          <w:rFonts w:asciiTheme="majorHAnsi" w:hAnsiTheme="majorHAnsi" w:cstheme="majorHAnsi"/>
          <w:color w:val="000000" w:themeColor="text1"/>
        </w:rPr>
        <w:t>https://www.theyworkforyou.com/debates/?id=2019-02-25d.75.0#g87.0</w:t>
      </w:r>
      <w:r>
        <w:fldChar w:fldCharType="end"/>
      </w:r>
      <w:r w:rsidRPr="009230C4">
        <w:rPr>
          <w:rFonts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UK Parliament (2024) Industry and Regulators Committee Who watches the watchdogs? Improving the performance, independence and accountability of UK regulators </w:t>
      </w:r>
      <w:r>
        <w:fldChar w:fldCharType="begin"/>
      </w:r>
      <w:r>
        <w:instrText xml:space="preserve"> HYPERLINK "https://publications.parliament.uk/pa/ld5804/ldselect/ldindreg/56/5602.htm" </w:instrText>
      </w:r>
      <w:r>
        <w:fldChar w:fldCharType="separate"/>
      </w:r>
      <w:r w:rsidRPr="009230C4">
        <w:rPr>
          <w:rStyle w:val="Hyperlink"/>
          <w:rFonts w:eastAsia="Calibri" w:asciiTheme="majorHAnsi" w:hAnsiTheme="majorHAnsi" w:cstheme="majorHAnsi"/>
          <w:color w:val="000000" w:themeColor="text1"/>
        </w:rPr>
        <w:t>https://publications.parliament.uk/pa/ld5804/ldselect/ldindreg/56/5602.htm</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CHEM Trust (2023) How is the UK Government planning to tackle exposure to endocrine disrupting chemicals? </w:t>
      </w:r>
      <w:r>
        <w:fldChar w:fldCharType="begin"/>
      </w:r>
      <w:r>
        <w:instrText xml:space="preserve"> HYPERLINK "https://chemtrust.org/uks_approach_edcs/" </w:instrText>
      </w:r>
      <w:r>
        <w:fldChar w:fldCharType="separate"/>
      </w:r>
      <w:r w:rsidRPr="009230C4">
        <w:rPr>
          <w:rStyle w:val="Hyperlink"/>
          <w:rFonts w:eastAsia="Calibri" w:asciiTheme="majorHAnsi" w:hAnsiTheme="majorHAnsi" w:cstheme="majorHAnsi"/>
          <w:color w:val="000000" w:themeColor="text1"/>
        </w:rPr>
        <w:t>https://chemtrust.org/uks_approach_edcs/</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CHEM Trust (2025) </w:t>
      </w:r>
      <w:r w:rsidRPr="009230C4">
        <w:rPr>
          <w:rFonts w:asciiTheme="majorHAnsi" w:hAnsiTheme="majorHAnsi" w:cstheme="majorHAnsi"/>
          <w:bCs/>
          <w:color w:val="000000" w:themeColor="text1"/>
        </w:rPr>
        <w:t xml:space="preserve">Toxic-free toys – EU steps up action against the most harmful chemicals </w:t>
      </w:r>
      <w:r>
        <w:fldChar w:fldCharType="begin"/>
      </w:r>
      <w:r>
        <w:instrText xml:space="preserve"> HYPERLINK "https://chemtrust.org/toxic-free-toys-eu-steps-up-action-against-the-most-harmful-chemicals/" </w:instrText>
      </w:r>
      <w:r>
        <w:fldChar w:fldCharType="separate"/>
      </w:r>
      <w:r w:rsidRPr="009230C4">
        <w:rPr>
          <w:rStyle w:val="Hyperlink"/>
          <w:rFonts w:asciiTheme="majorHAnsi" w:hAnsiTheme="majorHAnsi" w:cstheme="majorHAnsi"/>
          <w:bCs/>
          <w:color w:val="000000" w:themeColor="text1"/>
        </w:rPr>
        <w:t>https://chemtrust.org/toxic-free-toys-eu-steps-up-action-against-the-most-harmful-chemicals/</w:t>
      </w:r>
      <w:r>
        <w:fldChar w:fldCharType="end"/>
      </w:r>
      <w:r w:rsidRPr="009230C4">
        <w:rPr>
          <w:rFonts w:asciiTheme="majorHAnsi" w:hAnsiTheme="majorHAnsi" w:cstheme="majorHAnsi"/>
          <w:bCs/>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EU Commission (2023) Proposal for a Regulation of the European Parliament and of the Council on the safety of toys and repealing Directive 2009/48/EC </w:t>
      </w:r>
      <w:r>
        <w:fldChar w:fldCharType="begin"/>
      </w:r>
      <w:r>
        <w:instrText xml:space="preserve"> HYPERLINK "https://single-market-economy.ec.europa.eu/publications/proposal-regulation-safety-toys_en" </w:instrText>
      </w:r>
      <w:r>
        <w:fldChar w:fldCharType="separate"/>
      </w:r>
      <w:r w:rsidRPr="009230C4">
        <w:rPr>
          <w:rStyle w:val="Hyperlink"/>
          <w:rFonts w:eastAsia="Calibri" w:asciiTheme="majorHAnsi" w:hAnsiTheme="majorHAnsi" w:cstheme="majorHAnsi"/>
          <w:color w:val="000000" w:themeColor="text1"/>
        </w:rPr>
        <w:t>https://single-market-economy.ec.europa.eu/publications/proposal-regulation-safety-toys_en</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Enhesa (2024) UK seeks to decouple from EU classification system in CLP reform </w:t>
      </w:r>
      <w:r>
        <w:fldChar w:fldCharType="begin"/>
      </w:r>
      <w:r>
        <w:instrText xml:space="preserve"> HYPERLINK "https://product.enhesa.com/1250106?utm_content=310037648&amp;utm_medium=social&amp;utm_source=facebook&amp;hss_channel=fbp-1522673931186812" </w:instrText>
      </w:r>
      <w:r>
        <w:fldChar w:fldCharType="separate"/>
      </w:r>
      <w:r w:rsidRPr="009230C4">
        <w:rPr>
          <w:rStyle w:val="Hyperlink"/>
          <w:rFonts w:eastAsia="Calibri" w:asciiTheme="majorHAnsi" w:hAnsiTheme="majorHAnsi" w:cstheme="majorHAnsi"/>
          <w:color w:val="000000" w:themeColor="text1"/>
        </w:rPr>
        <w:t>https://product.enhesa.com/1250106?utm_content=310037648&amp;utm_medium=social&amp;utm_source=facebook&amp;hss_channel=fbp-1522673931186812</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ENDS report (n,d) ‘Dynamic system’: Senior HSE official sets out chemicals divergence ambitions </w:t>
      </w:r>
      <w:r>
        <w:fldChar w:fldCharType="begin"/>
      </w:r>
      <w:r>
        <w:instrText xml:space="preserve"> HYPERLINK "https://www.endsreport.com/article/1891775/dynamic-system-senior-hse-official-sets-chemicals-divergence-ambitions" </w:instrText>
      </w:r>
      <w:r>
        <w:fldChar w:fldCharType="separate"/>
      </w:r>
      <w:r w:rsidRPr="009230C4">
        <w:rPr>
          <w:rStyle w:val="Hyperlink"/>
          <w:rFonts w:eastAsia="Calibri" w:asciiTheme="majorHAnsi" w:hAnsiTheme="majorHAnsi" w:cstheme="majorHAnsi"/>
          <w:color w:val="000000" w:themeColor="text1"/>
        </w:rPr>
        <w:t>https://www.endsreport.com/article/1891775/dynamic-system-senior-hse-official-sets-chemicals-divergence-ambitions</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eastAsia="Calibri" w:asciiTheme="majorHAnsi" w:hAnsiTheme="majorHAnsi" w:cstheme="majorHAnsi"/>
          <w:color w:val="000000" w:themeColor="text1"/>
        </w:rPr>
        <w:t xml:space="preserve">Dan Corry (2025) </w:t>
      </w:r>
      <w:r w:rsidRPr="009230C4">
        <w:rPr>
          <w:color w:val="000000" w:themeColor="text1"/>
        </w:rPr>
        <w:t xml:space="preserve">Delivering economic growth and nature recovery: An independent review of Defra’s regulatory landscape </w:t>
      </w:r>
      <w:r>
        <w:fldChar w:fldCharType="begin"/>
      </w:r>
      <w:r>
        <w:instrText xml:space="preserve"> HYPERLINK "https://assets.publishing.service.gov.uk/media/6825d05cb2527e8de9b014cd/dan-corry-review-defra-regulatory-landscape.pdf" </w:instrText>
      </w:r>
      <w:r>
        <w:fldChar w:fldCharType="separate"/>
      </w:r>
      <w:r w:rsidRPr="009230C4">
        <w:rPr>
          <w:rStyle w:val="Hyperlink"/>
          <w:color w:val="000000" w:themeColor="text1"/>
        </w:rPr>
        <w:t>https://assets.publishing.service.gov.uk/media/6825d05cb2527e8de9b014cd/dan-corry-review-defra-regulatory-landscape.pdf</w:t>
      </w:r>
      <w:r>
        <w:fldChar w:fldCharType="end"/>
      </w:r>
      <w:r w:rsidRPr="009230C4">
        <w:rPr>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rsidRPr="009230C4">
        <w:rPr>
          <w:rFonts w:asciiTheme="majorHAnsi" w:hAnsiTheme="majorHAnsi" w:cstheme="majorHAnsi"/>
          <w:color w:val="000000" w:themeColor="text1"/>
        </w:rPr>
        <w:t xml:space="preserve">CHEM Trust (2024) Product Regulation &amp; Metrology Bill Briefing for Lords Second Reading </w:t>
      </w:r>
      <w:r>
        <w:fldChar w:fldCharType="begin"/>
      </w:r>
      <w:r>
        <w:instrText xml:space="preserve"> HYPERLINK "https://chemtrust.org/wp-content/uploads/CHEM-Trust-Note-Product-Regulation-Metrology-Bill-Lords-Second-Reading-8-October-2024.pdf" </w:instrText>
      </w:r>
      <w:r>
        <w:fldChar w:fldCharType="separate"/>
      </w:r>
      <w:r w:rsidRPr="009230C4">
        <w:rPr>
          <w:rStyle w:val="Hyperlink"/>
          <w:rFonts w:eastAsia="Calibri" w:asciiTheme="majorHAnsi" w:hAnsiTheme="majorHAnsi" w:cstheme="majorHAnsi"/>
          <w:color w:val="000000" w:themeColor="text1"/>
        </w:rPr>
        <w:t>https://chemtrust.org/wp-content/uploads/CHEM-Trust-Note-Product-Regulation-Metrology-Bill-Lords-Second-Reading-8-October-2024.pdf</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rPr>
      </w:pPr>
      <w:r>
        <w:fldChar w:fldCharType="begin"/>
      </w:r>
      <w:r>
        <w:instrText xml:space="preserve"> HYPERLINK "https://chemtrust.org/wp-content/uploads/NGO-letter-Stormont-Brake.pdf" </w:instrText>
      </w:r>
      <w:r>
        <w:fldChar w:fldCharType="separate"/>
      </w:r>
      <w:r w:rsidRPr="009230C4">
        <w:rPr>
          <w:rStyle w:val="Hyperlink"/>
          <w:rFonts w:eastAsia="Calibri" w:asciiTheme="majorHAnsi" w:hAnsiTheme="majorHAnsi" w:cstheme="majorHAnsi"/>
          <w:color w:val="000000" w:themeColor="text1"/>
        </w:rPr>
        <w:t>https://chemtrust.org/wp-content/uploads/NGO-letter-Stormont-Brake.pdf</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Drinking Water Inspectorate (2024) PFAS and Forever Chemicals </w:t>
      </w:r>
      <w:r>
        <w:fldChar w:fldCharType="begin"/>
      </w:r>
      <w:r>
        <w:instrText xml:space="preserve"> HYPERLINK "https://www.dwi.gov.uk/pfas-and-forever-chemicals/" \l ":~:text=DWI%20guidance%20to%20water%20companies,to%200.1%20parts%20per%20billion" </w:instrText>
      </w:r>
      <w:r>
        <w:fldChar w:fldCharType="separate"/>
      </w:r>
      <w:r w:rsidRPr="009230C4">
        <w:rPr>
          <w:rStyle w:val="Hyperlink"/>
          <w:rFonts w:eastAsia="Calibri" w:asciiTheme="majorHAnsi" w:hAnsiTheme="majorHAnsi" w:cstheme="majorHAnsi"/>
          <w:color w:val="000000" w:themeColor="text1"/>
        </w:rPr>
        <w:t>https://www.dwi.gov.uk/pfas-and-forever-chemicals/#:~:text=DWI%20guidance%20to%20water%20companies,to%200.1%20parts%20per%20billion</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CHEM Trust (2025) UK/EU differences in regulatory controls on PFAS (per- and polyfluorinated alkyl substances) </w:t>
      </w:r>
      <w:r>
        <w:fldChar w:fldCharType="begin"/>
      </w:r>
      <w:r>
        <w:instrText xml:space="preserve"> HYPERLINK "https://chemtrust.org/wp-content/uploads/UK-vs-EU-PFAS-divergence-table-May_2025.pdf" </w:instrText>
      </w:r>
      <w:r>
        <w:fldChar w:fldCharType="separate"/>
      </w:r>
      <w:r w:rsidRPr="009230C4">
        <w:rPr>
          <w:rStyle w:val="Hyperlink"/>
          <w:rFonts w:eastAsia="Calibri" w:asciiTheme="majorHAnsi" w:hAnsiTheme="majorHAnsi" w:cstheme="majorHAnsi"/>
          <w:color w:val="000000" w:themeColor="text1"/>
        </w:rPr>
        <w:t>https://chemtrust.org/wp-content/uploads/UK-vs-EU-PFAS-divergence-table-May_2025.pdf</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Regulatory management option analysis (RMOA) </w:t>
      </w:r>
      <w:r>
        <w:fldChar w:fldCharType="begin"/>
      </w:r>
      <w:r>
        <w:instrText xml:space="preserve"> HYPERLINK "https://www.hse.gov.uk/reach/rmoa.htm" </w:instrText>
      </w:r>
      <w:r>
        <w:fldChar w:fldCharType="separate"/>
      </w:r>
      <w:r w:rsidRPr="009230C4">
        <w:rPr>
          <w:rStyle w:val="Hyperlink"/>
          <w:rFonts w:eastAsia="Calibri" w:asciiTheme="majorHAnsi" w:hAnsiTheme="majorHAnsi" w:cstheme="majorHAnsi"/>
          <w:color w:val="000000" w:themeColor="text1"/>
        </w:rPr>
        <w:t>https://www.hse.gov.uk/reach/rmoa.htm</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rPr>
        <w:t xml:space="preserve">Stockholm University (2024a) </w:t>
      </w:r>
      <w:r>
        <w:fldChar w:fldCharType="begin"/>
      </w:r>
      <w:r>
        <w:instrText xml:space="preserve"> HYPERLINK "https://www.su.se/department-of-environmental-science/news/uk-ministers-urged-to-toughen-regulation-on-toxic-forever-chemicals-by-leading-scientists-1.773369" </w:instrText>
      </w:r>
      <w:r>
        <w:fldChar w:fldCharType="separate"/>
      </w:r>
      <w:r w:rsidRPr="009230C4">
        <w:rPr>
          <w:rFonts w:eastAsia="Calibri" w:asciiTheme="majorHAnsi" w:hAnsiTheme="majorHAnsi" w:cstheme="majorHAnsi"/>
          <w:color w:val="000000" w:themeColor="text1"/>
          <w:u w:val="single"/>
        </w:rPr>
        <w:t>https://www.su.se/department-of-environmental-science/news/uk-ministers-urged-to-toughen-regulation-on-toxic-forever-chemicals-by-leading-scientists-1.773369</w:t>
      </w:r>
      <w:r>
        <w:fldChar w:fldCharType="end"/>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rPr>
        <w:t xml:space="preserve">Stockholm university (2024b) </w:t>
      </w:r>
      <w:r>
        <w:fldChar w:fldCharType="begin"/>
      </w:r>
      <w:r>
        <w:instrText xml:space="preserve"> HYPERLINK "https://www.su.se/department-of-environmental-science/news/uk-government-responds-to-scientists-call-for-stricter-pfas-regulation-1.795445" </w:instrText>
      </w:r>
      <w:r>
        <w:fldChar w:fldCharType="separate"/>
      </w:r>
      <w:r w:rsidRPr="009230C4">
        <w:rPr>
          <w:rFonts w:eastAsia="Calibri" w:asciiTheme="majorHAnsi" w:hAnsiTheme="majorHAnsi" w:cstheme="majorHAnsi"/>
          <w:color w:val="000000" w:themeColor="text1"/>
          <w:u w:val="single"/>
        </w:rPr>
        <w:t>https://www.su.se/department-of-environmental-science/news/uk-government-responds-to-scientists-call-for-stricter-pfas-regulation-1.795445</w:t>
      </w:r>
      <w:r>
        <w:fldChar w:fldCharType="end"/>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ECHA (2023) </w:t>
      </w:r>
      <w:r w:rsidRPr="009230C4">
        <w:rPr>
          <w:rFonts w:asciiTheme="majorHAnsi" w:hAnsiTheme="majorHAnsi" w:cstheme="majorHAnsi"/>
          <w:color w:val="000000" w:themeColor="text1"/>
          <w:shd w:val="clear" w:color="auto" w:fill="FFFFFF"/>
        </w:rPr>
        <w:t>Restriction on the manufacture, placing on the market and use of PFASs.</w:t>
      </w:r>
      <w:r>
        <w:fldChar w:fldCharType="begin"/>
      </w:r>
      <w:r>
        <w:instrText xml:space="preserve"> HYPERLINK "https://echa.europa.eu/fr/restrictions-under-consideration/-/substance-rev/72301/term" </w:instrText>
      </w:r>
      <w:r>
        <w:fldChar w:fldCharType="separate"/>
      </w:r>
      <w:r w:rsidRPr="009230C4">
        <w:rPr>
          <w:rStyle w:val="Hyperlink"/>
          <w:rFonts w:eastAsia="Calibri" w:asciiTheme="majorHAnsi" w:hAnsiTheme="majorHAnsi" w:cstheme="majorHAnsi"/>
          <w:color w:val="000000" w:themeColor="text1"/>
        </w:rPr>
        <w:t>https://echa.europa.eu/fr/restrictions-under-consideration/-/substance-rev/72301/term</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eastAsia="Calibri" w:asciiTheme="majorHAnsi" w:hAnsiTheme="majorHAnsi" w:cstheme="majorHAnsi"/>
          <w:color w:val="000000" w:themeColor="text1"/>
        </w:rPr>
        <w:t xml:space="preserve">Cousins, I.T., DeWitt, J.C., Glüge, J., Goldenman, G., Herzke, D., Lohmann, R., Miller, M., Ng, C.A., Scheringer, M., Vierke, L., and Wang, Z., (2020) Strategies for grouping per- and polyfluoroalkyl substances (PFAS) to protect human and environmental health, </w:t>
      </w:r>
      <w:r w:rsidRPr="009230C4">
        <w:rPr>
          <w:rFonts w:eastAsia="Calibri" w:asciiTheme="majorHAnsi" w:hAnsiTheme="majorHAnsi" w:cstheme="majorHAnsi"/>
          <w:i/>
          <w:iCs/>
          <w:color w:val="000000" w:themeColor="text1"/>
        </w:rPr>
        <w:t>Environ Science Process Impacts</w:t>
      </w:r>
      <w:r w:rsidRPr="009230C4">
        <w:rPr>
          <w:rFonts w:eastAsia="Calibri" w:asciiTheme="majorHAnsi" w:hAnsiTheme="majorHAnsi" w:cstheme="majorHAnsi"/>
          <w:color w:val="000000" w:themeColor="text1"/>
        </w:rPr>
        <w:t xml:space="preserve">, vol 22, no. 7, pp. 1444–1460.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CHEM Trust (2025) PFAS ban passed in France </w:t>
      </w:r>
      <w:r>
        <w:fldChar w:fldCharType="begin"/>
      </w:r>
      <w:r>
        <w:instrText xml:space="preserve"> HYPERLINK "https://chemtrust.org/news/pfas-ban-passed-in-france/" </w:instrText>
      </w:r>
      <w:r>
        <w:fldChar w:fldCharType="separate"/>
      </w:r>
      <w:r w:rsidRPr="009230C4">
        <w:rPr>
          <w:rStyle w:val="Hyperlink"/>
          <w:rFonts w:eastAsia="Calibri" w:asciiTheme="majorHAnsi" w:hAnsiTheme="majorHAnsi" w:cstheme="majorHAnsi"/>
          <w:color w:val="000000" w:themeColor="text1"/>
        </w:rPr>
        <w:t>https://chemtrust.org/news/pfas-ban-passed-in-france/</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ListParagraph"/>
        <w:numPr>
          <w:ilvl w:val="0"/>
          <w:numId w:val="48"/>
        </w:numPr>
        <w:spacing w:line="276" w:lineRule="auto"/>
        <w:rPr>
          <w:rFonts w:eastAsia="Calibri" w:asciiTheme="majorHAnsi" w:hAnsiTheme="majorHAnsi" w:cstheme="majorHAnsi"/>
          <w:color w:val="000000" w:themeColor="text1"/>
          <w:highlight w:val="white"/>
        </w:rPr>
      </w:pPr>
      <w:r w:rsidRPr="009230C4">
        <w:rPr>
          <w:rFonts w:asciiTheme="majorHAnsi" w:hAnsiTheme="majorHAnsi" w:cstheme="majorHAnsi"/>
          <w:color w:val="000000" w:themeColor="text1"/>
        </w:rPr>
        <w:t xml:space="preserve">Agreement on a National Action Plan for PFAS (2024) </w:t>
      </w:r>
      <w:r>
        <w:fldChar w:fldCharType="begin"/>
      </w:r>
      <w:r>
        <w:instrText xml:space="preserve"> HYPERLINK "https://mim.dk/media/hszhzysc/agreement-on-a-national-action-plan-for-pfas.pdf" </w:instrText>
      </w:r>
      <w:r>
        <w:fldChar w:fldCharType="separate"/>
      </w:r>
      <w:r w:rsidRPr="009230C4">
        <w:rPr>
          <w:rStyle w:val="Hyperlink"/>
          <w:rFonts w:eastAsia="Calibri" w:asciiTheme="majorHAnsi" w:hAnsiTheme="majorHAnsi" w:cstheme="majorHAnsi"/>
          <w:color w:val="000000" w:themeColor="text1"/>
        </w:rPr>
        <w:t>https://mim.dk/media/hszhzysc/agreement-on-a-national-action-plan-for-pfas.pdf</w:t>
      </w:r>
      <w:r>
        <w:fldChar w:fldCharType="end"/>
      </w:r>
      <w:r w:rsidRPr="009230C4">
        <w:rPr>
          <w:rFonts w:eastAsia="Calibri" w:asciiTheme="majorHAnsi" w:hAnsiTheme="majorHAnsi" w:cstheme="majorHAnsi"/>
          <w:color w:val="000000" w:themeColor="text1"/>
        </w:rPr>
        <w:t xml:space="preserve"> </w:t>
      </w:r>
    </w:p>
    <w:p w:rsidR="00971940" w:rsidRPr="009230C4" w:rsidP="003962D7">
      <w:pPr>
        <w:pStyle w:val="DblIndentbullet"/>
        <w:numPr>
          <w:ilvl w:val="0"/>
          <w:numId w:val="0"/>
        </w:numPr>
        <w:spacing w:line="276" w:lineRule="auto"/>
        <w:rPr>
          <w:rFonts w:asciiTheme="majorHAnsi" w:hAnsiTheme="majorHAnsi" w:cstheme="majorHAnsi"/>
          <w:color w:val="000000" w:themeColor="text1"/>
          <w:sz w:val="24"/>
          <w:szCs w:val="24"/>
        </w:rPr>
      </w:pPr>
    </w:p>
    <w:sectPr w:rsidSect="00A570C9">
      <w:headerReference w:type="default" r:id="rId6"/>
      <w:pgSz w:w="11906" w:h="16838"/>
      <w:pgMar w:top="1440" w:right="1080" w:bottom="1440" w:left="1080" w:header="720" w:footer="720" w:gutter="0"/>
      <w:cols w:space="709"/>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36C8E" w:rsidP="00A83615">
      <w:r>
        <w:separator/>
      </w:r>
    </w:p>
  </w:footnote>
  <w:footnote w:type="continuationSeparator" w:id="1">
    <w:p w:rsidR="00B36C8E" w:rsidP="00A83615">
      <w:r>
        <w:continuationSeparator/>
      </w:r>
    </w:p>
  </w:footnote>
  <w:footnote w:id="2">
    <w:p w:rsidR="00971940" w:rsidRPr="00B313B2">
      <w:pPr>
        <w:pStyle w:val="FootnoteText"/>
        <w:rPr>
          <w:rFonts w:asciiTheme="majorHAnsi" w:hAnsiTheme="majorHAnsi" w:cstheme="majorHAnsi"/>
        </w:rPr>
      </w:pPr>
      <w:r w:rsidRPr="00B313B2">
        <w:rPr>
          <w:rStyle w:val="FootnoteReference"/>
          <w:rFonts w:asciiTheme="majorHAnsi" w:hAnsiTheme="majorHAnsi" w:cstheme="majorHAnsi"/>
        </w:rPr>
        <w:footnoteRef/>
      </w:r>
      <w:r w:rsidRPr="00B313B2">
        <w:rPr>
          <w:rFonts w:asciiTheme="majorHAnsi" w:hAnsiTheme="majorHAnsi" w:cstheme="majorHAnsi"/>
        </w:rPr>
        <w:t xml:space="preserve"> The decision on C9-C21 PFAS was only made at the COP 2025 in May, and it may be a while until the ban comes into effect.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0C9">
    <w:pPr>
      <w:pStyle w:val="Header"/>
    </w:pPr>
    <w:r w:rsidRPr="00A570C9">
      <w:t>CHEM Trust</w:t>
    </w:r>
    <w:r>
      <w:tab/>
    </w:r>
    <w:r>
      <w:tab/>
    </w:r>
    <w:r w:rsidRPr="00A570C9">
      <w:t>PFAS0031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450A02EC"/>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multilevel"/>
    <w:tmpl w:val="0000000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singleLevel"/>
    <w:tmpl w:val="4970D90A"/>
    <w:lvl w:ilvl="0">
      <w:start w:val="1"/>
      <w:numFmt w:val="bullet"/>
      <w:lvlText w:val=""/>
      <w:lvlJc w:val="left"/>
      <w:pPr>
        <w:tabs>
          <w:tab w:val="num" w:pos="737"/>
        </w:tabs>
        <w:ind w:left="737" w:hanging="453"/>
      </w:pPr>
      <w:rPr>
        <w:rFonts w:ascii="Zapf Dingbats" w:hAnsi="Zapf Dingbats" w:hint="default"/>
      </w:rPr>
    </w:lvl>
  </w:abstractNum>
  <w:abstractNum w:abstractNumId="3">
    <w:nsid w:val="02B458D7"/>
    <w:multiLevelType w:val="multilevel"/>
    <w:tmpl w:val="FE16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425D72"/>
    <w:multiLevelType w:val="hybridMultilevel"/>
    <w:tmpl w:val="8D1ACB0C"/>
    <w:lvl w:ilvl="0">
      <w:start w:val="1"/>
      <w:numFmt w:val="decimal"/>
      <w:lvlText w:val="%1."/>
      <w:lvlJc w:val="left"/>
      <w:pPr>
        <w:ind w:left="720" w:hanging="360"/>
      </w:pPr>
      <w:rPr>
        <w:rFonts w:ascii="Calibri" w:eastAsia="Calibri" w:hAnsi="Calibri" w:cs="Calibri"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6B334AC"/>
    <w:multiLevelType w:val="hybridMultilevel"/>
    <w:tmpl w:val="C72C9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87F28AB"/>
    <w:multiLevelType w:val="multilevel"/>
    <w:tmpl w:val="DC96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85306B"/>
    <w:multiLevelType w:val="hybridMultilevel"/>
    <w:tmpl w:val="82A8D9D0"/>
    <w:lvl w:ilvl="0">
      <w:start w:val="1"/>
      <w:numFmt w:val="bullet"/>
      <w:pStyle w:val="Indentbullet"/>
      <w:lvlText w:val="•"/>
      <w:lvlJc w:val="left"/>
      <w:pPr>
        <w:tabs>
          <w:tab w:val="num" w:pos="737"/>
        </w:tabs>
        <w:ind w:left="737" w:hanging="453"/>
      </w:pPr>
      <w:rPr>
        <w:rFonts w:ascii="Times New Roman" w:hAnsi="Times New Roman" w:hint="default"/>
        <w:b/>
        <w:i w:val="0"/>
        <w:sz w:val="24"/>
      </w:rPr>
    </w:lvl>
    <w:lvl w:ilvl="1">
      <w:start w:val="1"/>
      <w:numFmt w:val="bullet"/>
      <w:lvlText w:val=""/>
      <w:lvlJc w:val="left"/>
      <w:pPr>
        <w:tabs>
          <w:tab w:val="num" w:pos="1440"/>
        </w:tabs>
        <w:ind w:left="1440" w:hanging="360"/>
      </w:pPr>
      <w:rPr>
        <w:rFonts w:ascii="Times New Roman" w:hAnsi="Times New Roman" w:hint="default"/>
        <w:b/>
        <w:i w:val="0"/>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CEC5F36"/>
    <w:multiLevelType w:val="multilevel"/>
    <w:tmpl w:val="E010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EB2DF7"/>
    <w:multiLevelType w:val="hybridMultilevel"/>
    <w:tmpl w:val="81004112"/>
    <w:lvl w:ilvl="0">
      <w:start w:val="1"/>
      <w:numFmt w:val="bullet"/>
      <w:lvlText w:val=""/>
      <w:lvlJc w:val="left"/>
      <w:pPr>
        <w:tabs>
          <w:tab w:val="num" w:pos="737"/>
        </w:tabs>
        <w:ind w:left="737" w:hanging="453"/>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F8B0BE3"/>
    <w:multiLevelType w:val="hybridMultilevel"/>
    <w:tmpl w:val="7456A9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11E542D"/>
    <w:multiLevelType w:val="hybridMultilevel"/>
    <w:tmpl w:val="0EF8B126"/>
    <w:lvl w:ilvl="0">
      <w:start w:val="1"/>
      <w:numFmt w:val="bullet"/>
      <w:lvlText w:val="•"/>
      <w:lvlJc w:val="left"/>
      <w:pPr>
        <w:tabs>
          <w:tab w:val="num" w:pos="737"/>
        </w:tabs>
        <w:ind w:left="737" w:hanging="45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3E9062B"/>
    <w:multiLevelType w:val="hybridMultilevel"/>
    <w:tmpl w:val="999A15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A376BED"/>
    <w:multiLevelType w:val="hybridMultilevel"/>
    <w:tmpl w:val="8D1ACB0C"/>
    <w:lvl w:ilvl="0">
      <w:start w:val="1"/>
      <w:numFmt w:val="decimal"/>
      <w:lvlText w:val="%1."/>
      <w:lvlJc w:val="left"/>
      <w:pPr>
        <w:ind w:left="720" w:hanging="360"/>
      </w:pPr>
      <w:rPr>
        <w:rFonts w:ascii="Calibri" w:eastAsia="Calibri" w:hAnsi="Calibri" w:cs="Calibri"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AB6764B"/>
    <w:multiLevelType w:val="hybridMultilevel"/>
    <w:tmpl w:val="0674FFD8"/>
    <w:lvl w:ilvl="0">
      <w:start w:val="1"/>
      <w:numFmt w:val="bullet"/>
      <w:pStyle w:val="DblIndentbullet"/>
      <w:lvlText w:val="•"/>
      <w:lvlJc w:val="left"/>
      <w:pPr>
        <w:tabs>
          <w:tab w:val="num" w:pos="1117"/>
        </w:tabs>
        <w:ind w:left="1117" w:hanging="360"/>
      </w:pPr>
      <w:rPr>
        <w:rFonts w:ascii="Times New Roman" w:hAnsi="Times New Roman" w:hint="default"/>
        <w:sz w:val="24"/>
      </w:rPr>
    </w:lvl>
    <w:lvl w:ilvl="1" w:tentative="1">
      <w:start w:val="1"/>
      <w:numFmt w:val="bullet"/>
      <w:lvlText w:val="o"/>
      <w:lvlJc w:val="left"/>
      <w:pPr>
        <w:tabs>
          <w:tab w:val="num" w:pos="1117"/>
        </w:tabs>
        <w:ind w:left="1117" w:hanging="360"/>
      </w:pPr>
      <w:rPr>
        <w:rFonts w:ascii="Courier New" w:hAnsi="Courier New" w:hint="default"/>
      </w:rPr>
    </w:lvl>
    <w:lvl w:ilvl="2" w:tentative="1">
      <w:start w:val="1"/>
      <w:numFmt w:val="bullet"/>
      <w:lvlText w:val=""/>
      <w:lvlJc w:val="left"/>
      <w:pPr>
        <w:tabs>
          <w:tab w:val="num" w:pos="1837"/>
        </w:tabs>
        <w:ind w:left="1837" w:hanging="360"/>
      </w:pPr>
      <w:rPr>
        <w:rFonts w:ascii="Wingdings" w:hAnsi="Wingdings" w:hint="default"/>
      </w:rPr>
    </w:lvl>
    <w:lvl w:ilvl="3" w:tentative="1">
      <w:start w:val="1"/>
      <w:numFmt w:val="bullet"/>
      <w:lvlText w:val=""/>
      <w:lvlJc w:val="left"/>
      <w:pPr>
        <w:tabs>
          <w:tab w:val="num" w:pos="2557"/>
        </w:tabs>
        <w:ind w:left="2557" w:hanging="360"/>
      </w:pPr>
      <w:rPr>
        <w:rFonts w:ascii="Symbol" w:hAnsi="Symbol" w:hint="default"/>
      </w:rPr>
    </w:lvl>
    <w:lvl w:ilvl="4" w:tentative="1">
      <w:start w:val="1"/>
      <w:numFmt w:val="bullet"/>
      <w:lvlText w:val="o"/>
      <w:lvlJc w:val="left"/>
      <w:pPr>
        <w:tabs>
          <w:tab w:val="num" w:pos="3277"/>
        </w:tabs>
        <w:ind w:left="3277" w:hanging="360"/>
      </w:pPr>
      <w:rPr>
        <w:rFonts w:ascii="Courier New" w:hAnsi="Courier New" w:hint="default"/>
      </w:rPr>
    </w:lvl>
    <w:lvl w:ilvl="5" w:tentative="1">
      <w:start w:val="1"/>
      <w:numFmt w:val="bullet"/>
      <w:lvlText w:val=""/>
      <w:lvlJc w:val="left"/>
      <w:pPr>
        <w:tabs>
          <w:tab w:val="num" w:pos="3997"/>
        </w:tabs>
        <w:ind w:left="3997" w:hanging="360"/>
      </w:pPr>
      <w:rPr>
        <w:rFonts w:ascii="Wingdings" w:hAnsi="Wingdings" w:hint="default"/>
      </w:rPr>
    </w:lvl>
    <w:lvl w:ilvl="6" w:tentative="1">
      <w:start w:val="1"/>
      <w:numFmt w:val="bullet"/>
      <w:lvlText w:val=""/>
      <w:lvlJc w:val="left"/>
      <w:pPr>
        <w:tabs>
          <w:tab w:val="num" w:pos="4717"/>
        </w:tabs>
        <w:ind w:left="4717" w:hanging="360"/>
      </w:pPr>
      <w:rPr>
        <w:rFonts w:ascii="Symbol" w:hAnsi="Symbol" w:hint="default"/>
      </w:rPr>
    </w:lvl>
    <w:lvl w:ilvl="7" w:tentative="1">
      <w:start w:val="1"/>
      <w:numFmt w:val="bullet"/>
      <w:lvlText w:val="o"/>
      <w:lvlJc w:val="left"/>
      <w:pPr>
        <w:tabs>
          <w:tab w:val="num" w:pos="5437"/>
        </w:tabs>
        <w:ind w:left="5437" w:hanging="360"/>
      </w:pPr>
      <w:rPr>
        <w:rFonts w:ascii="Courier New" w:hAnsi="Courier New" w:hint="default"/>
      </w:rPr>
    </w:lvl>
    <w:lvl w:ilvl="8" w:tentative="1">
      <w:start w:val="1"/>
      <w:numFmt w:val="bullet"/>
      <w:lvlText w:val=""/>
      <w:lvlJc w:val="left"/>
      <w:pPr>
        <w:tabs>
          <w:tab w:val="num" w:pos="6157"/>
        </w:tabs>
        <w:ind w:left="6157" w:hanging="360"/>
      </w:pPr>
      <w:rPr>
        <w:rFonts w:ascii="Wingdings" w:hAnsi="Wingdings" w:hint="default"/>
      </w:rPr>
    </w:lvl>
  </w:abstractNum>
  <w:abstractNum w:abstractNumId="15">
    <w:nsid w:val="1D9C1CA1"/>
    <w:multiLevelType w:val="multilevel"/>
    <w:tmpl w:val="11E6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DD2C12"/>
    <w:multiLevelType w:val="hybridMultilevel"/>
    <w:tmpl w:val="1D2ED6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1724909"/>
    <w:multiLevelType w:val="multilevel"/>
    <w:tmpl w:val="326C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28F0D17"/>
    <w:multiLevelType w:val="multilevel"/>
    <w:tmpl w:val="D21A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AD2D6E"/>
    <w:multiLevelType w:val="hybridMultilevel"/>
    <w:tmpl w:val="06AEAC38"/>
    <w:lvl w:ilvl="0">
      <w:start w:val="1"/>
      <w:numFmt w:val="decimal"/>
      <w:pStyle w:val="NumberedText"/>
      <w:lvlText w:val="%1)"/>
      <w:lvlJc w:val="left"/>
      <w:pPr>
        <w:tabs>
          <w:tab w:val="num" w:pos="1004"/>
        </w:tabs>
        <w:ind w:left="1004"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8C25388"/>
    <w:multiLevelType w:val="hybridMultilevel"/>
    <w:tmpl w:val="9B603BD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2CE7654A"/>
    <w:multiLevelType w:val="multilevel"/>
    <w:tmpl w:val="42F4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5808A6"/>
    <w:multiLevelType w:val="hybridMultilevel"/>
    <w:tmpl w:val="8D1ACB0C"/>
    <w:lvl w:ilvl="0">
      <w:start w:val="1"/>
      <w:numFmt w:val="decimal"/>
      <w:lvlText w:val="%1."/>
      <w:lvlJc w:val="left"/>
      <w:pPr>
        <w:ind w:left="720" w:hanging="360"/>
      </w:pPr>
      <w:rPr>
        <w:rFonts w:ascii="Calibri" w:eastAsia="Calibri" w:hAnsi="Calibri" w:cs="Calibri"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5011B53"/>
    <w:multiLevelType w:val="multilevel"/>
    <w:tmpl w:val="E35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B91FD6"/>
    <w:multiLevelType w:val="hybridMultilevel"/>
    <w:tmpl w:val="8D1ACB0C"/>
    <w:lvl w:ilvl="0">
      <w:start w:val="1"/>
      <w:numFmt w:val="decimal"/>
      <w:lvlText w:val="%1."/>
      <w:lvlJc w:val="left"/>
      <w:pPr>
        <w:ind w:left="720" w:hanging="360"/>
      </w:pPr>
      <w:rPr>
        <w:rFonts w:ascii="Calibri" w:eastAsia="Calibri" w:hAnsi="Calibri" w:cs="Calibri"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2741C18"/>
    <w:multiLevelType w:val="hybridMultilevel"/>
    <w:tmpl w:val="8D1ACB0C"/>
    <w:lvl w:ilvl="0">
      <w:start w:val="1"/>
      <w:numFmt w:val="decimal"/>
      <w:lvlText w:val="%1."/>
      <w:lvlJc w:val="left"/>
      <w:pPr>
        <w:ind w:left="720" w:hanging="360"/>
      </w:pPr>
      <w:rPr>
        <w:rFonts w:ascii="Calibri" w:eastAsia="Calibri" w:hAnsi="Calibri" w:cs="Calibri"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7553E8E"/>
    <w:multiLevelType w:val="hybridMultilevel"/>
    <w:tmpl w:val="37D2C6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2938AF"/>
    <w:multiLevelType w:val="hybridMultilevel"/>
    <w:tmpl w:val="C5B43C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F651A6C"/>
    <w:multiLevelType w:val="hybridMultilevel"/>
    <w:tmpl w:val="8D1ACB0C"/>
    <w:lvl w:ilvl="0">
      <w:start w:val="1"/>
      <w:numFmt w:val="decimal"/>
      <w:lvlText w:val="%1."/>
      <w:lvlJc w:val="left"/>
      <w:pPr>
        <w:ind w:left="720" w:hanging="360"/>
      </w:pPr>
      <w:rPr>
        <w:rFonts w:ascii="Calibri" w:eastAsia="Calibri" w:hAnsi="Calibri" w:cs="Calibri"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3E83F54"/>
    <w:multiLevelType w:val="hybridMultilevel"/>
    <w:tmpl w:val="9028D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394484"/>
    <w:multiLevelType w:val="hybridMultilevel"/>
    <w:tmpl w:val="0AEA0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D792BE6"/>
    <w:multiLevelType w:val="hybridMultilevel"/>
    <w:tmpl w:val="203E53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9BE6BF3"/>
    <w:multiLevelType w:val="hybridMultilevel"/>
    <w:tmpl w:val="53E62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3452C0"/>
    <w:multiLevelType w:val="multilevel"/>
    <w:tmpl w:val="C2E6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CC47701"/>
    <w:multiLevelType w:val="hybridMultilevel"/>
    <w:tmpl w:val="8D1ACB0C"/>
    <w:lvl w:ilvl="0">
      <w:start w:val="1"/>
      <w:numFmt w:val="decimal"/>
      <w:lvlText w:val="%1."/>
      <w:lvlJc w:val="left"/>
      <w:pPr>
        <w:ind w:left="720" w:hanging="360"/>
      </w:pPr>
      <w:rPr>
        <w:rFonts w:ascii="Calibri" w:eastAsia="Calibri" w:hAnsi="Calibri" w:cs="Calibri"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D5D4EE5"/>
    <w:multiLevelType w:val="hybridMultilevel"/>
    <w:tmpl w:val="6F9655E0"/>
    <w:lvl w:ilvl="0">
      <w:start w:val="1"/>
      <w:numFmt w:val="bullet"/>
      <w:lvlText w:val="•"/>
      <w:lvlJc w:val="left"/>
      <w:pPr>
        <w:tabs>
          <w:tab w:val="num" w:pos="737"/>
        </w:tabs>
        <w:ind w:left="737" w:hanging="453"/>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b/>
        <w:i w:val="0"/>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09D7DDC"/>
    <w:multiLevelType w:val="hybridMultilevel"/>
    <w:tmpl w:val="7324BB84"/>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73F6032B"/>
    <w:multiLevelType w:val="multilevel"/>
    <w:tmpl w:val="59BC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1"/>
  </w:num>
  <w:num w:numId="4">
    <w:abstractNumId w:val="1"/>
  </w:num>
  <w:num w:numId="5">
    <w:abstractNumId w:val="2"/>
  </w:num>
  <w:num w:numId="6">
    <w:abstractNumId w:val="2"/>
  </w:num>
  <w:num w:numId="7">
    <w:abstractNumId w:val="9"/>
  </w:num>
  <w:num w:numId="8">
    <w:abstractNumId w:val="0"/>
  </w:num>
  <w:num w:numId="9">
    <w:abstractNumId w:val="0"/>
  </w:num>
  <w:num w:numId="10">
    <w:abstractNumId w:val="11"/>
  </w:num>
  <w:num w:numId="11">
    <w:abstractNumId w:val="11"/>
  </w:num>
  <w:num w:numId="12">
    <w:abstractNumId w:val="11"/>
  </w:num>
  <w:num w:numId="13">
    <w:abstractNumId w:val="7"/>
  </w:num>
  <w:num w:numId="14">
    <w:abstractNumId w:val="19"/>
  </w:num>
  <w:num w:numId="15">
    <w:abstractNumId w:val="35"/>
  </w:num>
  <w:num w:numId="16">
    <w:abstractNumId w:val="14"/>
  </w:num>
  <w:num w:numId="17">
    <w:abstractNumId w:val="14"/>
  </w:num>
  <w:num w:numId="18">
    <w:abstractNumId w:val="14"/>
  </w:num>
  <w:num w:numId="19">
    <w:abstractNumId w:val="7"/>
  </w:num>
  <w:num w:numId="20">
    <w:abstractNumId w:val="14"/>
  </w:num>
  <w:num w:numId="21">
    <w:abstractNumId w:val="7"/>
  </w:num>
  <w:num w:numId="22">
    <w:abstractNumId w:val="7"/>
  </w:num>
  <w:num w:numId="23">
    <w:abstractNumId w:val="7"/>
  </w:num>
  <w:num w:numId="24">
    <w:abstractNumId w:val="14"/>
  </w:num>
  <w:num w:numId="25">
    <w:abstractNumId w:val="7"/>
  </w:num>
  <w:num w:numId="26">
    <w:abstractNumId w:val="7"/>
  </w:num>
  <w:num w:numId="27">
    <w:abstractNumId w:val="14"/>
  </w:num>
  <w:num w:numId="28">
    <w:abstractNumId w:val="30"/>
  </w:num>
  <w:num w:numId="29">
    <w:abstractNumId w:val="31"/>
  </w:num>
  <w:num w:numId="30">
    <w:abstractNumId w:val="5"/>
  </w:num>
  <w:num w:numId="31">
    <w:abstractNumId w:val="26"/>
  </w:num>
  <w:num w:numId="32">
    <w:abstractNumId w:val="29"/>
  </w:num>
  <w:num w:numId="33">
    <w:abstractNumId w:val="27"/>
  </w:num>
  <w:num w:numId="34">
    <w:abstractNumId w:val="10"/>
  </w:num>
  <w:num w:numId="35">
    <w:abstractNumId w:val="12"/>
  </w:num>
  <w:num w:numId="36">
    <w:abstractNumId w:val="32"/>
  </w:num>
  <w:num w:numId="37">
    <w:abstractNumId w:val="33"/>
  </w:num>
  <w:num w:numId="38">
    <w:abstractNumId w:val="16"/>
  </w:num>
  <w:num w:numId="39">
    <w:abstractNumId w:val="20"/>
  </w:num>
  <w:num w:numId="40">
    <w:abstractNumId w:val="36"/>
  </w:num>
  <w:num w:numId="41">
    <w:abstractNumId w:val="25"/>
  </w:num>
  <w:num w:numId="42">
    <w:abstractNumId w:val="24"/>
  </w:num>
  <w:num w:numId="43">
    <w:abstractNumId w:val="17"/>
  </w:num>
  <w:num w:numId="44">
    <w:abstractNumId w:val="22"/>
  </w:num>
  <w:num w:numId="45">
    <w:abstractNumId w:val="34"/>
  </w:num>
  <w:num w:numId="46">
    <w:abstractNumId w:val="13"/>
  </w:num>
  <w:num w:numId="47">
    <w:abstractNumId w:val="28"/>
  </w:num>
  <w:num w:numId="48">
    <w:abstractNumId w:val="4"/>
  </w:num>
  <w:num w:numId="49">
    <w:abstractNumId w:val="37"/>
  </w:num>
  <w:num w:numId="50">
    <w:abstractNumId w:val="21"/>
  </w:num>
  <w:num w:numId="51">
    <w:abstractNumId w:val="18"/>
  </w:num>
  <w:num w:numId="52">
    <w:abstractNumId w:val="23"/>
  </w:num>
  <w:num w:numId="53">
    <w:abstractNumId w:val="3"/>
  </w:num>
  <w:num w:numId="54">
    <w:abstractNumId w:val="15"/>
  </w:num>
  <w:num w:numId="55">
    <w:abstractNumId w:val="8"/>
  </w:num>
  <w:num w:numId="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EmbedSmartTags/>
  <w:doNotValidateAgainstSchema/>
  <w:doNotDemarcateInvalidXml/>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dispDef m:val="0"/>
    <m:wrapRight/>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615"/>
    <w:rPr>
      <w:rFonts w:ascii="Arial" w:hAnsi="Arial"/>
      <w:sz w:val="24"/>
    </w:rPr>
  </w:style>
  <w:style w:type="paragraph" w:styleId="Heading1">
    <w:name w:val="heading 1"/>
    <w:basedOn w:val="Normal"/>
    <w:next w:val="BodyText"/>
    <w:qFormat/>
    <w:rsid w:val="0053717A"/>
    <w:pPr>
      <w:keepNext/>
      <w:spacing w:before="120"/>
      <w:outlineLvl w:val="0"/>
    </w:pPr>
    <w:rPr>
      <w:b/>
      <w:kern w:val="28"/>
      <w:sz w:val="28"/>
    </w:rPr>
  </w:style>
  <w:style w:type="paragraph" w:styleId="Heading2">
    <w:name w:val="heading 2"/>
    <w:basedOn w:val="Normal"/>
    <w:next w:val="BodyText"/>
    <w:qFormat/>
    <w:rsid w:val="00C34958"/>
    <w:pPr>
      <w:keepNext/>
      <w:spacing w:before="120"/>
      <w:outlineLvl w:val="1"/>
    </w:pPr>
    <w:rPr>
      <w:b/>
    </w:rPr>
  </w:style>
  <w:style w:type="paragraph" w:styleId="Heading3">
    <w:name w:val="heading 3"/>
    <w:basedOn w:val="Normal"/>
    <w:next w:val="BodyText"/>
    <w:qFormat/>
    <w:rsid w:val="00C34958"/>
    <w:pPr>
      <w:keepNext/>
      <w:spacing w:before="120"/>
      <w:outlineLvl w:val="2"/>
    </w:pPr>
    <w:rPr>
      <w:b/>
      <w:sz w:val="22"/>
    </w:rPr>
  </w:style>
  <w:style w:type="paragraph" w:styleId="Heading4">
    <w:name w:val="heading 4"/>
    <w:basedOn w:val="Normal"/>
    <w:next w:val="BodyText"/>
    <w:qFormat/>
    <w:rsid w:val="00C34958"/>
    <w:pPr>
      <w:keepNext/>
      <w:spacing w:before="120"/>
      <w:outlineLvl w:val="3"/>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C34958"/>
    <w:rPr>
      <w:vertAlign w:val="baseline"/>
    </w:rPr>
  </w:style>
  <w:style w:type="paragraph" w:styleId="EndnoteText">
    <w:name w:val="endnote text"/>
    <w:basedOn w:val="Normal"/>
    <w:link w:val="EndnoteTextChar"/>
    <w:rsid w:val="00C34958"/>
    <w:rPr>
      <w:rFonts w:eastAsia="Times New Roman"/>
      <w:sz w:val="22"/>
    </w:rPr>
  </w:style>
  <w:style w:type="paragraph" w:styleId="BodyTextIndent">
    <w:name w:val="Body Text Indent"/>
    <w:basedOn w:val="BodyText"/>
    <w:rsid w:val="009C7FF2"/>
    <w:pPr>
      <w:ind w:left="284" w:right="284"/>
    </w:pPr>
  </w:style>
  <w:style w:type="paragraph" w:styleId="BodyText">
    <w:name w:val="Body Text"/>
    <w:basedOn w:val="Normal"/>
    <w:link w:val="BodyTextChar"/>
    <w:qFormat/>
    <w:rsid w:val="00003228"/>
    <w:pPr>
      <w:spacing w:before="160"/>
    </w:pPr>
    <w:rPr>
      <w:rFonts w:cs="Arial"/>
      <w:sz w:val="22"/>
      <w:lang w:val="en-US" w:eastAsia="en-GB"/>
    </w:rPr>
  </w:style>
  <w:style w:type="paragraph" w:styleId="Subtitle">
    <w:name w:val="Subtitle"/>
    <w:basedOn w:val="Normal"/>
    <w:next w:val="BodyText"/>
    <w:qFormat/>
    <w:rsid w:val="00C34958"/>
    <w:pPr>
      <w:spacing w:after="60"/>
      <w:jc w:val="center"/>
    </w:pPr>
    <w:rPr>
      <w:b/>
    </w:rPr>
  </w:style>
  <w:style w:type="paragraph" w:styleId="Title">
    <w:name w:val="Title"/>
    <w:basedOn w:val="Normal"/>
    <w:qFormat/>
    <w:rsid w:val="00C34958"/>
    <w:pPr>
      <w:spacing w:after="120"/>
      <w:jc w:val="center"/>
    </w:pPr>
    <w:rPr>
      <w:b/>
      <w:kern w:val="28"/>
      <w:sz w:val="32"/>
    </w:rPr>
  </w:style>
  <w:style w:type="paragraph" w:styleId="TOC1">
    <w:name w:val="toc 1"/>
    <w:basedOn w:val="Normal"/>
    <w:next w:val="Normal"/>
    <w:autoRedefine/>
    <w:rsid w:val="00C34958"/>
    <w:pPr>
      <w:tabs>
        <w:tab w:val="left" w:pos="426"/>
        <w:tab w:val="right" w:leader="dot" w:pos="9360"/>
      </w:tabs>
      <w:suppressAutoHyphens/>
      <w:spacing w:before="120"/>
      <w:ind w:left="720" w:right="720" w:hanging="720"/>
    </w:pPr>
    <w:rPr>
      <w:b/>
      <w:noProof/>
      <w:sz w:val="22"/>
    </w:rPr>
  </w:style>
  <w:style w:type="paragraph" w:styleId="TOC2">
    <w:name w:val="toc 2"/>
    <w:basedOn w:val="TOC1"/>
    <w:next w:val="Normal"/>
    <w:autoRedefine/>
    <w:rsid w:val="00C34958"/>
    <w:pPr>
      <w:tabs>
        <w:tab w:val="clear" w:pos="426"/>
        <w:tab w:val="left" w:pos="993"/>
      </w:tabs>
      <w:ind w:left="851" w:hanging="414"/>
    </w:pPr>
    <w:rPr>
      <w:sz w:val="20"/>
    </w:rPr>
  </w:style>
  <w:style w:type="paragraph" w:styleId="TOC3">
    <w:name w:val="toc 3"/>
    <w:basedOn w:val="TOC1"/>
    <w:next w:val="Normal"/>
    <w:autoRedefine/>
    <w:rsid w:val="00C34958"/>
    <w:pPr>
      <w:tabs>
        <w:tab w:val="clear" w:pos="426"/>
        <w:tab w:val="left" w:pos="1276"/>
      </w:tabs>
      <w:ind w:left="1276" w:hanging="567"/>
    </w:pPr>
    <w:rPr>
      <w:b w:val="0"/>
      <w:sz w:val="20"/>
    </w:rPr>
  </w:style>
  <w:style w:type="paragraph" w:customStyle="1" w:styleId="Indentbullet">
    <w:name w:val="Indent bullet"/>
    <w:basedOn w:val="Normal"/>
    <w:qFormat/>
    <w:rsid w:val="00AB3F8C"/>
    <w:pPr>
      <w:numPr>
        <w:numId w:val="26"/>
      </w:numPr>
      <w:spacing w:before="80"/>
      <w:ind w:left="738" w:hanging="454"/>
    </w:pPr>
    <w:rPr>
      <w:sz w:val="22"/>
    </w:rPr>
  </w:style>
  <w:style w:type="paragraph" w:customStyle="1" w:styleId="DblIndentbullet">
    <w:name w:val="Dbl Indent bullet"/>
    <w:basedOn w:val="Indentbullet"/>
    <w:qFormat/>
    <w:rsid w:val="006B46E8"/>
    <w:pPr>
      <w:numPr>
        <w:numId w:val="27"/>
      </w:numPr>
    </w:pPr>
  </w:style>
  <w:style w:type="paragraph" w:customStyle="1" w:styleId="NumberedText">
    <w:name w:val="Numbered Text"/>
    <w:basedOn w:val="BodyText"/>
    <w:rsid w:val="00C34958"/>
    <w:pPr>
      <w:numPr>
        <w:numId w:val="14"/>
      </w:numPr>
      <w:tabs>
        <w:tab w:val="num" w:pos="567"/>
        <w:tab w:val="clear" w:pos="1004"/>
      </w:tabs>
      <w:ind w:left="567"/>
    </w:pPr>
  </w:style>
  <w:style w:type="paragraph" w:styleId="Header">
    <w:name w:val="header"/>
    <w:basedOn w:val="Normal"/>
    <w:link w:val="HeaderChar"/>
    <w:uiPriority w:val="99"/>
    <w:unhideWhenUsed/>
    <w:rsid w:val="00A83615"/>
    <w:pPr>
      <w:tabs>
        <w:tab w:val="center" w:pos="4320"/>
        <w:tab w:val="right" w:pos="8640"/>
      </w:tabs>
    </w:pPr>
  </w:style>
  <w:style w:type="character" w:customStyle="1" w:styleId="HeaderChar">
    <w:name w:val="Header Char"/>
    <w:basedOn w:val="DefaultParagraphFont"/>
    <w:link w:val="Header"/>
    <w:uiPriority w:val="99"/>
    <w:rsid w:val="00A83615"/>
    <w:rPr>
      <w:rFonts w:ascii="Times New Roman" w:hAnsi="Times New Roman"/>
      <w:sz w:val="24"/>
    </w:rPr>
  </w:style>
  <w:style w:type="paragraph" w:styleId="Footer">
    <w:name w:val="footer"/>
    <w:basedOn w:val="Normal"/>
    <w:link w:val="FooterChar"/>
    <w:uiPriority w:val="99"/>
    <w:unhideWhenUsed/>
    <w:rsid w:val="00A83615"/>
    <w:pPr>
      <w:tabs>
        <w:tab w:val="center" w:pos="4320"/>
        <w:tab w:val="right" w:pos="8640"/>
      </w:tabs>
    </w:pPr>
  </w:style>
  <w:style w:type="character" w:customStyle="1" w:styleId="FooterChar">
    <w:name w:val="Footer Char"/>
    <w:basedOn w:val="DefaultParagraphFont"/>
    <w:link w:val="Footer"/>
    <w:uiPriority w:val="99"/>
    <w:rsid w:val="00A83615"/>
    <w:rPr>
      <w:rFonts w:ascii="Times New Roman" w:hAnsi="Times New Roman"/>
      <w:sz w:val="24"/>
    </w:rPr>
  </w:style>
  <w:style w:type="character" w:customStyle="1" w:styleId="BodyTextChar">
    <w:name w:val="Body Text Char"/>
    <w:basedOn w:val="DefaultParagraphFont"/>
    <w:link w:val="BodyText"/>
    <w:rsid w:val="00003228"/>
    <w:rPr>
      <w:rFonts w:ascii="Arial" w:hAnsi="Arial" w:cs="Arial"/>
      <w:sz w:val="22"/>
      <w:lang w:val="en-US" w:eastAsia="en-GB"/>
    </w:rPr>
  </w:style>
  <w:style w:type="paragraph" w:customStyle="1" w:styleId="Address">
    <w:name w:val="Address"/>
    <w:basedOn w:val="Normal"/>
    <w:rsid w:val="00A83615"/>
    <w:pPr>
      <w:ind w:left="6096"/>
    </w:pPr>
    <w:rPr>
      <w:rFonts w:eastAsia="Times New Roman" w:cs="Arial"/>
      <w:sz w:val="22"/>
      <w:szCs w:val="24"/>
      <w:lang w:eastAsia="en-US"/>
    </w:rPr>
  </w:style>
  <w:style w:type="character" w:customStyle="1" w:styleId="EndnoteTextChar">
    <w:name w:val="Endnote Text Char"/>
    <w:basedOn w:val="DefaultParagraphFont"/>
    <w:link w:val="EndnoteText"/>
    <w:rsid w:val="00C51D4F"/>
    <w:rPr>
      <w:rFonts w:ascii="Arial" w:eastAsia="Times New Roman" w:hAnsi="Arial"/>
      <w:sz w:val="22"/>
    </w:rPr>
  </w:style>
  <w:style w:type="character" w:styleId="EndnoteReference">
    <w:name w:val="endnote reference"/>
    <w:basedOn w:val="DefaultParagraphFont"/>
    <w:uiPriority w:val="99"/>
    <w:unhideWhenUsed/>
    <w:rsid w:val="00C51D4F"/>
    <w:rPr>
      <w:vertAlign w:val="superscript"/>
    </w:rPr>
  </w:style>
  <w:style w:type="paragraph" w:styleId="ListParagraph">
    <w:name w:val="List Paragraph"/>
    <w:basedOn w:val="Normal"/>
    <w:uiPriority w:val="34"/>
    <w:qFormat/>
    <w:rsid w:val="00C51D4F"/>
    <w:pPr>
      <w:ind w:left="720"/>
      <w:contextualSpacing/>
    </w:pPr>
    <w:rPr>
      <w:rFonts w:asciiTheme="minorHAnsi" w:hAnsiTheme="minorHAnsi"/>
      <w:szCs w:val="24"/>
      <w:lang w:eastAsia="en-US"/>
    </w:rPr>
  </w:style>
  <w:style w:type="paragraph" w:styleId="FootnoteText">
    <w:name w:val="footnote text"/>
    <w:basedOn w:val="Normal"/>
    <w:link w:val="FootnoteTextChar"/>
    <w:uiPriority w:val="99"/>
    <w:unhideWhenUsed/>
    <w:rsid w:val="00775580"/>
    <w:rPr>
      <w:szCs w:val="24"/>
    </w:rPr>
  </w:style>
  <w:style w:type="character" w:customStyle="1" w:styleId="FootnoteTextChar">
    <w:name w:val="Footnote Text Char"/>
    <w:basedOn w:val="DefaultParagraphFont"/>
    <w:link w:val="FootnoteText"/>
    <w:uiPriority w:val="99"/>
    <w:rsid w:val="00775580"/>
    <w:rPr>
      <w:rFonts w:ascii="Arial" w:hAnsi="Arial"/>
      <w:sz w:val="24"/>
      <w:szCs w:val="24"/>
    </w:rPr>
  </w:style>
  <w:style w:type="paragraph" w:customStyle="1" w:styleId="Style1">
    <w:name w:val="Style1"/>
    <w:basedOn w:val="Normal"/>
    <w:qFormat/>
    <w:rsid w:val="00AB3F8C"/>
    <w:pPr>
      <w:spacing w:before="120"/>
      <w:jc w:val="center"/>
    </w:pPr>
    <w:rPr>
      <w:b/>
    </w:rPr>
  </w:style>
  <w:style w:type="character" w:styleId="Hyperlink">
    <w:name w:val="Hyperlink"/>
    <w:basedOn w:val="DefaultParagraphFont"/>
    <w:uiPriority w:val="99"/>
    <w:unhideWhenUsed/>
    <w:rsid w:val="003C19F4"/>
    <w:rPr>
      <w:color w:val="0000FF" w:themeColor="hyperlink"/>
      <w:u w:val="single"/>
    </w:rPr>
  </w:style>
  <w:style w:type="character" w:customStyle="1" w:styleId="UnresolvedMention1">
    <w:name w:val="Unresolved Mention1"/>
    <w:basedOn w:val="DefaultParagraphFont"/>
    <w:uiPriority w:val="99"/>
    <w:rsid w:val="003C19F4"/>
    <w:rPr>
      <w:color w:val="605E5C"/>
      <w:shd w:val="clear" w:color="auto" w:fill="E1DFDD"/>
    </w:rPr>
  </w:style>
  <w:style w:type="paragraph" w:styleId="BalloonText">
    <w:name w:val="Balloon Text"/>
    <w:basedOn w:val="Normal"/>
    <w:link w:val="BalloonTextChar"/>
    <w:uiPriority w:val="99"/>
    <w:semiHidden/>
    <w:unhideWhenUsed/>
    <w:rsid w:val="001241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1C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C31D7"/>
    <w:rPr>
      <w:sz w:val="16"/>
      <w:szCs w:val="16"/>
    </w:rPr>
  </w:style>
  <w:style w:type="paragraph" w:styleId="CommentText">
    <w:name w:val="annotation text"/>
    <w:basedOn w:val="Normal"/>
    <w:link w:val="CommentTextChar"/>
    <w:uiPriority w:val="99"/>
    <w:unhideWhenUsed/>
    <w:rsid w:val="009C31D7"/>
    <w:rPr>
      <w:sz w:val="20"/>
    </w:rPr>
  </w:style>
  <w:style w:type="character" w:customStyle="1" w:styleId="CommentTextChar">
    <w:name w:val="Comment Text Char"/>
    <w:basedOn w:val="DefaultParagraphFont"/>
    <w:link w:val="CommentText"/>
    <w:uiPriority w:val="99"/>
    <w:rsid w:val="009C31D7"/>
    <w:rPr>
      <w:rFonts w:ascii="Arial" w:hAnsi="Arial"/>
    </w:rPr>
  </w:style>
  <w:style w:type="paragraph" w:styleId="CommentSubject">
    <w:name w:val="annotation subject"/>
    <w:basedOn w:val="CommentText"/>
    <w:next w:val="CommentText"/>
    <w:link w:val="CommentSubjectChar"/>
    <w:uiPriority w:val="99"/>
    <w:semiHidden/>
    <w:unhideWhenUsed/>
    <w:rsid w:val="009C31D7"/>
    <w:rPr>
      <w:b/>
      <w:bCs/>
    </w:rPr>
  </w:style>
  <w:style w:type="character" w:customStyle="1" w:styleId="CommentSubjectChar">
    <w:name w:val="Comment Subject Char"/>
    <w:basedOn w:val="CommentTextChar"/>
    <w:link w:val="CommentSubject"/>
    <w:uiPriority w:val="99"/>
    <w:semiHidden/>
    <w:rsid w:val="009C31D7"/>
    <w:rPr>
      <w:rFonts w:ascii="Arial" w:hAnsi="Arial"/>
      <w:b/>
      <w:bCs/>
    </w:rPr>
  </w:style>
  <w:style w:type="character" w:styleId="FollowedHyperlink">
    <w:name w:val="FollowedHyperlink"/>
    <w:basedOn w:val="DefaultParagraphFont"/>
    <w:uiPriority w:val="99"/>
    <w:semiHidden/>
    <w:unhideWhenUsed/>
    <w:rsid w:val="001B7DEC"/>
    <w:rPr>
      <w:color w:val="800080" w:themeColor="followedHyperlink"/>
      <w:u w:val="single"/>
    </w:rPr>
  </w:style>
  <w:style w:type="character" w:customStyle="1" w:styleId="UnresolvedMention2">
    <w:name w:val="Unresolved Mention2"/>
    <w:basedOn w:val="DefaultParagraphFont"/>
    <w:uiPriority w:val="99"/>
    <w:semiHidden/>
    <w:unhideWhenUsed/>
    <w:rsid w:val="00D8768F"/>
    <w:rPr>
      <w:color w:val="605E5C"/>
      <w:shd w:val="clear" w:color="auto" w:fill="E1DFDD"/>
    </w:rPr>
  </w:style>
  <w:style w:type="paragraph" w:styleId="Revision">
    <w:name w:val="Revision"/>
    <w:hidden/>
    <w:uiPriority w:val="99"/>
    <w:semiHidden/>
    <w:rsid w:val="00864A36"/>
    <w:rPr>
      <w:rFonts w:ascii="Arial" w:hAnsi="Arial"/>
      <w:sz w:val="24"/>
    </w:rPr>
  </w:style>
  <w:style w:type="paragraph" w:styleId="NormalWeb">
    <w:name w:val="Normal (Web)"/>
    <w:basedOn w:val="Normal"/>
    <w:uiPriority w:val="99"/>
    <w:unhideWhenUsed/>
    <w:rsid w:val="00907C37"/>
    <w:pPr>
      <w:spacing w:before="100" w:beforeAutospacing="1" w:after="100" w:afterAutospacing="1"/>
    </w:pPr>
    <w:rPr>
      <w:rFonts w:ascii="Times New Roman" w:eastAsia="Times New Roman" w:hAnsi="Times New Roman" w:cs="Times New Roman"/>
      <w:szCs w:val="24"/>
      <w:lang w:eastAsia="en-GB"/>
    </w:rPr>
  </w:style>
  <w:style w:type="character" w:customStyle="1" w:styleId="UnresolvedMention3">
    <w:name w:val="Unresolved Mention3"/>
    <w:basedOn w:val="DefaultParagraphFont"/>
    <w:uiPriority w:val="99"/>
    <w:semiHidden/>
    <w:unhideWhenUsed/>
    <w:rsid w:val="00C341FF"/>
    <w:rPr>
      <w:color w:val="605E5C"/>
      <w:shd w:val="clear" w:color="auto" w:fill="E1DFDD"/>
    </w:rPr>
  </w:style>
  <w:style w:type="character" w:customStyle="1" w:styleId="uv3um">
    <w:name w:val="uv3um"/>
    <w:basedOn w:val="DefaultParagraphFont"/>
    <w:rsid w:val="004846ED"/>
  </w:style>
  <w:style w:type="character" w:styleId="HTMLCite">
    <w:name w:val="HTML Cite"/>
    <w:basedOn w:val="DefaultParagraphFont"/>
    <w:uiPriority w:val="99"/>
    <w:semiHidden/>
    <w:unhideWhenUsed/>
    <w:rsid w:val="00585B12"/>
    <w:rPr>
      <w:i/>
      <w:iCs/>
    </w:rPr>
  </w:style>
  <w:style w:type="character" w:styleId="Strong">
    <w:name w:val="Strong"/>
    <w:basedOn w:val="DefaultParagraphFont"/>
    <w:uiPriority w:val="22"/>
    <w:qFormat/>
    <w:rsid w:val="00585B12"/>
    <w:rPr>
      <w:b/>
      <w:bCs/>
    </w:rPr>
  </w:style>
  <w:style w:type="character" w:styleId="Emphasis">
    <w:name w:val="Emphasis"/>
    <w:basedOn w:val="DefaultParagraphFont"/>
    <w:uiPriority w:val="20"/>
    <w:qFormat/>
    <w:rsid w:val="00585B12"/>
    <w:rPr>
      <w:i/>
      <w:iCs/>
    </w:rPr>
  </w:style>
  <w:style w:type="character" w:customStyle="1" w:styleId="apple-converted-space">
    <w:name w:val="apple-converted-space"/>
    <w:basedOn w:val="DefaultParagraphFont"/>
    <w:rsid w:val="001E4355"/>
  </w:style>
  <w:style w:type="character" w:customStyle="1" w:styleId="outlook-search-highlight">
    <w:name w:val="outlook-search-highlight"/>
    <w:basedOn w:val="DefaultParagraphFont"/>
    <w:rsid w:val="001E4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A1CE3-68CF-6742-BD0B-86F5834B1F12}">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