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06E8F" w:rsidRPr="00E10C7C" w:rsidP="45520395">
      <w:pPr>
        <w:outlineLvl w:val="1"/>
        <w:rPr>
          <w:rFonts w:eastAsia="Times New Roman" w:cs="Calibri"/>
          <w:b/>
          <w:bCs/>
          <w:color w:val="000000" w:themeColor="text1"/>
          <w:sz w:val="22"/>
          <w:szCs w:val="22"/>
          <w:u w:val="single"/>
          <w:lang w:eastAsia="en-GB"/>
        </w:rPr>
      </w:pPr>
      <w:r w:rsidRPr="00E10C7C">
        <w:rPr>
          <w:rFonts w:eastAsia="Times New Roman" w:cs="Calibri"/>
          <w:b/>
          <w:bCs/>
          <w:color w:val="000000"/>
          <w:kern w:val="0"/>
          <w:sz w:val="22"/>
          <w:szCs w:val="22"/>
          <w:u w:val="single"/>
          <w:lang w:eastAsia="en-GB"/>
        </w:rPr>
        <w:t>Response to the inquiry on Aid for community-led energy</w:t>
      </w:r>
    </w:p>
    <w:p w:rsidR="45520395" w:rsidP="45520395">
      <w:pPr>
        <w:outlineLvl w:val="1"/>
        <w:rPr>
          <w:rFonts w:eastAsia="Times New Roman" w:cs="Calibri"/>
          <w:b/>
          <w:bCs/>
          <w:color w:val="000000" w:themeColor="text1"/>
          <w:sz w:val="22"/>
          <w:szCs w:val="22"/>
          <w:lang w:eastAsia="en-GB"/>
        </w:rPr>
      </w:pPr>
    </w:p>
    <w:p w:rsidR="00706E8F" w:rsidRPr="0097773A" w:rsidP="731A41B8">
      <w:pPr>
        <w:rPr>
          <w:rFonts w:eastAsia="Times New Roman" w:cs="Calibri"/>
          <w:color w:val="000000" w:themeColor="text1"/>
          <w:sz w:val="22"/>
          <w:szCs w:val="22"/>
          <w:lang w:eastAsia="en-GB"/>
        </w:rPr>
      </w:pPr>
      <w:r w:rsidRPr="0097773A">
        <w:rPr>
          <w:rFonts w:cs="Calibri"/>
          <w:sz w:val="22"/>
          <w:szCs w:val="22"/>
        </w:rPr>
        <w:t xml:space="preserve">We are responding to this call for evidence as researchers at the University of Bristol and the Federal University of Pará, Brazil, who have worked for many years on clean energy transitions, photovoltaic </w:t>
      </w:r>
      <w:r w:rsidRPr="0097773A" w:rsidR="5E398F1B">
        <w:rPr>
          <w:rFonts w:cs="Calibri"/>
          <w:sz w:val="22"/>
          <w:szCs w:val="22"/>
        </w:rPr>
        <w:t xml:space="preserve">(PV) </w:t>
      </w:r>
      <w:r w:rsidRPr="0097773A">
        <w:rPr>
          <w:rFonts w:cs="Calibri"/>
          <w:sz w:val="22"/>
          <w:szCs w:val="22"/>
        </w:rPr>
        <w:t>system</w:t>
      </w:r>
      <w:r w:rsidRPr="0097773A" w:rsidR="1ABC4B03">
        <w:rPr>
          <w:rFonts w:cs="Calibri"/>
          <w:sz w:val="22"/>
          <w:szCs w:val="22"/>
        </w:rPr>
        <w:t>s</w:t>
      </w:r>
      <w:r w:rsidRPr="0097773A">
        <w:rPr>
          <w:rFonts w:cs="Calibri"/>
          <w:sz w:val="22"/>
          <w:szCs w:val="22"/>
        </w:rPr>
        <w:t xml:space="preserve"> and community-run energy initiatives in LMICs. We have recently been exploring experiences of energy failures and resilience for communities in remote off-grid locations</w:t>
      </w:r>
      <w:r w:rsidRPr="0097773A" w:rsidR="3EE8CE52">
        <w:rPr>
          <w:rFonts w:cs="Calibri"/>
          <w:sz w:val="22"/>
          <w:szCs w:val="22"/>
        </w:rPr>
        <w:t xml:space="preserve"> in Amazonia</w:t>
      </w:r>
      <w:r w:rsidRPr="0097773A">
        <w:rPr>
          <w:rFonts w:cs="Calibri"/>
          <w:sz w:val="22"/>
          <w:szCs w:val="22"/>
        </w:rPr>
        <w:t xml:space="preserve">, specifically through two related projects </w:t>
      </w:r>
      <w:r w:rsidRPr="0097773A">
        <w:rPr>
          <w:rFonts w:eastAsia="Times New Roman" w:cs="Calibri"/>
          <w:color w:val="000000"/>
          <w:kern w:val="0"/>
          <w:sz w:val="22"/>
          <w:szCs w:val="22"/>
          <w:lang w:eastAsia="en-GB"/>
        </w:rPr>
        <w:t xml:space="preserve">emerging from a </w:t>
      </w:r>
      <w:r w:rsidRPr="52FECF5A">
        <w:rPr>
          <w:rFonts w:eastAsia="Times New Roman" w:cs="Calibri"/>
          <w:i/>
          <w:iCs/>
          <w:color w:val="000000"/>
          <w:kern w:val="0"/>
          <w:sz w:val="22"/>
          <w:szCs w:val="22"/>
          <w:lang w:eastAsia="en-GB"/>
        </w:rPr>
        <w:t>collaboration between the University of Bristol in the UK and the Federal University of Pará (UFPA) in Brazil</w:t>
      </w:r>
      <w:r w:rsidRPr="52FECF5A" w:rsidR="42822147">
        <w:rPr>
          <w:rFonts w:eastAsia="Times New Roman" w:cs="Calibri"/>
          <w:i/>
          <w:iCs/>
          <w:color w:val="000000"/>
          <w:kern w:val="0"/>
          <w:sz w:val="22"/>
          <w:szCs w:val="22"/>
          <w:lang w:eastAsia="en-GB"/>
        </w:rPr>
        <w:t>:</w:t>
      </w:r>
    </w:p>
    <w:p w:rsidR="00706E8F" w:rsidRPr="0097773A" w:rsidP="00706E8F">
      <w:pPr>
        <w:pStyle w:val="ListParagraph"/>
        <w:numPr>
          <w:ilvl w:val="0"/>
          <w:numId w:val="4"/>
        </w:numPr>
        <w:rPr>
          <w:rFonts w:cs="Calibri"/>
          <w:b/>
          <w:bCs/>
          <w:sz w:val="22"/>
          <w:szCs w:val="22"/>
        </w:rPr>
      </w:pPr>
      <w:r w:rsidRPr="731A41B8">
        <w:rPr>
          <w:rFonts w:cs="Calibri"/>
          <w:b/>
          <w:bCs/>
          <w:sz w:val="22"/>
          <w:szCs w:val="22"/>
        </w:rPr>
        <w:t xml:space="preserve">“Energy Resilience: Exploring the cultures, politics and practices of energy access in Amazonia” (2020-2023) </w:t>
      </w:r>
      <w:r w:rsidRPr="731A41B8">
        <w:rPr>
          <w:rFonts w:cs="Calibri"/>
          <w:sz w:val="22"/>
          <w:szCs w:val="22"/>
        </w:rPr>
        <w:t xml:space="preserve">funded by the British Academy Knowledge Frontiers Grant and </w:t>
      </w:r>
      <w:r w:rsidRPr="731A41B8" w:rsidR="2D41800A">
        <w:rPr>
          <w:rFonts w:cs="Calibri"/>
          <w:sz w:val="22"/>
          <w:szCs w:val="22"/>
        </w:rPr>
        <w:t xml:space="preserve">a </w:t>
      </w:r>
      <w:r w:rsidRPr="731A41B8">
        <w:rPr>
          <w:rFonts w:cs="Calibri"/>
          <w:sz w:val="22"/>
          <w:szCs w:val="22"/>
        </w:rPr>
        <w:t xml:space="preserve">follow up Impact Acceleration </w:t>
      </w:r>
      <w:r w:rsidRPr="731A41B8" w:rsidR="76177DAE">
        <w:rPr>
          <w:rFonts w:cs="Calibri"/>
          <w:sz w:val="22"/>
          <w:szCs w:val="22"/>
        </w:rPr>
        <w:t xml:space="preserve">Grant </w:t>
      </w:r>
      <w:r w:rsidRPr="731A41B8">
        <w:rPr>
          <w:rFonts w:cs="Calibri"/>
          <w:sz w:val="22"/>
          <w:szCs w:val="22"/>
        </w:rPr>
        <w:t>at the University of Bristol.</w:t>
      </w:r>
    </w:p>
    <w:p w:rsidR="00706E8F" w:rsidRPr="0097773A" w:rsidP="00706E8F">
      <w:pPr>
        <w:pStyle w:val="ListParagraph"/>
        <w:numPr>
          <w:ilvl w:val="0"/>
          <w:numId w:val="4"/>
        </w:numPr>
        <w:rPr>
          <w:rFonts w:cs="Calibri"/>
          <w:sz w:val="22"/>
          <w:szCs w:val="22"/>
        </w:rPr>
      </w:pPr>
      <w:r w:rsidRPr="2C6A876B">
        <w:rPr>
          <w:rFonts w:cs="Calibri"/>
          <w:b/>
          <w:bCs/>
          <w:sz w:val="22"/>
          <w:szCs w:val="22"/>
        </w:rPr>
        <w:t xml:space="preserve">“Microgrid governance in remote areas of the Brazilian Amazon” (2024) </w:t>
      </w:r>
      <w:r w:rsidRPr="2C6A876B">
        <w:rPr>
          <w:rFonts w:cs="Calibri"/>
          <w:sz w:val="22"/>
          <w:szCs w:val="22"/>
        </w:rPr>
        <w:t>funded by an ISPF ODA Blo</w:t>
      </w:r>
      <w:r w:rsidRPr="2C6A876B" w:rsidR="41A6100C">
        <w:rPr>
          <w:rFonts w:cs="Calibri"/>
          <w:sz w:val="22"/>
          <w:szCs w:val="22"/>
        </w:rPr>
        <w:t>c</w:t>
      </w:r>
      <w:r w:rsidRPr="2C6A876B">
        <w:rPr>
          <w:rFonts w:cs="Calibri"/>
          <w:sz w:val="22"/>
          <w:szCs w:val="22"/>
        </w:rPr>
        <w:t>k Grant.</w:t>
      </w:r>
    </w:p>
    <w:p w:rsidR="00706E8F" w:rsidRPr="0097773A" w:rsidP="00706E8F">
      <w:pPr>
        <w:rPr>
          <w:rFonts w:cs="Calibri"/>
          <w:sz w:val="22"/>
          <w:szCs w:val="22"/>
        </w:rPr>
      </w:pPr>
    </w:p>
    <w:p w:rsidR="00706E8F" w:rsidRPr="0097773A" w:rsidP="79FE37AC">
      <w:pPr>
        <w:rPr>
          <w:rFonts w:cs="Calibri"/>
        </w:rPr>
      </w:pPr>
      <w:r w:rsidRPr="79FE37AC">
        <w:rPr>
          <w:rFonts w:cs="Calibri"/>
          <w:sz w:val="22"/>
          <w:szCs w:val="22"/>
        </w:rPr>
        <w:t>The researchers on the projects inc</w:t>
      </w:r>
      <w:r w:rsidRPr="79FE37AC" w:rsidR="06FA8BA5">
        <w:rPr>
          <w:rFonts w:cs="Calibri"/>
          <w:sz w:val="22"/>
          <w:szCs w:val="22"/>
        </w:rPr>
        <w:t>l</w:t>
      </w:r>
      <w:r w:rsidRPr="79FE37AC">
        <w:rPr>
          <w:rFonts w:cs="Calibri"/>
          <w:sz w:val="22"/>
          <w:szCs w:val="22"/>
        </w:rPr>
        <w:t>ude:</w:t>
      </w:r>
    </w:p>
    <w:p w:rsidR="00706E8F" w:rsidRPr="0097773A" w:rsidP="79FE37AC">
      <w:pPr>
        <w:pStyle w:val="ListParagraph"/>
        <w:numPr>
          <w:ilvl w:val="0"/>
          <w:numId w:val="4"/>
        </w:numPr>
        <w:rPr>
          <w:rFonts w:cs="Calibri"/>
        </w:rPr>
      </w:pPr>
      <w:r w:rsidRPr="45520395">
        <w:rPr>
          <w:rFonts w:cs="Calibri"/>
          <w:sz w:val="22"/>
          <w:szCs w:val="22"/>
        </w:rPr>
        <w:t>Dr Amy Penfield</w:t>
      </w:r>
      <w:r w:rsidRPr="45520395" w:rsidR="76DF56DC">
        <w:rPr>
          <w:rFonts w:cs="Calibri"/>
          <w:sz w:val="22"/>
          <w:szCs w:val="22"/>
        </w:rPr>
        <w:t xml:space="preserve"> (</w:t>
      </w:r>
      <w:r>
        <w:fldChar w:fldCharType="begin"/>
      </w:r>
      <w:r>
        <w:instrText xml:space="preserve"> HYPERLINK "mailto:amy.penfield@bristol.ac.uk" </w:instrText>
      </w:r>
      <w:r>
        <w:fldChar w:fldCharType="separate"/>
      </w:r>
      <w:r w:rsidRPr="45520395" w:rsidR="76DF56DC">
        <w:rPr>
          <w:rStyle w:val="Hyperlink"/>
          <w:rFonts w:cs="Calibri"/>
          <w:sz w:val="22"/>
          <w:szCs w:val="22"/>
        </w:rPr>
        <w:t>amy.penfield@bristol.ac.uk</w:t>
      </w:r>
      <w:r>
        <w:fldChar w:fldCharType="end"/>
      </w:r>
      <w:r w:rsidRPr="45520395" w:rsidR="467849A1">
        <w:rPr>
          <w:rFonts w:cs="Calibri"/>
          <w:sz w:val="22"/>
          <w:szCs w:val="22"/>
        </w:rPr>
        <w:t>)</w:t>
      </w:r>
      <w:r w:rsidRPr="45520395">
        <w:rPr>
          <w:rFonts w:cs="Calibri"/>
          <w:sz w:val="22"/>
          <w:szCs w:val="22"/>
        </w:rPr>
        <w:t>, Department of Anthropology and Archaeology, University of Bristol</w:t>
      </w:r>
    </w:p>
    <w:p w:rsidR="00706E8F" w:rsidRPr="0097773A" w:rsidP="79FE37AC">
      <w:pPr>
        <w:pStyle w:val="ListParagraph"/>
        <w:numPr>
          <w:ilvl w:val="0"/>
          <w:numId w:val="4"/>
        </w:numPr>
        <w:rPr>
          <w:rFonts w:cs="Calibri"/>
        </w:rPr>
      </w:pPr>
      <w:r w:rsidRPr="45520395">
        <w:rPr>
          <w:rFonts w:cs="Calibri"/>
          <w:sz w:val="22"/>
          <w:szCs w:val="22"/>
        </w:rPr>
        <w:t>Dr Sam Williamson</w:t>
      </w:r>
      <w:r w:rsidRPr="45520395" w:rsidR="34BA8FA1">
        <w:rPr>
          <w:rFonts w:cs="Calibri"/>
          <w:sz w:val="22"/>
          <w:szCs w:val="22"/>
        </w:rPr>
        <w:t xml:space="preserve"> (</w:t>
      </w:r>
      <w:r>
        <w:fldChar w:fldCharType="begin"/>
      </w:r>
      <w:r>
        <w:instrText xml:space="preserve"> HYPERLINK "mailto:sam.williamson@bristol.ac.uk" </w:instrText>
      </w:r>
      <w:r>
        <w:fldChar w:fldCharType="separate"/>
      </w:r>
      <w:r w:rsidRPr="45520395" w:rsidR="34BA8FA1">
        <w:rPr>
          <w:rStyle w:val="Hyperlink"/>
          <w:rFonts w:cs="Calibri"/>
          <w:sz w:val="22"/>
          <w:szCs w:val="22"/>
        </w:rPr>
        <w:t>sam.williamson@bristol.ac.uk</w:t>
      </w:r>
      <w:r>
        <w:fldChar w:fldCharType="end"/>
      </w:r>
      <w:r w:rsidRPr="45520395" w:rsidR="15F6DF5D">
        <w:rPr>
          <w:rFonts w:cs="Calibri"/>
          <w:sz w:val="22"/>
          <w:szCs w:val="22"/>
        </w:rPr>
        <w:t>)</w:t>
      </w:r>
      <w:r w:rsidRPr="45520395">
        <w:rPr>
          <w:rFonts w:cs="Calibri"/>
          <w:sz w:val="22"/>
          <w:szCs w:val="22"/>
        </w:rPr>
        <w:t xml:space="preserve">, </w:t>
      </w:r>
      <w:r w:rsidRPr="45520395" w:rsidR="05D324DB">
        <w:rPr>
          <w:rFonts w:cs="Calibri"/>
          <w:sz w:val="22"/>
          <w:szCs w:val="22"/>
        </w:rPr>
        <w:t>School</w:t>
      </w:r>
      <w:r w:rsidRPr="45520395">
        <w:rPr>
          <w:rFonts w:cs="Calibri"/>
          <w:sz w:val="22"/>
          <w:szCs w:val="22"/>
        </w:rPr>
        <w:t xml:space="preserve"> of Electrical</w:t>
      </w:r>
      <w:r w:rsidRPr="45520395" w:rsidR="15A649CF">
        <w:rPr>
          <w:rFonts w:cs="Calibri"/>
          <w:sz w:val="22"/>
          <w:szCs w:val="22"/>
        </w:rPr>
        <w:t xml:space="preserve">, </w:t>
      </w:r>
      <w:r w:rsidRPr="45520395">
        <w:rPr>
          <w:rFonts w:cs="Calibri"/>
          <w:sz w:val="22"/>
          <w:szCs w:val="22"/>
        </w:rPr>
        <w:t>Electronic</w:t>
      </w:r>
      <w:r w:rsidRPr="45520395" w:rsidR="70F830D3">
        <w:rPr>
          <w:rFonts w:cs="Calibri"/>
          <w:sz w:val="22"/>
          <w:szCs w:val="22"/>
        </w:rPr>
        <w:t xml:space="preserve"> and Mechanical</w:t>
      </w:r>
      <w:r w:rsidRPr="45520395">
        <w:rPr>
          <w:rFonts w:cs="Calibri"/>
          <w:sz w:val="22"/>
          <w:szCs w:val="22"/>
        </w:rPr>
        <w:t xml:space="preserve"> Engineering, University of Bristol.</w:t>
      </w:r>
    </w:p>
    <w:p w:rsidR="00706E8F" w:rsidRPr="0097773A" w:rsidP="79FE37AC">
      <w:pPr>
        <w:pStyle w:val="ListParagraph"/>
        <w:numPr>
          <w:ilvl w:val="0"/>
          <w:numId w:val="4"/>
        </w:numPr>
        <w:rPr>
          <w:rFonts w:cs="Calibri"/>
        </w:rPr>
      </w:pPr>
      <w:r w:rsidRPr="0097773A">
        <w:rPr>
          <w:rFonts w:cs="Calibri"/>
          <w:sz w:val="22"/>
          <w:szCs w:val="22"/>
        </w:rPr>
        <w:t>Dr Wilson Macêdo, Department of Engineering (</w:t>
      </w:r>
      <w:r w:rsidRPr="0097773A">
        <w:rPr>
          <w:rFonts w:eastAsia="Times New Roman" w:cs="Calibri"/>
          <w:color w:val="000000"/>
          <w:kern w:val="0"/>
          <w:sz w:val="22"/>
          <w:szCs w:val="22"/>
          <w:lang w:eastAsia="en-GB"/>
        </w:rPr>
        <w:t>GEDAE)</w:t>
      </w:r>
      <w:r w:rsidRPr="0097773A">
        <w:rPr>
          <w:rFonts w:cs="Calibri"/>
          <w:sz w:val="22"/>
          <w:szCs w:val="22"/>
        </w:rPr>
        <w:t xml:space="preserve">, </w:t>
      </w:r>
      <w:r w:rsidRPr="0097773A">
        <w:rPr>
          <w:rFonts w:cs="Calibri"/>
          <w:sz w:val="22"/>
          <w:szCs w:val="22"/>
        </w:rPr>
        <w:t>Universidade</w:t>
      </w:r>
      <w:r w:rsidRPr="0097773A">
        <w:rPr>
          <w:rFonts w:cs="Calibri"/>
          <w:sz w:val="22"/>
          <w:szCs w:val="22"/>
        </w:rPr>
        <w:t xml:space="preserve"> Federal do Pará (UFPA), Brazil </w:t>
      </w:r>
    </w:p>
    <w:p w:rsidR="00706E8F" w:rsidRPr="0097773A" w:rsidP="79FE37AC">
      <w:pPr>
        <w:pStyle w:val="ListParagraph"/>
        <w:numPr>
          <w:ilvl w:val="0"/>
          <w:numId w:val="4"/>
        </w:numPr>
        <w:rPr>
          <w:rFonts w:cs="Calibri"/>
        </w:rPr>
      </w:pPr>
      <w:r w:rsidRPr="0097773A">
        <w:rPr>
          <w:rFonts w:cs="Calibri"/>
          <w:sz w:val="22"/>
          <w:szCs w:val="22"/>
        </w:rPr>
        <w:t xml:space="preserve">Ricardo </w:t>
      </w:r>
      <w:r w:rsidRPr="0097773A">
        <w:rPr>
          <w:rFonts w:cs="Calibri"/>
          <w:sz w:val="22"/>
          <w:szCs w:val="22"/>
        </w:rPr>
        <w:t>Caçapietra</w:t>
      </w:r>
      <w:r w:rsidRPr="0097773A">
        <w:rPr>
          <w:rFonts w:cs="Calibri"/>
          <w:sz w:val="22"/>
          <w:szCs w:val="22"/>
        </w:rPr>
        <w:t>, Department of Engineering (</w:t>
      </w:r>
      <w:r w:rsidRPr="0097773A">
        <w:rPr>
          <w:rFonts w:eastAsia="Times New Roman" w:cs="Calibri"/>
          <w:color w:val="000000"/>
          <w:kern w:val="0"/>
          <w:sz w:val="22"/>
          <w:szCs w:val="22"/>
          <w:lang w:eastAsia="en-GB"/>
        </w:rPr>
        <w:t>GEDAE)</w:t>
      </w:r>
      <w:r w:rsidRPr="0097773A">
        <w:rPr>
          <w:rFonts w:cs="Calibri"/>
          <w:sz w:val="22"/>
          <w:szCs w:val="22"/>
        </w:rPr>
        <w:t xml:space="preserve">, </w:t>
      </w:r>
      <w:r w:rsidRPr="0097773A">
        <w:rPr>
          <w:rFonts w:cs="Calibri"/>
          <w:sz w:val="22"/>
          <w:szCs w:val="22"/>
        </w:rPr>
        <w:t>Universidade</w:t>
      </w:r>
      <w:r w:rsidRPr="0097773A">
        <w:rPr>
          <w:rFonts w:cs="Calibri"/>
          <w:sz w:val="22"/>
          <w:szCs w:val="22"/>
        </w:rPr>
        <w:t xml:space="preserve"> Federal do Pará (UFPA), Brazil</w:t>
      </w:r>
    </w:p>
    <w:p w:rsidR="45520395" w:rsidP="45520395">
      <w:pPr>
        <w:pStyle w:val="ListParagraph"/>
        <w:rPr>
          <w:rFonts w:cs="Calibri"/>
        </w:rPr>
      </w:pPr>
    </w:p>
    <w:p w:rsidR="00706E8F" w:rsidRPr="0097773A" w:rsidP="48A91D73">
      <w:pPr>
        <w:rPr>
          <w:rFonts w:cs="Calibri"/>
          <w:sz w:val="22"/>
          <w:szCs w:val="22"/>
        </w:rPr>
      </w:pPr>
      <w:r w:rsidRPr="45520395">
        <w:rPr>
          <w:rFonts w:cs="Calibri"/>
          <w:sz w:val="22"/>
          <w:szCs w:val="22"/>
        </w:rPr>
        <w:t>With insights garnered from these projects, we can offer answers to the following questions posed by the call for evidence:</w:t>
      </w:r>
    </w:p>
    <w:p w:rsidR="00706E8F" w:rsidRPr="00B87798" w:rsidP="48A91D73">
      <w:pPr>
        <w:pStyle w:val="ListParagraph"/>
        <w:numPr>
          <w:ilvl w:val="0"/>
          <w:numId w:val="3"/>
        </w:numPr>
        <w:rPr>
          <w:rFonts w:cs="Calibri"/>
          <w:i/>
          <w:iCs/>
          <w:sz w:val="22"/>
          <w:szCs w:val="22"/>
        </w:rPr>
      </w:pPr>
      <w:r w:rsidRPr="00B87798">
        <w:rPr>
          <w:rFonts w:cs="Calibri"/>
          <w:i/>
          <w:iCs/>
          <w:sz w:val="22"/>
          <w:szCs w:val="22"/>
        </w:rPr>
        <w:t xml:space="preserve">What are the environmental, economic and social benefits of community-led energy initiatives? What are the risks and shortcomings? </w:t>
      </w:r>
    </w:p>
    <w:p w:rsidR="00706E8F" w:rsidRPr="00B87798" w:rsidP="48A91D73">
      <w:pPr>
        <w:pStyle w:val="ListParagraph"/>
        <w:numPr>
          <w:ilvl w:val="0"/>
          <w:numId w:val="3"/>
        </w:numPr>
        <w:rPr>
          <w:rFonts w:cs="Calibri"/>
          <w:i/>
          <w:iCs/>
          <w:sz w:val="22"/>
          <w:szCs w:val="22"/>
        </w:rPr>
      </w:pPr>
      <w:r w:rsidRPr="00B87798">
        <w:rPr>
          <w:rFonts w:cs="Calibri"/>
          <w:i/>
          <w:iCs/>
          <w:sz w:val="22"/>
          <w:szCs w:val="22"/>
        </w:rPr>
        <w:t xml:space="preserve">Provide examples of successful programmes or initiatives that have enhanced access to clean, affordable and inclusive energy systems? </w:t>
      </w:r>
    </w:p>
    <w:p w:rsidR="00706E8F" w:rsidRPr="00B87798" w:rsidP="48A91D73">
      <w:pPr>
        <w:pStyle w:val="ListParagraph"/>
        <w:numPr>
          <w:ilvl w:val="0"/>
          <w:numId w:val="3"/>
        </w:numPr>
        <w:rPr>
          <w:rFonts w:cs="Calibri"/>
          <w:i/>
          <w:iCs/>
          <w:sz w:val="22"/>
          <w:szCs w:val="22"/>
          <w:lang w:eastAsia="en-GB"/>
        </w:rPr>
      </w:pPr>
      <w:r w:rsidRPr="00B87798">
        <w:rPr>
          <w:rFonts w:cs="Calibri"/>
          <w:i/>
          <w:iCs/>
          <w:sz w:val="22"/>
          <w:szCs w:val="22"/>
          <w:lang w:eastAsia="en-GB"/>
        </w:rPr>
        <w:t>What are the main challenges facing the deployment of decentralised energy systems? How could they be overcome?</w:t>
      </w:r>
    </w:p>
    <w:p w:rsidR="00706E8F" w:rsidRPr="0097773A" w:rsidP="48A91D73">
      <w:pPr>
        <w:rPr>
          <w:rFonts w:cs="Calibri"/>
          <w:sz w:val="22"/>
          <w:szCs w:val="22"/>
          <w:lang w:eastAsia="en-GB"/>
        </w:rPr>
      </w:pPr>
    </w:p>
    <w:p w:rsidR="00706E8F" w:rsidRPr="0097773A" w:rsidP="48A91D73">
      <w:pPr>
        <w:rPr>
          <w:rFonts w:cs="Calibri"/>
          <w:sz w:val="22"/>
          <w:szCs w:val="22"/>
        </w:rPr>
      </w:pPr>
      <w:r w:rsidRPr="45520395">
        <w:rPr>
          <w:rFonts w:cs="Calibri"/>
          <w:sz w:val="22"/>
          <w:szCs w:val="22"/>
        </w:rPr>
        <w:t>We would be pleased to further discuss any elements of our response.</w:t>
      </w:r>
    </w:p>
    <w:p w:rsidR="00706E8F" w:rsidRPr="0097773A" w:rsidP="48A91D73">
      <w:pPr>
        <w:rPr>
          <w:rFonts w:cs="Calibri"/>
          <w:sz w:val="22"/>
          <w:szCs w:val="22"/>
        </w:rPr>
      </w:pPr>
    </w:p>
    <w:p w:rsidR="00706E8F" w:rsidRPr="0097773A" w:rsidP="48A91D73">
      <w:pPr>
        <w:rPr>
          <w:rFonts w:cs="Calibri"/>
          <w:sz w:val="22"/>
          <w:szCs w:val="22"/>
        </w:rPr>
      </w:pPr>
      <w:r w:rsidRPr="45520395">
        <w:rPr>
          <w:rFonts w:cs="Calibri"/>
          <w:b/>
          <w:bCs/>
          <w:sz w:val="22"/>
          <w:szCs w:val="22"/>
        </w:rPr>
        <w:t>S</w:t>
      </w:r>
      <w:r w:rsidRPr="45520395" w:rsidR="3076970E">
        <w:rPr>
          <w:rFonts w:cs="Calibri"/>
          <w:b/>
          <w:bCs/>
          <w:sz w:val="22"/>
          <w:szCs w:val="22"/>
        </w:rPr>
        <w:t>ummary</w:t>
      </w:r>
    </w:p>
    <w:p w:rsidR="00706E8F" w:rsidRPr="0097773A" w:rsidP="48A91D73">
      <w:pPr>
        <w:pStyle w:val="ListParagraph"/>
        <w:numPr>
          <w:ilvl w:val="0"/>
          <w:numId w:val="2"/>
        </w:numPr>
        <w:rPr>
          <w:rFonts w:cs="Calibri"/>
          <w:sz w:val="22"/>
          <w:szCs w:val="22"/>
        </w:rPr>
      </w:pPr>
      <w:r>
        <w:fldChar w:fldCharType="begin"/>
      </w:r>
      <w:r>
        <w:instrText xml:space="preserve"> HYPERLINK \l "Recommen" </w:instrText>
      </w:r>
      <w:r>
        <w:fldChar w:fldCharType="separate"/>
      </w:r>
      <w:r w:rsidRPr="00A21E2B">
        <w:rPr>
          <w:rStyle w:val="Hyperlink"/>
          <w:rFonts w:cs="Calibri"/>
          <w:sz w:val="22"/>
          <w:szCs w:val="22"/>
        </w:rPr>
        <w:t>Recommendations</w:t>
      </w:r>
      <w:r>
        <w:fldChar w:fldCharType="end"/>
      </w:r>
    </w:p>
    <w:p w:rsidR="00706E8F" w:rsidRPr="0097773A" w:rsidP="48A91D73">
      <w:pPr>
        <w:pStyle w:val="ListParagraph"/>
        <w:numPr>
          <w:ilvl w:val="0"/>
          <w:numId w:val="2"/>
        </w:numPr>
        <w:rPr>
          <w:rFonts w:cs="Calibri"/>
          <w:sz w:val="22"/>
          <w:szCs w:val="22"/>
        </w:rPr>
      </w:pPr>
      <w:r>
        <w:fldChar w:fldCharType="begin"/>
      </w:r>
      <w:r>
        <w:instrText xml:space="preserve"> HYPERLINK \l "Micrigrid" </w:instrText>
      </w:r>
      <w:r>
        <w:fldChar w:fldCharType="separate"/>
      </w:r>
      <w:r w:rsidRPr="00A21E2B">
        <w:rPr>
          <w:rStyle w:val="Hyperlink"/>
          <w:rFonts w:cs="Calibri"/>
          <w:sz w:val="22"/>
          <w:szCs w:val="22"/>
        </w:rPr>
        <w:t>The technical benefits of microgrids</w:t>
      </w:r>
      <w:r>
        <w:fldChar w:fldCharType="end"/>
      </w:r>
    </w:p>
    <w:p w:rsidR="00706E8F" w:rsidRPr="0097773A" w:rsidP="48A91D73">
      <w:pPr>
        <w:pStyle w:val="ListParagraph"/>
        <w:numPr>
          <w:ilvl w:val="0"/>
          <w:numId w:val="2"/>
        </w:numPr>
        <w:rPr>
          <w:rFonts w:cs="Calibri"/>
          <w:sz w:val="22"/>
          <w:szCs w:val="22"/>
        </w:rPr>
      </w:pPr>
      <w:r>
        <w:fldChar w:fldCharType="begin"/>
      </w:r>
      <w:r>
        <w:instrText xml:space="preserve"> HYPERLINK \l "Benefits" </w:instrText>
      </w:r>
      <w:r>
        <w:fldChar w:fldCharType="separate"/>
      </w:r>
      <w:r w:rsidRPr="00A21E2B">
        <w:rPr>
          <w:rStyle w:val="Hyperlink"/>
          <w:rFonts w:cs="Calibri"/>
          <w:sz w:val="22"/>
          <w:szCs w:val="22"/>
        </w:rPr>
        <w:t>Environmental, economic and social benefits</w:t>
      </w:r>
      <w:r>
        <w:fldChar w:fldCharType="end"/>
      </w:r>
    </w:p>
    <w:p w:rsidR="00706E8F" w:rsidRPr="0097773A" w:rsidP="48A91D73">
      <w:pPr>
        <w:pStyle w:val="ListParagraph"/>
        <w:numPr>
          <w:ilvl w:val="0"/>
          <w:numId w:val="2"/>
        </w:numPr>
        <w:rPr>
          <w:rFonts w:cs="Calibri"/>
          <w:sz w:val="22"/>
          <w:szCs w:val="22"/>
        </w:rPr>
      </w:pPr>
      <w:r>
        <w:fldChar w:fldCharType="begin"/>
      </w:r>
      <w:r>
        <w:instrText xml:space="preserve"> HYPERLINK \l "Risks" </w:instrText>
      </w:r>
      <w:r>
        <w:fldChar w:fldCharType="separate"/>
      </w:r>
      <w:r w:rsidRPr="00A21E2B">
        <w:rPr>
          <w:rStyle w:val="Hyperlink"/>
          <w:rFonts w:cs="Calibri"/>
          <w:sz w:val="22"/>
          <w:szCs w:val="22"/>
        </w:rPr>
        <w:t xml:space="preserve">Risks and </w:t>
      </w:r>
      <w:r w:rsidRPr="00A21E2B" w:rsidR="55CAF167">
        <w:rPr>
          <w:rStyle w:val="Hyperlink"/>
          <w:rFonts w:cs="Calibri"/>
          <w:sz w:val="22"/>
          <w:szCs w:val="22"/>
        </w:rPr>
        <w:t>s</w:t>
      </w:r>
      <w:r w:rsidRPr="00A21E2B">
        <w:rPr>
          <w:rStyle w:val="Hyperlink"/>
          <w:rFonts w:cs="Calibri"/>
          <w:sz w:val="22"/>
          <w:szCs w:val="22"/>
        </w:rPr>
        <w:t>hortcomings</w:t>
      </w:r>
      <w:r>
        <w:fldChar w:fldCharType="end"/>
      </w:r>
    </w:p>
    <w:p w:rsidR="37117006" w:rsidP="45520395">
      <w:pPr>
        <w:pStyle w:val="ListParagraph"/>
        <w:numPr>
          <w:ilvl w:val="0"/>
          <w:numId w:val="2"/>
        </w:numPr>
        <w:rPr>
          <w:rFonts w:cs="Calibri"/>
          <w:sz w:val="22"/>
          <w:szCs w:val="22"/>
        </w:rPr>
      </w:pPr>
      <w:r>
        <w:fldChar w:fldCharType="begin"/>
      </w:r>
      <w:r>
        <w:instrText xml:space="preserve"> HYPERLINK \l "Successful" </w:instrText>
      </w:r>
      <w:r>
        <w:fldChar w:fldCharType="separate"/>
      </w:r>
      <w:r w:rsidRPr="00A21E2B">
        <w:rPr>
          <w:rStyle w:val="Hyperlink"/>
          <w:rFonts w:cs="Calibri"/>
          <w:sz w:val="22"/>
          <w:szCs w:val="22"/>
        </w:rPr>
        <w:t>Examples of successful programmes and comparative models</w:t>
      </w:r>
      <w:r>
        <w:fldChar w:fldCharType="end"/>
      </w:r>
    </w:p>
    <w:p w:rsidR="45F401DA" w:rsidP="45520395">
      <w:pPr>
        <w:pStyle w:val="ListParagraph"/>
        <w:numPr>
          <w:ilvl w:val="0"/>
          <w:numId w:val="2"/>
        </w:numPr>
        <w:rPr>
          <w:rFonts w:cs="Calibri"/>
          <w:sz w:val="22"/>
          <w:szCs w:val="22"/>
        </w:rPr>
      </w:pPr>
      <w:r>
        <w:fldChar w:fldCharType="begin"/>
      </w:r>
      <w:r>
        <w:instrText xml:space="preserve"> HYPERLINK \l "Challenges" </w:instrText>
      </w:r>
      <w:r>
        <w:fldChar w:fldCharType="separate"/>
      </w:r>
      <w:r w:rsidRPr="002D6E22">
        <w:rPr>
          <w:rStyle w:val="Hyperlink"/>
          <w:rFonts w:cs="Calibri"/>
          <w:sz w:val="22"/>
          <w:szCs w:val="22"/>
        </w:rPr>
        <w:t>Challenges to the implementation of decentralized energy systems</w:t>
      </w:r>
      <w:r>
        <w:fldChar w:fldCharType="end"/>
      </w:r>
    </w:p>
    <w:p w:rsidR="45F401DA" w:rsidP="45520395">
      <w:pPr>
        <w:pStyle w:val="ListParagraph"/>
        <w:numPr>
          <w:ilvl w:val="0"/>
          <w:numId w:val="2"/>
        </w:numPr>
        <w:rPr>
          <w:rFonts w:cs="Calibri"/>
          <w:sz w:val="22"/>
          <w:szCs w:val="22"/>
        </w:rPr>
      </w:pPr>
      <w:r>
        <w:fldChar w:fldCharType="begin"/>
      </w:r>
      <w:r>
        <w:instrText xml:space="preserve"> HYPERLINK \l "Strategies" </w:instrText>
      </w:r>
      <w:r>
        <w:fldChar w:fldCharType="separate"/>
      </w:r>
      <w:r w:rsidRPr="002D6E22">
        <w:rPr>
          <w:rStyle w:val="Hyperlink"/>
          <w:rFonts w:cs="Calibri"/>
          <w:sz w:val="22"/>
          <w:szCs w:val="22"/>
        </w:rPr>
        <w:t>Strategies for scaling and sustainability</w:t>
      </w:r>
      <w:r>
        <w:fldChar w:fldCharType="end"/>
      </w:r>
    </w:p>
    <w:p w:rsidR="45F401DA" w:rsidP="45520395">
      <w:pPr>
        <w:pStyle w:val="ListParagraph"/>
        <w:numPr>
          <w:ilvl w:val="0"/>
          <w:numId w:val="2"/>
        </w:numPr>
        <w:rPr>
          <w:rFonts w:cs="Calibri"/>
          <w:sz w:val="22"/>
          <w:szCs w:val="22"/>
        </w:rPr>
      </w:pPr>
      <w:r>
        <w:fldChar w:fldCharType="begin"/>
      </w:r>
      <w:r>
        <w:instrText xml:space="preserve"> HYPERLINK \l "Conc" </w:instrText>
      </w:r>
      <w:r>
        <w:fldChar w:fldCharType="separate"/>
      </w:r>
      <w:r w:rsidRPr="002D6E22">
        <w:rPr>
          <w:rStyle w:val="Hyperlink"/>
          <w:rFonts w:cs="Calibri"/>
          <w:sz w:val="22"/>
          <w:szCs w:val="22"/>
        </w:rPr>
        <w:t>Conclusion</w:t>
      </w:r>
      <w:r>
        <w:fldChar w:fldCharType="end"/>
      </w:r>
    </w:p>
    <w:p w:rsidR="5CFF7EDF" w:rsidRPr="002D6E22" w:rsidP="45520395">
      <w:pPr>
        <w:pStyle w:val="ListParagraph"/>
        <w:numPr>
          <w:ilvl w:val="0"/>
          <w:numId w:val="2"/>
        </w:numPr>
        <w:spacing w:line="259" w:lineRule="auto"/>
        <w:rPr>
          <w:rFonts w:cs="Calibri"/>
          <w:sz w:val="22"/>
          <w:szCs w:val="22"/>
        </w:rPr>
      </w:pPr>
      <w:r>
        <w:fldChar w:fldCharType="begin"/>
      </w:r>
      <w:r>
        <w:instrText xml:space="preserve"> HYPERLINK \l "Research" </w:instrText>
      </w:r>
      <w:r>
        <w:fldChar w:fldCharType="separate"/>
      </w:r>
      <w:r w:rsidRPr="002D6E22">
        <w:rPr>
          <w:rStyle w:val="Hyperlink"/>
          <w:rFonts w:cs="Calibri"/>
          <w:sz w:val="22"/>
          <w:szCs w:val="22"/>
        </w:rPr>
        <w:t>About the research</w:t>
      </w:r>
      <w:r>
        <w:fldChar w:fldCharType="end"/>
      </w:r>
    </w:p>
    <w:p w:rsidR="00706E8F" w:rsidRPr="0097773A" w:rsidP="45520395">
      <w:pPr>
        <w:spacing w:line="259" w:lineRule="auto"/>
        <w:rPr>
          <w:rFonts w:cs="Calibri"/>
          <w:kern w:val="0"/>
          <w:sz w:val="22"/>
          <w:szCs w:val="22"/>
          <w:lang w:eastAsia="en-GB"/>
        </w:rPr>
      </w:pPr>
    </w:p>
    <w:p w:rsidR="56A59579" w:rsidP="45520395">
      <w:pPr>
        <w:rPr>
          <w:rFonts w:cs="Calibri"/>
          <w:b/>
          <w:bCs/>
          <w:sz w:val="22"/>
          <w:szCs w:val="22"/>
        </w:rPr>
      </w:pPr>
      <w:bookmarkStart w:id="0" w:name="Recommen"/>
      <w:r w:rsidRPr="45520395">
        <w:rPr>
          <w:rFonts w:cs="Calibri"/>
          <w:b/>
          <w:bCs/>
          <w:sz w:val="22"/>
          <w:szCs w:val="22"/>
        </w:rPr>
        <w:t>1. Recommendations</w:t>
      </w:r>
    </w:p>
    <w:p w:rsidR="56A59579" w:rsidP="45520395">
      <w:pPr>
        <w:rPr>
          <w:rFonts w:cs="Calibri"/>
          <w:sz w:val="22"/>
          <w:szCs w:val="22"/>
        </w:rPr>
      </w:pPr>
      <w:bookmarkEnd w:id="0"/>
      <w:r w:rsidRPr="45520395">
        <w:rPr>
          <w:rFonts w:cs="Calibri"/>
          <w:sz w:val="22"/>
          <w:szCs w:val="22"/>
        </w:rPr>
        <w:t>Our project</w:t>
      </w:r>
      <w:r w:rsidRPr="45520395" w:rsidR="0B8CC6A5">
        <w:rPr>
          <w:rFonts w:cs="Calibri"/>
          <w:sz w:val="22"/>
          <w:szCs w:val="22"/>
        </w:rPr>
        <w:t xml:space="preserve">s (see </w:t>
      </w:r>
      <w:r w:rsidRPr="45520395" w:rsidR="71012DDA">
        <w:rPr>
          <w:rFonts w:cs="Calibri"/>
          <w:sz w:val="22"/>
          <w:szCs w:val="22"/>
        </w:rPr>
        <w:t xml:space="preserve">details </w:t>
      </w:r>
      <w:r w:rsidRPr="45520395" w:rsidR="0B8CC6A5">
        <w:rPr>
          <w:rFonts w:cs="Calibri"/>
          <w:sz w:val="22"/>
          <w:szCs w:val="22"/>
        </w:rPr>
        <w:t>below)</w:t>
      </w:r>
      <w:r w:rsidRPr="45520395">
        <w:rPr>
          <w:rFonts w:cs="Calibri"/>
          <w:sz w:val="22"/>
          <w:szCs w:val="22"/>
        </w:rPr>
        <w:t xml:space="preserve"> led to the following recommendations to improve the success of community-led energy initiatives:</w:t>
      </w:r>
    </w:p>
    <w:p w:rsidR="45520395" w:rsidP="45520395">
      <w:pPr>
        <w:rPr>
          <w:rFonts w:cs="Calibri"/>
          <w:sz w:val="22"/>
          <w:szCs w:val="22"/>
        </w:rPr>
      </w:pPr>
    </w:p>
    <w:p w:rsidR="07296E0B" w:rsidP="45520395">
      <w:pPr>
        <w:rPr>
          <w:rFonts w:cs="Calibri"/>
          <w:sz w:val="22"/>
          <w:szCs w:val="22"/>
        </w:rPr>
      </w:pPr>
      <w:r w:rsidRPr="45520395">
        <w:rPr>
          <w:rFonts w:cs="Calibri"/>
          <w:i/>
          <w:iCs/>
          <w:sz w:val="22"/>
          <w:szCs w:val="22"/>
        </w:rPr>
        <w:t>Governments</w:t>
      </w:r>
      <w:r w:rsidRPr="45520395">
        <w:rPr>
          <w:rFonts w:cs="Calibri"/>
          <w:sz w:val="22"/>
          <w:szCs w:val="22"/>
        </w:rPr>
        <w:t>:</w:t>
      </w:r>
    </w:p>
    <w:p w:rsidR="07296E0B" w:rsidP="45520395">
      <w:pPr>
        <w:pStyle w:val="ListParagraph"/>
        <w:numPr>
          <w:ilvl w:val="0"/>
          <w:numId w:val="5"/>
        </w:numPr>
        <w:rPr>
          <w:rFonts w:eastAsia="Times New Roman" w:cs="Calibri"/>
          <w:color w:val="000000" w:themeColor="text1"/>
          <w:lang w:eastAsia="en-GB"/>
        </w:rPr>
      </w:pPr>
      <w:r w:rsidRPr="45520395">
        <w:rPr>
          <w:rFonts w:eastAsia="Times New Roman" w:cs="Calibri"/>
          <w:color w:val="000000" w:themeColor="text1"/>
          <w:sz w:val="22"/>
          <w:szCs w:val="22"/>
          <w:lang w:eastAsia="en-GB"/>
        </w:rPr>
        <w:t>Foster sustainable initiatives/policies that prioritise long-term performance over quantity or rapid deployment. This may involve higher upfront costs but with the benefit of greater overall energy resilience.</w:t>
      </w:r>
    </w:p>
    <w:p w:rsidR="07296E0B" w:rsidP="45520395">
      <w:pPr>
        <w:pStyle w:val="ListParagraph"/>
        <w:numPr>
          <w:ilvl w:val="0"/>
          <w:numId w:val="5"/>
        </w:numPr>
        <w:rPr>
          <w:rFonts w:eastAsia="Times New Roman" w:cs="Calibri"/>
          <w:color w:val="000000" w:themeColor="text1"/>
          <w:lang w:eastAsia="en-GB"/>
        </w:rPr>
      </w:pPr>
      <w:r w:rsidRPr="45520395">
        <w:rPr>
          <w:rFonts w:ascii="Aptos" w:eastAsia="Aptos" w:hAnsi="Aptos" w:cs="Aptos"/>
          <w:color w:val="000000" w:themeColor="text1"/>
          <w:sz w:val="22"/>
          <w:szCs w:val="22"/>
        </w:rPr>
        <w:t>Provide legal recognition for community energy associations.</w:t>
      </w:r>
    </w:p>
    <w:p w:rsidR="07296E0B" w:rsidP="45520395">
      <w:pPr>
        <w:pStyle w:val="ListParagraph"/>
        <w:numPr>
          <w:ilvl w:val="0"/>
          <w:numId w:val="5"/>
        </w:numPr>
        <w:rPr>
          <w:rFonts w:eastAsia="Times New Roman" w:cs="Calibri"/>
          <w:color w:val="000000" w:themeColor="text1"/>
          <w:lang w:eastAsia="en-GB"/>
        </w:rPr>
      </w:pPr>
      <w:r w:rsidRPr="45520395">
        <w:rPr>
          <w:rFonts w:eastAsia="Times New Roman" w:cs="Calibri"/>
          <w:color w:val="000000" w:themeColor="text1"/>
          <w:sz w:val="22"/>
          <w:szCs w:val="22"/>
          <w:lang w:eastAsia="en-GB"/>
        </w:rPr>
        <w:t>Introduce accessible and sustainable financial models such as subsidies, micro-financing, pay-as-you-go models, or community-based investment schemes to reduce the financial burden on households.</w:t>
      </w:r>
    </w:p>
    <w:p w:rsidR="66312215" w:rsidP="45520395">
      <w:pPr>
        <w:pStyle w:val="ListParagraph"/>
        <w:numPr>
          <w:ilvl w:val="0"/>
          <w:numId w:val="5"/>
        </w:numPr>
        <w:rPr>
          <w:rFonts w:eastAsia="Times New Roman" w:cs="Calibri"/>
          <w:color w:val="000000" w:themeColor="text1"/>
          <w:sz w:val="22"/>
          <w:szCs w:val="22"/>
          <w:lang w:eastAsia="en-GB"/>
        </w:rPr>
      </w:pPr>
      <w:r w:rsidRPr="45520395">
        <w:rPr>
          <w:rFonts w:eastAsia="Times New Roman" w:cs="Calibri"/>
          <w:color w:val="000000" w:themeColor="text1"/>
          <w:sz w:val="22"/>
          <w:szCs w:val="22"/>
          <w:lang w:eastAsia="en-GB"/>
        </w:rPr>
        <w:t>Provide digital capacity building and safeguarding training to mitigate cyber threats.</w:t>
      </w:r>
    </w:p>
    <w:p w:rsidR="57BFD3B1" w:rsidP="45520395">
      <w:pPr>
        <w:pStyle w:val="ListParagraph"/>
        <w:numPr>
          <w:ilvl w:val="0"/>
          <w:numId w:val="5"/>
        </w:numPr>
        <w:rPr>
          <w:rFonts w:eastAsia="Times New Roman" w:cs="Calibri"/>
          <w:color w:val="000000" w:themeColor="text1"/>
          <w:lang w:eastAsia="en-GB"/>
        </w:rPr>
      </w:pPr>
      <w:r w:rsidRPr="45520395">
        <w:rPr>
          <w:rFonts w:eastAsia="Times New Roman" w:cs="Calibri"/>
          <w:color w:val="000000" w:themeColor="text1"/>
          <w:sz w:val="22"/>
          <w:szCs w:val="22"/>
          <w:lang w:eastAsia="en-GB"/>
        </w:rPr>
        <w:t>Foster partnerships between local governments, NGOs, and the private sector to build resilient energy infrastructures and ensure the long-term sustainability of decentralized energy systems.</w:t>
      </w:r>
    </w:p>
    <w:p w:rsidR="45520395" w:rsidP="45520395">
      <w:pPr>
        <w:rPr>
          <w:rFonts w:cs="Calibri"/>
          <w:sz w:val="22"/>
          <w:szCs w:val="22"/>
        </w:rPr>
      </w:pPr>
    </w:p>
    <w:p w:rsidR="07296E0B" w:rsidP="45520395">
      <w:pPr>
        <w:rPr>
          <w:rFonts w:cs="Calibri"/>
          <w:sz w:val="22"/>
          <w:szCs w:val="22"/>
        </w:rPr>
      </w:pPr>
      <w:r w:rsidRPr="45520395">
        <w:rPr>
          <w:rFonts w:cs="Calibri"/>
          <w:i/>
          <w:iCs/>
          <w:sz w:val="22"/>
          <w:szCs w:val="22"/>
        </w:rPr>
        <w:t>Community associations</w:t>
      </w:r>
      <w:r w:rsidRPr="45520395">
        <w:rPr>
          <w:rFonts w:cs="Calibri"/>
          <w:sz w:val="22"/>
          <w:szCs w:val="22"/>
        </w:rPr>
        <w:t>:</w:t>
      </w:r>
    </w:p>
    <w:p w:rsidR="56A59579" w:rsidP="45520395">
      <w:pPr>
        <w:pStyle w:val="ListParagraph"/>
        <w:numPr>
          <w:ilvl w:val="0"/>
          <w:numId w:val="5"/>
        </w:numPr>
        <w:rPr>
          <w:rFonts w:eastAsia="Times New Roman" w:cs="Calibri"/>
          <w:color w:val="000000" w:themeColor="text1"/>
          <w:sz w:val="22"/>
          <w:szCs w:val="22"/>
          <w:lang w:eastAsia="en-GB"/>
        </w:rPr>
      </w:pPr>
      <w:r w:rsidRPr="45520395">
        <w:rPr>
          <w:rFonts w:eastAsia="Times New Roman" w:cs="Calibri"/>
          <w:color w:val="000000" w:themeColor="text1"/>
          <w:sz w:val="22"/>
          <w:szCs w:val="22"/>
          <w:lang w:eastAsia="en-GB"/>
        </w:rPr>
        <w:t>Involve local communities in the planning, decision-making, and implementation processes through participatory workshops and training programs.</w:t>
      </w:r>
    </w:p>
    <w:p w:rsidR="56A59579" w:rsidP="45520395">
      <w:pPr>
        <w:pStyle w:val="ListParagraph"/>
        <w:numPr>
          <w:ilvl w:val="0"/>
          <w:numId w:val="5"/>
        </w:numPr>
        <w:rPr>
          <w:rFonts w:eastAsia="Times New Roman" w:cs="Calibri"/>
          <w:color w:val="000000" w:themeColor="text1"/>
          <w:sz w:val="22"/>
          <w:szCs w:val="22"/>
          <w:lang w:eastAsia="en-GB"/>
        </w:rPr>
      </w:pPr>
      <w:r w:rsidRPr="45520395">
        <w:rPr>
          <w:rFonts w:eastAsia="Times New Roman" w:cs="Calibri"/>
          <w:color w:val="000000" w:themeColor="text1"/>
          <w:sz w:val="22"/>
          <w:szCs w:val="22"/>
          <w:lang w:eastAsia="en-GB"/>
        </w:rPr>
        <w:t>Strengthen local decision-making institutions such as local energy committees wh</w:t>
      </w:r>
      <w:r w:rsidRPr="45520395" w:rsidR="0BB59A62">
        <w:rPr>
          <w:rFonts w:eastAsia="Times New Roman" w:cs="Calibri"/>
          <w:color w:val="000000" w:themeColor="text1"/>
          <w:sz w:val="22"/>
          <w:szCs w:val="22"/>
          <w:lang w:eastAsia="en-GB"/>
        </w:rPr>
        <w:t>o</w:t>
      </w:r>
      <w:r w:rsidRPr="45520395">
        <w:rPr>
          <w:rFonts w:eastAsia="Times New Roman" w:cs="Calibri"/>
          <w:color w:val="000000" w:themeColor="text1"/>
          <w:sz w:val="22"/>
          <w:szCs w:val="22"/>
          <w:lang w:eastAsia="en-GB"/>
        </w:rPr>
        <w:t xml:space="preserve"> can track their own administration, data, decision-making, training, and budgeting.</w:t>
      </w:r>
    </w:p>
    <w:p w:rsidR="56A59579" w:rsidP="45520395">
      <w:pPr>
        <w:pStyle w:val="ListParagraph"/>
        <w:numPr>
          <w:ilvl w:val="0"/>
          <w:numId w:val="5"/>
        </w:numPr>
        <w:rPr>
          <w:rFonts w:eastAsia="Times New Roman" w:cs="Calibri"/>
          <w:color w:val="000000" w:themeColor="text1"/>
          <w:sz w:val="22"/>
          <w:szCs w:val="22"/>
          <w:lang w:eastAsia="en-GB"/>
        </w:rPr>
      </w:pPr>
      <w:r w:rsidRPr="45520395">
        <w:rPr>
          <w:rFonts w:eastAsia="Times New Roman" w:cs="Calibri"/>
          <w:color w:val="000000" w:themeColor="text1"/>
          <w:sz w:val="22"/>
          <w:szCs w:val="22"/>
          <w:lang w:eastAsia="en-GB"/>
        </w:rPr>
        <w:t>Empower communities to co-design energy policies that reflect their specific needs.</w:t>
      </w:r>
    </w:p>
    <w:p w:rsidR="56A59579" w:rsidP="45520395">
      <w:pPr>
        <w:pStyle w:val="ListParagraph"/>
        <w:numPr>
          <w:ilvl w:val="0"/>
          <w:numId w:val="5"/>
        </w:numPr>
        <w:rPr>
          <w:rFonts w:eastAsia="Times New Roman" w:cs="Calibri"/>
          <w:color w:val="000000" w:themeColor="text1"/>
          <w:sz w:val="22"/>
          <w:szCs w:val="22"/>
          <w:lang w:eastAsia="en-GB"/>
        </w:rPr>
      </w:pPr>
      <w:r w:rsidRPr="45520395">
        <w:rPr>
          <w:rFonts w:eastAsia="Times New Roman" w:cs="Calibri"/>
          <w:color w:val="000000" w:themeColor="text1"/>
          <w:sz w:val="22"/>
          <w:szCs w:val="22"/>
          <w:lang w:eastAsia="en-GB"/>
        </w:rPr>
        <w:t>Foster the development of energy/solar cooperatives to allow communities to pool resources to buy and install solar panels.</w:t>
      </w:r>
    </w:p>
    <w:p w:rsidR="56A59579" w:rsidP="45520395">
      <w:pPr>
        <w:pStyle w:val="ListParagraph"/>
        <w:numPr>
          <w:ilvl w:val="0"/>
          <w:numId w:val="5"/>
        </w:numPr>
        <w:rPr>
          <w:rFonts w:eastAsia="Times New Roman" w:cs="Calibri"/>
          <w:color w:val="000000" w:themeColor="text1"/>
          <w:sz w:val="22"/>
          <w:szCs w:val="22"/>
          <w:lang w:eastAsia="en-GB"/>
        </w:rPr>
      </w:pPr>
      <w:r w:rsidRPr="45520395">
        <w:rPr>
          <w:rFonts w:eastAsia="Times New Roman" w:cs="Calibri"/>
          <w:color w:val="000000" w:themeColor="text1"/>
          <w:sz w:val="22"/>
          <w:szCs w:val="22"/>
          <w:lang w:eastAsia="en-GB"/>
        </w:rPr>
        <w:t>Train local technicians and build robust support networks to facilitate local level installation, maintenance, and repair to reduce dependence on external technicians, lower costs, and increase the reliability of energy systems.</w:t>
      </w:r>
    </w:p>
    <w:p w:rsidR="45520395" w:rsidP="45520395">
      <w:pPr>
        <w:rPr>
          <w:rFonts w:eastAsia="Times New Roman" w:cs="Calibri"/>
          <w:color w:val="000000" w:themeColor="text1"/>
          <w:sz w:val="22"/>
          <w:szCs w:val="22"/>
          <w:lang w:eastAsia="en-GB"/>
        </w:rPr>
      </w:pPr>
    </w:p>
    <w:p w:rsidR="57C16386" w:rsidP="45520395">
      <w:pPr>
        <w:rPr>
          <w:rFonts w:eastAsia="Times New Roman" w:cs="Calibri"/>
          <w:color w:val="000000" w:themeColor="text1"/>
          <w:sz w:val="22"/>
          <w:szCs w:val="22"/>
          <w:lang w:eastAsia="en-GB"/>
        </w:rPr>
      </w:pPr>
      <w:r w:rsidRPr="45520395">
        <w:rPr>
          <w:rFonts w:eastAsia="Times New Roman" w:cs="Calibri"/>
          <w:i/>
          <w:iCs/>
          <w:color w:val="000000" w:themeColor="text1"/>
          <w:sz w:val="22"/>
          <w:szCs w:val="22"/>
          <w:lang w:eastAsia="en-GB"/>
        </w:rPr>
        <w:t>Energy providers</w:t>
      </w:r>
      <w:r w:rsidRPr="45520395">
        <w:rPr>
          <w:rFonts w:eastAsia="Times New Roman" w:cs="Calibri"/>
          <w:color w:val="000000" w:themeColor="text1"/>
          <w:sz w:val="22"/>
          <w:szCs w:val="22"/>
          <w:lang w:eastAsia="en-GB"/>
        </w:rPr>
        <w:t>:</w:t>
      </w:r>
    </w:p>
    <w:p w:rsidR="56A59579" w:rsidP="45520395">
      <w:pPr>
        <w:pStyle w:val="ListParagraph"/>
        <w:numPr>
          <w:ilvl w:val="0"/>
          <w:numId w:val="5"/>
        </w:numPr>
        <w:rPr>
          <w:rFonts w:eastAsia="Times New Roman" w:cs="Calibri"/>
          <w:color w:val="000000" w:themeColor="text1"/>
          <w:sz w:val="22"/>
          <w:szCs w:val="22"/>
          <w:lang w:eastAsia="en-GB"/>
        </w:rPr>
      </w:pPr>
      <w:r w:rsidRPr="45520395">
        <w:rPr>
          <w:rFonts w:eastAsia="Times New Roman" w:cs="Calibri"/>
          <w:color w:val="000000" w:themeColor="text1"/>
          <w:sz w:val="22"/>
          <w:szCs w:val="22"/>
          <w:lang w:eastAsia="en-GB"/>
        </w:rPr>
        <w:t>Create a more regulated and structured market for solar PV systems to ensure the quality and longevity of the technology.</w:t>
      </w:r>
    </w:p>
    <w:p w:rsidR="56A59579" w:rsidP="45520395">
      <w:pPr>
        <w:pStyle w:val="ListParagraph"/>
        <w:numPr>
          <w:ilvl w:val="0"/>
          <w:numId w:val="5"/>
        </w:numPr>
        <w:rPr>
          <w:rFonts w:eastAsia="Times New Roman" w:cs="Calibri"/>
          <w:color w:val="000000" w:themeColor="text1"/>
          <w:sz w:val="22"/>
          <w:szCs w:val="22"/>
          <w:lang w:eastAsia="en-GB"/>
        </w:rPr>
      </w:pPr>
      <w:r w:rsidRPr="45520395">
        <w:rPr>
          <w:rFonts w:eastAsia="Times New Roman" w:cs="Calibri"/>
          <w:color w:val="000000" w:themeColor="text1"/>
          <w:sz w:val="22"/>
          <w:szCs w:val="22"/>
          <w:lang w:eastAsia="en-GB"/>
        </w:rPr>
        <w:t xml:space="preserve">Collaborate with universities, NGOs, and private sector partners </w:t>
      </w:r>
      <w:r w:rsidRPr="45520395" w:rsidR="27FA8389">
        <w:rPr>
          <w:rFonts w:eastAsia="Times New Roman" w:cs="Calibri"/>
          <w:color w:val="000000" w:themeColor="text1"/>
          <w:sz w:val="22"/>
          <w:szCs w:val="22"/>
          <w:lang w:eastAsia="en-GB"/>
        </w:rPr>
        <w:t>to</w:t>
      </w:r>
      <w:r w:rsidRPr="45520395">
        <w:rPr>
          <w:rFonts w:eastAsia="Times New Roman" w:cs="Calibri"/>
          <w:color w:val="000000" w:themeColor="text1"/>
          <w:sz w:val="22"/>
          <w:szCs w:val="22"/>
          <w:lang w:eastAsia="en-GB"/>
        </w:rPr>
        <w:t xml:space="preserve"> help </w:t>
      </w:r>
      <w:r w:rsidRPr="45520395" w:rsidR="709FDC6B">
        <w:rPr>
          <w:rFonts w:eastAsia="Times New Roman" w:cs="Calibri"/>
          <w:color w:val="000000" w:themeColor="text1"/>
          <w:sz w:val="22"/>
          <w:szCs w:val="22"/>
          <w:lang w:eastAsia="en-GB"/>
        </w:rPr>
        <w:t xml:space="preserve">communities </w:t>
      </w:r>
      <w:r w:rsidRPr="45520395">
        <w:rPr>
          <w:rFonts w:eastAsia="Times New Roman" w:cs="Calibri"/>
          <w:color w:val="000000" w:themeColor="text1"/>
          <w:sz w:val="22"/>
          <w:szCs w:val="22"/>
          <w:lang w:eastAsia="en-GB"/>
        </w:rPr>
        <w:t xml:space="preserve">target grants, as well as provide the technical expertise and resources needed to support decentralized energy systems. </w:t>
      </w:r>
    </w:p>
    <w:p w:rsidR="45520395" w:rsidP="45520395">
      <w:pPr>
        <w:ind w:left="720"/>
        <w:rPr>
          <w:rFonts w:eastAsia="Times New Roman" w:cs="Calibri"/>
          <w:color w:val="000000" w:themeColor="text1"/>
          <w:sz w:val="22"/>
          <w:szCs w:val="22"/>
          <w:lang w:eastAsia="en-GB"/>
        </w:rPr>
      </w:pPr>
    </w:p>
    <w:p w:rsidR="00706E8F" w:rsidRPr="0046096A" w:rsidP="45520395">
      <w:pPr>
        <w:rPr>
          <w:rFonts w:eastAsia="Times New Roman" w:cs="Calibri"/>
          <w:b/>
          <w:bCs/>
          <w:color w:val="000000"/>
          <w:kern w:val="0"/>
          <w:lang w:eastAsia="en-GB"/>
        </w:rPr>
      </w:pPr>
      <w:bookmarkStart w:id="1" w:name="Micrigrid"/>
      <w:r w:rsidRPr="0046096A">
        <w:rPr>
          <w:rFonts w:eastAsia="Times New Roman" w:cs="Calibri"/>
          <w:b/>
          <w:bCs/>
          <w:color w:val="000000"/>
          <w:kern w:val="0"/>
          <w:sz w:val="22"/>
          <w:szCs w:val="22"/>
          <w:lang w:eastAsia="en-GB"/>
        </w:rPr>
        <w:t xml:space="preserve">2. </w:t>
      </w:r>
      <w:r w:rsidRPr="0046096A" w:rsidR="4FD7973C">
        <w:rPr>
          <w:rFonts w:eastAsia="Times New Roman" w:cs="Calibri"/>
          <w:b/>
          <w:bCs/>
          <w:color w:val="000000"/>
          <w:kern w:val="0"/>
          <w:sz w:val="22"/>
          <w:szCs w:val="22"/>
          <w:lang w:eastAsia="en-GB"/>
        </w:rPr>
        <w:t>The technical benefits of microgrid</w:t>
      </w:r>
      <w:r w:rsidRPr="0046096A" w:rsidR="199D8BA0">
        <w:rPr>
          <w:rFonts w:eastAsia="Times New Roman" w:cs="Calibri"/>
          <w:b/>
          <w:bCs/>
          <w:color w:val="000000"/>
          <w:kern w:val="0"/>
          <w:sz w:val="22"/>
          <w:szCs w:val="22"/>
          <w:lang w:eastAsia="en-GB"/>
        </w:rPr>
        <w:t>s</w:t>
      </w:r>
    </w:p>
    <w:p w:rsidR="2C6A876B" w:rsidP="2C6A876B">
      <w:pPr>
        <w:rPr>
          <w:rStyle w:val="selectable-text"/>
          <w:rFonts w:cs="Calibri"/>
          <w:color w:val="000000" w:themeColor="text1"/>
          <w:sz w:val="22"/>
          <w:szCs w:val="22"/>
        </w:rPr>
      </w:pPr>
      <w:bookmarkEnd w:id="1"/>
      <w:r w:rsidRPr="79FE37AC">
        <w:rPr>
          <w:rStyle w:val="selectable-text"/>
          <w:rFonts w:cs="Calibri"/>
          <w:color w:val="000000" w:themeColor="text1"/>
          <w:sz w:val="22"/>
          <w:szCs w:val="22"/>
        </w:rPr>
        <w:t>The technical</w:t>
      </w:r>
      <w:r w:rsidRPr="79FE37AC" w:rsidR="56986D5A">
        <w:rPr>
          <w:rStyle w:val="selectable-text"/>
          <w:rFonts w:cs="Calibri"/>
          <w:color w:val="000000" w:themeColor="text1"/>
          <w:sz w:val="22"/>
          <w:szCs w:val="22"/>
        </w:rPr>
        <w:t xml:space="preserve"> and logistical challenges of extending electricity grids into remote</w:t>
      </w:r>
      <w:r w:rsidRPr="79FE37AC" w:rsidR="7E77BDC1">
        <w:rPr>
          <w:rStyle w:val="selectable-text"/>
          <w:rFonts w:cs="Calibri"/>
          <w:color w:val="000000" w:themeColor="text1"/>
          <w:sz w:val="22"/>
          <w:szCs w:val="22"/>
        </w:rPr>
        <w:t>, sparsely populated</w:t>
      </w:r>
      <w:r w:rsidRPr="79FE37AC" w:rsidR="11C93529">
        <w:rPr>
          <w:rStyle w:val="selectable-text"/>
          <w:rFonts w:cs="Calibri"/>
          <w:color w:val="000000" w:themeColor="text1"/>
          <w:sz w:val="22"/>
          <w:szCs w:val="22"/>
        </w:rPr>
        <w:t xml:space="preserve"> and low demand</w:t>
      </w:r>
      <w:r w:rsidRPr="79FE37AC" w:rsidR="7E77BDC1">
        <w:rPr>
          <w:rStyle w:val="selectable-text"/>
          <w:rFonts w:cs="Calibri"/>
          <w:color w:val="000000" w:themeColor="text1"/>
          <w:sz w:val="22"/>
          <w:szCs w:val="22"/>
        </w:rPr>
        <w:t xml:space="preserve"> areas is immense</w:t>
      </w:r>
      <w:r w:rsidRPr="79FE37AC" w:rsidR="11C93529">
        <w:rPr>
          <w:rStyle w:val="selectable-text"/>
          <w:rFonts w:cs="Calibri"/>
          <w:color w:val="000000" w:themeColor="text1"/>
          <w:sz w:val="22"/>
          <w:szCs w:val="22"/>
        </w:rPr>
        <w:t xml:space="preserve"> and extremely expensive. Therefore, the use of decentralised energy systems </w:t>
      </w:r>
      <w:r w:rsidRPr="79FE37AC" w:rsidR="1C8FABDA">
        <w:rPr>
          <w:rStyle w:val="selectable-text"/>
          <w:rFonts w:cs="Calibri"/>
          <w:color w:val="000000" w:themeColor="text1"/>
          <w:sz w:val="22"/>
          <w:szCs w:val="22"/>
        </w:rPr>
        <w:t xml:space="preserve">in these locations is </w:t>
      </w:r>
      <w:r w:rsidRPr="79FE37AC" w:rsidR="711C25F5">
        <w:rPr>
          <w:rStyle w:val="selectable-text"/>
          <w:rFonts w:cs="Calibri"/>
          <w:color w:val="000000" w:themeColor="text1"/>
          <w:sz w:val="22"/>
          <w:szCs w:val="22"/>
        </w:rPr>
        <w:t xml:space="preserve">often the only choice. Solar Home Systems, consisting of </w:t>
      </w:r>
      <w:r w:rsidRPr="79FE37AC" w:rsidR="5FCA92D8">
        <w:rPr>
          <w:rStyle w:val="selectable-text"/>
          <w:rFonts w:cs="Calibri"/>
          <w:color w:val="000000" w:themeColor="text1"/>
          <w:sz w:val="22"/>
          <w:szCs w:val="22"/>
        </w:rPr>
        <w:t xml:space="preserve">solar </w:t>
      </w:r>
      <w:r w:rsidRPr="79FE37AC" w:rsidR="6EEAB32A">
        <w:rPr>
          <w:rStyle w:val="selectable-text"/>
          <w:rFonts w:cs="Calibri"/>
          <w:color w:val="000000" w:themeColor="text1"/>
          <w:sz w:val="22"/>
          <w:szCs w:val="22"/>
        </w:rPr>
        <w:t>photovoltaic</w:t>
      </w:r>
      <w:r w:rsidRPr="79FE37AC" w:rsidR="5FCA92D8">
        <w:rPr>
          <w:rStyle w:val="selectable-text"/>
          <w:rFonts w:cs="Calibri"/>
          <w:color w:val="000000" w:themeColor="text1"/>
          <w:sz w:val="22"/>
          <w:szCs w:val="22"/>
        </w:rPr>
        <w:t xml:space="preserve"> </w:t>
      </w:r>
      <w:r w:rsidRPr="79FE37AC" w:rsidR="6EEAB32A">
        <w:rPr>
          <w:rStyle w:val="selectable-text"/>
          <w:rFonts w:cs="Calibri"/>
          <w:color w:val="000000" w:themeColor="text1"/>
          <w:sz w:val="22"/>
          <w:szCs w:val="22"/>
        </w:rPr>
        <w:t xml:space="preserve">panel(s), </w:t>
      </w:r>
      <w:r w:rsidRPr="79FE37AC" w:rsidR="5FCA92D8">
        <w:rPr>
          <w:rStyle w:val="selectable-text"/>
          <w:rFonts w:cs="Calibri"/>
          <w:color w:val="000000" w:themeColor="text1"/>
          <w:sz w:val="22"/>
          <w:szCs w:val="22"/>
        </w:rPr>
        <w:t xml:space="preserve">a </w:t>
      </w:r>
      <w:r w:rsidRPr="79FE37AC" w:rsidR="6EEAB32A">
        <w:rPr>
          <w:rStyle w:val="selectable-text"/>
          <w:rFonts w:cs="Calibri"/>
          <w:color w:val="000000" w:themeColor="text1"/>
          <w:sz w:val="22"/>
          <w:szCs w:val="22"/>
        </w:rPr>
        <w:t>power electronic</w:t>
      </w:r>
      <w:r w:rsidRPr="79FE37AC" w:rsidR="5FCA92D8">
        <w:rPr>
          <w:rStyle w:val="selectable-text"/>
          <w:rFonts w:cs="Calibri"/>
          <w:color w:val="000000" w:themeColor="text1"/>
          <w:sz w:val="22"/>
          <w:szCs w:val="22"/>
        </w:rPr>
        <w:t xml:space="preserve"> converter,</w:t>
      </w:r>
      <w:r w:rsidRPr="79FE37AC" w:rsidR="6EEAB32A">
        <w:rPr>
          <w:rStyle w:val="selectable-text"/>
          <w:rFonts w:cs="Calibri"/>
          <w:color w:val="000000" w:themeColor="text1"/>
          <w:sz w:val="22"/>
          <w:szCs w:val="22"/>
        </w:rPr>
        <w:t xml:space="preserve"> and a battery</w:t>
      </w:r>
      <w:r w:rsidRPr="79FE37AC" w:rsidR="704CAC19">
        <w:rPr>
          <w:rStyle w:val="selectable-text"/>
          <w:rFonts w:cs="Calibri"/>
          <w:color w:val="000000" w:themeColor="text1"/>
          <w:sz w:val="22"/>
          <w:szCs w:val="22"/>
        </w:rPr>
        <w:t>,</w:t>
      </w:r>
      <w:r w:rsidRPr="79FE37AC" w:rsidR="5FCA92D8">
        <w:rPr>
          <w:rStyle w:val="selectable-text"/>
          <w:rFonts w:cs="Calibri"/>
          <w:color w:val="000000" w:themeColor="text1"/>
          <w:sz w:val="22"/>
          <w:szCs w:val="22"/>
        </w:rPr>
        <w:t xml:space="preserve"> are</w:t>
      </w:r>
      <w:r w:rsidRPr="79FE37AC" w:rsidR="7EB453A9">
        <w:rPr>
          <w:rStyle w:val="selectable-text"/>
          <w:rFonts w:cs="Calibri"/>
          <w:color w:val="000000" w:themeColor="text1"/>
          <w:sz w:val="22"/>
          <w:szCs w:val="22"/>
        </w:rPr>
        <w:t xml:space="preserve"> often used</w:t>
      </w:r>
      <w:r w:rsidRPr="79FE37AC" w:rsidR="54937EF5">
        <w:rPr>
          <w:rStyle w:val="selectable-text"/>
          <w:rFonts w:cs="Calibri"/>
          <w:color w:val="000000" w:themeColor="text1"/>
          <w:sz w:val="22"/>
          <w:szCs w:val="22"/>
        </w:rPr>
        <w:t xml:space="preserve"> to feed a series of loads</w:t>
      </w:r>
      <w:r w:rsidRPr="79FE37AC" w:rsidR="7EB453A9">
        <w:rPr>
          <w:rStyle w:val="selectable-text"/>
          <w:rFonts w:cs="Calibri"/>
          <w:color w:val="000000" w:themeColor="text1"/>
          <w:sz w:val="22"/>
          <w:szCs w:val="22"/>
        </w:rPr>
        <w:t xml:space="preserve"> in an individual household. These systems are widespread across the world and often</w:t>
      </w:r>
      <w:r w:rsidRPr="79FE37AC" w:rsidR="37E7A169">
        <w:rPr>
          <w:rStyle w:val="selectable-text"/>
          <w:rFonts w:cs="Calibri"/>
          <w:color w:val="000000" w:themeColor="text1"/>
          <w:sz w:val="22"/>
          <w:szCs w:val="22"/>
        </w:rPr>
        <w:t xml:space="preserve"> rolled out in donor or government-funded electrification initiatives, such as the Brazilian government’s Luz Para Todos (Light for All)</w:t>
      </w:r>
      <w:r w:rsidRPr="79FE37AC" w:rsidR="2D66B007">
        <w:rPr>
          <w:rStyle w:val="selectable-text"/>
          <w:rFonts w:cs="Calibri"/>
          <w:color w:val="000000" w:themeColor="text1"/>
          <w:sz w:val="22"/>
          <w:szCs w:val="22"/>
        </w:rPr>
        <w:t xml:space="preserve"> initiative (see below)</w:t>
      </w:r>
      <w:r w:rsidRPr="79FE37AC" w:rsidR="37E7A169">
        <w:rPr>
          <w:rStyle w:val="selectable-text"/>
          <w:rFonts w:cs="Calibri"/>
          <w:color w:val="000000" w:themeColor="text1"/>
          <w:sz w:val="22"/>
          <w:szCs w:val="22"/>
        </w:rPr>
        <w:t xml:space="preserve">. However, </w:t>
      </w:r>
      <w:r w:rsidRPr="79FE37AC" w:rsidR="7C80A693">
        <w:rPr>
          <w:rStyle w:val="selectable-text"/>
          <w:rFonts w:cs="Calibri"/>
          <w:color w:val="000000" w:themeColor="text1"/>
          <w:sz w:val="22"/>
          <w:szCs w:val="22"/>
        </w:rPr>
        <w:t>there are challenges with these systems. Firstly, they rely on a single set generation</w:t>
      </w:r>
      <w:r w:rsidRPr="79FE37AC" w:rsidR="2A00766E">
        <w:rPr>
          <w:rStyle w:val="selectable-text"/>
          <w:rFonts w:cs="Calibri"/>
          <w:color w:val="000000" w:themeColor="text1"/>
          <w:sz w:val="22"/>
          <w:szCs w:val="22"/>
        </w:rPr>
        <w:t xml:space="preserve"> and storage equipment, and so the </w:t>
      </w:r>
      <w:r w:rsidRPr="79FE37AC" w:rsidR="11442BAD">
        <w:rPr>
          <w:rStyle w:val="selectable-text"/>
          <w:rFonts w:cs="Calibri"/>
          <w:color w:val="000000" w:themeColor="text1"/>
          <w:sz w:val="22"/>
          <w:szCs w:val="22"/>
        </w:rPr>
        <w:t>reliability</w:t>
      </w:r>
      <w:r w:rsidRPr="79FE37AC" w:rsidR="3BE2C7E9">
        <w:rPr>
          <w:rStyle w:val="selectable-text"/>
          <w:rFonts w:cs="Calibri"/>
          <w:color w:val="000000" w:themeColor="text1"/>
          <w:sz w:val="22"/>
          <w:szCs w:val="22"/>
        </w:rPr>
        <w:t xml:space="preserve"> of these components</w:t>
      </w:r>
      <w:r w:rsidRPr="79FE37AC" w:rsidR="11442BAD">
        <w:rPr>
          <w:rStyle w:val="selectable-text"/>
          <w:rFonts w:cs="Calibri"/>
          <w:color w:val="000000" w:themeColor="text1"/>
          <w:sz w:val="22"/>
          <w:szCs w:val="22"/>
        </w:rPr>
        <w:t xml:space="preserve"> is critical</w:t>
      </w:r>
      <w:r w:rsidRPr="79FE37AC" w:rsidR="0250A369">
        <w:rPr>
          <w:rStyle w:val="selectable-text"/>
          <w:rFonts w:cs="Calibri"/>
          <w:color w:val="000000" w:themeColor="text1"/>
          <w:sz w:val="22"/>
          <w:szCs w:val="22"/>
        </w:rPr>
        <w:t xml:space="preserve">, </w:t>
      </w:r>
      <w:r w:rsidRPr="79FE37AC" w:rsidR="3BE2C7E9">
        <w:rPr>
          <w:rStyle w:val="selectable-text"/>
          <w:rFonts w:cs="Calibri"/>
          <w:color w:val="000000" w:themeColor="text1"/>
          <w:sz w:val="22"/>
          <w:szCs w:val="22"/>
        </w:rPr>
        <w:t>especially in remote areas</w:t>
      </w:r>
      <w:r w:rsidRPr="79FE37AC" w:rsidR="6DE1FF25">
        <w:rPr>
          <w:rStyle w:val="selectable-text"/>
          <w:rFonts w:cs="Calibri"/>
          <w:color w:val="000000" w:themeColor="text1"/>
          <w:sz w:val="22"/>
          <w:szCs w:val="22"/>
        </w:rPr>
        <w:t xml:space="preserve"> where expertise and repairs are hard to come by</w:t>
      </w:r>
      <w:r w:rsidRPr="79FE37AC" w:rsidR="2A00766E">
        <w:rPr>
          <w:rStyle w:val="selectable-text"/>
          <w:rFonts w:cs="Calibri"/>
          <w:color w:val="000000" w:themeColor="text1"/>
          <w:sz w:val="22"/>
          <w:szCs w:val="22"/>
        </w:rPr>
        <w:t>. When there is a fault in this system, the household is</w:t>
      </w:r>
      <w:r w:rsidRPr="79FE37AC" w:rsidR="176CDC3D">
        <w:rPr>
          <w:rStyle w:val="selectable-text"/>
          <w:rFonts w:cs="Calibri"/>
          <w:color w:val="000000" w:themeColor="text1"/>
          <w:sz w:val="22"/>
          <w:szCs w:val="22"/>
        </w:rPr>
        <w:t xml:space="preserve"> left</w:t>
      </w:r>
      <w:r w:rsidRPr="79FE37AC" w:rsidR="2A00766E">
        <w:rPr>
          <w:rStyle w:val="selectable-text"/>
          <w:rFonts w:cs="Calibri"/>
          <w:color w:val="000000" w:themeColor="text1"/>
          <w:sz w:val="22"/>
          <w:szCs w:val="22"/>
        </w:rPr>
        <w:t xml:space="preserve"> without electrical power.</w:t>
      </w:r>
      <w:r w:rsidRPr="79FE37AC" w:rsidR="1D9B5DCD">
        <w:rPr>
          <w:rStyle w:val="selectable-text"/>
          <w:rFonts w:cs="Calibri"/>
          <w:color w:val="000000" w:themeColor="text1"/>
          <w:sz w:val="22"/>
          <w:szCs w:val="22"/>
        </w:rPr>
        <w:t xml:space="preserve"> In Brazil, </w:t>
      </w:r>
      <w:r w:rsidRPr="79FE37AC" w:rsidR="681166D3">
        <w:rPr>
          <w:rStyle w:val="selectable-text"/>
          <w:rFonts w:cs="Calibri"/>
          <w:color w:val="000000" w:themeColor="text1"/>
          <w:sz w:val="22"/>
          <w:szCs w:val="22"/>
        </w:rPr>
        <w:t>for instance, of</w:t>
      </w:r>
      <w:r w:rsidRPr="79FE37AC" w:rsidR="1D9B5DCD">
        <w:rPr>
          <w:rStyle w:val="selectable-text"/>
          <w:rFonts w:cs="Calibri"/>
          <w:color w:val="000000" w:themeColor="text1"/>
          <w:sz w:val="22"/>
          <w:szCs w:val="22"/>
        </w:rPr>
        <w:t xml:space="preserve"> the 23,000 monitored systems</w:t>
      </w:r>
      <w:r w:rsidRPr="79FE37AC" w:rsidR="4B50974B">
        <w:rPr>
          <w:rStyle w:val="selectable-text"/>
          <w:rFonts w:cs="Calibri"/>
          <w:color w:val="000000" w:themeColor="text1"/>
          <w:sz w:val="22"/>
          <w:szCs w:val="22"/>
        </w:rPr>
        <w:t xml:space="preserve"> over a </w:t>
      </w:r>
      <w:r w:rsidRPr="79FE37AC" w:rsidR="41410091">
        <w:rPr>
          <w:rStyle w:val="selectable-text"/>
          <w:rFonts w:cs="Calibri"/>
          <w:color w:val="000000" w:themeColor="text1"/>
          <w:sz w:val="22"/>
          <w:szCs w:val="22"/>
        </w:rPr>
        <w:t>two-year</w:t>
      </w:r>
      <w:r w:rsidRPr="79FE37AC" w:rsidR="4B50974B">
        <w:rPr>
          <w:rStyle w:val="selectable-text"/>
          <w:rFonts w:cs="Calibri"/>
          <w:color w:val="000000" w:themeColor="text1"/>
          <w:sz w:val="22"/>
          <w:szCs w:val="22"/>
        </w:rPr>
        <w:t xml:space="preserve"> period, four thousand interruptions were registered, with </w:t>
      </w:r>
      <w:r w:rsidRPr="79FE37AC" w:rsidR="41410091">
        <w:rPr>
          <w:rStyle w:val="selectable-text"/>
          <w:rFonts w:cs="Calibri"/>
          <w:color w:val="000000" w:themeColor="text1"/>
          <w:sz w:val="22"/>
          <w:szCs w:val="22"/>
        </w:rPr>
        <w:t>a mean restoration of power time of over twenty days</w:t>
      </w:r>
      <w:r w:rsidRPr="79FE37AC" w:rsidR="5C3BCE6D">
        <w:rPr>
          <w:rStyle w:val="selectable-text"/>
          <w:rFonts w:cs="Calibri"/>
          <w:color w:val="000000" w:themeColor="text1"/>
          <w:sz w:val="22"/>
          <w:szCs w:val="22"/>
        </w:rPr>
        <w:t>.</w:t>
      </w:r>
      <w:r>
        <w:rPr>
          <w:rStyle w:val="FootnoteReference"/>
          <w:rFonts w:cs="Calibri"/>
          <w:color w:val="000000" w:themeColor="text1"/>
          <w:sz w:val="22"/>
          <w:szCs w:val="22"/>
        </w:rPr>
        <w:footnoteReference w:id="2"/>
      </w:r>
      <w:r w:rsidRPr="79FE37AC" w:rsidR="58F57E80">
        <w:rPr>
          <w:rStyle w:val="selectable-text"/>
          <w:rFonts w:cs="Calibri"/>
          <w:color w:val="000000" w:themeColor="text1"/>
          <w:sz w:val="22"/>
          <w:szCs w:val="22"/>
        </w:rPr>
        <w:t xml:space="preserve"> The second major challenge with solar home systems</w:t>
      </w:r>
      <w:r w:rsidRPr="79FE37AC" w:rsidR="4026D8A8">
        <w:rPr>
          <w:rStyle w:val="selectable-text"/>
          <w:rFonts w:cs="Calibri"/>
          <w:color w:val="000000" w:themeColor="text1"/>
          <w:sz w:val="22"/>
          <w:szCs w:val="22"/>
        </w:rPr>
        <w:t xml:space="preserve"> is that power delivery</w:t>
      </w:r>
      <w:r w:rsidRPr="79FE37AC" w:rsidR="3519C039">
        <w:rPr>
          <w:rStyle w:val="selectable-text"/>
          <w:rFonts w:cs="Calibri"/>
          <w:color w:val="000000" w:themeColor="text1"/>
          <w:sz w:val="22"/>
          <w:szCs w:val="22"/>
        </w:rPr>
        <w:t xml:space="preserve"> capacity</w:t>
      </w:r>
      <w:r w:rsidRPr="79FE37AC" w:rsidR="4026D8A8">
        <w:rPr>
          <w:rStyle w:val="selectable-text"/>
          <w:rFonts w:cs="Calibri"/>
          <w:color w:val="000000" w:themeColor="text1"/>
          <w:sz w:val="22"/>
          <w:szCs w:val="22"/>
        </w:rPr>
        <w:t xml:space="preserve"> is often low</w:t>
      </w:r>
      <w:r w:rsidRPr="79FE37AC" w:rsidR="3519C039">
        <w:rPr>
          <w:rStyle w:val="selectable-text"/>
          <w:rFonts w:cs="Calibri"/>
          <w:color w:val="000000" w:themeColor="text1"/>
          <w:sz w:val="22"/>
          <w:szCs w:val="22"/>
        </w:rPr>
        <w:t xml:space="preserve"> and </w:t>
      </w:r>
      <w:r w:rsidRPr="79FE37AC" w:rsidR="7658C925">
        <w:rPr>
          <w:rStyle w:val="selectable-text"/>
          <w:rFonts w:cs="Calibri"/>
          <w:color w:val="000000" w:themeColor="text1"/>
          <w:sz w:val="22"/>
          <w:szCs w:val="22"/>
        </w:rPr>
        <w:t>most of the energy is generated during the day but consumed in the evening</w:t>
      </w:r>
      <w:r w:rsidRPr="79FE37AC" w:rsidR="3519C039">
        <w:rPr>
          <w:rStyle w:val="selectable-text"/>
          <w:rFonts w:cs="Calibri"/>
          <w:color w:val="000000" w:themeColor="text1"/>
          <w:sz w:val="22"/>
          <w:szCs w:val="22"/>
        </w:rPr>
        <w:t>.</w:t>
      </w:r>
      <w:r w:rsidRPr="79FE37AC" w:rsidR="7658C925">
        <w:rPr>
          <w:rStyle w:val="selectable-text"/>
          <w:rFonts w:cs="Calibri"/>
          <w:color w:val="000000" w:themeColor="text1"/>
          <w:sz w:val="22"/>
          <w:szCs w:val="22"/>
        </w:rPr>
        <w:t xml:space="preserve"> </w:t>
      </w:r>
      <w:r w:rsidRPr="79FE37AC" w:rsidR="3519C039">
        <w:rPr>
          <w:rStyle w:val="selectable-text"/>
          <w:rFonts w:cs="Calibri"/>
          <w:color w:val="000000" w:themeColor="text1"/>
          <w:sz w:val="22"/>
          <w:szCs w:val="22"/>
        </w:rPr>
        <w:t>T</w:t>
      </w:r>
      <w:r w:rsidRPr="79FE37AC" w:rsidR="7658C925">
        <w:rPr>
          <w:rStyle w:val="selectable-text"/>
          <w:rFonts w:cs="Calibri"/>
          <w:color w:val="000000" w:themeColor="text1"/>
          <w:sz w:val="22"/>
          <w:szCs w:val="22"/>
        </w:rPr>
        <w:t xml:space="preserve">hey </w:t>
      </w:r>
      <w:r w:rsidRPr="79FE37AC" w:rsidR="4AB533D2">
        <w:rPr>
          <w:rStyle w:val="selectable-text"/>
          <w:rFonts w:cs="Calibri"/>
          <w:color w:val="000000" w:themeColor="text1"/>
          <w:sz w:val="22"/>
          <w:szCs w:val="22"/>
        </w:rPr>
        <w:t xml:space="preserve">thus only have the capacity </w:t>
      </w:r>
      <w:r w:rsidRPr="79FE37AC" w:rsidR="7658C925">
        <w:rPr>
          <w:rStyle w:val="selectable-text"/>
          <w:rFonts w:cs="Calibri"/>
          <w:color w:val="000000" w:themeColor="text1"/>
          <w:sz w:val="22"/>
          <w:szCs w:val="22"/>
        </w:rPr>
        <w:t xml:space="preserve">for domestic loads, such </w:t>
      </w:r>
      <w:r w:rsidRPr="79FE37AC" w:rsidR="7658C925">
        <w:rPr>
          <w:rStyle w:val="selectable-text"/>
          <w:rFonts w:cs="Calibri"/>
          <w:color w:val="000000" w:themeColor="text1"/>
          <w:sz w:val="22"/>
          <w:szCs w:val="22"/>
        </w:rPr>
        <w:t>as lighting</w:t>
      </w:r>
      <w:r w:rsidRPr="79FE37AC" w:rsidR="258304BD">
        <w:rPr>
          <w:rStyle w:val="selectable-text"/>
          <w:rFonts w:cs="Calibri"/>
          <w:color w:val="000000" w:themeColor="text1"/>
          <w:sz w:val="22"/>
          <w:szCs w:val="22"/>
        </w:rPr>
        <w:t>, television, mobile phones and fans. This leads to a curtailment in energy generation, as</w:t>
      </w:r>
      <w:r w:rsidRPr="79FE37AC" w:rsidR="4EA0AC81">
        <w:rPr>
          <w:rStyle w:val="selectable-text"/>
          <w:rFonts w:cs="Calibri"/>
          <w:color w:val="000000" w:themeColor="text1"/>
          <w:sz w:val="22"/>
          <w:szCs w:val="22"/>
        </w:rPr>
        <w:t xml:space="preserve"> once the battery is fully charged then </w:t>
      </w:r>
      <w:r w:rsidRPr="79FE37AC" w:rsidR="21C5550E">
        <w:rPr>
          <w:rStyle w:val="selectable-text"/>
          <w:rFonts w:cs="Calibri"/>
          <w:color w:val="000000" w:themeColor="text1"/>
          <w:sz w:val="22"/>
          <w:szCs w:val="22"/>
        </w:rPr>
        <w:t>any generated</w:t>
      </w:r>
      <w:r w:rsidRPr="79FE37AC" w:rsidR="4EA0AC81">
        <w:rPr>
          <w:rStyle w:val="selectable-text"/>
          <w:rFonts w:cs="Calibri"/>
          <w:color w:val="000000" w:themeColor="text1"/>
          <w:sz w:val="22"/>
          <w:szCs w:val="22"/>
        </w:rPr>
        <w:t xml:space="preserve"> energy is</w:t>
      </w:r>
      <w:r w:rsidRPr="79FE37AC" w:rsidR="6B7C6BDF">
        <w:rPr>
          <w:rStyle w:val="selectable-text"/>
          <w:rFonts w:cs="Calibri"/>
          <w:color w:val="000000" w:themeColor="text1"/>
          <w:sz w:val="22"/>
          <w:szCs w:val="22"/>
        </w:rPr>
        <w:t xml:space="preserve"> often</w:t>
      </w:r>
      <w:r w:rsidRPr="79FE37AC" w:rsidR="4EA0AC81">
        <w:rPr>
          <w:rStyle w:val="selectable-text"/>
          <w:rFonts w:cs="Calibri"/>
          <w:color w:val="000000" w:themeColor="text1"/>
          <w:sz w:val="22"/>
          <w:szCs w:val="22"/>
        </w:rPr>
        <w:t xml:space="preserve"> wasted</w:t>
      </w:r>
      <w:r w:rsidRPr="79FE37AC" w:rsidR="6B7C6BDF">
        <w:rPr>
          <w:rStyle w:val="selectable-text"/>
          <w:rFonts w:cs="Calibri"/>
          <w:color w:val="000000" w:themeColor="text1"/>
          <w:sz w:val="22"/>
          <w:szCs w:val="22"/>
        </w:rPr>
        <w:t xml:space="preserve">, reducing the economic benefit such a system could </w:t>
      </w:r>
      <w:r w:rsidRPr="79FE37AC" w:rsidR="105601CE">
        <w:rPr>
          <w:rStyle w:val="selectable-text"/>
          <w:rFonts w:cs="Calibri"/>
          <w:color w:val="000000" w:themeColor="text1"/>
          <w:sz w:val="22"/>
          <w:szCs w:val="22"/>
        </w:rPr>
        <w:t>provid</w:t>
      </w:r>
      <w:r w:rsidRPr="79FE37AC" w:rsidR="6B7C6BDF">
        <w:rPr>
          <w:rStyle w:val="selectable-text"/>
          <w:rFonts w:cs="Calibri"/>
          <w:color w:val="000000" w:themeColor="text1"/>
          <w:sz w:val="22"/>
          <w:szCs w:val="22"/>
        </w:rPr>
        <w:t>e</w:t>
      </w:r>
      <w:r w:rsidRPr="79FE37AC" w:rsidR="4EA0AC81">
        <w:rPr>
          <w:rStyle w:val="selectable-text"/>
          <w:rFonts w:cs="Calibri"/>
          <w:color w:val="000000" w:themeColor="text1"/>
          <w:sz w:val="22"/>
          <w:szCs w:val="22"/>
        </w:rPr>
        <w:t>.</w:t>
      </w:r>
    </w:p>
    <w:p w:rsidR="00B93D1B" w:rsidP="2C6A876B">
      <w:pPr>
        <w:rPr>
          <w:rStyle w:val="selectable-text"/>
          <w:rFonts w:cs="Calibri"/>
          <w:color w:val="000000" w:themeColor="text1"/>
          <w:sz w:val="22"/>
          <w:szCs w:val="22"/>
        </w:rPr>
      </w:pPr>
    </w:p>
    <w:p w:rsidR="00E91439" w:rsidP="2C6A876B">
      <w:pPr>
        <w:rPr>
          <w:rStyle w:val="selectable-text"/>
          <w:rFonts w:cs="Calibri"/>
          <w:color w:val="000000" w:themeColor="text1"/>
          <w:sz w:val="22"/>
          <w:szCs w:val="22"/>
        </w:rPr>
      </w:pPr>
      <w:r w:rsidRPr="48A91D73">
        <w:rPr>
          <w:rStyle w:val="selectable-text"/>
          <w:rFonts w:cs="Calibri"/>
          <w:color w:val="000000" w:themeColor="text1"/>
          <w:sz w:val="22"/>
          <w:szCs w:val="22"/>
        </w:rPr>
        <w:t xml:space="preserve">Microgrids </w:t>
      </w:r>
      <w:r w:rsidRPr="48A91D73" w:rsidR="194DD9AB">
        <w:rPr>
          <w:rStyle w:val="selectable-text"/>
          <w:rFonts w:cs="Calibri"/>
          <w:color w:val="000000" w:themeColor="text1"/>
          <w:sz w:val="22"/>
          <w:szCs w:val="22"/>
        </w:rPr>
        <w:t xml:space="preserve">are interconnected systems </w:t>
      </w:r>
      <w:r w:rsidRPr="48A91D73" w:rsidR="033EC386">
        <w:rPr>
          <w:rStyle w:val="selectable-text"/>
          <w:rFonts w:cs="Calibri"/>
          <w:color w:val="000000" w:themeColor="text1"/>
          <w:sz w:val="22"/>
          <w:szCs w:val="22"/>
        </w:rPr>
        <w:t xml:space="preserve">of </w:t>
      </w:r>
      <w:r w:rsidRPr="48A91D73" w:rsidR="194DD9AB">
        <w:rPr>
          <w:rStyle w:val="selectable-text"/>
          <w:rFonts w:cs="Calibri"/>
          <w:color w:val="000000" w:themeColor="text1"/>
          <w:sz w:val="22"/>
          <w:szCs w:val="22"/>
        </w:rPr>
        <w:t>generat</w:t>
      </w:r>
      <w:r w:rsidRPr="48A91D73" w:rsidR="3FB6A2DA">
        <w:rPr>
          <w:rStyle w:val="selectable-text"/>
          <w:rFonts w:cs="Calibri"/>
          <w:color w:val="000000" w:themeColor="text1"/>
          <w:sz w:val="22"/>
          <w:szCs w:val="22"/>
        </w:rPr>
        <w:t>ing</w:t>
      </w:r>
      <w:r w:rsidRPr="48A91D73" w:rsidR="194DD9AB">
        <w:rPr>
          <w:rStyle w:val="selectable-text"/>
          <w:rFonts w:cs="Calibri"/>
          <w:color w:val="000000" w:themeColor="text1"/>
          <w:sz w:val="22"/>
          <w:szCs w:val="22"/>
        </w:rPr>
        <w:t xml:space="preserve"> elements, storage devices and loads. </w:t>
      </w:r>
      <w:r w:rsidRPr="48A91D73" w:rsidR="3DCF5E7E">
        <w:rPr>
          <w:rStyle w:val="selectable-text"/>
          <w:rFonts w:cs="Calibri"/>
          <w:color w:val="000000" w:themeColor="text1"/>
          <w:sz w:val="22"/>
          <w:szCs w:val="22"/>
        </w:rPr>
        <w:t>As an example,</w:t>
      </w:r>
      <w:r w:rsidRPr="48A91D73" w:rsidR="3FB6A2DA">
        <w:rPr>
          <w:rStyle w:val="selectable-text"/>
          <w:rFonts w:cs="Calibri"/>
          <w:color w:val="000000" w:themeColor="text1"/>
          <w:sz w:val="22"/>
          <w:szCs w:val="22"/>
        </w:rPr>
        <w:t xml:space="preserve"> a microgrid </w:t>
      </w:r>
      <w:r w:rsidRPr="48A91D73" w:rsidR="3DCF5E7E">
        <w:rPr>
          <w:rStyle w:val="selectable-text"/>
          <w:rFonts w:cs="Calibri"/>
          <w:color w:val="000000" w:themeColor="text1"/>
          <w:sz w:val="22"/>
          <w:szCs w:val="22"/>
        </w:rPr>
        <w:t>c</w:t>
      </w:r>
      <w:r w:rsidRPr="48A91D73" w:rsidR="3FB6A2DA">
        <w:rPr>
          <w:rStyle w:val="selectable-text"/>
          <w:rFonts w:cs="Calibri"/>
          <w:color w:val="000000" w:themeColor="text1"/>
          <w:sz w:val="22"/>
          <w:szCs w:val="22"/>
        </w:rPr>
        <w:t xml:space="preserve">ould be composed of several </w:t>
      </w:r>
      <w:r w:rsidRPr="48A91D73" w:rsidR="3DCF5E7E">
        <w:rPr>
          <w:rStyle w:val="selectable-text"/>
          <w:rFonts w:cs="Calibri"/>
          <w:color w:val="000000" w:themeColor="text1"/>
          <w:sz w:val="22"/>
          <w:szCs w:val="22"/>
        </w:rPr>
        <w:t xml:space="preserve">PV panels, distributed across a </w:t>
      </w:r>
      <w:r w:rsidRPr="48A91D73" w:rsidR="3237516A">
        <w:rPr>
          <w:rStyle w:val="selectable-text"/>
          <w:rFonts w:cs="Calibri"/>
          <w:color w:val="000000" w:themeColor="text1"/>
          <w:sz w:val="22"/>
          <w:szCs w:val="22"/>
        </w:rPr>
        <w:t>small community</w:t>
      </w:r>
      <w:r w:rsidRPr="48A91D73" w:rsidR="3DCF5E7E">
        <w:rPr>
          <w:rStyle w:val="selectable-text"/>
          <w:rFonts w:cs="Calibri"/>
          <w:color w:val="000000" w:themeColor="text1"/>
          <w:sz w:val="22"/>
          <w:szCs w:val="22"/>
        </w:rPr>
        <w:t xml:space="preserve">, </w:t>
      </w:r>
      <w:r w:rsidRPr="48A91D73" w:rsidR="3237516A">
        <w:rPr>
          <w:rStyle w:val="selectable-text"/>
          <w:rFonts w:cs="Calibri"/>
          <w:color w:val="000000" w:themeColor="text1"/>
          <w:sz w:val="22"/>
          <w:szCs w:val="22"/>
        </w:rPr>
        <w:t xml:space="preserve">with batteries located in each household/building, and both </w:t>
      </w:r>
      <w:r w:rsidRPr="48A91D73" w:rsidR="3BFB8A66">
        <w:rPr>
          <w:rStyle w:val="selectable-text"/>
          <w:rFonts w:cs="Calibri"/>
          <w:color w:val="000000" w:themeColor="text1"/>
          <w:sz w:val="22"/>
          <w:szCs w:val="22"/>
        </w:rPr>
        <w:t xml:space="preserve">domestic and business-based loads. </w:t>
      </w:r>
      <w:r w:rsidRPr="48A91D73" w:rsidR="612ADD27">
        <w:rPr>
          <w:rStyle w:val="selectable-text"/>
          <w:rFonts w:cs="Calibri"/>
          <w:color w:val="000000" w:themeColor="text1"/>
          <w:sz w:val="22"/>
          <w:szCs w:val="22"/>
        </w:rPr>
        <w:t xml:space="preserve">Microgrids </w:t>
      </w:r>
      <w:r w:rsidRPr="48A91D73" w:rsidR="612ADD27">
        <w:rPr>
          <w:rStyle w:val="selectable-text"/>
          <w:rFonts w:cs="Calibri"/>
          <w:color w:val="000000" w:themeColor="text1"/>
          <w:sz w:val="22"/>
          <w:szCs w:val="22"/>
        </w:rPr>
        <w:t>are able to</w:t>
      </w:r>
      <w:r w:rsidRPr="48A91D73" w:rsidR="612ADD27">
        <w:rPr>
          <w:rStyle w:val="selectable-text"/>
          <w:rFonts w:cs="Calibri"/>
          <w:color w:val="000000" w:themeColor="text1"/>
          <w:sz w:val="22"/>
          <w:szCs w:val="22"/>
        </w:rPr>
        <w:t xml:space="preserve"> address the challenges faced by solar home systems, </w:t>
      </w:r>
      <w:r w:rsidRPr="48A91D73" w:rsidR="75E8D9E1">
        <w:rPr>
          <w:rStyle w:val="selectable-text"/>
          <w:rFonts w:cs="Calibri"/>
          <w:color w:val="000000" w:themeColor="text1"/>
          <w:sz w:val="22"/>
          <w:szCs w:val="22"/>
        </w:rPr>
        <w:t xml:space="preserve">using an interconnected supply to provide a more resilient </w:t>
      </w:r>
      <w:r w:rsidRPr="48A91D73" w:rsidR="21AD1257">
        <w:rPr>
          <w:rStyle w:val="selectable-text"/>
          <w:rFonts w:cs="Calibri"/>
          <w:color w:val="000000" w:themeColor="text1"/>
          <w:sz w:val="22"/>
          <w:szCs w:val="22"/>
        </w:rPr>
        <w:t xml:space="preserve">electricity service, and </w:t>
      </w:r>
      <w:r w:rsidRPr="48A91D73" w:rsidR="27A4BF61">
        <w:rPr>
          <w:rStyle w:val="selectable-text"/>
          <w:rFonts w:cs="Calibri"/>
          <w:color w:val="000000" w:themeColor="text1"/>
          <w:sz w:val="22"/>
          <w:szCs w:val="22"/>
        </w:rPr>
        <w:t>enabling a larger supply to provide</w:t>
      </w:r>
      <w:r w:rsidRPr="48A91D73" w:rsidR="1CC8A0DF">
        <w:rPr>
          <w:rStyle w:val="selectable-text"/>
          <w:rFonts w:cs="Calibri"/>
          <w:color w:val="000000" w:themeColor="text1"/>
          <w:sz w:val="22"/>
          <w:szCs w:val="22"/>
        </w:rPr>
        <w:t xml:space="preserve"> for </w:t>
      </w:r>
      <w:r w:rsidRPr="48A91D73" w:rsidR="21AD1257">
        <w:rPr>
          <w:rStyle w:val="selectable-text"/>
          <w:rFonts w:cs="Calibri"/>
          <w:color w:val="000000" w:themeColor="text1"/>
          <w:sz w:val="22"/>
          <w:szCs w:val="22"/>
        </w:rPr>
        <w:t xml:space="preserve">bigger loads, such as </w:t>
      </w:r>
      <w:r w:rsidRPr="48A91D73" w:rsidR="469A639F">
        <w:rPr>
          <w:rStyle w:val="selectable-text"/>
          <w:rFonts w:cs="Calibri"/>
          <w:color w:val="000000" w:themeColor="text1"/>
          <w:sz w:val="22"/>
          <w:szCs w:val="22"/>
        </w:rPr>
        <w:t xml:space="preserve">agricultural processing, machine tools, </w:t>
      </w:r>
      <w:r w:rsidRPr="48A91D73" w:rsidR="21AD1257">
        <w:rPr>
          <w:rStyle w:val="selectable-text"/>
          <w:rFonts w:cs="Calibri"/>
          <w:color w:val="000000" w:themeColor="text1"/>
          <w:sz w:val="22"/>
          <w:szCs w:val="22"/>
        </w:rPr>
        <w:t>washing machines</w:t>
      </w:r>
      <w:r w:rsidRPr="48A91D73" w:rsidR="4D08C139">
        <w:rPr>
          <w:rStyle w:val="selectable-text"/>
          <w:rFonts w:cs="Calibri"/>
          <w:color w:val="000000" w:themeColor="text1"/>
          <w:sz w:val="22"/>
          <w:szCs w:val="22"/>
        </w:rPr>
        <w:t xml:space="preserve"> and refrigerators</w:t>
      </w:r>
      <w:r w:rsidRPr="48A91D73" w:rsidR="469A639F">
        <w:rPr>
          <w:rStyle w:val="selectable-text"/>
          <w:rFonts w:cs="Calibri"/>
          <w:color w:val="000000" w:themeColor="text1"/>
          <w:sz w:val="22"/>
          <w:szCs w:val="22"/>
        </w:rPr>
        <w:t xml:space="preserve">. This increased </w:t>
      </w:r>
      <w:r w:rsidRPr="48A91D73" w:rsidR="75849474">
        <w:rPr>
          <w:rStyle w:val="selectable-text"/>
          <w:rFonts w:cs="Calibri"/>
          <w:color w:val="000000" w:themeColor="text1"/>
          <w:sz w:val="22"/>
          <w:szCs w:val="22"/>
        </w:rPr>
        <w:t xml:space="preserve">resilience and </w:t>
      </w:r>
      <w:r w:rsidRPr="48A91D73" w:rsidR="4580086D">
        <w:rPr>
          <w:rStyle w:val="selectable-text"/>
          <w:rFonts w:cs="Calibri"/>
          <w:color w:val="000000" w:themeColor="text1"/>
          <w:sz w:val="22"/>
          <w:szCs w:val="22"/>
        </w:rPr>
        <w:t xml:space="preserve">ability to </w:t>
      </w:r>
      <w:r w:rsidRPr="48A91D73" w:rsidR="66C4BB24">
        <w:rPr>
          <w:rStyle w:val="selectable-text"/>
          <w:rFonts w:cs="Calibri"/>
          <w:color w:val="000000" w:themeColor="text1"/>
          <w:sz w:val="22"/>
          <w:szCs w:val="22"/>
        </w:rPr>
        <w:t xml:space="preserve">support </w:t>
      </w:r>
      <w:r w:rsidRPr="48A91D73" w:rsidR="40A1F011">
        <w:rPr>
          <w:rStyle w:val="selectable-text"/>
          <w:rFonts w:cs="Calibri"/>
          <w:color w:val="000000" w:themeColor="text1"/>
          <w:sz w:val="22"/>
          <w:szCs w:val="22"/>
        </w:rPr>
        <w:t>a wider variety</w:t>
      </w:r>
      <w:r w:rsidRPr="48A91D73" w:rsidR="66C4BB24">
        <w:rPr>
          <w:rStyle w:val="selectable-text"/>
          <w:rFonts w:cs="Calibri"/>
          <w:color w:val="000000" w:themeColor="text1"/>
          <w:sz w:val="22"/>
          <w:szCs w:val="22"/>
        </w:rPr>
        <w:t xml:space="preserve"> </w:t>
      </w:r>
      <w:r w:rsidRPr="48A91D73" w:rsidR="40A1F011">
        <w:rPr>
          <w:rStyle w:val="selectable-text"/>
          <w:rFonts w:cs="Calibri"/>
          <w:color w:val="000000" w:themeColor="text1"/>
          <w:sz w:val="22"/>
          <w:szCs w:val="22"/>
        </w:rPr>
        <w:t xml:space="preserve">of </w:t>
      </w:r>
      <w:r w:rsidRPr="48A91D73" w:rsidR="66C4BB24">
        <w:rPr>
          <w:rStyle w:val="selectable-text"/>
          <w:rFonts w:cs="Calibri"/>
          <w:color w:val="000000" w:themeColor="text1"/>
          <w:sz w:val="22"/>
          <w:szCs w:val="22"/>
        </w:rPr>
        <w:t>loads enable</w:t>
      </w:r>
      <w:r w:rsidRPr="48A91D73" w:rsidR="7D1A5B42">
        <w:rPr>
          <w:rStyle w:val="selectable-text"/>
          <w:rFonts w:cs="Calibri"/>
          <w:color w:val="000000" w:themeColor="text1"/>
          <w:sz w:val="22"/>
          <w:szCs w:val="22"/>
        </w:rPr>
        <w:t>s</w:t>
      </w:r>
      <w:r w:rsidRPr="48A91D73" w:rsidR="66C4BB24">
        <w:rPr>
          <w:rStyle w:val="selectable-text"/>
          <w:rFonts w:cs="Calibri"/>
          <w:color w:val="000000" w:themeColor="text1"/>
          <w:sz w:val="22"/>
          <w:szCs w:val="22"/>
        </w:rPr>
        <w:t xml:space="preserve"> communities to </w:t>
      </w:r>
      <w:r w:rsidRPr="48A91D73" w:rsidR="7D1A5B42">
        <w:rPr>
          <w:rStyle w:val="selectable-text"/>
          <w:rFonts w:cs="Calibri"/>
          <w:color w:val="000000" w:themeColor="text1"/>
          <w:sz w:val="22"/>
          <w:szCs w:val="22"/>
        </w:rPr>
        <w:t xml:space="preserve">reduce their expenses on alternative energy sources and </w:t>
      </w:r>
      <w:r w:rsidRPr="48A91D73" w:rsidR="40A1F011">
        <w:rPr>
          <w:rStyle w:val="selectable-text"/>
          <w:rFonts w:cs="Calibri"/>
          <w:color w:val="000000" w:themeColor="text1"/>
          <w:sz w:val="22"/>
          <w:szCs w:val="22"/>
        </w:rPr>
        <w:t>develop new income generation streams.</w:t>
      </w:r>
      <w:r w:rsidRPr="48A91D73" w:rsidR="61DAD24F">
        <w:rPr>
          <w:rStyle w:val="selectable-text"/>
          <w:rFonts w:cs="Calibri"/>
          <w:color w:val="000000" w:themeColor="text1"/>
          <w:sz w:val="22"/>
          <w:szCs w:val="22"/>
        </w:rPr>
        <w:t xml:space="preserve"> The challenge with microgrids is </w:t>
      </w:r>
      <w:r w:rsidRPr="48A91D73" w:rsidR="68CFC424">
        <w:rPr>
          <w:rStyle w:val="selectable-text"/>
          <w:rFonts w:cs="Calibri"/>
          <w:color w:val="000000" w:themeColor="text1"/>
          <w:sz w:val="22"/>
          <w:szCs w:val="22"/>
        </w:rPr>
        <w:t xml:space="preserve">often </w:t>
      </w:r>
      <w:r w:rsidRPr="48A91D73" w:rsidR="61DAD24F">
        <w:rPr>
          <w:rStyle w:val="selectable-text"/>
          <w:rFonts w:cs="Calibri"/>
          <w:color w:val="000000" w:themeColor="text1"/>
          <w:sz w:val="22"/>
          <w:szCs w:val="22"/>
        </w:rPr>
        <w:t xml:space="preserve">their </w:t>
      </w:r>
      <w:r w:rsidRPr="48A91D73" w:rsidR="68CFC424">
        <w:rPr>
          <w:rStyle w:val="selectable-text"/>
          <w:rFonts w:cs="Calibri"/>
          <w:color w:val="000000" w:themeColor="text1"/>
          <w:sz w:val="22"/>
          <w:szCs w:val="22"/>
        </w:rPr>
        <w:t xml:space="preserve">capital </w:t>
      </w:r>
      <w:r w:rsidRPr="48A91D73" w:rsidR="61DAD24F">
        <w:rPr>
          <w:rStyle w:val="selectable-text"/>
          <w:rFonts w:cs="Calibri"/>
          <w:color w:val="000000" w:themeColor="text1"/>
          <w:sz w:val="22"/>
          <w:szCs w:val="22"/>
        </w:rPr>
        <w:t xml:space="preserve">cost. However, </w:t>
      </w:r>
      <w:r w:rsidRPr="48A91D73" w:rsidR="2D762690">
        <w:rPr>
          <w:rStyle w:val="selectable-text"/>
          <w:rFonts w:cs="Calibri"/>
          <w:color w:val="000000" w:themeColor="text1"/>
          <w:sz w:val="22"/>
          <w:szCs w:val="22"/>
        </w:rPr>
        <w:t xml:space="preserve">the team at GEDAE have developed </w:t>
      </w:r>
      <w:r w:rsidRPr="48A91D73" w:rsidR="526902D4">
        <w:rPr>
          <w:rStyle w:val="selectable-text"/>
          <w:rFonts w:cs="Calibri"/>
          <w:color w:val="000000" w:themeColor="text1"/>
          <w:sz w:val="22"/>
          <w:szCs w:val="22"/>
        </w:rPr>
        <w:t xml:space="preserve">and implemented </w:t>
      </w:r>
      <w:r w:rsidRPr="48A91D73" w:rsidR="2D762690">
        <w:rPr>
          <w:rStyle w:val="selectable-text"/>
          <w:rFonts w:cs="Calibri"/>
          <w:color w:val="000000" w:themeColor="text1"/>
          <w:sz w:val="22"/>
          <w:szCs w:val="22"/>
        </w:rPr>
        <w:t>a low-cost</w:t>
      </w:r>
      <w:r w:rsidRPr="48A91D73" w:rsidR="68CFC424">
        <w:rPr>
          <w:rStyle w:val="selectable-text"/>
          <w:rFonts w:cs="Calibri"/>
          <w:color w:val="000000" w:themeColor="text1"/>
          <w:sz w:val="22"/>
          <w:szCs w:val="22"/>
        </w:rPr>
        <w:t xml:space="preserve"> PV microgrid, based on readily available equipment</w:t>
      </w:r>
      <w:r w:rsidRPr="48A91D73" w:rsidR="2E005ACB">
        <w:rPr>
          <w:rStyle w:val="selectable-text"/>
          <w:rFonts w:cs="Calibri"/>
          <w:color w:val="000000" w:themeColor="text1"/>
          <w:sz w:val="22"/>
          <w:szCs w:val="22"/>
        </w:rPr>
        <w:t xml:space="preserve"> that can be expanded as </w:t>
      </w:r>
      <w:r w:rsidRPr="48A91D73" w:rsidR="53334F8A">
        <w:rPr>
          <w:rStyle w:val="selectable-text"/>
          <w:rFonts w:cs="Calibri"/>
          <w:color w:val="000000" w:themeColor="text1"/>
          <w:sz w:val="22"/>
          <w:szCs w:val="22"/>
        </w:rPr>
        <w:t>capital or demand requires. This has been piloted in two sites in remote Amazon communities</w:t>
      </w:r>
      <w:r w:rsidRPr="48A91D73" w:rsidR="2DB112E0">
        <w:rPr>
          <w:rStyle w:val="selectable-text"/>
          <w:rFonts w:cs="Calibri"/>
          <w:color w:val="000000" w:themeColor="text1"/>
          <w:sz w:val="22"/>
          <w:szCs w:val="22"/>
        </w:rPr>
        <w:t xml:space="preserve">, Ilha das </w:t>
      </w:r>
      <w:r w:rsidRPr="48A91D73" w:rsidR="2DB112E0">
        <w:rPr>
          <w:rStyle w:val="selectable-text"/>
          <w:rFonts w:cs="Calibri"/>
          <w:color w:val="000000" w:themeColor="text1"/>
          <w:sz w:val="22"/>
          <w:szCs w:val="22"/>
        </w:rPr>
        <w:t>Onças</w:t>
      </w:r>
      <w:r w:rsidRPr="48A91D73" w:rsidR="000A5F6D">
        <w:rPr>
          <w:rStyle w:val="selectable-text"/>
          <w:rFonts w:cs="Calibri"/>
          <w:color w:val="000000" w:themeColor="text1"/>
          <w:sz w:val="22"/>
          <w:szCs w:val="22"/>
        </w:rPr>
        <w:t xml:space="preserve"> and Ilha do </w:t>
      </w:r>
      <w:r w:rsidRPr="48A91D73" w:rsidR="000A5F6D">
        <w:rPr>
          <w:rStyle w:val="selectable-text"/>
          <w:rFonts w:cs="Calibri"/>
          <w:color w:val="000000" w:themeColor="text1"/>
          <w:sz w:val="22"/>
          <w:szCs w:val="22"/>
        </w:rPr>
        <w:t>Pacoca</w:t>
      </w:r>
      <w:r w:rsidRPr="48A91D73" w:rsidR="54755EC2">
        <w:rPr>
          <w:rStyle w:val="selectable-text"/>
          <w:rFonts w:cs="Calibri"/>
          <w:color w:val="000000" w:themeColor="text1"/>
          <w:sz w:val="22"/>
          <w:szCs w:val="22"/>
        </w:rPr>
        <w:t xml:space="preserve">, </w:t>
      </w:r>
      <w:r w:rsidRPr="48A91D73" w:rsidR="7A590EE3">
        <w:rPr>
          <w:rStyle w:val="selectable-text"/>
          <w:rFonts w:cs="Calibri"/>
          <w:color w:val="000000" w:themeColor="text1"/>
          <w:sz w:val="22"/>
          <w:szCs w:val="22"/>
        </w:rPr>
        <w:t xml:space="preserve">and </w:t>
      </w:r>
      <w:r w:rsidRPr="48A91D73" w:rsidR="6F99B95D">
        <w:rPr>
          <w:rStyle w:val="selectable-text"/>
          <w:rFonts w:cs="Calibri"/>
          <w:color w:val="000000" w:themeColor="text1"/>
          <w:sz w:val="22"/>
          <w:szCs w:val="22"/>
        </w:rPr>
        <w:t xml:space="preserve">has been operating successfully for </w:t>
      </w:r>
      <w:r w:rsidRPr="48A91D73" w:rsidR="19BE1CCB">
        <w:rPr>
          <w:rStyle w:val="selectable-text"/>
          <w:rFonts w:cs="Calibri"/>
          <w:color w:val="000000" w:themeColor="text1"/>
          <w:sz w:val="22"/>
          <w:szCs w:val="22"/>
        </w:rPr>
        <w:t>several years</w:t>
      </w:r>
      <w:r w:rsidRPr="48A91D73" w:rsidR="0DF8CFD3">
        <w:rPr>
          <w:rStyle w:val="selectable-text"/>
          <w:rFonts w:cs="Calibri"/>
          <w:color w:val="000000" w:themeColor="text1"/>
          <w:sz w:val="22"/>
          <w:szCs w:val="22"/>
        </w:rPr>
        <w:t>.</w:t>
      </w:r>
    </w:p>
    <w:p w:rsidR="00706E8F" w:rsidRPr="0097773A" w:rsidP="00706E8F">
      <w:pPr>
        <w:rPr>
          <w:rFonts w:eastAsia="Times New Roman" w:cs="Calibri"/>
          <w:color w:val="000000"/>
          <w:kern w:val="0"/>
          <w:sz w:val="22"/>
          <w:szCs w:val="22"/>
          <w:lang w:eastAsia="en-GB"/>
        </w:rPr>
      </w:pPr>
    </w:p>
    <w:p w:rsidR="00706E8F" w:rsidRPr="0097773A" w:rsidP="45520395">
      <w:pPr>
        <w:outlineLvl w:val="2"/>
        <w:rPr>
          <w:rFonts w:eastAsia="Times New Roman" w:cs="Calibri"/>
          <w:b/>
          <w:bCs/>
          <w:color w:val="000000"/>
          <w:kern w:val="0"/>
          <w:lang w:eastAsia="en-GB"/>
        </w:rPr>
      </w:pPr>
      <w:r w:rsidRPr="0097773A">
        <w:rPr>
          <w:rFonts w:eastAsia="Times New Roman" w:cs="Calibri"/>
          <w:b/>
          <w:bCs/>
          <w:color w:val="000000"/>
          <w:kern w:val="0"/>
          <w:sz w:val="22"/>
          <w:szCs w:val="22"/>
          <w:lang w:eastAsia="en-GB"/>
        </w:rPr>
        <w:t>3</w:t>
      </w:r>
      <w:bookmarkStart w:id="2" w:name="Benefits"/>
      <w:r w:rsidRPr="0097773A">
        <w:rPr>
          <w:rFonts w:eastAsia="Times New Roman" w:cs="Calibri"/>
          <w:b/>
          <w:bCs/>
          <w:color w:val="000000"/>
          <w:kern w:val="0"/>
          <w:sz w:val="22"/>
          <w:szCs w:val="22"/>
          <w:lang w:eastAsia="en-GB"/>
        </w:rPr>
        <w:t xml:space="preserve">. </w:t>
      </w:r>
      <w:r w:rsidRPr="0097773A" w:rsidR="04B39FB0">
        <w:rPr>
          <w:rFonts w:eastAsia="Times New Roman" w:cs="Calibri"/>
          <w:b/>
          <w:bCs/>
          <w:color w:val="000000"/>
          <w:kern w:val="0"/>
          <w:sz w:val="22"/>
          <w:szCs w:val="22"/>
          <w:lang w:eastAsia="en-GB"/>
        </w:rPr>
        <w:t xml:space="preserve">Environmental, </w:t>
      </w:r>
      <w:r w:rsidR="00797B1B">
        <w:rPr>
          <w:rFonts w:eastAsia="Times New Roman" w:cs="Calibri"/>
          <w:b/>
          <w:bCs/>
          <w:color w:val="000000"/>
          <w:kern w:val="0"/>
          <w:sz w:val="22"/>
          <w:szCs w:val="22"/>
          <w:lang w:eastAsia="en-GB"/>
        </w:rPr>
        <w:t>e</w:t>
      </w:r>
      <w:r w:rsidRPr="0097773A" w:rsidR="04B39FB0">
        <w:rPr>
          <w:rFonts w:eastAsia="Times New Roman" w:cs="Calibri"/>
          <w:b/>
          <w:bCs/>
          <w:color w:val="000000"/>
          <w:kern w:val="0"/>
          <w:sz w:val="22"/>
          <w:szCs w:val="22"/>
          <w:lang w:eastAsia="en-GB"/>
        </w:rPr>
        <w:t xml:space="preserve">conomic, and </w:t>
      </w:r>
      <w:r w:rsidR="00797B1B">
        <w:rPr>
          <w:rFonts w:eastAsia="Times New Roman" w:cs="Calibri"/>
          <w:b/>
          <w:bCs/>
          <w:color w:val="000000"/>
          <w:kern w:val="0"/>
          <w:sz w:val="22"/>
          <w:szCs w:val="22"/>
          <w:lang w:eastAsia="en-GB"/>
        </w:rPr>
        <w:t>s</w:t>
      </w:r>
      <w:r w:rsidRPr="0097773A" w:rsidR="04B39FB0">
        <w:rPr>
          <w:rFonts w:eastAsia="Times New Roman" w:cs="Calibri"/>
          <w:b/>
          <w:bCs/>
          <w:color w:val="000000"/>
          <w:kern w:val="0"/>
          <w:sz w:val="22"/>
          <w:szCs w:val="22"/>
          <w:lang w:eastAsia="en-GB"/>
        </w:rPr>
        <w:t xml:space="preserve">ocial </w:t>
      </w:r>
      <w:r w:rsidR="00797B1B">
        <w:rPr>
          <w:rFonts w:eastAsia="Times New Roman" w:cs="Calibri"/>
          <w:b/>
          <w:bCs/>
          <w:color w:val="000000"/>
          <w:kern w:val="0"/>
          <w:sz w:val="22"/>
          <w:szCs w:val="22"/>
          <w:lang w:eastAsia="en-GB"/>
        </w:rPr>
        <w:t>b</w:t>
      </w:r>
      <w:r w:rsidRPr="0097773A" w:rsidR="04B39FB0">
        <w:rPr>
          <w:rFonts w:eastAsia="Times New Roman" w:cs="Calibri"/>
          <w:b/>
          <w:bCs/>
          <w:color w:val="000000"/>
          <w:kern w:val="0"/>
          <w:sz w:val="22"/>
          <w:szCs w:val="22"/>
          <w:lang w:eastAsia="en-GB"/>
        </w:rPr>
        <w:t>enefits</w:t>
      </w:r>
    </w:p>
    <w:p w:rsidR="00706E8F" w:rsidRPr="0097773A" w:rsidP="00706E8F">
      <w:pPr>
        <w:rPr>
          <w:rFonts w:eastAsia="Times New Roman" w:cs="Calibri"/>
          <w:color w:val="000000"/>
          <w:kern w:val="0"/>
          <w:sz w:val="22"/>
          <w:szCs w:val="22"/>
          <w:lang w:eastAsia="en-GB"/>
        </w:rPr>
      </w:pPr>
      <w:bookmarkEnd w:id="2"/>
      <w:r w:rsidRPr="0097773A">
        <w:rPr>
          <w:rFonts w:eastAsia="Times New Roman" w:cs="Calibri"/>
          <w:color w:val="000000"/>
          <w:kern w:val="0"/>
          <w:sz w:val="22"/>
          <w:szCs w:val="22"/>
          <w:lang w:eastAsia="en-GB"/>
        </w:rPr>
        <w:t xml:space="preserve">Our research in Brazil revealed that before PV solar systems were implemented, residents relied heavily on diesel generators, which are expensive, noisy, polluting, and often unreliable due to fuel supply issues. By shifting to solar-based microgrids, the community dramatically reduced its carbon footprint and exposure to harmful emissions, preserving the Amazon’s biodiversity </w:t>
      </w:r>
      <w:r w:rsidRPr="0097773A" w:rsidR="08163FD2">
        <w:rPr>
          <w:rFonts w:eastAsia="Times New Roman" w:cs="Calibri"/>
          <w:color w:val="000000"/>
          <w:kern w:val="0"/>
          <w:sz w:val="22"/>
          <w:szCs w:val="22"/>
          <w:lang w:eastAsia="en-GB"/>
        </w:rPr>
        <w:t>that they rely on for their livelihoods</w:t>
      </w:r>
      <w:r w:rsidRPr="0097773A">
        <w:rPr>
          <w:rFonts w:eastAsia="Times New Roman" w:cs="Calibri"/>
          <w:color w:val="000000"/>
          <w:kern w:val="0"/>
          <w:sz w:val="22"/>
          <w:szCs w:val="22"/>
          <w:lang w:eastAsia="en-GB"/>
        </w:rPr>
        <w:t>.</w:t>
      </w:r>
    </w:p>
    <w:p w:rsidR="00706E8F" w:rsidRPr="0097773A" w:rsidP="00706E8F">
      <w:pPr>
        <w:rPr>
          <w:rFonts w:eastAsia="Times New Roman" w:cs="Calibri"/>
          <w:color w:val="000000"/>
          <w:kern w:val="0"/>
          <w:sz w:val="22"/>
          <w:szCs w:val="22"/>
          <w:lang w:eastAsia="en-GB"/>
        </w:rPr>
      </w:pPr>
    </w:p>
    <w:p w:rsidR="00706E8F" w:rsidRPr="0097773A" w:rsidP="00706E8F">
      <w:pPr>
        <w:rPr>
          <w:rFonts w:eastAsia="Times New Roman" w:cs="Calibri"/>
          <w:color w:val="000000"/>
          <w:kern w:val="0"/>
          <w:sz w:val="22"/>
          <w:szCs w:val="22"/>
          <w:lang w:eastAsia="en-GB"/>
        </w:rPr>
      </w:pPr>
      <w:r w:rsidRPr="0097773A">
        <w:rPr>
          <w:rFonts w:eastAsia="Times New Roman" w:cs="Calibri"/>
          <w:color w:val="000000"/>
          <w:kern w:val="0"/>
          <w:sz w:val="22"/>
          <w:szCs w:val="22"/>
          <w:lang w:eastAsia="en-GB"/>
        </w:rPr>
        <w:t>Economically, decentralized energy systems have reduced dependence on external energy sources and lower energy costs over time. Households that once spent a substantial p</w:t>
      </w:r>
      <w:r w:rsidRPr="0097773A" w:rsidR="085D5D3A">
        <w:rPr>
          <w:rFonts w:eastAsia="Times New Roman" w:cs="Calibri"/>
          <w:color w:val="000000"/>
          <w:kern w:val="0"/>
          <w:sz w:val="22"/>
          <w:szCs w:val="22"/>
          <w:lang w:eastAsia="en-GB"/>
        </w:rPr>
        <w:t>rop</w:t>
      </w:r>
      <w:r w:rsidRPr="0097773A">
        <w:rPr>
          <w:rFonts w:eastAsia="Times New Roman" w:cs="Calibri"/>
          <w:color w:val="000000"/>
          <w:kern w:val="0"/>
          <w:sz w:val="22"/>
          <w:szCs w:val="22"/>
          <w:lang w:eastAsia="en-GB"/>
        </w:rPr>
        <w:t xml:space="preserve">ortion of their income on fuel can now redirect those funds toward education, food, or business ventures. Though renewable technologies like solar require higher initial investment, they prove to be cost-effective in the long run, especially when considering life-cycle costs. The operational costs of solar photovoltaic (PV) systems are relatively low compared to diesel generators, which are subject to price volatility. </w:t>
      </w:r>
      <w:r w:rsidRPr="0097773A" w:rsidR="0FD039F7">
        <w:rPr>
          <w:rFonts w:eastAsia="Times New Roman" w:cs="Calibri"/>
          <w:color w:val="000000"/>
          <w:kern w:val="0"/>
          <w:sz w:val="22"/>
          <w:szCs w:val="22"/>
          <w:lang w:eastAsia="en-GB"/>
        </w:rPr>
        <w:t xml:space="preserve">Solar power has </w:t>
      </w:r>
      <w:r w:rsidRPr="0097773A" w:rsidR="0FD039F7">
        <w:rPr>
          <w:rFonts w:eastAsia="Times New Roman" w:cs="Calibri"/>
          <w:color w:val="000000"/>
          <w:kern w:val="0"/>
          <w:sz w:val="22"/>
          <w:szCs w:val="22"/>
          <w:lang w:eastAsia="en-GB"/>
        </w:rPr>
        <w:t>opened up</w:t>
      </w:r>
      <w:r w:rsidRPr="0097773A" w:rsidR="0FD039F7">
        <w:rPr>
          <w:rFonts w:eastAsia="Times New Roman" w:cs="Calibri"/>
          <w:color w:val="000000"/>
          <w:kern w:val="0"/>
          <w:sz w:val="22"/>
          <w:szCs w:val="22"/>
          <w:lang w:eastAsia="en-GB"/>
        </w:rPr>
        <w:t xml:space="preserve"> new economic opportunities for residents</w:t>
      </w:r>
      <w:r w:rsidRPr="0097773A" w:rsidR="491A18CE">
        <w:rPr>
          <w:rFonts w:eastAsia="Times New Roman" w:cs="Calibri"/>
          <w:color w:val="000000"/>
          <w:kern w:val="0"/>
          <w:sz w:val="22"/>
          <w:szCs w:val="22"/>
          <w:lang w:eastAsia="en-GB"/>
        </w:rPr>
        <w:t>; a</w:t>
      </w:r>
      <w:r w:rsidRPr="0097773A" w:rsidR="0F94A854">
        <w:rPr>
          <w:rFonts w:eastAsia="Times New Roman" w:cs="Calibri"/>
          <w:color w:val="000000"/>
          <w:kern w:val="0"/>
          <w:sz w:val="22"/>
          <w:szCs w:val="22"/>
          <w:lang w:eastAsia="en-GB"/>
        </w:rPr>
        <w:t>ccess to electricity, even intermittently, allows for the preservation of perishable goods such as fish and açaí</w:t>
      </w:r>
      <w:r w:rsidRPr="0097773A" w:rsidR="20E954B6">
        <w:rPr>
          <w:rFonts w:eastAsia="Times New Roman" w:cs="Calibri"/>
          <w:color w:val="000000"/>
          <w:kern w:val="0"/>
          <w:sz w:val="22"/>
          <w:szCs w:val="22"/>
          <w:lang w:eastAsia="en-GB"/>
        </w:rPr>
        <w:t xml:space="preserve"> berries</w:t>
      </w:r>
      <w:r w:rsidRPr="0097773A" w:rsidR="0F94A854">
        <w:rPr>
          <w:rFonts w:eastAsia="Times New Roman" w:cs="Calibri"/>
          <w:color w:val="000000"/>
          <w:kern w:val="0"/>
          <w:sz w:val="22"/>
          <w:szCs w:val="22"/>
          <w:lang w:eastAsia="en-GB"/>
        </w:rPr>
        <w:t xml:space="preserve">, which can then be sold in distant markets, thus expanding trade opportunities. </w:t>
      </w:r>
      <w:r w:rsidRPr="0097773A" w:rsidR="76D8E9CF">
        <w:rPr>
          <w:rFonts w:eastAsia="Times New Roman" w:cs="Calibri"/>
          <w:color w:val="000000"/>
          <w:kern w:val="0"/>
          <w:sz w:val="22"/>
          <w:szCs w:val="22"/>
          <w:lang w:eastAsia="en-GB"/>
        </w:rPr>
        <w:t>This</w:t>
      </w:r>
      <w:r w:rsidRPr="0097773A" w:rsidR="1795E192">
        <w:rPr>
          <w:rFonts w:eastAsia="Times New Roman" w:cs="Calibri"/>
          <w:color w:val="000000"/>
          <w:kern w:val="0"/>
          <w:sz w:val="22"/>
          <w:szCs w:val="22"/>
          <w:lang w:eastAsia="en-GB"/>
        </w:rPr>
        <w:t xml:space="preserve"> in turn </w:t>
      </w:r>
      <w:r w:rsidRPr="0097773A">
        <w:rPr>
          <w:rFonts w:eastAsia="Times New Roman" w:cs="Calibri"/>
          <w:color w:val="000000"/>
          <w:kern w:val="0"/>
          <w:sz w:val="22"/>
          <w:szCs w:val="22"/>
          <w:lang w:eastAsia="en-GB"/>
        </w:rPr>
        <w:t>contribut</w:t>
      </w:r>
      <w:r w:rsidRPr="0097773A" w:rsidR="76D8E9CF">
        <w:rPr>
          <w:rFonts w:eastAsia="Times New Roman" w:cs="Calibri"/>
          <w:color w:val="000000"/>
          <w:kern w:val="0"/>
          <w:sz w:val="22"/>
          <w:szCs w:val="22"/>
          <w:lang w:eastAsia="en-GB"/>
        </w:rPr>
        <w:t>es</w:t>
      </w:r>
      <w:r w:rsidRPr="0097773A">
        <w:rPr>
          <w:rFonts w:eastAsia="Times New Roman" w:cs="Calibri"/>
          <w:color w:val="000000"/>
          <w:kern w:val="0"/>
          <w:sz w:val="22"/>
          <w:szCs w:val="22"/>
          <w:lang w:eastAsia="en-GB"/>
        </w:rPr>
        <w:t xml:space="preserve"> to economic development by increasing energy security and access to services like healthcare, education, and communication. </w:t>
      </w:r>
      <w:r w:rsidRPr="0097773A" w:rsidR="2CDD91CB">
        <w:rPr>
          <w:rFonts w:eastAsia="Times New Roman" w:cs="Calibri"/>
          <w:color w:val="000000"/>
          <w:kern w:val="0"/>
          <w:sz w:val="22"/>
          <w:szCs w:val="22"/>
          <w:lang w:eastAsia="en-GB"/>
        </w:rPr>
        <w:t>Likewise, the capacity to charge phones and stay in touch with markets or family members far away is not just a convenience, but a vital tool for social inclusion and empowerment.</w:t>
      </w:r>
      <w:r w:rsidRPr="0097773A" w:rsidR="475E3D6A">
        <w:rPr>
          <w:rFonts w:eastAsia="Times New Roman" w:cs="Calibri"/>
          <w:color w:val="000000"/>
          <w:kern w:val="0"/>
          <w:sz w:val="22"/>
          <w:szCs w:val="22"/>
          <w:lang w:eastAsia="en-GB"/>
        </w:rPr>
        <w:t xml:space="preserve"> T</w:t>
      </w:r>
      <w:r w:rsidRPr="0097773A">
        <w:rPr>
          <w:rFonts w:eastAsia="Times New Roman" w:cs="Calibri"/>
          <w:color w:val="000000"/>
          <w:kern w:val="0"/>
          <w:sz w:val="22"/>
          <w:szCs w:val="22"/>
          <w:lang w:eastAsia="en-GB"/>
        </w:rPr>
        <w:t xml:space="preserve">he microgrid has </w:t>
      </w:r>
      <w:r w:rsidRPr="0097773A" w:rsidR="475E3D6A">
        <w:rPr>
          <w:rFonts w:eastAsia="Times New Roman" w:cs="Calibri"/>
          <w:color w:val="000000"/>
          <w:kern w:val="0"/>
          <w:sz w:val="22"/>
          <w:szCs w:val="22"/>
          <w:lang w:eastAsia="en-GB"/>
        </w:rPr>
        <w:t xml:space="preserve">moreover </w:t>
      </w:r>
      <w:r w:rsidRPr="0097773A">
        <w:rPr>
          <w:rFonts w:eastAsia="Times New Roman" w:cs="Calibri"/>
          <w:color w:val="000000"/>
          <w:kern w:val="0"/>
          <w:sz w:val="22"/>
          <w:szCs w:val="22"/>
          <w:lang w:eastAsia="en-GB"/>
        </w:rPr>
        <w:t xml:space="preserve">created a local economy of knowledge and service: community members have been trained in system maintenance, </w:t>
      </w:r>
      <w:r w:rsidRPr="0097773A" w:rsidR="1FD37BA7">
        <w:rPr>
          <w:rFonts w:eastAsia="Times New Roman" w:cs="Calibri"/>
          <w:color w:val="000000"/>
          <w:kern w:val="0"/>
          <w:sz w:val="22"/>
          <w:szCs w:val="22"/>
          <w:lang w:eastAsia="en-GB"/>
        </w:rPr>
        <w:t xml:space="preserve">which has </w:t>
      </w:r>
      <w:r w:rsidRPr="0097773A">
        <w:rPr>
          <w:rFonts w:eastAsia="Times New Roman" w:cs="Calibri"/>
          <w:color w:val="000000"/>
          <w:kern w:val="0"/>
          <w:sz w:val="22"/>
          <w:szCs w:val="22"/>
          <w:lang w:eastAsia="en-GB"/>
        </w:rPr>
        <w:t>creat</w:t>
      </w:r>
      <w:r w:rsidRPr="0097773A" w:rsidR="4E03829C">
        <w:rPr>
          <w:rFonts w:eastAsia="Times New Roman" w:cs="Calibri"/>
          <w:color w:val="000000"/>
          <w:kern w:val="0"/>
          <w:sz w:val="22"/>
          <w:szCs w:val="22"/>
          <w:lang w:eastAsia="en-GB"/>
        </w:rPr>
        <w:t>ed</w:t>
      </w:r>
      <w:r w:rsidRPr="0097773A">
        <w:rPr>
          <w:rFonts w:eastAsia="Times New Roman" w:cs="Calibri"/>
          <w:color w:val="000000"/>
          <w:kern w:val="0"/>
          <w:sz w:val="22"/>
          <w:szCs w:val="22"/>
          <w:lang w:eastAsia="en-GB"/>
        </w:rPr>
        <w:t xml:space="preserve"> jobs and buil</w:t>
      </w:r>
      <w:r w:rsidRPr="0097773A" w:rsidR="75B3E6B4">
        <w:rPr>
          <w:rFonts w:eastAsia="Times New Roman" w:cs="Calibri"/>
          <w:color w:val="000000"/>
          <w:kern w:val="0"/>
          <w:sz w:val="22"/>
          <w:szCs w:val="22"/>
          <w:lang w:eastAsia="en-GB"/>
        </w:rPr>
        <w:t>t their</w:t>
      </w:r>
      <w:r w:rsidRPr="0097773A">
        <w:rPr>
          <w:rFonts w:eastAsia="Times New Roman" w:cs="Calibri"/>
          <w:color w:val="000000"/>
          <w:kern w:val="0"/>
          <w:sz w:val="22"/>
          <w:szCs w:val="22"/>
          <w:lang w:eastAsia="en-GB"/>
        </w:rPr>
        <w:t xml:space="preserve"> technical capacity. </w:t>
      </w:r>
      <w:r w:rsidRPr="0097773A" w:rsidR="754F25BC">
        <w:rPr>
          <w:rFonts w:eastAsia="Times New Roman" w:cs="Calibri"/>
          <w:color w:val="000000"/>
          <w:kern w:val="0"/>
          <w:sz w:val="22"/>
          <w:szCs w:val="22"/>
          <w:lang w:eastAsia="en-GB"/>
        </w:rPr>
        <w:t xml:space="preserve"> These improved conditions have reduced rates of urban migration as a result.</w:t>
      </w:r>
    </w:p>
    <w:p w:rsidR="00706E8F" w:rsidRPr="0097773A" w:rsidP="00706E8F">
      <w:pPr>
        <w:rPr>
          <w:rFonts w:eastAsia="Times New Roman" w:cs="Calibri"/>
          <w:color w:val="000000"/>
          <w:kern w:val="0"/>
          <w:sz w:val="22"/>
          <w:szCs w:val="22"/>
          <w:lang w:eastAsia="en-GB"/>
        </w:rPr>
      </w:pPr>
    </w:p>
    <w:p w:rsidR="00706E8F" w:rsidRPr="0097773A" w:rsidP="00706E8F">
      <w:pPr>
        <w:rPr>
          <w:rFonts w:eastAsia="Times New Roman" w:cs="Calibri"/>
          <w:color w:val="000000"/>
          <w:kern w:val="0"/>
          <w:sz w:val="22"/>
          <w:szCs w:val="22"/>
          <w:lang w:eastAsia="en-GB"/>
        </w:rPr>
      </w:pPr>
      <w:r w:rsidRPr="0097773A">
        <w:rPr>
          <w:rFonts w:eastAsia="Times New Roman" w:cs="Calibri"/>
          <w:color w:val="000000"/>
          <w:kern w:val="0"/>
          <w:sz w:val="22"/>
          <w:szCs w:val="22"/>
          <w:lang w:eastAsia="en-GB"/>
        </w:rPr>
        <w:t xml:space="preserve">The social impacts have been equally significant. With access to electricity, students can study at night, families can refrigerate medicine and food, and residents can access distance learning and digital communication tools. This has improved health outcomes, educational attainment, and overall quality of life. </w:t>
      </w:r>
      <w:r w:rsidRPr="0097773A" w:rsidR="61E7C16E">
        <w:rPr>
          <w:rFonts w:eastAsia="Times New Roman" w:cs="Calibri"/>
          <w:color w:val="000000"/>
          <w:kern w:val="0"/>
          <w:sz w:val="22"/>
          <w:szCs w:val="22"/>
          <w:lang w:eastAsia="en-GB"/>
        </w:rPr>
        <w:t>T</w:t>
      </w:r>
      <w:r w:rsidRPr="0097773A">
        <w:rPr>
          <w:rFonts w:eastAsia="Times New Roman" w:cs="Calibri"/>
          <w:color w:val="000000"/>
          <w:kern w:val="0"/>
          <w:sz w:val="22"/>
          <w:szCs w:val="22"/>
          <w:lang w:eastAsia="en-GB"/>
        </w:rPr>
        <w:t xml:space="preserve">he adoption of clean energy has </w:t>
      </w:r>
      <w:r w:rsidRPr="0097773A" w:rsidR="77BCB39D">
        <w:rPr>
          <w:rFonts w:eastAsia="Times New Roman" w:cs="Calibri"/>
          <w:color w:val="000000"/>
          <w:kern w:val="0"/>
          <w:sz w:val="22"/>
          <w:szCs w:val="22"/>
          <w:lang w:eastAsia="en-GB"/>
        </w:rPr>
        <w:t xml:space="preserve">also </w:t>
      </w:r>
      <w:r w:rsidRPr="0097773A" w:rsidR="243ECE8B">
        <w:rPr>
          <w:rFonts w:eastAsia="Times New Roman" w:cs="Calibri"/>
          <w:color w:val="000000"/>
          <w:kern w:val="0"/>
          <w:sz w:val="22"/>
          <w:szCs w:val="22"/>
          <w:lang w:eastAsia="en-GB"/>
        </w:rPr>
        <w:t>r</w:t>
      </w:r>
      <w:r w:rsidRPr="0097773A">
        <w:rPr>
          <w:rFonts w:eastAsia="Times New Roman" w:cs="Calibri"/>
          <w:color w:val="000000"/>
          <w:kern w:val="0"/>
          <w:sz w:val="22"/>
          <w:szCs w:val="22"/>
          <w:lang w:eastAsia="en-GB"/>
        </w:rPr>
        <w:t xml:space="preserve">educed risk of respiratory diseases caused by diesel generators or open </w:t>
      </w:r>
      <w:r w:rsidRPr="0097773A" w:rsidR="38266F2A">
        <w:rPr>
          <w:rFonts w:eastAsia="Times New Roman" w:cs="Calibri"/>
          <w:color w:val="000000"/>
          <w:kern w:val="0"/>
          <w:sz w:val="22"/>
          <w:szCs w:val="22"/>
          <w:lang w:eastAsia="en-GB"/>
        </w:rPr>
        <w:t>fires;</w:t>
      </w:r>
      <w:r w:rsidRPr="0097773A" w:rsidR="0B92C1E4">
        <w:rPr>
          <w:rFonts w:eastAsia="Times New Roman" w:cs="Calibri"/>
          <w:color w:val="000000"/>
          <w:kern w:val="0"/>
          <w:sz w:val="22"/>
          <w:szCs w:val="22"/>
          <w:lang w:eastAsia="en-GB"/>
        </w:rPr>
        <w:t xml:space="preserve"> </w:t>
      </w:r>
      <w:r w:rsidRPr="0097773A" w:rsidR="5AA69903">
        <w:rPr>
          <w:rFonts w:eastAsia="Times New Roman" w:cs="Calibri"/>
          <w:color w:val="000000"/>
          <w:kern w:val="0"/>
          <w:sz w:val="22"/>
          <w:szCs w:val="22"/>
          <w:lang w:eastAsia="en-GB"/>
        </w:rPr>
        <w:t xml:space="preserve">it </w:t>
      </w:r>
      <w:r w:rsidRPr="0097773A" w:rsidR="7CBF69C3">
        <w:rPr>
          <w:rFonts w:eastAsia="Times New Roman" w:cs="Calibri"/>
          <w:color w:val="000000"/>
          <w:kern w:val="0"/>
          <w:sz w:val="22"/>
          <w:szCs w:val="22"/>
          <w:lang w:eastAsia="en-GB"/>
        </w:rPr>
        <w:t xml:space="preserve">likewise </w:t>
      </w:r>
      <w:r w:rsidRPr="0097773A" w:rsidR="23F54FD8">
        <w:rPr>
          <w:rFonts w:eastAsia="Times New Roman" w:cs="Calibri"/>
          <w:color w:val="000000"/>
          <w:kern w:val="0"/>
          <w:sz w:val="22"/>
          <w:szCs w:val="22"/>
          <w:lang w:eastAsia="en-GB"/>
        </w:rPr>
        <w:t>reduces</w:t>
      </w:r>
      <w:r w:rsidRPr="0097773A" w:rsidR="5AA69903">
        <w:rPr>
          <w:rFonts w:eastAsia="Times New Roman" w:cs="Calibri"/>
          <w:color w:val="000000"/>
          <w:kern w:val="0"/>
          <w:sz w:val="22"/>
          <w:szCs w:val="22"/>
          <w:lang w:eastAsia="en-GB"/>
        </w:rPr>
        <w:t xml:space="preserve"> the risk of fires from kerosene lamps and electric shocks from faulty generators</w:t>
      </w:r>
      <w:r w:rsidRPr="0097773A">
        <w:rPr>
          <w:rFonts w:eastAsia="Times New Roman" w:cs="Calibri"/>
          <w:color w:val="000000"/>
          <w:kern w:val="0"/>
          <w:sz w:val="22"/>
          <w:szCs w:val="22"/>
          <w:lang w:eastAsia="en-GB"/>
        </w:rPr>
        <w:t>. Importantly, the governance model initiated by</w:t>
      </w:r>
      <w:r w:rsidRPr="0097773A" w:rsidR="5F41488A">
        <w:rPr>
          <w:rFonts w:eastAsia="Times New Roman" w:cs="Calibri"/>
          <w:color w:val="000000"/>
          <w:kern w:val="0"/>
          <w:sz w:val="22"/>
          <w:szCs w:val="22"/>
          <w:lang w:eastAsia="en-GB"/>
        </w:rPr>
        <w:t xml:space="preserve"> residents of</w:t>
      </w:r>
      <w:r w:rsidRPr="0097773A">
        <w:rPr>
          <w:rFonts w:eastAsia="Times New Roman" w:cs="Calibri"/>
          <w:color w:val="000000"/>
          <w:kern w:val="0"/>
          <w:sz w:val="22"/>
          <w:szCs w:val="22"/>
          <w:lang w:eastAsia="en-GB"/>
        </w:rPr>
        <w:t xml:space="preserve"> </w:t>
      </w:r>
      <w:r w:rsidRPr="0097773A">
        <w:rPr>
          <w:rFonts w:eastAsia="Times New Roman" w:cs="Calibri"/>
          <w:color w:val="000000"/>
          <w:kern w:val="0"/>
          <w:sz w:val="22"/>
          <w:szCs w:val="22"/>
          <w:lang w:eastAsia="en-GB"/>
        </w:rPr>
        <w:t>Pacoca</w:t>
      </w:r>
      <w:r w:rsidRPr="0097773A" w:rsidR="7A630C6E">
        <w:rPr>
          <w:rFonts w:eastAsia="Times New Roman" w:cs="Calibri"/>
          <w:color w:val="000000"/>
          <w:kern w:val="0"/>
          <w:sz w:val="22"/>
          <w:szCs w:val="22"/>
          <w:lang w:eastAsia="en-GB"/>
        </w:rPr>
        <w:t xml:space="preserve"> Island</w:t>
      </w:r>
      <w:r w:rsidRPr="0097773A">
        <w:rPr>
          <w:rFonts w:eastAsia="Times New Roman" w:cs="Calibri"/>
          <w:color w:val="000000"/>
          <w:kern w:val="0"/>
          <w:sz w:val="22"/>
          <w:szCs w:val="22"/>
          <w:lang w:eastAsia="en-GB"/>
        </w:rPr>
        <w:t xml:space="preserve">—rooted in participatory decision-making and transparent management—has deepened a sense of community ownership and collective </w:t>
      </w:r>
      <w:r w:rsidRPr="0097773A">
        <w:rPr>
          <w:rFonts w:eastAsia="Times New Roman" w:cs="Calibri"/>
          <w:color w:val="000000"/>
          <w:kern w:val="0"/>
          <w:sz w:val="22"/>
          <w:szCs w:val="22"/>
          <w:lang w:eastAsia="en-GB"/>
        </w:rPr>
        <w:t>responsibility.</w:t>
      </w:r>
      <w:r w:rsidRPr="0097773A" w:rsidR="22482A54">
        <w:rPr>
          <w:rFonts w:eastAsia="Times New Roman" w:cs="Calibri"/>
          <w:color w:val="000000"/>
          <w:kern w:val="0"/>
          <w:sz w:val="22"/>
          <w:szCs w:val="22"/>
          <w:lang w:eastAsia="en-GB"/>
        </w:rPr>
        <w:t xml:space="preserve"> </w:t>
      </w:r>
      <w:r w:rsidRPr="0097773A" w:rsidR="225EB518">
        <w:rPr>
          <w:rFonts w:eastAsia="Times New Roman" w:cs="Calibri"/>
          <w:color w:val="000000"/>
          <w:kern w:val="0"/>
          <w:sz w:val="22"/>
          <w:szCs w:val="22"/>
          <w:lang w:eastAsia="en-GB"/>
        </w:rPr>
        <w:t xml:space="preserve"> Their governance model included the </w:t>
      </w:r>
      <w:r w:rsidRPr="0097773A" w:rsidR="24877445">
        <w:rPr>
          <w:rFonts w:eastAsia="Times New Roman" w:cs="Calibri"/>
          <w:color w:val="000000"/>
          <w:kern w:val="0"/>
          <w:sz w:val="22"/>
          <w:szCs w:val="22"/>
          <w:lang w:eastAsia="en-GB"/>
        </w:rPr>
        <w:t>creation</w:t>
      </w:r>
      <w:r w:rsidRPr="0097773A" w:rsidR="225EB518">
        <w:rPr>
          <w:rFonts w:eastAsia="Times New Roman" w:cs="Calibri"/>
          <w:color w:val="000000"/>
          <w:kern w:val="0"/>
          <w:sz w:val="22"/>
          <w:szCs w:val="22"/>
          <w:lang w:eastAsia="en-GB"/>
        </w:rPr>
        <w:t xml:space="preserve"> of a community energy committee, monitoring of energy </w:t>
      </w:r>
      <w:r w:rsidRPr="0097773A" w:rsidR="2D4388C6">
        <w:rPr>
          <w:rFonts w:eastAsia="Times New Roman" w:cs="Calibri"/>
          <w:color w:val="000000"/>
          <w:kern w:val="0"/>
          <w:sz w:val="22"/>
          <w:szCs w:val="22"/>
          <w:lang w:eastAsia="en-GB"/>
        </w:rPr>
        <w:t>data</w:t>
      </w:r>
      <w:r w:rsidRPr="0097773A" w:rsidR="225EB518">
        <w:rPr>
          <w:rFonts w:eastAsia="Times New Roman" w:cs="Calibri"/>
          <w:color w:val="000000"/>
          <w:kern w:val="0"/>
          <w:sz w:val="22"/>
          <w:szCs w:val="22"/>
          <w:lang w:eastAsia="en-GB"/>
        </w:rPr>
        <w:t xml:space="preserve"> to esta</w:t>
      </w:r>
      <w:r w:rsidRPr="0097773A" w:rsidR="701F3CAB">
        <w:rPr>
          <w:rFonts w:eastAsia="Times New Roman" w:cs="Calibri"/>
          <w:color w:val="000000"/>
          <w:kern w:val="0"/>
          <w:sz w:val="22"/>
          <w:szCs w:val="22"/>
          <w:lang w:eastAsia="en-GB"/>
        </w:rPr>
        <w:t xml:space="preserve">blish energy decision making, </w:t>
      </w:r>
      <w:r w:rsidRPr="0097773A" w:rsidR="0B361776">
        <w:rPr>
          <w:rFonts w:eastAsia="Times New Roman" w:cs="Calibri"/>
          <w:color w:val="000000"/>
          <w:kern w:val="0"/>
          <w:sz w:val="22"/>
          <w:szCs w:val="22"/>
          <w:lang w:eastAsia="en-GB"/>
        </w:rPr>
        <w:t>developing a finance model</w:t>
      </w:r>
      <w:r w:rsidRPr="0097773A" w:rsidR="701F3CAB">
        <w:rPr>
          <w:rFonts w:eastAsia="Times New Roman" w:cs="Calibri"/>
          <w:color w:val="000000"/>
          <w:kern w:val="0"/>
          <w:sz w:val="22"/>
          <w:szCs w:val="22"/>
          <w:lang w:eastAsia="en-GB"/>
        </w:rPr>
        <w:t>,</w:t>
      </w:r>
      <w:r w:rsidRPr="0097773A" w:rsidR="1BC55C9E">
        <w:rPr>
          <w:rFonts w:eastAsia="Times New Roman" w:cs="Calibri"/>
          <w:color w:val="000000"/>
          <w:kern w:val="0"/>
          <w:sz w:val="22"/>
          <w:szCs w:val="22"/>
          <w:lang w:eastAsia="en-GB"/>
        </w:rPr>
        <w:t xml:space="preserve"> technological training</w:t>
      </w:r>
      <w:r w:rsidRPr="0097773A" w:rsidR="25595478">
        <w:rPr>
          <w:rFonts w:eastAsia="Times New Roman" w:cs="Calibri"/>
          <w:color w:val="000000"/>
          <w:kern w:val="0"/>
          <w:sz w:val="22"/>
          <w:szCs w:val="22"/>
          <w:lang w:eastAsia="en-GB"/>
        </w:rPr>
        <w:t>, a system of guidelines and rules</w:t>
      </w:r>
      <w:r w:rsidRPr="0097773A" w:rsidR="1BC55C9E">
        <w:rPr>
          <w:rFonts w:eastAsia="Times New Roman" w:cs="Calibri"/>
          <w:color w:val="000000"/>
          <w:kern w:val="0"/>
          <w:sz w:val="22"/>
          <w:szCs w:val="22"/>
          <w:lang w:eastAsia="en-GB"/>
        </w:rPr>
        <w:t xml:space="preserve"> and </w:t>
      </w:r>
      <w:r w:rsidRPr="0097773A" w:rsidR="113F5576">
        <w:rPr>
          <w:rFonts w:eastAsia="Times New Roman" w:cs="Calibri"/>
          <w:color w:val="000000"/>
          <w:kern w:val="0"/>
          <w:sz w:val="22"/>
          <w:szCs w:val="22"/>
          <w:lang w:eastAsia="en-GB"/>
        </w:rPr>
        <w:t>an activity plan.</w:t>
      </w:r>
      <w:r w:rsidRPr="0097773A" w:rsidR="701F3CAB">
        <w:rPr>
          <w:rFonts w:eastAsia="Times New Roman" w:cs="Calibri"/>
          <w:color w:val="000000"/>
          <w:kern w:val="0"/>
          <w:sz w:val="22"/>
          <w:szCs w:val="22"/>
          <w:lang w:eastAsia="en-GB"/>
        </w:rPr>
        <w:t xml:space="preserve"> </w:t>
      </w:r>
    </w:p>
    <w:p w:rsidR="00706E8F" w:rsidRPr="0097773A" w:rsidP="00706E8F">
      <w:pPr>
        <w:rPr>
          <w:rFonts w:eastAsia="Times New Roman" w:cs="Calibri"/>
          <w:color w:val="000000"/>
          <w:kern w:val="0"/>
          <w:sz w:val="22"/>
          <w:szCs w:val="22"/>
          <w:lang w:eastAsia="en-GB"/>
        </w:rPr>
      </w:pPr>
    </w:p>
    <w:p w:rsidR="00706E8F" w:rsidRPr="0097773A" w:rsidP="45520395">
      <w:pPr>
        <w:outlineLvl w:val="2"/>
        <w:rPr>
          <w:rFonts w:eastAsia="Times New Roman" w:cs="Calibri"/>
          <w:b/>
          <w:bCs/>
          <w:color w:val="000000"/>
          <w:kern w:val="0"/>
          <w:lang w:eastAsia="en-GB"/>
        </w:rPr>
      </w:pPr>
      <w:r w:rsidRPr="0097773A">
        <w:rPr>
          <w:rFonts w:eastAsia="Times New Roman" w:cs="Calibri"/>
          <w:b/>
          <w:bCs/>
          <w:color w:val="000000"/>
          <w:kern w:val="0"/>
          <w:sz w:val="22"/>
          <w:szCs w:val="22"/>
          <w:lang w:eastAsia="en-GB"/>
        </w:rPr>
        <w:t xml:space="preserve">4. </w:t>
      </w:r>
      <w:bookmarkStart w:id="3" w:name="Risks"/>
      <w:r w:rsidRPr="0097773A" w:rsidR="04B39FB0">
        <w:rPr>
          <w:rFonts w:eastAsia="Times New Roman" w:cs="Calibri"/>
          <w:b/>
          <w:bCs/>
          <w:color w:val="000000"/>
          <w:kern w:val="0"/>
          <w:sz w:val="22"/>
          <w:szCs w:val="22"/>
          <w:lang w:eastAsia="en-GB"/>
        </w:rPr>
        <w:t xml:space="preserve">Risks and </w:t>
      </w:r>
      <w:r w:rsidR="00797B1B">
        <w:rPr>
          <w:rFonts w:eastAsia="Times New Roman" w:cs="Calibri"/>
          <w:b/>
          <w:bCs/>
          <w:color w:val="000000"/>
          <w:kern w:val="0"/>
          <w:sz w:val="22"/>
          <w:szCs w:val="22"/>
          <w:lang w:eastAsia="en-GB"/>
        </w:rPr>
        <w:t>s</w:t>
      </w:r>
      <w:r w:rsidRPr="0097773A" w:rsidR="04B39FB0">
        <w:rPr>
          <w:rFonts w:eastAsia="Times New Roman" w:cs="Calibri"/>
          <w:b/>
          <w:bCs/>
          <w:color w:val="000000"/>
          <w:kern w:val="0"/>
          <w:sz w:val="22"/>
          <w:szCs w:val="22"/>
          <w:lang w:eastAsia="en-GB"/>
        </w:rPr>
        <w:t>hortcomings</w:t>
      </w:r>
      <w:bookmarkEnd w:id="3"/>
    </w:p>
    <w:p w:rsidR="00706E8F" w:rsidRPr="0097773A" w:rsidP="00706E8F">
      <w:pPr>
        <w:rPr>
          <w:rFonts w:eastAsia="Times New Roman" w:cs="Calibri"/>
          <w:color w:val="000000"/>
          <w:kern w:val="0"/>
          <w:sz w:val="22"/>
          <w:szCs w:val="22"/>
          <w:lang w:eastAsia="en-GB"/>
        </w:rPr>
      </w:pPr>
      <w:r w:rsidRPr="0097773A">
        <w:rPr>
          <w:rFonts w:eastAsia="Times New Roman" w:cs="Calibri"/>
          <w:color w:val="000000"/>
          <w:kern w:val="0"/>
          <w:sz w:val="22"/>
          <w:szCs w:val="22"/>
          <w:lang w:eastAsia="en-GB"/>
        </w:rPr>
        <w:t>Despite its many advantages, the microgrid model is not without vulnerabilities. The Amazon’s tropical climate poses a persistent threat to infrastructure. Heavy rainfall, high humidity, and intense heat accelerate the wear and tear on batteries, wiring, and control systems. Moreover, in a context where technical support can be days away by boat, any malfunction risks extended outages.</w:t>
      </w:r>
    </w:p>
    <w:p w:rsidR="00706E8F" w:rsidRPr="0097773A" w:rsidP="00706E8F">
      <w:pPr>
        <w:rPr>
          <w:rFonts w:eastAsia="Times New Roman" w:cs="Calibri"/>
          <w:color w:val="000000"/>
          <w:kern w:val="0"/>
          <w:sz w:val="22"/>
          <w:szCs w:val="22"/>
          <w:lang w:eastAsia="en-GB"/>
        </w:rPr>
      </w:pPr>
    </w:p>
    <w:p w:rsidR="00BB51F0" w:rsidRPr="0097773A" w:rsidP="79FE37AC">
      <w:pPr>
        <w:rPr>
          <w:rFonts w:eastAsia="Times New Roman" w:cs="Calibri"/>
          <w:color w:val="000000" w:themeColor="text1"/>
          <w:sz w:val="22"/>
          <w:szCs w:val="22"/>
          <w:lang w:eastAsia="en-GB"/>
        </w:rPr>
      </w:pPr>
      <w:r w:rsidRPr="0097773A">
        <w:rPr>
          <w:rFonts w:eastAsia="Times New Roman" w:cs="Calibri"/>
          <w:color w:val="000000"/>
          <w:kern w:val="0"/>
          <w:sz w:val="22"/>
          <w:szCs w:val="22"/>
          <w:lang w:eastAsia="en-GB"/>
        </w:rPr>
        <w:t xml:space="preserve">The long-term success </w:t>
      </w:r>
      <w:r w:rsidRPr="0097773A" w:rsidR="514B8A79">
        <w:rPr>
          <w:rFonts w:eastAsia="Times New Roman" w:cs="Calibri"/>
          <w:color w:val="000000"/>
          <w:kern w:val="0"/>
          <w:sz w:val="22"/>
          <w:szCs w:val="22"/>
          <w:lang w:eastAsia="en-GB"/>
        </w:rPr>
        <w:t xml:space="preserve">of microgrids </w:t>
      </w:r>
      <w:r w:rsidRPr="0097773A">
        <w:rPr>
          <w:rFonts w:eastAsia="Times New Roman" w:cs="Calibri"/>
          <w:color w:val="000000"/>
          <w:kern w:val="0"/>
          <w:sz w:val="22"/>
          <w:szCs w:val="22"/>
          <w:lang w:eastAsia="en-GB"/>
        </w:rPr>
        <w:t>depend</w:t>
      </w:r>
      <w:r w:rsidRPr="0097773A" w:rsidR="1919C8FB">
        <w:rPr>
          <w:rFonts w:eastAsia="Times New Roman" w:cs="Calibri"/>
          <w:color w:val="000000"/>
          <w:kern w:val="0"/>
          <w:sz w:val="22"/>
          <w:szCs w:val="22"/>
          <w:lang w:eastAsia="en-GB"/>
        </w:rPr>
        <w:t>s</w:t>
      </w:r>
      <w:r w:rsidRPr="0097773A">
        <w:rPr>
          <w:rFonts w:eastAsia="Times New Roman" w:cs="Calibri"/>
          <w:color w:val="000000"/>
          <w:kern w:val="0"/>
          <w:sz w:val="22"/>
          <w:szCs w:val="22"/>
          <w:lang w:eastAsia="en-GB"/>
        </w:rPr>
        <w:t xml:space="preserve"> heavily on sustained community motivation and governance. </w:t>
      </w:r>
      <w:r w:rsidRPr="79FE37AC" w:rsidR="6659DC7A">
        <w:rPr>
          <w:rFonts w:eastAsia="Times New Roman" w:cs="Calibri"/>
          <w:color w:val="000000" w:themeColor="text1"/>
          <w:sz w:val="22"/>
          <w:szCs w:val="22"/>
          <w:lang w:eastAsia="en-GB"/>
        </w:rPr>
        <w:t xml:space="preserve">The absence of reliable and well-regulated supply chains for solar equipment creates a precarious market environment. In some cases, the lack of warranties or guarantees for equipment, as well as the unregulated nature of the vendors selling solar PV systems, means that residents may be exposed to substandard or faulty products. This creates uncertainty around the technology’s long-term viability, discouraging wider adoption. </w:t>
      </w:r>
    </w:p>
    <w:p w:rsidR="00BB51F0" w:rsidRPr="0097773A" w:rsidP="79FE37AC">
      <w:pPr>
        <w:rPr>
          <w:rFonts w:eastAsia="Times New Roman" w:cs="Calibri"/>
          <w:color w:val="000000" w:themeColor="text1"/>
          <w:sz w:val="22"/>
          <w:szCs w:val="22"/>
          <w:lang w:eastAsia="en-GB"/>
        </w:rPr>
      </w:pPr>
    </w:p>
    <w:p w:rsidR="00BB51F0" w:rsidRPr="0097773A" w:rsidP="79FE37AC">
      <w:pPr>
        <w:rPr>
          <w:rFonts w:eastAsia="Times New Roman" w:cs="Calibri"/>
          <w:color w:val="000000" w:themeColor="text1"/>
          <w:sz w:val="22"/>
          <w:szCs w:val="22"/>
          <w:lang w:eastAsia="en-GB"/>
        </w:rPr>
      </w:pPr>
      <w:r w:rsidRPr="0097773A">
        <w:rPr>
          <w:rFonts w:eastAsia="Times New Roman" w:cs="Calibri"/>
          <w:color w:val="000000"/>
          <w:kern w:val="0"/>
          <w:sz w:val="22"/>
          <w:szCs w:val="22"/>
          <w:lang w:eastAsia="en-GB"/>
        </w:rPr>
        <w:t>Furthermore, m</w:t>
      </w:r>
      <w:r w:rsidRPr="0097773A" w:rsidR="2A58C2A2">
        <w:rPr>
          <w:rFonts w:eastAsia="Times New Roman" w:cs="Calibri"/>
          <w:color w:val="000000"/>
          <w:kern w:val="0"/>
          <w:sz w:val="22"/>
          <w:szCs w:val="22"/>
          <w:lang w:eastAsia="en-GB"/>
        </w:rPr>
        <w:t xml:space="preserve">icrogrids are not “set-and-forget” systems; they require regular maintenance, financial management, and adaptation to changing needs. If community leaders move away or lose interest, or if younger generations lack training, the system may fall into disrepair. In some cases, unfamiliarity with the technology, security concerns, and deep-rooted cultural beliefs about energy practices can hinder adoption. Successful </w:t>
      </w:r>
      <w:r w:rsidRPr="0097773A" w:rsidR="6C8944FC">
        <w:rPr>
          <w:rFonts w:eastAsia="Times New Roman" w:cs="Calibri"/>
          <w:color w:val="000000"/>
          <w:kern w:val="0"/>
          <w:sz w:val="22"/>
          <w:szCs w:val="22"/>
          <w:lang w:eastAsia="en-GB"/>
        </w:rPr>
        <w:t>implementa</w:t>
      </w:r>
      <w:r w:rsidRPr="0097773A" w:rsidR="2A58C2A2">
        <w:rPr>
          <w:rFonts w:eastAsia="Times New Roman" w:cs="Calibri"/>
          <w:color w:val="000000"/>
          <w:kern w:val="0"/>
          <w:sz w:val="22"/>
          <w:szCs w:val="22"/>
          <w:lang w:eastAsia="en-GB"/>
        </w:rPr>
        <w:t>tion requires not only the provision of technology but also a clear understanding of the cultural context, efforts to engage and educate the community, and to foster trust and participation.</w:t>
      </w:r>
      <w:r w:rsidRPr="0097773A" w:rsidR="481BC65E">
        <w:rPr>
          <w:rFonts w:eastAsia="Times New Roman" w:cs="Calibri"/>
          <w:color w:val="000000"/>
          <w:kern w:val="0"/>
          <w:sz w:val="22"/>
          <w:szCs w:val="22"/>
          <w:lang w:eastAsia="en-GB"/>
        </w:rPr>
        <w:t xml:space="preserve"> </w:t>
      </w:r>
    </w:p>
    <w:p w:rsidR="00706E8F" w:rsidRPr="0097773A" w:rsidP="79FE37AC">
      <w:pPr>
        <w:rPr>
          <w:rFonts w:eastAsia="Times New Roman" w:cs="Calibri"/>
          <w:color w:val="000000"/>
          <w:kern w:val="0"/>
          <w:sz w:val="22"/>
          <w:szCs w:val="22"/>
          <w:lang w:eastAsia="en-GB"/>
        </w:rPr>
      </w:pPr>
    </w:p>
    <w:p w:rsidR="00706E8F" w:rsidRPr="0097773A" w:rsidP="00706E8F">
      <w:pPr>
        <w:rPr>
          <w:rFonts w:eastAsia="Times New Roman" w:cs="Calibri"/>
          <w:color w:val="000000"/>
          <w:kern w:val="0"/>
          <w:sz w:val="22"/>
          <w:szCs w:val="22"/>
          <w:lang w:eastAsia="en-GB"/>
        </w:rPr>
      </w:pPr>
      <w:r w:rsidRPr="0097773A">
        <w:rPr>
          <w:rFonts w:eastAsia="Times New Roman" w:cs="Calibri"/>
          <w:color w:val="000000"/>
          <w:kern w:val="0"/>
          <w:sz w:val="22"/>
          <w:szCs w:val="22"/>
          <w:lang w:eastAsia="en-GB"/>
        </w:rPr>
        <w:t xml:space="preserve">Financial barriers remain a central challenge. While the long-term operating costs of solar energy are low, the initial investment in panels, inverters, batteries, and ICT infrastructure is substantial. Most residents cannot afford these costs upfront, and there is currently little institutional financing tailored to such contexts. Even government programs designed to support energy access – such as the </w:t>
      </w:r>
      <w:r w:rsidRPr="45520395">
        <w:rPr>
          <w:rFonts w:eastAsia="Times New Roman" w:cs="Calibri"/>
          <w:i/>
          <w:iCs/>
          <w:color w:val="000000"/>
          <w:kern w:val="0"/>
          <w:sz w:val="22"/>
          <w:szCs w:val="22"/>
          <w:lang w:eastAsia="en-GB"/>
        </w:rPr>
        <w:t>Luz para Todos</w:t>
      </w:r>
      <w:r w:rsidRPr="0097773A">
        <w:rPr>
          <w:rFonts w:eastAsia="Times New Roman" w:cs="Calibri"/>
          <w:color w:val="000000"/>
          <w:kern w:val="0"/>
          <w:sz w:val="22"/>
          <w:szCs w:val="22"/>
          <w:lang w:eastAsia="en-GB"/>
        </w:rPr>
        <w:t xml:space="preserve"> initiative - often prioritize rapid deployment over sustainability, focusing on the number of systems installed rather than their long-term performance.</w:t>
      </w:r>
      <w:r>
        <w:rPr>
          <w:rStyle w:val="FootnoteReference"/>
          <w:rFonts w:eastAsia="Times New Roman" w:cs="Calibri"/>
          <w:color w:val="000000"/>
          <w:kern w:val="0"/>
          <w:sz w:val="22"/>
          <w:szCs w:val="22"/>
          <w:lang w:eastAsia="en-GB"/>
        </w:rPr>
        <w:footnoteReference w:id="3"/>
      </w:r>
      <w:r w:rsidRPr="0097773A">
        <w:rPr>
          <w:rFonts w:eastAsia="Times New Roman" w:cs="Calibri"/>
          <w:color w:val="000000"/>
          <w:kern w:val="0"/>
          <w:sz w:val="22"/>
          <w:szCs w:val="22"/>
          <w:lang w:eastAsia="en-GB"/>
        </w:rPr>
        <w:t xml:space="preserve"> </w:t>
      </w:r>
    </w:p>
    <w:p w:rsidR="00706E8F" w:rsidRPr="0097773A" w:rsidP="00706E8F">
      <w:pPr>
        <w:rPr>
          <w:rFonts w:eastAsia="Times New Roman" w:cs="Calibri"/>
          <w:color w:val="000000"/>
          <w:kern w:val="0"/>
          <w:sz w:val="22"/>
          <w:szCs w:val="22"/>
          <w:lang w:eastAsia="en-GB"/>
        </w:rPr>
      </w:pPr>
    </w:p>
    <w:p w:rsidR="00706E8F" w:rsidRPr="0097773A" w:rsidP="00706E8F">
      <w:pPr>
        <w:rPr>
          <w:rFonts w:eastAsia="Times New Roman" w:cs="Calibri"/>
          <w:color w:val="000000"/>
          <w:kern w:val="0"/>
          <w:sz w:val="22"/>
          <w:szCs w:val="22"/>
          <w:lang w:eastAsia="en-GB"/>
        </w:rPr>
      </w:pPr>
      <w:r w:rsidRPr="0097773A">
        <w:rPr>
          <w:rFonts w:eastAsia="Times New Roman" w:cs="Calibri"/>
          <w:color w:val="000000"/>
          <w:kern w:val="0"/>
          <w:sz w:val="22"/>
          <w:szCs w:val="22"/>
          <w:lang w:eastAsia="en-GB"/>
        </w:rPr>
        <w:t>Another emerging issue involves cybersecurity and digital literacy. As the microgrid incorporates remote monitoring tools, automated billing, and even discussions of blockchain-based contracts, the system becomes more exposed to cyber threats. Safeguarding such systems in low-resource settings demands not only technical solutions but also training and community readiness.</w:t>
      </w:r>
    </w:p>
    <w:p w:rsidR="00706E8F" w:rsidRPr="0097773A" w:rsidP="00706E8F">
      <w:pPr>
        <w:rPr>
          <w:rFonts w:eastAsia="Times New Roman" w:cs="Calibri"/>
          <w:color w:val="000000"/>
          <w:kern w:val="0"/>
          <w:sz w:val="22"/>
          <w:szCs w:val="22"/>
          <w:lang w:eastAsia="en-GB"/>
        </w:rPr>
      </w:pPr>
    </w:p>
    <w:p w:rsidR="00706E8F" w:rsidRPr="0097773A" w:rsidP="00706E8F">
      <w:pPr>
        <w:outlineLvl w:val="2"/>
        <w:rPr>
          <w:rFonts w:eastAsia="Times New Roman" w:cs="Calibri"/>
          <w:b/>
          <w:bCs/>
          <w:color w:val="000000"/>
          <w:kern w:val="0"/>
          <w:sz w:val="22"/>
          <w:szCs w:val="22"/>
          <w:lang w:eastAsia="en-GB"/>
        </w:rPr>
      </w:pPr>
      <w:r w:rsidRPr="0097773A">
        <w:rPr>
          <w:rFonts w:eastAsia="Times New Roman" w:cs="Calibri"/>
          <w:b/>
          <w:bCs/>
          <w:color w:val="000000"/>
          <w:kern w:val="0"/>
          <w:sz w:val="22"/>
          <w:szCs w:val="22"/>
          <w:lang w:eastAsia="en-GB"/>
        </w:rPr>
        <w:t xml:space="preserve">5. </w:t>
      </w:r>
      <w:bookmarkStart w:id="4" w:name="Successful"/>
      <w:r w:rsidRPr="0097773A" w:rsidR="04B39FB0">
        <w:rPr>
          <w:rFonts w:eastAsia="Times New Roman" w:cs="Calibri"/>
          <w:b/>
          <w:bCs/>
          <w:color w:val="000000"/>
          <w:kern w:val="0"/>
          <w:sz w:val="22"/>
          <w:szCs w:val="22"/>
          <w:lang w:eastAsia="en-GB"/>
        </w:rPr>
        <w:t xml:space="preserve">Examples of </w:t>
      </w:r>
      <w:r w:rsidR="00797B1B">
        <w:rPr>
          <w:rFonts w:eastAsia="Times New Roman" w:cs="Calibri"/>
          <w:b/>
          <w:bCs/>
          <w:color w:val="000000"/>
          <w:kern w:val="0"/>
          <w:sz w:val="22"/>
          <w:szCs w:val="22"/>
          <w:lang w:eastAsia="en-GB"/>
        </w:rPr>
        <w:t>s</w:t>
      </w:r>
      <w:r w:rsidRPr="0097773A" w:rsidR="04B39FB0">
        <w:rPr>
          <w:rFonts w:eastAsia="Times New Roman" w:cs="Calibri"/>
          <w:b/>
          <w:bCs/>
          <w:color w:val="000000"/>
          <w:kern w:val="0"/>
          <w:sz w:val="22"/>
          <w:szCs w:val="22"/>
          <w:lang w:eastAsia="en-GB"/>
        </w:rPr>
        <w:t xml:space="preserve">uccessful </w:t>
      </w:r>
      <w:r w:rsidR="00797B1B">
        <w:rPr>
          <w:rFonts w:eastAsia="Times New Roman" w:cs="Calibri"/>
          <w:b/>
          <w:bCs/>
          <w:color w:val="000000"/>
          <w:kern w:val="0"/>
          <w:sz w:val="22"/>
          <w:szCs w:val="22"/>
          <w:lang w:eastAsia="en-GB"/>
        </w:rPr>
        <w:t>p</w:t>
      </w:r>
      <w:r w:rsidRPr="0097773A" w:rsidR="04B39FB0">
        <w:rPr>
          <w:rFonts w:eastAsia="Times New Roman" w:cs="Calibri"/>
          <w:b/>
          <w:bCs/>
          <w:color w:val="000000"/>
          <w:kern w:val="0"/>
          <w:sz w:val="22"/>
          <w:szCs w:val="22"/>
          <w:lang w:eastAsia="en-GB"/>
        </w:rPr>
        <w:t xml:space="preserve">rograms and </w:t>
      </w:r>
      <w:r w:rsidR="00797B1B">
        <w:rPr>
          <w:rFonts w:eastAsia="Times New Roman" w:cs="Calibri"/>
          <w:b/>
          <w:bCs/>
          <w:color w:val="000000"/>
          <w:kern w:val="0"/>
          <w:sz w:val="22"/>
          <w:szCs w:val="22"/>
          <w:lang w:eastAsia="en-GB"/>
        </w:rPr>
        <w:t>c</w:t>
      </w:r>
      <w:r w:rsidRPr="0097773A" w:rsidR="04B39FB0">
        <w:rPr>
          <w:rFonts w:eastAsia="Times New Roman" w:cs="Calibri"/>
          <w:b/>
          <w:bCs/>
          <w:color w:val="000000"/>
          <w:kern w:val="0"/>
          <w:sz w:val="22"/>
          <w:szCs w:val="22"/>
          <w:lang w:eastAsia="en-GB"/>
        </w:rPr>
        <w:t xml:space="preserve">omparative </w:t>
      </w:r>
      <w:r w:rsidR="00797B1B">
        <w:rPr>
          <w:rFonts w:eastAsia="Times New Roman" w:cs="Calibri"/>
          <w:b/>
          <w:bCs/>
          <w:color w:val="000000"/>
          <w:kern w:val="0"/>
          <w:sz w:val="22"/>
          <w:szCs w:val="22"/>
          <w:lang w:eastAsia="en-GB"/>
        </w:rPr>
        <w:t>m</w:t>
      </w:r>
      <w:r w:rsidRPr="0097773A" w:rsidR="04B39FB0">
        <w:rPr>
          <w:rFonts w:eastAsia="Times New Roman" w:cs="Calibri"/>
          <w:b/>
          <w:bCs/>
          <w:color w:val="000000"/>
          <w:kern w:val="0"/>
          <w:sz w:val="22"/>
          <w:szCs w:val="22"/>
          <w:lang w:eastAsia="en-GB"/>
        </w:rPr>
        <w:t>odels</w:t>
      </w:r>
      <w:bookmarkEnd w:id="4"/>
    </w:p>
    <w:p w:rsidR="00497556" w:rsidRPr="0097773A" w:rsidP="00497556">
      <w:pPr>
        <w:rPr>
          <w:rFonts w:eastAsia="Times New Roman" w:cs="Calibri"/>
          <w:color w:val="000000"/>
          <w:kern w:val="0"/>
          <w:sz w:val="22"/>
          <w:szCs w:val="22"/>
          <w:lang w:eastAsia="en-GB"/>
        </w:rPr>
      </w:pPr>
      <w:r w:rsidRPr="0097773A">
        <w:rPr>
          <w:rFonts w:eastAsia="Times New Roman" w:cs="Calibri"/>
          <w:color w:val="000000"/>
          <w:kern w:val="0"/>
          <w:sz w:val="22"/>
          <w:szCs w:val="22"/>
          <w:lang w:eastAsia="en-GB"/>
        </w:rPr>
        <w:t>The microgrid systems implemented and observed during our research in Brazil is part of a growing movement of decentralized, community-governed energy systems across the Global South. Initiatives such as Brazil’s </w:t>
      </w:r>
      <w:r w:rsidRPr="0097773A">
        <w:rPr>
          <w:rFonts w:eastAsia="Times New Roman" w:cs="Calibri"/>
          <w:i/>
          <w:iCs/>
          <w:color w:val="000000"/>
          <w:kern w:val="0"/>
          <w:sz w:val="22"/>
          <w:szCs w:val="22"/>
          <w:lang w:eastAsia="en-GB"/>
        </w:rPr>
        <w:t>Luz para Todos</w:t>
      </w:r>
      <w:r w:rsidRPr="0097773A">
        <w:rPr>
          <w:rFonts w:eastAsia="Times New Roman" w:cs="Calibri"/>
          <w:color w:val="000000"/>
          <w:kern w:val="0"/>
          <w:sz w:val="22"/>
          <w:szCs w:val="22"/>
          <w:lang w:eastAsia="en-GB"/>
        </w:rPr>
        <w:t xml:space="preserve"> (Light for All) program has made significant strides in expanding access, but its top-down design has often struggled to reach the most remote and socially excluded areas. In contrast, the microgrid and community managed model, such as that piloted in </w:t>
      </w:r>
      <w:r w:rsidRPr="0097773A">
        <w:rPr>
          <w:rFonts w:eastAsia="Times New Roman" w:cs="Calibri"/>
          <w:color w:val="000000"/>
          <w:kern w:val="0"/>
          <w:sz w:val="22"/>
          <w:szCs w:val="22"/>
          <w:lang w:eastAsia="en-GB"/>
        </w:rPr>
        <w:t>Pacoca</w:t>
      </w:r>
      <w:r w:rsidRPr="0097773A">
        <w:rPr>
          <w:rFonts w:eastAsia="Times New Roman" w:cs="Calibri"/>
          <w:color w:val="000000"/>
          <w:kern w:val="0"/>
          <w:sz w:val="22"/>
          <w:szCs w:val="22"/>
          <w:lang w:eastAsia="en-GB"/>
        </w:rPr>
        <w:t xml:space="preserve"> Island as part of our research, is tailored to the local </w:t>
      </w:r>
      <w:r w:rsidRPr="0097773A">
        <w:rPr>
          <w:rFonts w:eastAsia="Times New Roman" w:cs="Calibri"/>
          <w:color w:val="000000"/>
          <w:kern w:val="0"/>
          <w:sz w:val="22"/>
          <w:szCs w:val="22"/>
          <w:lang w:eastAsia="en-GB"/>
        </w:rPr>
        <w:t>context—small-scale, participatory, and adaptable.</w:t>
      </w:r>
      <w:r w:rsidRPr="0097773A">
        <w:rPr>
          <w:rFonts w:eastAsia="Times New Roman" w:cs="Calibri"/>
          <w:color w:val="000000"/>
          <w:kern w:val="0"/>
          <w:sz w:val="22"/>
          <w:szCs w:val="22"/>
          <w:lang w:eastAsia="en-GB"/>
        </w:rPr>
        <w:t xml:space="preserve"> Residents have developed informal networks to acquire and maintain solar PV systems. This decentralized approach to energy infrastructure has allowed them to bypass formal regulatory and supply chain barriers, creating a form of self-sufficiency and resilience despite external challenges.</w:t>
      </w:r>
    </w:p>
    <w:p w:rsidR="00706E8F" w:rsidRPr="0097773A" w:rsidP="00706E8F">
      <w:pPr>
        <w:rPr>
          <w:rFonts w:eastAsia="Times New Roman" w:cs="Calibri"/>
          <w:color w:val="000000"/>
          <w:kern w:val="0"/>
          <w:sz w:val="22"/>
          <w:szCs w:val="22"/>
          <w:lang w:eastAsia="en-GB"/>
        </w:rPr>
      </w:pPr>
    </w:p>
    <w:p w:rsidR="00CD3BF9" w:rsidRPr="0097773A" w:rsidP="00CD3BF9">
      <w:pPr>
        <w:rPr>
          <w:rFonts w:eastAsia="Times New Roman" w:cs="Calibri"/>
          <w:color w:val="000000"/>
          <w:kern w:val="0"/>
          <w:sz w:val="22"/>
          <w:szCs w:val="22"/>
          <w:lang w:eastAsia="en-GB"/>
        </w:rPr>
      </w:pPr>
      <w:r w:rsidRPr="0097773A">
        <w:rPr>
          <w:rFonts w:eastAsia="Times New Roman" w:cs="Calibri"/>
          <w:color w:val="000000"/>
          <w:kern w:val="0"/>
          <w:sz w:val="22"/>
          <w:szCs w:val="22"/>
          <w:lang w:eastAsia="en-GB"/>
        </w:rPr>
        <w:t xml:space="preserve">There is </w:t>
      </w:r>
      <w:r w:rsidRPr="0097773A" w:rsidR="647BDE0C">
        <w:rPr>
          <w:rFonts w:eastAsia="Times New Roman" w:cs="Calibri"/>
          <w:color w:val="000000"/>
          <w:kern w:val="0"/>
          <w:sz w:val="22"/>
          <w:szCs w:val="22"/>
          <w:lang w:eastAsia="en-GB"/>
        </w:rPr>
        <w:t xml:space="preserve">a </w:t>
      </w:r>
      <w:r w:rsidRPr="0097773A">
        <w:rPr>
          <w:rFonts w:eastAsia="Times New Roman" w:cs="Calibri"/>
          <w:color w:val="000000"/>
          <w:kern w:val="0"/>
          <w:sz w:val="22"/>
          <w:szCs w:val="22"/>
          <w:lang w:eastAsia="en-GB"/>
        </w:rPr>
        <w:t xml:space="preserve">growing trend of solar cooperatives in other parts of Brazil and Latin America. These cooperatives allow communities to pool resources to buy and install solar panels, reducing the cost burden on individual households. Such initiatives foster social bonds while also providing reliable, renewable energy to households that might otherwise be excluded from the formal energy grid. These cooperatives could serve as models for isolated communities </w:t>
      </w:r>
      <w:r w:rsidRPr="0097773A" w:rsidR="7F0DB5B6">
        <w:rPr>
          <w:rFonts w:eastAsia="Times New Roman" w:cs="Calibri"/>
          <w:color w:val="000000"/>
          <w:kern w:val="0"/>
          <w:sz w:val="22"/>
          <w:szCs w:val="22"/>
          <w:lang w:eastAsia="en-GB"/>
        </w:rPr>
        <w:t>in Brazil and globally</w:t>
      </w:r>
      <w:r w:rsidRPr="0097773A">
        <w:rPr>
          <w:rFonts w:eastAsia="Times New Roman" w:cs="Calibri"/>
          <w:color w:val="000000"/>
          <w:kern w:val="0"/>
          <w:sz w:val="22"/>
          <w:szCs w:val="22"/>
          <w:lang w:eastAsia="en-GB"/>
        </w:rPr>
        <w:t>, where communal support could help overcome the financial barriers to solar energy access.</w:t>
      </w:r>
    </w:p>
    <w:p w:rsidR="00CD3BF9" w:rsidRPr="0097773A" w:rsidP="00706E8F">
      <w:pPr>
        <w:rPr>
          <w:rFonts w:eastAsia="Times New Roman" w:cs="Calibri"/>
          <w:color w:val="000000"/>
          <w:kern w:val="0"/>
          <w:sz w:val="22"/>
          <w:szCs w:val="22"/>
          <w:lang w:eastAsia="en-GB"/>
        </w:rPr>
      </w:pPr>
    </w:p>
    <w:p w:rsidR="00706E8F" w:rsidRPr="0097773A" w:rsidP="00706E8F">
      <w:pPr>
        <w:rPr>
          <w:rFonts w:eastAsia="Times New Roman" w:cs="Calibri"/>
          <w:color w:val="000000"/>
          <w:kern w:val="0"/>
          <w:sz w:val="22"/>
          <w:szCs w:val="22"/>
          <w:lang w:eastAsia="en-GB"/>
        </w:rPr>
      </w:pPr>
      <w:r w:rsidRPr="0097773A">
        <w:rPr>
          <w:rFonts w:eastAsia="Times New Roman" w:cs="Calibri"/>
          <w:color w:val="000000"/>
          <w:kern w:val="0"/>
          <w:sz w:val="22"/>
          <w:szCs w:val="22"/>
          <w:lang w:eastAsia="en-GB"/>
        </w:rPr>
        <w:t xml:space="preserve">Other international examples reinforce the viability of this approach. In India, the Barefoot College trains women from rural communities to become solar engineers, combining technical education with gender empowerment. In the Himalayan region of Zanskar, a mix of solar and micro-hydro energy supports sustainable livelihoods while respecting local ecosystems and governance traditions. These cases, like </w:t>
      </w:r>
      <w:r w:rsidRPr="0097773A">
        <w:rPr>
          <w:rFonts w:eastAsia="Times New Roman" w:cs="Calibri"/>
          <w:color w:val="000000"/>
          <w:kern w:val="0"/>
          <w:sz w:val="22"/>
          <w:szCs w:val="22"/>
          <w:lang w:eastAsia="en-GB"/>
        </w:rPr>
        <w:t>Pacoca’s</w:t>
      </w:r>
      <w:r w:rsidRPr="0097773A">
        <w:rPr>
          <w:rFonts w:eastAsia="Times New Roman" w:cs="Calibri"/>
          <w:color w:val="000000"/>
          <w:kern w:val="0"/>
          <w:sz w:val="22"/>
          <w:szCs w:val="22"/>
          <w:lang w:eastAsia="en-GB"/>
        </w:rPr>
        <w:t>, highlight the importance of not just technological solutions, but also cultural integration, inclusive governance, and long-term planning.</w:t>
      </w:r>
    </w:p>
    <w:p w:rsidR="45520395" w:rsidP="45520395">
      <w:pPr>
        <w:rPr>
          <w:rFonts w:eastAsia="Times New Roman" w:cs="Calibri"/>
          <w:b/>
          <w:bCs/>
          <w:color w:val="000000" w:themeColor="text1"/>
          <w:sz w:val="22"/>
          <w:szCs w:val="22"/>
          <w:lang w:eastAsia="en-GB"/>
        </w:rPr>
      </w:pPr>
    </w:p>
    <w:p w:rsidR="00706E8F" w:rsidRPr="0097773A" w:rsidP="45520395">
      <w:pPr>
        <w:rPr>
          <w:rFonts w:eastAsia="Times New Roman" w:cs="Calibri"/>
          <w:b/>
          <w:bCs/>
          <w:color w:val="000000"/>
          <w:kern w:val="0"/>
          <w:sz w:val="22"/>
          <w:szCs w:val="22"/>
          <w:lang w:eastAsia="en-GB"/>
        </w:rPr>
      </w:pPr>
      <w:r w:rsidRPr="0097773A">
        <w:rPr>
          <w:rFonts w:eastAsia="Times New Roman" w:cs="Calibri"/>
          <w:b/>
          <w:bCs/>
          <w:color w:val="000000"/>
          <w:kern w:val="0"/>
          <w:sz w:val="22"/>
          <w:szCs w:val="22"/>
          <w:lang w:eastAsia="en-GB"/>
        </w:rPr>
        <w:t xml:space="preserve">6. </w:t>
      </w:r>
      <w:bookmarkStart w:id="5" w:name="Challenges"/>
      <w:r w:rsidRPr="0097773A" w:rsidR="4FD7973C">
        <w:rPr>
          <w:rFonts w:eastAsia="Times New Roman" w:cs="Calibri"/>
          <w:b/>
          <w:bCs/>
          <w:color w:val="000000"/>
          <w:kern w:val="0"/>
          <w:sz w:val="22"/>
          <w:szCs w:val="22"/>
          <w:lang w:eastAsia="en-GB"/>
        </w:rPr>
        <w:t xml:space="preserve">Challenges to the </w:t>
      </w:r>
      <w:r w:rsidR="00797B1B">
        <w:rPr>
          <w:rFonts w:eastAsia="Times New Roman" w:cs="Calibri"/>
          <w:b/>
          <w:bCs/>
          <w:color w:val="000000"/>
          <w:kern w:val="0"/>
          <w:sz w:val="22"/>
          <w:szCs w:val="22"/>
          <w:lang w:eastAsia="en-GB"/>
        </w:rPr>
        <w:t>i</w:t>
      </w:r>
      <w:r w:rsidRPr="0097773A" w:rsidR="4FD7973C">
        <w:rPr>
          <w:rFonts w:eastAsia="Times New Roman" w:cs="Calibri"/>
          <w:b/>
          <w:bCs/>
          <w:color w:val="000000"/>
          <w:kern w:val="0"/>
          <w:sz w:val="22"/>
          <w:szCs w:val="22"/>
          <w:lang w:eastAsia="en-GB"/>
        </w:rPr>
        <w:t xml:space="preserve">mplementation of </w:t>
      </w:r>
      <w:r w:rsidR="00797B1B">
        <w:rPr>
          <w:rFonts w:eastAsia="Times New Roman" w:cs="Calibri"/>
          <w:b/>
          <w:bCs/>
          <w:color w:val="000000"/>
          <w:kern w:val="0"/>
          <w:sz w:val="22"/>
          <w:szCs w:val="22"/>
          <w:lang w:eastAsia="en-GB"/>
        </w:rPr>
        <w:t>d</w:t>
      </w:r>
      <w:r w:rsidRPr="0097773A" w:rsidR="4FD7973C">
        <w:rPr>
          <w:rFonts w:eastAsia="Times New Roman" w:cs="Calibri"/>
          <w:b/>
          <w:bCs/>
          <w:color w:val="000000"/>
          <w:kern w:val="0"/>
          <w:sz w:val="22"/>
          <w:szCs w:val="22"/>
          <w:lang w:eastAsia="en-GB"/>
        </w:rPr>
        <w:t xml:space="preserve">ecentralized </w:t>
      </w:r>
      <w:r w:rsidR="00797B1B">
        <w:rPr>
          <w:rFonts w:eastAsia="Times New Roman" w:cs="Calibri"/>
          <w:b/>
          <w:bCs/>
          <w:color w:val="000000"/>
          <w:kern w:val="0"/>
          <w:sz w:val="22"/>
          <w:szCs w:val="22"/>
          <w:lang w:eastAsia="en-GB"/>
        </w:rPr>
        <w:t>e</w:t>
      </w:r>
      <w:r w:rsidRPr="0097773A" w:rsidR="4FD7973C">
        <w:rPr>
          <w:rFonts w:eastAsia="Times New Roman" w:cs="Calibri"/>
          <w:b/>
          <w:bCs/>
          <w:color w:val="000000"/>
          <w:kern w:val="0"/>
          <w:sz w:val="22"/>
          <w:szCs w:val="22"/>
          <w:lang w:eastAsia="en-GB"/>
        </w:rPr>
        <w:t xml:space="preserve">nergy </w:t>
      </w:r>
      <w:r w:rsidR="00797B1B">
        <w:rPr>
          <w:rFonts w:eastAsia="Times New Roman" w:cs="Calibri"/>
          <w:b/>
          <w:bCs/>
          <w:color w:val="000000"/>
          <w:kern w:val="0"/>
          <w:sz w:val="22"/>
          <w:szCs w:val="22"/>
          <w:lang w:eastAsia="en-GB"/>
        </w:rPr>
        <w:t>s</w:t>
      </w:r>
      <w:r w:rsidRPr="0097773A" w:rsidR="4FD7973C">
        <w:rPr>
          <w:rFonts w:eastAsia="Times New Roman" w:cs="Calibri"/>
          <w:b/>
          <w:bCs/>
          <w:color w:val="000000"/>
          <w:kern w:val="0"/>
          <w:sz w:val="22"/>
          <w:szCs w:val="22"/>
          <w:lang w:eastAsia="en-GB"/>
        </w:rPr>
        <w:t>ystems</w:t>
      </w:r>
      <w:bookmarkEnd w:id="5"/>
    </w:p>
    <w:p w:rsidR="00706E8F" w:rsidRPr="0097773A" w:rsidP="00706E8F">
      <w:pPr>
        <w:rPr>
          <w:rFonts w:eastAsia="Times New Roman" w:cs="Calibri"/>
          <w:color w:val="000000"/>
          <w:kern w:val="0"/>
          <w:sz w:val="22"/>
          <w:szCs w:val="22"/>
          <w:lang w:eastAsia="en-GB"/>
        </w:rPr>
      </w:pPr>
      <w:r w:rsidRPr="0097773A">
        <w:rPr>
          <w:rFonts w:eastAsia="Times New Roman" w:cs="Calibri"/>
          <w:color w:val="000000"/>
          <w:kern w:val="0"/>
          <w:sz w:val="22"/>
          <w:szCs w:val="22"/>
          <w:lang w:eastAsia="en-GB"/>
        </w:rPr>
        <w:t xml:space="preserve">Institutionally, current energy policies often fail to recognize the distinct needs of small, off-grid communities, offering little flexibility or support for bottom-up initiatives. As observed in the case of the </w:t>
      </w:r>
      <w:r w:rsidRPr="45520395">
        <w:rPr>
          <w:rFonts w:eastAsia="Times New Roman" w:cs="Calibri"/>
          <w:i/>
          <w:iCs/>
          <w:color w:val="000000"/>
          <w:kern w:val="0"/>
          <w:sz w:val="22"/>
          <w:szCs w:val="22"/>
          <w:lang w:eastAsia="en-GB"/>
        </w:rPr>
        <w:t>Luz para Todos</w:t>
      </w:r>
      <w:r w:rsidRPr="0097773A">
        <w:rPr>
          <w:rFonts w:eastAsia="Times New Roman" w:cs="Calibri"/>
          <w:color w:val="000000"/>
          <w:kern w:val="0"/>
          <w:sz w:val="22"/>
          <w:szCs w:val="22"/>
          <w:lang w:eastAsia="en-GB"/>
        </w:rPr>
        <w:t xml:space="preserve"> and </w:t>
      </w:r>
      <w:r w:rsidRPr="45520395">
        <w:rPr>
          <w:rFonts w:eastAsia="Times New Roman" w:cs="Calibri"/>
          <w:i/>
          <w:iCs/>
          <w:color w:val="000000"/>
          <w:kern w:val="0"/>
          <w:sz w:val="22"/>
          <w:szCs w:val="22"/>
          <w:lang w:eastAsia="en-GB"/>
        </w:rPr>
        <w:t xml:space="preserve">Mais Luz para </w:t>
      </w:r>
      <w:r w:rsidRPr="45520395">
        <w:rPr>
          <w:rFonts w:eastAsia="Times New Roman" w:cs="Calibri"/>
          <w:i/>
          <w:iCs/>
          <w:color w:val="000000"/>
          <w:kern w:val="0"/>
          <w:sz w:val="22"/>
          <w:szCs w:val="22"/>
          <w:lang w:eastAsia="en-GB"/>
        </w:rPr>
        <w:t>a</w:t>
      </w:r>
      <w:r w:rsidRPr="45520395">
        <w:rPr>
          <w:rFonts w:eastAsia="Times New Roman" w:cs="Calibri"/>
          <w:i/>
          <w:iCs/>
          <w:color w:val="000000"/>
          <w:kern w:val="0"/>
          <w:sz w:val="22"/>
          <w:szCs w:val="22"/>
          <w:lang w:eastAsia="en-GB"/>
        </w:rPr>
        <w:t xml:space="preserve"> Amazônia</w:t>
      </w:r>
      <w:r w:rsidRPr="0097773A">
        <w:rPr>
          <w:rFonts w:eastAsia="Times New Roman" w:cs="Calibri"/>
          <w:color w:val="000000"/>
          <w:kern w:val="0"/>
          <w:sz w:val="22"/>
          <w:szCs w:val="22"/>
          <w:lang w:eastAsia="en-GB"/>
        </w:rPr>
        <w:t xml:space="preserve"> programs, short-term policy targets focusing on initial investment costs can lead to the failure of long-term sustainable energy solutions. While solar PV systems are more cost-effective over time, government initiatives often emphasize lower upfront costs, </w:t>
      </w:r>
      <w:r w:rsidRPr="0097773A" w:rsidR="248697D9">
        <w:rPr>
          <w:rFonts w:eastAsia="Times New Roman" w:cs="Calibri"/>
          <w:color w:val="000000"/>
          <w:kern w:val="0"/>
          <w:sz w:val="22"/>
          <w:szCs w:val="22"/>
          <w:lang w:eastAsia="en-GB"/>
        </w:rPr>
        <w:t>favouring</w:t>
      </w:r>
      <w:r w:rsidRPr="0097773A">
        <w:rPr>
          <w:rFonts w:eastAsia="Times New Roman" w:cs="Calibri"/>
          <w:color w:val="000000"/>
          <w:kern w:val="0"/>
          <w:sz w:val="22"/>
          <w:szCs w:val="22"/>
          <w:lang w:eastAsia="en-GB"/>
        </w:rPr>
        <w:t xml:space="preserve"> the installation of diesel generators or the expansion of the national grid, which may not offer lasting benefits. This creates a situation where communities remain locked into suboptimal energy solutions that do not address the underlying challenges of energy security and sustainability.</w:t>
      </w:r>
    </w:p>
    <w:p w:rsidR="00706E8F" w:rsidRPr="0097773A" w:rsidP="00706E8F">
      <w:pPr>
        <w:rPr>
          <w:rFonts w:eastAsia="Times New Roman" w:cs="Calibri"/>
          <w:color w:val="000000"/>
          <w:kern w:val="0"/>
          <w:sz w:val="22"/>
          <w:szCs w:val="22"/>
          <w:lang w:eastAsia="en-GB"/>
        </w:rPr>
      </w:pPr>
    </w:p>
    <w:p w:rsidR="00706E8F" w:rsidRPr="0097773A" w:rsidP="00706E8F">
      <w:pPr>
        <w:rPr>
          <w:rFonts w:eastAsia="Times New Roman" w:cs="Calibri"/>
          <w:color w:val="000000"/>
          <w:kern w:val="0"/>
          <w:sz w:val="22"/>
          <w:szCs w:val="22"/>
          <w:lang w:eastAsia="en-GB"/>
        </w:rPr>
      </w:pPr>
      <w:r w:rsidRPr="0097773A">
        <w:rPr>
          <w:rFonts w:eastAsia="Times New Roman" w:cs="Calibri"/>
          <w:color w:val="000000"/>
          <w:kern w:val="0"/>
          <w:sz w:val="22"/>
          <w:szCs w:val="22"/>
          <w:lang w:eastAsia="en-GB"/>
        </w:rPr>
        <w:t xml:space="preserve">Perhaps the greatest challenge is ensuring community capacity. Microgrids demand more than passive consumption—they require active participation. This includes technical know-how, governance structures, accountability mechanisms, and a shared commitment to maintaining the system for the collective good. Without sustained training and support, these human systems can falter, even if the technology functions perfectly. </w:t>
      </w:r>
    </w:p>
    <w:p w:rsidR="00706E8F" w:rsidRPr="0097773A" w:rsidP="00706E8F">
      <w:pPr>
        <w:rPr>
          <w:rFonts w:eastAsia="Times New Roman" w:cs="Calibri"/>
          <w:color w:val="000000"/>
          <w:kern w:val="0"/>
          <w:sz w:val="22"/>
          <w:szCs w:val="22"/>
          <w:lang w:eastAsia="en-GB"/>
        </w:rPr>
      </w:pPr>
    </w:p>
    <w:p w:rsidR="00706E8F" w:rsidRPr="0097773A" w:rsidP="00706E8F">
      <w:pPr>
        <w:outlineLvl w:val="2"/>
        <w:rPr>
          <w:rFonts w:eastAsia="Times New Roman" w:cs="Calibri"/>
          <w:b/>
          <w:bCs/>
          <w:color w:val="000000"/>
          <w:kern w:val="0"/>
          <w:sz w:val="22"/>
          <w:szCs w:val="22"/>
          <w:lang w:eastAsia="en-GB"/>
        </w:rPr>
      </w:pPr>
      <w:r w:rsidRPr="0097773A">
        <w:rPr>
          <w:rFonts w:eastAsia="Times New Roman" w:cs="Calibri"/>
          <w:b/>
          <w:bCs/>
          <w:color w:val="000000"/>
          <w:kern w:val="0"/>
          <w:sz w:val="22"/>
          <w:szCs w:val="22"/>
          <w:lang w:eastAsia="en-GB"/>
        </w:rPr>
        <w:t xml:space="preserve">7. </w:t>
      </w:r>
      <w:bookmarkStart w:id="6" w:name="Strategies"/>
      <w:r w:rsidRPr="0097773A" w:rsidR="04B39FB0">
        <w:rPr>
          <w:rFonts w:eastAsia="Times New Roman" w:cs="Calibri"/>
          <w:b/>
          <w:bCs/>
          <w:color w:val="000000"/>
          <w:kern w:val="0"/>
          <w:sz w:val="22"/>
          <w:szCs w:val="22"/>
          <w:lang w:eastAsia="en-GB"/>
        </w:rPr>
        <w:t xml:space="preserve">Strategies for </w:t>
      </w:r>
      <w:r w:rsidR="00797B1B">
        <w:rPr>
          <w:rFonts w:eastAsia="Times New Roman" w:cs="Calibri"/>
          <w:b/>
          <w:bCs/>
          <w:color w:val="000000"/>
          <w:kern w:val="0"/>
          <w:sz w:val="22"/>
          <w:szCs w:val="22"/>
          <w:lang w:eastAsia="en-GB"/>
        </w:rPr>
        <w:t>s</w:t>
      </w:r>
      <w:r w:rsidRPr="0097773A" w:rsidR="04B39FB0">
        <w:rPr>
          <w:rFonts w:eastAsia="Times New Roman" w:cs="Calibri"/>
          <w:b/>
          <w:bCs/>
          <w:color w:val="000000"/>
          <w:kern w:val="0"/>
          <w:sz w:val="22"/>
          <w:szCs w:val="22"/>
          <w:lang w:eastAsia="en-GB"/>
        </w:rPr>
        <w:t xml:space="preserve">caling and </w:t>
      </w:r>
      <w:r w:rsidR="00797B1B">
        <w:rPr>
          <w:rFonts w:eastAsia="Times New Roman" w:cs="Calibri"/>
          <w:b/>
          <w:bCs/>
          <w:color w:val="000000"/>
          <w:kern w:val="0"/>
          <w:sz w:val="22"/>
          <w:szCs w:val="22"/>
          <w:lang w:eastAsia="en-GB"/>
        </w:rPr>
        <w:t>s</w:t>
      </w:r>
      <w:r w:rsidRPr="0097773A" w:rsidR="04B39FB0">
        <w:rPr>
          <w:rFonts w:eastAsia="Times New Roman" w:cs="Calibri"/>
          <w:b/>
          <w:bCs/>
          <w:color w:val="000000"/>
          <w:kern w:val="0"/>
          <w:sz w:val="22"/>
          <w:szCs w:val="22"/>
          <w:lang w:eastAsia="en-GB"/>
        </w:rPr>
        <w:t>ustainability</w:t>
      </w:r>
      <w:bookmarkEnd w:id="6"/>
    </w:p>
    <w:p w:rsidR="00706E8F" w:rsidRPr="0097773A" w:rsidP="00706E8F">
      <w:pPr>
        <w:rPr>
          <w:rFonts w:eastAsia="Times New Roman" w:cs="Calibri"/>
          <w:color w:val="000000"/>
          <w:kern w:val="0"/>
          <w:sz w:val="22"/>
          <w:szCs w:val="22"/>
          <w:lang w:eastAsia="en-GB"/>
        </w:rPr>
      </w:pPr>
      <w:r w:rsidRPr="0097773A">
        <w:rPr>
          <w:rFonts w:eastAsia="Times New Roman" w:cs="Calibri"/>
          <w:color w:val="000000"/>
          <w:kern w:val="0"/>
          <w:sz w:val="22"/>
          <w:szCs w:val="22"/>
          <w:lang w:eastAsia="en-GB"/>
        </w:rPr>
        <w:t>To overcome these obstacles, a combination of technical, financial, and institutional strategies is essential.</w:t>
      </w:r>
    </w:p>
    <w:p w:rsidR="00706E8F" w:rsidRPr="0097773A" w:rsidP="00706E8F">
      <w:pPr>
        <w:rPr>
          <w:rFonts w:eastAsia="Times New Roman" w:cs="Calibri"/>
          <w:color w:val="000000"/>
          <w:kern w:val="0"/>
          <w:sz w:val="22"/>
          <w:szCs w:val="22"/>
          <w:lang w:eastAsia="en-GB"/>
        </w:rPr>
      </w:pPr>
    </w:p>
    <w:p w:rsidR="00706E8F" w:rsidRPr="0097773A" w:rsidP="00706E8F">
      <w:pPr>
        <w:rPr>
          <w:rFonts w:eastAsia="Times New Roman" w:cs="Calibri"/>
          <w:color w:val="000000"/>
          <w:kern w:val="0"/>
          <w:sz w:val="22"/>
          <w:szCs w:val="22"/>
          <w:lang w:eastAsia="en-GB"/>
        </w:rPr>
      </w:pPr>
      <w:r w:rsidRPr="0097773A">
        <w:rPr>
          <w:rFonts w:eastAsia="Times New Roman" w:cs="Calibri"/>
          <w:color w:val="000000"/>
          <w:kern w:val="0"/>
          <w:sz w:val="22"/>
          <w:szCs w:val="22"/>
          <w:lang w:eastAsia="en-GB"/>
        </w:rPr>
        <w:t>On the technical front, systems must be robust, modular, and locally maintainable. Wherever possible, they should integrate renewable resources that match the local environment—solar, wind, micro-hydro—and be supported by reliable ICTs for monitoring and management.</w:t>
      </w:r>
      <w:r w:rsidRPr="0097773A" w:rsidR="27D97D2C">
        <w:rPr>
          <w:rFonts w:eastAsia="Times New Roman" w:cs="Calibri"/>
          <w:color w:val="000000"/>
          <w:kern w:val="0"/>
          <w:sz w:val="22"/>
          <w:szCs w:val="22"/>
          <w:lang w:eastAsia="en-GB"/>
        </w:rPr>
        <w:t xml:space="preserve"> </w:t>
      </w:r>
      <w:r w:rsidRPr="0097773A">
        <w:rPr>
          <w:rFonts w:eastAsia="Times New Roman" w:cs="Calibri"/>
          <w:color w:val="000000"/>
          <w:kern w:val="0"/>
          <w:sz w:val="22"/>
          <w:szCs w:val="22"/>
          <w:lang w:eastAsia="en-GB"/>
        </w:rPr>
        <w:t xml:space="preserve">Automation can reduce the burden on human </w:t>
      </w:r>
      <w:r w:rsidRPr="0097773A" w:rsidR="4E8E3114">
        <w:rPr>
          <w:rFonts w:eastAsia="Times New Roman" w:cs="Calibri"/>
          <w:color w:val="000000"/>
          <w:kern w:val="0"/>
          <w:sz w:val="22"/>
          <w:szCs w:val="22"/>
          <w:lang w:eastAsia="en-GB"/>
        </w:rPr>
        <w:t>operators but</w:t>
      </w:r>
      <w:r w:rsidRPr="0097773A">
        <w:rPr>
          <w:rFonts w:eastAsia="Times New Roman" w:cs="Calibri"/>
          <w:color w:val="000000"/>
          <w:kern w:val="0"/>
          <w:sz w:val="22"/>
          <w:szCs w:val="22"/>
          <w:lang w:eastAsia="en-GB"/>
        </w:rPr>
        <w:t xml:space="preserve"> must be paired with training to ensure understanding and oversight.</w:t>
      </w:r>
    </w:p>
    <w:p w:rsidR="00706E8F" w:rsidRPr="0097773A" w:rsidP="00706E8F">
      <w:pPr>
        <w:rPr>
          <w:rFonts w:eastAsia="Times New Roman" w:cs="Calibri"/>
          <w:color w:val="000000"/>
          <w:kern w:val="0"/>
          <w:sz w:val="22"/>
          <w:szCs w:val="22"/>
          <w:lang w:eastAsia="en-GB"/>
        </w:rPr>
      </w:pPr>
    </w:p>
    <w:p w:rsidR="00706E8F" w:rsidRPr="0097773A" w:rsidP="00706E8F">
      <w:pPr>
        <w:rPr>
          <w:rFonts w:eastAsia="Times New Roman" w:cs="Calibri"/>
          <w:color w:val="000000"/>
          <w:kern w:val="0"/>
          <w:sz w:val="22"/>
          <w:szCs w:val="22"/>
          <w:lang w:eastAsia="en-GB"/>
        </w:rPr>
      </w:pPr>
      <w:r w:rsidRPr="0097773A">
        <w:rPr>
          <w:rFonts w:eastAsia="Times New Roman" w:cs="Calibri"/>
          <w:color w:val="000000"/>
          <w:kern w:val="0"/>
          <w:sz w:val="22"/>
          <w:szCs w:val="22"/>
          <w:lang w:eastAsia="en-GB"/>
        </w:rPr>
        <w:t xml:space="preserve">Financially, new models are needed. Microcredit schemes, community energy funds, and public-private partnerships with clearly defined ESG goals can help reduce the cost barrier. Government programs must move beyond installation targets to emphasize long-term </w:t>
      </w:r>
      <w:r w:rsidRPr="0097773A">
        <w:rPr>
          <w:rFonts w:eastAsia="Times New Roman" w:cs="Calibri"/>
          <w:color w:val="000000"/>
          <w:kern w:val="0"/>
          <w:sz w:val="22"/>
          <w:szCs w:val="22"/>
          <w:lang w:eastAsia="en-GB"/>
        </w:rPr>
        <w:t>functionality, community ownership, and life-cycle costs. Solar cooperative initiatives in the Amazon, a model undertaken by communities participating in our research, have allowed communities to pool resources for solar installations, reducing costs and increasing local ownership.</w:t>
      </w:r>
    </w:p>
    <w:p w:rsidR="00706E8F" w:rsidRPr="0097773A" w:rsidP="00706E8F">
      <w:pPr>
        <w:rPr>
          <w:rFonts w:eastAsia="Times New Roman" w:cs="Calibri"/>
          <w:color w:val="000000"/>
          <w:kern w:val="0"/>
          <w:sz w:val="22"/>
          <w:szCs w:val="22"/>
          <w:lang w:eastAsia="en-GB"/>
        </w:rPr>
      </w:pPr>
    </w:p>
    <w:p w:rsidR="00706E8F" w:rsidRPr="0097773A" w:rsidP="00706E8F">
      <w:pPr>
        <w:rPr>
          <w:rFonts w:eastAsia="Times New Roman" w:cs="Calibri"/>
          <w:color w:val="000000"/>
          <w:kern w:val="0"/>
          <w:sz w:val="22"/>
          <w:szCs w:val="22"/>
          <w:lang w:eastAsia="en-GB"/>
        </w:rPr>
      </w:pPr>
      <w:r w:rsidRPr="0097773A">
        <w:rPr>
          <w:rFonts w:eastAsia="Times New Roman" w:cs="Calibri"/>
          <w:color w:val="000000"/>
          <w:kern w:val="0"/>
          <w:sz w:val="22"/>
          <w:szCs w:val="22"/>
          <w:lang w:eastAsia="en-GB"/>
        </w:rPr>
        <w:t>At the institutional level, policies must recognize and support community energy as a legitimate and valuable complement to centralized systems. This includes legal recognition of community energy associations, integration with public service programs (e.g., healthcare, education), and the creation of dedicated support networks or technical extension services.</w:t>
      </w:r>
    </w:p>
    <w:p w:rsidR="00717DF7" w:rsidRPr="0097773A" w:rsidP="00706E8F">
      <w:pPr>
        <w:rPr>
          <w:rFonts w:eastAsia="Times New Roman" w:cs="Calibri"/>
          <w:color w:val="000000"/>
          <w:kern w:val="0"/>
          <w:sz w:val="22"/>
          <w:szCs w:val="22"/>
          <w:lang w:eastAsia="en-GB"/>
        </w:rPr>
      </w:pPr>
    </w:p>
    <w:p w:rsidR="00706E8F" w:rsidRPr="0097773A" w:rsidP="00706E8F">
      <w:pPr>
        <w:rPr>
          <w:rFonts w:eastAsia="Times New Roman" w:cs="Calibri"/>
          <w:color w:val="000000"/>
          <w:kern w:val="0"/>
          <w:sz w:val="22"/>
          <w:szCs w:val="22"/>
          <w:lang w:eastAsia="en-GB"/>
        </w:rPr>
      </w:pPr>
      <w:r w:rsidRPr="0097773A">
        <w:rPr>
          <w:rFonts w:eastAsia="Times New Roman" w:cs="Calibri"/>
          <w:color w:val="000000"/>
          <w:kern w:val="0"/>
          <w:sz w:val="22"/>
          <w:szCs w:val="22"/>
          <w:lang w:eastAsia="en-GB"/>
        </w:rPr>
        <w:t xml:space="preserve">Finally, the social dimension must be prioritized. Peer learning, transparency, gender inclusion, and participatory governance are not add-ons—they are core to the sustainability of decentralized energy systems. This means training local technicians and building robust support networks are crucial for overcoming this issue. </w:t>
      </w:r>
      <w:r w:rsidRPr="0097773A">
        <w:rPr>
          <w:rFonts w:eastAsia="Times New Roman" w:cs="Calibri"/>
          <w:color w:val="000000"/>
          <w:kern w:val="0"/>
          <w:sz w:val="22"/>
          <w:szCs w:val="22"/>
          <w:lang w:eastAsia="en-GB"/>
        </w:rPr>
        <w:t>Pacoca</w:t>
      </w:r>
      <w:r w:rsidRPr="0097773A">
        <w:rPr>
          <w:rFonts w:eastAsia="Times New Roman" w:cs="Calibri"/>
          <w:color w:val="000000"/>
          <w:kern w:val="0"/>
          <w:sz w:val="22"/>
          <w:szCs w:val="22"/>
          <w:lang w:eastAsia="en-GB"/>
        </w:rPr>
        <w:t xml:space="preserve"> Island’s success rests not only on kilowatts generated, but on the community’s capacity to manage, maintain, and evolve the system over time.</w:t>
      </w:r>
    </w:p>
    <w:p w:rsidR="00706E8F" w:rsidRPr="0097773A" w:rsidP="00706E8F">
      <w:pPr>
        <w:rPr>
          <w:rFonts w:eastAsia="Times New Roman" w:cs="Calibri"/>
          <w:color w:val="000000"/>
          <w:kern w:val="0"/>
          <w:sz w:val="22"/>
          <w:szCs w:val="22"/>
          <w:lang w:eastAsia="en-GB"/>
        </w:rPr>
      </w:pPr>
    </w:p>
    <w:p w:rsidR="00706E8F" w:rsidRPr="0097773A" w:rsidP="00706E8F">
      <w:pPr>
        <w:outlineLvl w:val="2"/>
        <w:rPr>
          <w:rFonts w:eastAsia="Times New Roman" w:cs="Calibri"/>
          <w:b/>
          <w:bCs/>
          <w:color w:val="000000"/>
          <w:kern w:val="0"/>
          <w:sz w:val="22"/>
          <w:szCs w:val="22"/>
          <w:lang w:eastAsia="en-GB"/>
        </w:rPr>
      </w:pPr>
      <w:r w:rsidRPr="0097773A">
        <w:rPr>
          <w:rFonts w:eastAsia="Times New Roman" w:cs="Calibri"/>
          <w:b/>
          <w:bCs/>
          <w:color w:val="000000"/>
          <w:kern w:val="0"/>
          <w:sz w:val="22"/>
          <w:szCs w:val="22"/>
          <w:lang w:eastAsia="en-GB"/>
        </w:rPr>
        <w:t xml:space="preserve">8. </w:t>
      </w:r>
      <w:bookmarkStart w:id="7" w:name="Conc"/>
      <w:r w:rsidRPr="0097773A" w:rsidR="04B39FB0">
        <w:rPr>
          <w:rFonts w:eastAsia="Times New Roman" w:cs="Calibri"/>
          <w:b/>
          <w:bCs/>
          <w:color w:val="000000"/>
          <w:kern w:val="0"/>
          <w:sz w:val="22"/>
          <w:szCs w:val="22"/>
          <w:lang w:eastAsia="en-GB"/>
        </w:rPr>
        <w:t>Conclusion</w:t>
      </w:r>
      <w:bookmarkEnd w:id="7"/>
    </w:p>
    <w:p w:rsidR="00706E8F" w:rsidRPr="0097773A" w:rsidP="48A91D73">
      <w:pPr>
        <w:rPr>
          <w:rFonts w:cs="Calibri"/>
          <w:sz w:val="22"/>
          <w:szCs w:val="22"/>
        </w:rPr>
      </w:pPr>
      <w:r w:rsidRPr="0097773A">
        <w:rPr>
          <w:rFonts w:eastAsia="Times New Roman" w:cs="Calibri"/>
          <w:color w:val="000000"/>
          <w:kern w:val="0"/>
          <w:sz w:val="22"/>
          <w:szCs w:val="22"/>
          <w:lang w:eastAsia="en-GB"/>
        </w:rPr>
        <w:t>Our research has revealed what is possible when communities take control of their energy futures. Against the backdrop of chronic infrastructural neglect and environmental vulnerability, riverine families in Brazil have built microgrid</w:t>
      </w:r>
      <w:r w:rsidRPr="0097773A" w:rsidR="2AE14828">
        <w:rPr>
          <w:rFonts w:eastAsia="Times New Roman" w:cs="Calibri"/>
          <w:color w:val="000000"/>
          <w:kern w:val="0"/>
          <w:sz w:val="22"/>
          <w:szCs w:val="22"/>
          <w:lang w:eastAsia="en-GB"/>
        </w:rPr>
        <w:t>s</w:t>
      </w:r>
      <w:r w:rsidRPr="0097773A">
        <w:rPr>
          <w:rFonts w:eastAsia="Times New Roman" w:cs="Calibri"/>
          <w:color w:val="000000"/>
          <w:kern w:val="0"/>
          <w:sz w:val="22"/>
          <w:szCs w:val="22"/>
          <w:lang w:eastAsia="en-GB"/>
        </w:rPr>
        <w:t xml:space="preserve"> that lights homes, power livelihoods, and strengthe</w:t>
      </w:r>
      <w:r w:rsidRPr="0097773A" w:rsidR="6FFCE92F">
        <w:rPr>
          <w:rFonts w:eastAsia="Times New Roman" w:cs="Calibri"/>
          <w:color w:val="000000"/>
          <w:kern w:val="0"/>
          <w:sz w:val="22"/>
          <w:szCs w:val="22"/>
          <w:lang w:eastAsia="en-GB"/>
        </w:rPr>
        <w:t>n</w:t>
      </w:r>
      <w:r w:rsidRPr="0097773A">
        <w:rPr>
          <w:rFonts w:eastAsia="Times New Roman" w:cs="Calibri"/>
          <w:color w:val="000000"/>
          <w:kern w:val="0"/>
          <w:sz w:val="22"/>
          <w:szCs w:val="22"/>
          <w:lang w:eastAsia="en-GB"/>
        </w:rPr>
        <w:t xml:space="preserve"> social bonds. Their experience challenges conventional wisdom about how energy should be delivered in remote areas. It suggests that resilience is not a product to be installed, but a process grounded in local knowledge, democratic governance, and technical innovation. </w:t>
      </w:r>
      <w:r w:rsidRPr="0097773A" w:rsidR="21D6DE69">
        <w:rPr>
          <w:rFonts w:eastAsia="Times New Roman" w:cs="Calibri"/>
          <w:color w:val="000000"/>
          <w:kern w:val="0"/>
          <w:sz w:val="22"/>
          <w:szCs w:val="22"/>
          <w:lang w:eastAsia="en-GB"/>
        </w:rPr>
        <w:t xml:space="preserve">While solar PV systems have proven transformative in addressing some of the energy challenges, there are still significant barriers, including high costs, lack of skilled maintenance, and insufficient public support. </w:t>
      </w:r>
    </w:p>
    <w:p w:rsidR="00706E8F" w:rsidRPr="0097773A" w:rsidP="48A91D73">
      <w:pPr>
        <w:rPr>
          <w:rFonts w:cs="Calibri"/>
          <w:sz w:val="22"/>
          <w:szCs w:val="22"/>
        </w:rPr>
      </w:pPr>
    </w:p>
    <w:p w:rsidR="00706E8F" w:rsidRPr="0097773A" w:rsidP="45520395">
      <w:pPr>
        <w:rPr>
          <w:rFonts w:cs="Calibri"/>
          <w:b/>
          <w:bCs/>
        </w:rPr>
      </w:pPr>
      <w:r w:rsidRPr="45520395">
        <w:rPr>
          <w:rFonts w:cs="Calibri"/>
          <w:b/>
          <w:bCs/>
          <w:sz w:val="22"/>
          <w:szCs w:val="22"/>
        </w:rPr>
        <w:t xml:space="preserve">9. </w:t>
      </w:r>
      <w:bookmarkStart w:id="8" w:name="Research"/>
      <w:r w:rsidRPr="45520395" w:rsidR="0C434D93">
        <w:rPr>
          <w:rFonts w:cs="Calibri"/>
          <w:b/>
          <w:bCs/>
          <w:sz w:val="22"/>
          <w:szCs w:val="22"/>
        </w:rPr>
        <w:t>About the research</w:t>
      </w:r>
      <w:bookmarkEnd w:id="8"/>
    </w:p>
    <w:p w:rsidR="00706E8F" w:rsidRPr="0097773A" w:rsidP="45520395">
      <w:pPr>
        <w:rPr>
          <w:rFonts w:eastAsia="Times New Roman" w:cs="Calibri"/>
          <w:color w:val="000000" w:themeColor="text1"/>
          <w:sz w:val="22"/>
          <w:szCs w:val="22"/>
          <w:lang w:eastAsia="en-GB"/>
        </w:rPr>
      </w:pPr>
      <w:r w:rsidRPr="45520395">
        <w:rPr>
          <w:rFonts w:cs="Calibri"/>
          <w:sz w:val="22"/>
          <w:szCs w:val="22"/>
        </w:rPr>
        <w:t>Both our projects</w:t>
      </w:r>
      <w:r w:rsidRPr="45520395" w:rsidR="3EE972BC">
        <w:rPr>
          <w:rFonts w:cs="Calibri"/>
          <w:sz w:val="22"/>
          <w:szCs w:val="22"/>
        </w:rPr>
        <w:t xml:space="preserve"> used quantitative and qualitative methodologies to </w:t>
      </w:r>
      <w:r w:rsidRPr="45520395">
        <w:rPr>
          <w:rFonts w:cs="Calibri"/>
          <w:sz w:val="22"/>
          <w:szCs w:val="22"/>
        </w:rPr>
        <w:t>explore energy resilience in remote and low-income communities of the Brazilian Amazon, specifically among off-grid riverine communities in Pará (</w:t>
      </w:r>
      <w:r w:rsidRPr="45520395">
        <w:rPr>
          <w:rFonts w:cs="Calibri"/>
          <w:color w:val="000000" w:themeColor="text1"/>
          <w:sz w:val="22"/>
          <w:szCs w:val="22"/>
        </w:rPr>
        <w:t xml:space="preserve">Ilha das </w:t>
      </w:r>
      <w:r w:rsidRPr="45520395">
        <w:rPr>
          <w:rFonts w:cs="Calibri"/>
          <w:color w:val="000000" w:themeColor="text1"/>
          <w:sz w:val="22"/>
          <w:szCs w:val="22"/>
        </w:rPr>
        <w:t>Onças</w:t>
      </w:r>
      <w:r w:rsidRPr="45520395">
        <w:rPr>
          <w:rFonts w:cs="Calibri"/>
          <w:color w:val="000000" w:themeColor="text1"/>
          <w:sz w:val="22"/>
          <w:szCs w:val="22"/>
        </w:rPr>
        <w:t xml:space="preserve">, </w:t>
      </w:r>
      <w:r w:rsidRPr="45520395">
        <w:rPr>
          <w:rFonts w:cs="Calibri"/>
          <w:color w:val="000000" w:themeColor="text1"/>
          <w:sz w:val="22"/>
          <w:szCs w:val="22"/>
        </w:rPr>
        <w:t>Abaetetuba</w:t>
      </w:r>
      <w:r w:rsidRPr="45520395">
        <w:rPr>
          <w:rFonts w:cs="Calibri"/>
          <w:color w:val="000000" w:themeColor="text1"/>
          <w:sz w:val="22"/>
          <w:szCs w:val="22"/>
        </w:rPr>
        <w:t xml:space="preserve">, and </w:t>
      </w:r>
      <w:r w:rsidRPr="45520395">
        <w:rPr>
          <w:rFonts w:cs="Calibri"/>
          <w:color w:val="000000" w:themeColor="text1"/>
          <w:sz w:val="22"/>
          <w:szCs w:val="22"/>
        </w:rPr>
        <w:t>Tucuruí</w:t>
      </w:r>
      <w:r w:rsidRPr="45520395">
        <w:rPr>
          <w:rFonts w:cs="Calibri"/>
          <w:color w:val="000000" w:themeColor="text1"/>
          <w:sz w:val="22"/>
          <w:szCs w:val="22"/>
        </w:rPr>
        <w:t>) and Amazonas (</w:t>
      </w:r>
      <w:r w:rsidRPr="45520395">
        <w:rPr>
          <w:rFonts w:cs="Calibri"/>
          <w:color w:val="000000" w:themeColor="text1"/>
          <w:sz w:val="22"/>
          <w:szCs w:val="22"/>
        </w:rPr>
        <w:t>Tefé</w:t>
      </w:r>
      <w:r w:rsidRPr="45520395">
        <w:rPr>
          <w:rFonts w:cs="Calibri"/>
          <w:color w:val="000000" w:themeColor="text1"/>
          <w:sz w:val="22"/>
          <w:szCs w:val="22"/>
        </w:rPr>
        <w:t>) states</w:t>
      </w:r>
      <w:r w:rsidRPr="45520395">
        <w:rPr>
          <w:rFonts w:cs="Calibri"/>
          <w:sz w:val="22"/>
          <w:szCs w:val="22"/>
        </w:rPr>
        <w:t xml:space="preserve">. Recognizing that many Amazonian regions remain disconnected from the national electricity grid despite rich renewable energy potential, the research investigated how forest-dwelling populations experience and adapt to insecure energy access. We also considered how energy challenges intersect with broader socio-political and cultural dynamics. The objectives were to </w:t>
      </w:r>
      <w:r w:rsidRPr="45520395">
        <w:rPr>
          <w:rFonts w:eastAsia="Times New Roman" w:cs="Calibri"/>
          <w:color w:val="000000" w:themeColor="text1"/>
          <w:sz w:val="22"/>
          <w:szCs w:val="22"/>
          <w:lang w:eastAsia="en-GB"/>
        </w:rPr>
        <w:t>explore not only the benefits of clean energy transitions, but also the risks, the challenges of scaling up, and the policy and technical strategies required to ensure their long-term sustainability.</w:t>
      </w:r>
    </w:p>
    <w:p w:rsidR="00706E8F" w:rsidRPr="0097773A" w:rsidP="45520395">
      <w:pPr>
        <w:rPr>
          <w:rFonts w:eastAsia="Times New Roman" w:cs="Calibri"/>
          <w:color w:val="000000" w:themeColor="text1"/>
          <w:sz w:val="22"/>
          <w:szCs w:val="22"/>
          <w:lang w:eastAsia="en-GB"/>
        </w:rPr>
      </w:pPr>
    </w:p>
    <w:p w:rsidR="00706E8F" w:rsidRPr="0097773A" w:rsidP="45520395">
      <w:pPr>
        <w:rPr>
          <w:rFonts w:eastAsia="Times New Roman" w:cs="Calibri"/>
          <w:color w:val="000000" w:themeColor="text1"/>
          <w:sz w:val="22"/>
          <w:szCs w:val="22"/>
          <w:lang w:eastAsia="en-GB"/>
        </w:rPr>
      </w:pPr>
      <w:r w:rsidRPr="45520395">
        <w:rPr>
          <w:rFonts w:eastAsia="Times New Roman" w:cs="Calibri"/>
          <w:color w:val="000000" w:themeColor="text1"/>
          <w:sz w:val="22"/>
          <w:szCs w:val="22"/>
          <w:lang w:eastAsia="en-GB"/>
        </w:rPr>
        <w:t xml:space="preserve">We discovered that many of these territories are home to innovative, community-driven solutions that challenge the assumption that large-scale, centralized systems are the only viable path to electrification. </w:t>
      </w:r>
      <w:r w:rsidRPr="45520395">
        <w:rPr>
          <w:rFonts w:eastAsia="Times New Roman" w:cs="Calibri"/>
          <w:color w:val="000000" w:themeColor="text1"/>
          <w:sz w:val="22"/>
          <w:szCs w:val="22"/>
          <w:lang w:eastAsia="en-GB"/>
        </w:rPr>
        <w:t>In particular, these</w:t>
      </w:r>
      <w:r w:rsidRPr="45520395">
        <w:rPr>
          <w:rFonts w:eastAsia="Times New Roman" w:cs="Calibri"/>
          <w:color w:val="000000" w:themeColor="text1"/>
          <w:sz w:val="22"/>
          <w:szCs w:val="22"/>
          <w:lang w:eastAsia="en-GB"/>
        </w:rPr>
        <w:t xml:space="preserve"> communities utilised PV (photovoltaic) systems, not as independent households, but as community systems – known as microgrids - which provide a </w:t>
      </w:r>
      <w:r w:rsidRPr="45520395">
        <w:rPr>
          <w:rFonts w:cs="Calibri"/>
          <w:color w:val="000000" w:themeColor="text1"/>
          <w:sz w:val="22"/>
          <w:szCs w:val="22"/>
        </w:rPr>
        <w:t xml:space="preserve">more resilient energy source due to their modularity, </w:t>
      </w:r>
      <w:r w:rsidRPr="45520395">
        <w:rPr>
          <w:rFonts w:cs="Calibri"/>
          <w:sz w:val="22"/>
          <w:szCs w:val="22"/>
        </w:rPr>
        <w:t>configuration diversity and increased storage capacity.</w:t>
      </w:r>
      <w:r w:rsidRPr="45520395">
        <w:rPr>
          <w:rFonts w:eastAsia="Times New Roman" w:cs="Calibri"/>
          <w:color w:val="000000" w:themeColor="text1"/>
          <w:sz w:val="22"/>
          <w:szCs w:val="22"/>
          <w:lang w:eastAsia="en-GB"/>
        </w:rPr>
        <w:t xml:space="preserve"> During the solar microgrid governance component of the project, we developed a pilot study within one community (</w:t>
      </w:r>
      <w:r w:rsidRPr="45520395">
        <w:rPr>
          <w:rFonts w:eastAsia="Times New Roman" w:cs="Calibri"/>
          <w:color w:val="000000" w:themeColor="text1"/>
          <w:sz w:val="22"/>
          <w:szCs w:val="22"/>
          <w:lang w:eastAsia="en-GB"/>
        </w:rPr>
        <w:t>Pacoca</w:t>
      </w:r>
      <w:r w:rsidRPr="45520395">
        <w:rPr>
          <w:rFonts w:eastAsia="Times New Roman" w:cs="Calibri"/>
          <w:color w:val="000000" w:themeColor="text1"/>
          <w:sz w:val="22"/>
          <w:szCs w:val="22"/>
          <w:lang w:eastAsia="en-GB"/>
        </w:rPr>
        <w:t xml:space="preserve"> Island, Pará), where local residents, in partnership with the </w:t>
      </w:r>
      <w:r w:rsidRPr="45520395">
        <w:rPr>
          <w:rFonts w:ascii="Aptos" w:eastAsia="Aptos" w:hAnsi="Aptos" w:cs="Aptos"/>
          <w:color w:val="000000" w:themeColor="text1"/>
          <w:sz w:val="22"/>
          <w:szCs w:val="22"/>
        </w:rPr>
        <w:t>Group for the Study and Development of Energy Alternatives (</w:t>
      </w:r>
      <w:r>
        <w:fldChar w:fldCharType="begin"/>
      </w:r>
      <w:r>
        <w:instrText xml:space="preserve"> HYPERLINK "https://www.gedae.ufpa.br" </w:instrText>
      </w:r>
      <w:r>
        <w:fldChar w:fldCharType="separate"/>
      </w:r>
      <w:r w:rsidRPr="45520395">
        <w:rPr>
          <w:rStyle w:val="Hyperlink"/>
          <w:rFonts w:eastAsia="Times New Roman" w:cs="Calibri"/>
          <w:sz w:val="22"/>
          <w:szCs w:val="22"/>
          <w:lang w:eastAsia="en-GB"/>
        </w:rPr>
        <w:t>GEDAE</w:t>
      </w:r>
      <w:r>
        <w:fldChar w:fldCharType="end"/>
      </w:r>
      <w:r w:rsidRPr="45520395">
        <w:rPr>
          <w:rFonts w:eastAsia="Times New Roman" w:cs="Calibri"/>
          <w:color w:val="000000" w:themeColor="text1"/>
          <w:sz w:val="22"/>
          <w:szCs w:val="22"/>
          <w:lang w:eastAsia="en-GB"/>
        </w:rPr>
        <w:t xml:space="preserve">), co-developed a solar microgrid system to bring clean, reliable electricity to the community, but also track its communal governance. This was an important continuation of the first project which </w:t>
      </w:r>
      <w:r w:rsidRPr="45520395">
        <w:rPr>
          <w:rFonts w:cs="Calibri"/>
          <w:sz w:val="22"/>
          <w:szCs w:val="22"/>
        </w:rPr>
        <w:t xml:space="preserve">revealed that sustainable energy solutions must go beyond technical fixes to address </w:t>
      </w:r>
      <w:r w:rsidRPr="45520395">
        <w:rPr>
          <w:rFonts w:cs="Calibri"/>
          <w:sz w:val="22"/>
          <w:szCs w:val="22"/>
        </w:rPr>
        <w:t>embedded social practices, local expectations, and long-term resilience strategies. Both projects aimed at providing policy insights for more effective, equitable, and culturally sensitive energy interventions.</w:t>
      </w:r>
    </w:p>
    <w:p w:rsidR="00706E8F" w:rsidRPr="0097773A" w:rsidP="45520395">
      <w:pPr>
        <w:rPr>
          <w:rFonts w:cs="Calibri"/>
          <w:sz w:val="22"/>
          <w:szCs w:val="22"/>
          <w:lang w:eastAsia="en-GB"/>
        </w:rPr>
      </w:pPr>
    </w:p>
    <w:sectPr w:rsidSect="00CF24AC">
      <w:footerReference w:type="even" r:id="rId9"/>
      <w:footerReference w:type="default" r:id="rId1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A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429970223"/>
      <w:docPartObj>
        <w:docPartGallery w:val="Page Numbers (Bottom of Page)"/>
        <w:docPartUnique/>
      </w:docPartObj>
    </w:sdtPr>
    <w:sdtEndPr>
      <w:rPr>
        <w:rStyle w:val="PageNumber"/>
      </w:rPr>
    </w:sdtEndPr>
    <w:sdtContent>
      <w:p w:rsidR="007A744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7A7443" w:rsidP="007A744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2067398289"/>
      <w:docPartObj>
        <w:docPartGallery w:val="Page Numbers (Bottom of Page)"/>
        <w:docPartUnique/>
      </w:docPartObj>
    </w:sdtPr>
    <w:sdtEndPr>
      <w:rPr>
        <w:rStyle w:val="PageNumber"/>
      </w:rPr>
    </w:sdtEndPr>
    <w:sdtContent>
      <w:p w:rsidR="007A744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7A7443" w:rsidP="007A7443">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72943" w:rsidP="00706E8F">
      <w:r>
        <w:separator/>
      </w:r>
    </w:p>
  </w:footnote>
  <w:footnote w:type="continuationSeparator" w:id="1">
    <w:p w:rsidR="00372943" w:rsidP="00706E8F">
      <w:r>
        <w:continuationSeparator/>
      </w:r>
    </w:p>
  </w:footnote>
  <w:footnote w:id="2">
    <w:p w:rsidR="79FE37AC" w:rsidP="79FE37AC">
      <w:pPr>
        <w:pStyle w:val="FootnoteText"/>
      </w:pPr>
      <w:r w:rsidRPr="79FE37AC">
        <w:rPr>
          <w:rStyle w:val="FootnoteReference"/>
        </w:rPr>
        <w:footnoteRef/>
      </w:r>
      <w:r>
        <w:t xml:space="preserve"> </w:t>
      </w:r>
      <w:r>
        <w:fldChar w:fldCharType="begin"/>
      </w:r>
      <w:r>
        <w:instrText xml:space="preserve"> HYPERLINK "https://www.gov.br/aneel/pt-br/centrais-de-conteudos/relatorios-e-indicadores/distribuicao/relatorios-distribuicao" </w:instrText>
      </w:r>
      <w:r>
        <w:fldChar w:fldCharType="separate"/>
      </w:r>
      <w:r w:rsidRPr="79FE37AC">
        <w:rPr>
          <w:rStyle w:val="Hyperlink"/>
        </w:rPr>
        <w:t>https://www.gov.br/aneel/pt-br/centrais-de-conteudos/relatorios-e-indicadores/distribuicao/relatorios-distribuicao</w:t>
      </w:r>
      <w:r>
        <w:fldChar w:fldCharType="end"/>
      </w:r>
    </w:p>
  </w:footnote>
  <w:footnote w:id="3">
    <w:p w:rsidR="00706E8F" w:rsidRPr="0097773A" w:rsidP="00706E8F">
      <w:pPr>
        <w:jc w:val="both"/>
        <w:rPr>
          <w:rFonts w:cs="Calibri"/>
          <w:sz w:val="16"/>
          <w:szCs w:val="16"/>
        </w:rPr>
      </w:pPr>
      <w:r w:rsidRPr="0097773A">
        <w:rPr>
          <w:rStyle w:val="FootnoteReference"/>
          <w:rFonts w:cs="Calibri"/>
          <w:sz w:val="16"/>
          <w:szCs w:val="16"/>
        </w:rPr>
        <w:footnoteRef/>
      </w:r>
      <w:r w:rsidRPr="0097773A">
        <w:rPr>
          <w:rFonts w:cs="Calibri"/>
          <w:sz w:val="16"/>
          <w:szCs w:val="16"/>
        </w:rPr>
        <w:t xml:space="preserve"> Although there is a national policy in Brazil launched in 2003 to </w:t>
      </w:r>
      <w:r w:rsidRPr="0097773A">
        <w:rPr>
          <w:rFonts w:eastAsia="Calibri" w:cs="Calibri"/>
          <w:color w:val="000000" w:themeColor="text1"/>
          <w:sz w:val="16"/>
          <w:szCs w:val="16"/>
          <w:lang w:val="en-US"/>
        </w:rPr>
        <w:t xml:space="preserve">provide universal access to electricity – the </w:t>
      </w:r>
      <w:r w:rsidRPr="0097773A">
        <w:rPr>
          <w:rFonts w:eastAsia="Times New Roman" w:cs="Calibri"/>
          <w:i/>
          <w:iCs/>
          <w:color w:val="000000" w:themeColor="text1"/>
          <w:sz w:val="16"/>
          <w:szCs w:val="16"/>
          <w:lang w:val="en-US"/>
        </w:rPr>
        <w:t xml:space="preserve">Luz para Todos </w:t>
      </w:r>
      <w:r w:rsidRPr="0097773A">
        <w:rPr>
          <w:rFonts w:eastAsia="Times New Roman" w:cs="Calibri"/>
          <w:color w:val="000000" w:themeColor="text1"/>
          <w:sz w:val="16"/>
          <w:szCs w:val="16"/>
          <w:lang w:val="en-US"/>
        </w:rPr>
        <w:t xml:space="preserve">(Light for All) program - the 2010 census reported that around 716,000 households remained unconnected, most of which hailed from the Legal Amazon (Instituto de Energía e Meio </w:t>
      </w:r>
      <w:r w:rsidRPr="0097773A">
        <w:rPr>
          <w:rFonts w:eastAsia="Times New Roman" w:cs="Calibri"/>
          <w:color w:val="000000" w:themeColor="text1"/>
          <w:sz w:val="16"/>
          <w:szCs w:val="16"/>
          <w:lang w:val="en-US"/>
        </w:rPr>
        <w:t xml:space="preserve">Ambiente 2019). While this has more recently been addressed with a 2020 initiative </w:t>
      </w:r>
      <w:r w:rsidRPr="0097773A">
        <w:rPr>
          <w:rFonts w:eastAsia="Calibri" w:cs="Calibri"/>
          <w:i/>
          <w:iCs/>
          <w:color w:val="000000" w:themeColor="text1"/>
          <w:sz w:val="16"/>
          <w:szCs w:val="16"/>
          <w:lang w:val="en-US"/>
        </w:rPr>
        <w:t xml:space="preserve">Mais Luz para </w:t>
      </w:r>
      <w:r w:rsidRPr="0097773A">
        <w:rPr>
          <w:rFonts w:eastAsia="Calibri" w:cs="Calibri"/>
          <w:i/>
          <w:iCs/>
          <w:color w:val="000000" w:themeColor="text1"/>
          <w:sz w:val="16"/>
          <w:szCs w:val="16"/>
          <w:lang w:val="en-US"/>
        </w:rPr>
        <w:t xml:space="preserve">a Amazônia </w:t>
      </w:r>
      <w:r w:rsidRPr="0097773A">
        <w:rPr>
          <w:rFonts w:eastAsia="Calibri" w:cs="Calibri"/>
          <w:color w:val="000000" w:themeColor="text1"/>
          <w:sz w:val="16"/>
          <w:szCs w:val="16"/>
          <w:lang w:val="en-US"/>
        </w:rPr>
        <w:t>(More Light for Amazonia), all systems that are implemented are household systems and never collective of community managed systems such as microgrids.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97C0A"/>
    <w:multiLevelType w:val="hybridMultilevel"/>
    <w:tmpl w:val="A794534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A40CB34"/>
    <w:multiLevelType w:val="hybridMultilevel"/>
    <w:tmpl w:val="66E265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E9FCA26"/>
    <w:multiLevelType w:val="hybridMultilevel"/>
    <w:tmpl w:val="FA0AF1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F8274EB"/>
    <w:multiLevelType w:val="hybridMultilevel"/>
    <w:tmpl w:val="7934619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99A3214"/>
    <w:multiLevelType w:val="multilevel"/>
    <w:tmpl w:val="BD8AF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0EA47A5"/>
    <w:multiLevelType w:val="hybridMultilevel"/>
    <w:tmpl w:val="96E8CA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647D524D"/>
    <w:multiLevelType w:val="multilevel"/>
    <w:tmpl w:val="3508F5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16C0717"/>
    <w:multiLevelType w:val="multilevel"/>
    <w:tmpl w:val="70C21A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3"/>
  </w:num>
  <w:num w:numId="4">
    <w:abstractNumId w:val="0"/>
  </w:num>
  <w:num w:numId="5">
    <w:abstractNumId w:val="5"/>
  </w:num>
  <w:num w:numId="6">
    <w:abstractNumId w:val="6"/>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06E8F"/>
  </w:style>
  <w:style w:type="paragraph" w:styleId="Heading1">
    <w:name w:val="heading 1"/>
    <w:basedOn w:val="Normal"/>
    <w:next w:val="Normal"/>
    <w:link w:val="Heading1Char"/>
    <w:uiPriority w:val="9"/>
    <w:qFormat/>
    <w:rsid w:val="00706E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6E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6E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6E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6E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6E8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6E8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6E8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6E8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E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6E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6E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6E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6E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6E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6E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6E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6E8F"/>
    <w:rPr>
      <w:rFonts w:eastAsiaTheme="majorEastAsia" w:cstheme="majorBidi"/>
      <w:color w:val="272727" w:themeColor="text1" w:themeTint="D8"/>
    </w:rPr>
  </w:style>
  <w:style w:type="paragraph" w:styleId="Title">
    <w:name w:val="Title"/>
    <w:basedOn w:val="Normal"/>
    <w:next w:val="Normal"/>
    <w:link w:val="TitleChar"/>
    <w:uiPriority w:val="10"/>
    <w:qFormat/>
    <w:rsid w:val="00706E8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6E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6E8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6E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6E8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06E8F"/>
    <w:rPr>
      <w:i/>
      <w:iCs/>
      <w:color w:val="404040" w:themeColor="text1" w:themeTint="BF"/>
    </w:rPr>
  </w:style>
  <w:style w:type="paragraph" w:styleId="ListParagraph">
    <w:name w:val="List Paragraph"/>
    <w:basedOn w:val="Normal"/>
    <w:uiPriority w:val="34"/>
    <w:qFormat/>
    <w:rsid w:val="00706E8F"/>
    <w:pPr>
      <w:ind w:left="720"/>
      <w:contextualSpacing/>
    </w:pPr>
  </w:style>
  <w:style w:type="character" w:styleId="IntenseEmphasis">
    <w:name w:val="Intense Emphasis"/>
    <w:basedOn w:val="DefaultParagraphFont"/>
    <w:uiPriority w:val="21"/>
    <w:qFormat/>
    <w:rsid w:val="00706E8F"/>
    <w:rPr>
      <w:i/>
      <w:iCs/>
      <w:color w:val="0F4761" w:themeColor="accent1" w:themeShade="BF"/>
    </w:rPr>
  </w:style>
  <w:style w:type="paragraph" w:styleId="IntenseQuote">
    <w:name w:val="Intense Quote"/>
    <w:basedOn w:val="Normal"/>
    <w:next w:val="Normal"/>
    <w:link w:val="IntenseQuoteChar"/>
    <w:uiPriority w:val="30"/>
    <w:qFormat/>
    <w:rsid w:val="00706E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6E8F"/>
    <w:rPr>
      <w:i/>
      <w:iCs/>
      <w:color w:val="0F4761" w:themeColor="accent1" w:themeShade="BF"/>
    </w:rPr>
  </w:style>
  <w:style w:type="character" w:styleId="IntenseReference">
    <w:name w:val="Intense Reference"/>
    <w:basedOn w:val="DefaultParagraphFont"/>
    <w:uiPriority w:val="32"/>
    <w:qFormat/>
    <w:rsid w:val="00706E8F"/>
    <w:rPr>
      <w:b/>
      <w:bCs/>
      <w:smallCaps/>
      <w:color w:val="0F4761" w:themeColor="accent1" w:themeShade="BF"/>
      <w:spacing w:val="5"/>
    </w:rPr>
  </w:style>
  <w:style w:type="character" w:styleId="FootnoteReference">
    <w:name w:val="footnote reference"/>
    <w:basedOn w:val="DefaultParagraphFont"/>
    <w:rsid w:val="00706E8F"/>
    <w:rPr>
      <w:position w:val="0"/>
      <w:vertAlign w:val="superscript"/>
    </w:rPr>
  </w:style>
  <w:style w:type="character" w:customStyle="1" w:styleId="selectable-text">
    <w:name w:val="selectable-text"/>
    <w:basedOn w:val="DefaultParagraphFont"/>
    <w:rsid w:val="00706E8F"/>
  </w:style>
  <w:style w:type="paragraph" w:styleId="Footer">
    <w:name w:val="footer"/>
    <w:basedOn w:val="Normal"/>
    <w:link w:val="FooterChar"/>
    <w:uiPriority w:val="99"/>
    <w:unhideWhenUsed/>
    <w:rsid w:val="007A7443"/>
    <w:pPr>
      <w:tabs>
        <w:tab w:val="center" w:pos="4680"/>
        <w:tab w:val="right" w:pos="9360"/>
      </w:tabs>
    </w:pPr>
  </w:style>
  <w:style w:type="character" w:customStyle="1" w:styleId="FooterChar">
    <w:name w:val="Footer Char"/>
    <w:basedOn w:val="DefaultParagraphFont"/>
    <w:link w:val="Footer"/>
    <w:uiPriority w:val="99"/>
    <w:rsid w:val="007A7443"/>
  </w:style>
  <w:style w:type="character" w:styleId="PageNumber">
    <w:name w:val="page number"/>
    <w:basedOn w:val="DefaultParagraphFont"/>
    <w:uiPriority w:val="99"/>
    <w:semiHidden/>
    <w:unhideWhenUsed/>
    <w:rsid w:val="007A7443"/>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A652E"/>
    <w:rPr>
      <w:b/>
      <w:bCs/>
    </w:rPr>
  </w:style>
  <w:style w:type="character" w:customStyle="1" w:styleId="CommentSubjectChar">
    <w:name w:val="Comment Subject Char"/>
    <w:basedOn w:val="CommentTextChar"/>
    <w:link w:val="CommentSubject"/>
    <w:uiPriority w:val="99"/>
    <w:semiHidden/>
    <w:rsid w:val="00AA652E"/>
    <w:rPr>
      <w:b/>
      <w:bCs/>
      <w:sz w:val="20"/>
      <w:szCs w:val="20"/>
    </w:rPr>
  </w:style>
  <w:style w:type="character" w:styleId="Hyperlink">
    <w:name w:val="Hyperlink"/>
    <w:basedOn w:val="DefaultParagraphFont"/>
    <w:uiPriority w:val="99"/>
    <w:unhideWhenUsed/>
    <w:rsid w:val="00AA652E"/>
    <w:rPr>
      <w:color w:val="467886" w:themeColor="hyperlink"/>
      <w:u w:val="single"/>
    </w:rPr>
  </w:style>
  <w:style w:type="character" w:customStyle="1" w:styleId="UnresolvedMention">
    <w:name w:val="Unresolved Mention"/>
    <w:basedOn w:val="DefaultParagraphFont"/>
    <w:uiPriority w:val="99"/>
    <w:semiHidden/>
    <w:unhideWhenUsed/>
    <w:rsid w:val="00AA652E"/>
    <w:rPr>
      <w:color w:val="605E5C"/>
      <w:shd w:val="clear" w:color="auto" w:fill="E1DFDD"/>
    </w:rPr>
  </w:style>
  <w:style w:type="paragraph" w:styleId="Header">
    <w:name w:val="header"/>
    <w:basedOn w:val="Normal"/>
    <w:link w:val="HeaderChar"/>
    <w:uiPriority w:val="99"/>
    <w:semiHidden/>
    <w:unhideWhenUsed/>
    <w:rsid w:val="00F1611A"/>
    <w:pPr>
      <w:tabs>
        <w:tab w:val="center" w:pos="4513"/>
        <w:tab w:val="right" w:pos="9026"/>
      </w:tabs>
    </w:pPr>
  </w:style>
  <w:style w:type="character" w:customStyle="1" w:styleId="HeaderChar">
    <w:name w:val="Header Char"/>
    <w:basedOn w:val="DefaultParagraphFont"/>
    <w:link w:val="Header"/>
    <w:uiPriority w:val="99"/>
    <w:semiHidden/>
    <w:rsid w:val="00F1611A"/>
  </w:style>
  <w:style w:type="paragraph" w:styleId="FootnoteText">
    <w:name w:val="footnote text"/>
    <w:basedOn w:val="Normal"/>
    <w:uiPriority w:val="99"/>
    <w:semiHidden/>
    <w:unhideWhenUsed/>
    <w:rsid w:val="79FE37AC"/>
    <w:rPr>
      <w:sz w:val="20"/>
      <w:szCs w:val="20"/>
    </w:rPr>
  </w:style>
  <w:style w:type="character" w:styleId="FollowedHyperlink">
    <w:name w:val="FollowedHyperlink"/>
    <w:basedOn w:val="DefaultParagraphFont"/>
    <w:uiPriority w:val="99"/>
    <w:semiHidden/>
    <w:unhideWhenUsed/>
    <w:rsid w:val="002D6E2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587011C9A29349B14069369C06D95C" ma:contentTypeVersion="18" ma:contentTypeDescription="Create a new document." ma:contentTypeScope="" ma:versionID="18b3d7aca916cceb7865d0bba42da15b">
  <xsd:schema xmlns:xsd="http://www.w3.org/2001/XMLSchema" xmlns:xs="http://www.w3.org/2001/XMLSchema" xmlns:p="http://schemas.microsoft.com/office/2006/metadata/properties" xmlns:ns2="79d4c43a-7131-4fd2-a3cf-24294eb73a62" xmlns:ns3="cf36ddf5-db77-4a23-8e98-61d6e5dc130b" xmlns:ns4="edb9d0e4-5370-4cfb-9e4e-bdf6de379f60" targetNamespace="http://schemas.microsoft.com/office/2006/metadata/properties" ma:root="true" ma:fieldsID="41a29cf4b9eb0a3beba86b620d7ea807" ns2:_="" ns3:_="" ns4:_="">
    <xsd:import namespace="79d4c43a-7131-4fd2-a3cf-24294eb73a62"/>
    <xsd:import namespace="cf36ddf5-db77-4a23-8e98-61d6e5dc130b"/>
    <xsd:import namespace="edb9d0e4-5370-4cfb-9e4e-bdf6de379f6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lcf76f155ced4ddcb4097134ff3c332f" minOccurs="0"/>
                <xsd:element ref="ns4: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d4c43a-7131-4fd2-a3cf-24294eb73a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084387-097e-4aef-8f33-0dee7b0eb57f"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36ddf5-db77-4a23-8e98-61d6e5dc130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db9d0e4-5370-4cfb-9e4e-bdf6de379f6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da88d4c-3913-44ed-9e7b-5f85fbd9a529}" ma:internalName="TaxCatchAll" ma:showField="CatchAllData" ma:web="cf36ddf5-db77-4a23-8e98-61d6e5dc13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db9d0e4-5370-4cfb-9e4e-bdf6de379f60" xsi:nil="true"/>
    <lcf76f155ced4ddcb4097134ff3c332f xmlns="79d4c43a-7131-4fd2-a3cf-24294eb73a6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5A5284-63D2-4187-B1EB-B7ECA5DD8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d4c43a-7131-4fd2-a3cf-24294eb73a62"/>
    <ds:schemaRef ds:uri="cf36ddf5-db77-4a23-8e98-61d6e5dc130b"/>
    <ds:schemaRef ds:uri="edb9d0e4-5370-4cfb-9e4e-bdf6de379f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380391-893D-4AFC-980E-C23AA1F4B1CB}">
  <ds:schemaRefs>
    <ds:schemaRef ds:uri="http://schemas.microsoft.com/office/2006/metadata/properties"/>
    <ds:schemaRef ds:uri="http://schemas.microsoft.com/office/infopath/2007/PartnerControls"/>
    <ds:schemaRef ds:uri="edb9d0e4-5370-4cfb-9e4e-bdf6de379f60"/>
    <ds:schemaRef ds:uri="79d4c43a-7131-4fd2-a3cf-24294eb73a62"/>
  </ds:schemaRefs>
</ds:datastoreItem>
</file>

<file path=customXml/itemProps3.xml><?xml version="1.0" encoding="utf-8"?>
<ds:datastoreItem xmlns:ds="http://schemas.openxmlformats.org/officeDocument/2006/customXml" ds:itemID="{A5838BA1-42DB-CE40-8F80-61770D8B7FC2}">
  <ds:schemaRefs>
    <ds:schemaRef ds:uri="http://schemas.openxmlformats.org/officeDocument/2006/bibliography"/>
  </ds:schemaRefs>
</ds:datastoreItem>
</file>

<file path=customXml/itemProps4.xml><?xml version="1.0" encoding="utf-8"?>
<ds:datastoreItem xmlns:ds="http://schemas.openxmlformats.org/officeDocument/2006/customXml" ds:itemID="{637F15FE-A76B-4329-8FA5-B0594E159E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