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Law Society is the independent professional body for solicitors in England and Wales. We are run by our members, and our role is to be the voice of solicitors, to drive excellence in the profession and to safeguard access to justice and the rule of </w:t>
      </w:r>
      <w:r w:rsidRPr="00604832">
        <w:rPr>
          <w:rFonts w:ascii="Calibri" w:hAnsi="Calibri" w:cs="Calibri"/>
          <w:sz w:val="24"/>
          <w:szCs w:val="24"/>
        </w:rPr>
        <w:t>law.</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This is a response to the </w:t>
      </w:r>
      <w:r>
        <w:fldChar w:fldCharType="begin"/>
      </w:r>
      <w:r>
        <w:instrText xml:space="preserve"> HYPERLINK "https://committees.parliament.uk/work/9040/immigration-skilled-worker-visas/" </w:instrText>
      </w:r>
      <w:r>
        <w:fldChar w:fldCharType="separate"/>
      </w:r>
      <w:r w:rsidRPr="00604832">
        <w:rPr>
          <w:rStyle w:val="Hyperlink"/>
          <w:rFonts w:ascii="Calibri" w:hAnsi="Calibri" w:cs="Calibri"/>
          <w:sz w:val="24"/>
          <w:szCs w:val="24"/>
        </w:rPr>
        <w:t>Public Accounts Committee Call for evidence on Immigration: Skilled work visas</w:t>
      </w:r>
      <w:r w:rsidRPr="00604832">
        <w:rPr>
          <w:rStyle w:val="Hyperlink"/>
          <w:rFonts w:ascii="Calibri" w:hAnsi="Calibri" w:cs="Calibri"/>
          <w:sz w:val="24"/>
          <w:szCs w:val="24"/>
        </w:rPr>
        <w:t>.</w:t>
      </w:r>
      <w:r>
        <w:fldChar w:fldCharType="end"/>
      </w:r>
      <w:r w:rsidRPr="00604832">
        <w:rPr>
          <w:rFonts w:ascii="Calibri" w:hAnsi="Calibri" w:cs="Calibri"/>
          <w:sz w:val="24"/>
          <w:szCs w:val="24"/>
        </w:rPr>
        <w:t xml:space="preserve"> </w:t>
      </w:r>
      <w:r w:rsidRPr="00604832">
        <w:rPr>
          <w:rFonts w:ascii="Calibri" w:hAnsi="Calibri" w:cs="Calibri"/>
          <w:sz w:val="24"/>
          <w:szCs w:val="24"/>
        </w:rPr>
        <w:t>We</w:t>
      </w:r>
      <w:r w:rsidRPr="00604832">
        <w:rPr>
          <w:rFonts w:ascii="Calibri" w:hAnsi="Calibri" w:cs="Calibri"/>
          <w:sz w:val="24"/>
          <w:szCs w:val="24"/>
        </w:rPr>
        <w:t xml:space="preserve"> </w:t>
      </w:r>
      <w:r w:rsidRPr="00604832">
        <w:rPr>
          <w:rFonts w:ascii="Calibri" w:hAnsi="Calibri" w:cs="Calibri"/>
          <w:sz w:val="24"/>
          <w:szCs w:val="24"/>
        </w:rPr>
        <w:t>have gathered the evidence for our response</w:t>
      </w:r>
      <w:r w:rsidRPr="00604832">
        <w:rPr>
          <w:rFonts w:ascii="Calibri" w:hAnsi="Calibri" w:cs="Calibri"/>
          <w:sz w:val="24"/>
          <w:szCs w:val="24"/>
        </w:rPr>
        <w:t xml:space="preserve"> by seeking </w:t>
      </w:r>
      <w:r w:rsidRPr="00604832">
        <w:rPr>
          <w:rFonts w:ascii="Calibri" w:hAnsi="Calibri" w:cs="Calibri"/>
          <w:sz w:val="24"/>
          <w:szCs w:val="24"/>
        </w:rPr>
        <w:t xml:space="preserve">evidence from our members, including those that </w:t>
      </w:r>
      <w:r w:rsidRPr="00604832">
        <w:rPr>
          <w:rFonts w:ascii="Calibri" w:hAnsi="Calibri" w:cs="Calibri"/>
          <w:sz w:val="24"/>
          <w:szCs w:val="24"/>
        </w:rPr>
        <w:t>sit on</w:t>
      </w:r>
      <w:r w:rsidRPr="00604832">
        <w:rPr>
          <w:rFonts w:ascii="Calibri" w:hAnsi="Calibri" w:cs="Calibri"/>
          <w:sz w:val="24"/>
          <w:szCs w:val="24"/>
        </w:rPr>
        <w:t xml:space="preserve"> the Law Society’s Immigration Law Committee.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w:t>
      </w:r>
      <w:r w:rsidRPr="00604832">
        <w:rPr>
          <w:rFonts w:ascii="Calibri" w:hAnsi="Calibri" w:cs="Calibri"/>
          <w:sz w:val="24"/>
          <w:szCs w:val="24"/>
        </w:rPr>
        <w:t>submission below</w:t>
      </w:r>
      <w:r w:rsidRPr="00604832">
        <w:rPr>
          <w:rFonts w:ascii="Calibri" w:hAnsi="Calibri" w:cs="Calibri"/>
          <w:sz w:val="24"/>
          <w:szCs w:val="24"/>
        </w:rPr>
        <w:t xml:space="preserve"> covers </w:t>
      </w:r>
      <w:r w:rsidRPr="00604832">
        <w:rPr>
          <w:rFonts w:ascii="Calibri" w:hAnsi="Calibri" w:cs="Calibri"/>
          <w:sz w:val="24"/>
          <w:szCs w:val="24"/>
        </w:rPr>
        <w:t>three areas</w:t>
      </w:r>
      <w:r w:rsidRPr="00604832">
        <w:rPr>
          <w:rFonts w:ascii="Calibri" w:hAnsi="Calibri" w:cs="Calibri"/>
          <w:sz w:val="24"/>
          <w:szCs w:val="24"/>
        </w:rPr>
        <w:t>:</w:t>
      </w:r>
      <w:r w:rsidRPr="00604832">
        <w:rPr>
          <w:rFonts w:ascii="Calibri" w:hAnsi="Calibri" w:cs="Calibri"/>
          <w:sz w:val="24"/>
          <w:szCs w:val="24"/>
        </w:rPr>
        <w:t xml:space="preserve"> issues specific to the legal profession</w:t>
      </w:r>
      <w:r w:rsidRPr="00604832">
        <w:rPr>
          <w:rFonts w:ascii="Calibri" w:hAnsi="Calibri" w:cs="Calibri"/>
          <w:sz w:val="24"/>
          <w:szCs w:val="24"/>
        </w:rPr>
        <w:t>;</w:t>
      </w:r>
      <w:r w:rsidRPr="00604832">
        <w:rPr>
          <w:rFonts w:ascii="Calibri" w:hAnsi="Calibri" w:cs="Calibri"/>
          <w:sz w:val="24"/>
          <w:szCs w:val="24"/>
        </w:rPr>
        <w:t xml:space="preserve"> issues that solicitors advise </w:t>
      </w:r>
      <w:r w:rsidRPr="00604832">
        <w:rPr>
          <w:rFonts w:ascii="Calibri" w:hAnsi="Calibri" w:cs="Calibri"/>
          <w:sz w:val="24"/>
          <w:szCs w:val="24"/>
        </w:rPr>
        <w:t>their clients on</w:t>
      </w:r>
      <w:r w:rsidRPr="00604832">
        <w:rPr>
          <w:rFonts w:ascii="Calibri" w:hAnsi="Calibri" w:cs="Calibri"/>
          <w:sz w:val="24"/>
          <w:szCs w:val="24"/>
        </w:rPr>
        <w:t>;</w:t>
      </w:r>
      <w:r w:rsidRPr="00604832">
        <w:rPr>
          <w:rFonts w:ascii="Calibri" w:hAnsi="Calibri" w:cs="Calibri"/>
          <w:sz w:val="24"/>
          <w:szCs w:val="24"/>
        </w:rPr>
        <w:t xml:space="preserve"> a</w:t>
      </w:r>
      <w:r w:rsidRPr="00604832">
        <w:rPr>
          <w:rFonts w:ascii="Calibri" w:hAnsi="Calibri" w:cs="Calibri"/>
          <w:sz w:val="24"/>
          <w:szCs w:val="24"/>
        </w:rPr>
        <w:t>nd</w:t>
      </w:r>
      <w:r w:rsidRPr="00604832">
        <w:rPr>
          <w:rFonts w:ascii="Calibri" w:hAnsi="Calibri" w:cs="Calibri"/>
          <w:sz w:val="24"/>
          <w:szCs w:val="24"/>
        </w:rPr>
        <w:t xml:space="preserve"> more general </w:t>
      </w:r>
      <w:r w:rsidRPr="00604832">
        <w:rPr>
          <w:rFonts w:ascii="Calibri" w:hAnsi="Calibri" w:cs="Calibri"/>
          <w:sz w:val="24"/>
          <w:szCs w:val="24"/>
        </w:rPr>
        <w:t>comments on</w:t>
      </w:r>
      <w:r w:rsidRPr="00604832">
        <w:rPr>
          <w:rFonts w:ascii="Calibri" w:hAnsi="Calibri" w:cs="Calibri"/>
          <w:sz w:val="24"/>
          <w:szCs w:val="24"/>
        </w:rPr>
        <w:t xml:space="preserve"> the </w:t>
      </w:r>
      <w:r w:rsidRPr="00604832">
        <w:rPr>
          <w:rFonts w:ascii="Calibri" w:hAnsi="Calibri" w:cs="Calibri"/>
          <w:sz w:val="24"/>
          <w:szCs w:val="24"/>
        </w:rPr>
        <w:t>skilled worker route</w:t>
      </w:r>
      <w:r w:rsidRPr="00604832">
        <w:rPr>
          <w:rFonts w:ascii="Calibri" w:hAnsi="Calibri" w:cs="Calibri"/>
          <w:sz w:val="24"/>
          <w:szCs w:val="24"/>
        </w:rPr>
        <w:t>.</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Law firms and their clients use the skilled worker route to bring talent into the UK </w:t>
      </w:r>
      <w:r w:rsidRPr="00604832">
        <w:rPr>
          <w:rFonts w:ascii="Calibri" w:hAnsi="Calibri" w:cs="Calibri"/>
          <w:sz w:val="24"/>
          <w:szCs w:val="24"/>
        </w:rPr>
        <w:t>for a defined period of time. These employees provide a vital addition to our labour market</w:t>
      </w:r>
      <w:r w:rsidRPr="00604832">
        <w:rPr>
          <w:rFonts w:ascii="Calibri" w:hAnsi="Calibri" w:cs="Calibri"/>
          <w:sz w:val="24"/>
          <w:szCs w:val="24"/>
        </w:rPr>
        <w:t xml:space="preserve">, helping the sector to generate almost £60bn to the UK economy each year.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In this submission we have highlighted where changes to the route </w:t>
      </w:r>
      <w:r w:rsidRPr="00604832">
        <w:rPr>
          <w:rFonts w:ascii="Calibri" w:hAnsi="Calibri" w:cs="Calibri"/>
          <w:sz w:val="24"/>
          <w:szCs w:val="24"/>
        </w:rPr>
        <w:t>have</w:t>
      </w:r>
      <w:r w:rsidRPr="00604832">
        <w:rPr>
          <w:rFonts w:ascii="Calibri" w:hAnsi="Calibri" w:cs="Calibri"/>
          <w:sz w:val="24"/>
          <w:szCs w:val="24"/>
        </w:rPr>
        <w:t xml:space="preserve"> created barriers for law firms looking to employ international </w:t>
      </w:r>
      <w:r w:rsidRPr="00604832">
        <w:rPr>
          <w:rFonts w:ascii="Calibri" w:hAnsi="Calibri" w:cs="Calibri"/>
          <w:sz w:val="24"/>
          <w:szCs w:val="24"/>
        </w:rPr>
        <w:t>talent and</w:t>
      </w:r>
      <w:r w:rsidRPr="00604832">
        <w:rPr>
          <w:rFonts w:ascii="Calibri" w:hAnsi="Calibri" w:cs="Calibri"/>
          <w:sz w:val="24"/>
          <w:szCs w:val="24"/>
        </w:rPr>
        <w:t xml:space="preserve"> offer</w:t>
      </w:r>
      <w:r w:rsidRPr="00604832">
        <w:rPr>
          <w:rFonts w:ascii="Calibri" w:hAnsi="Calibri" w:cs="Calibri"/>
          <w:sz w:val="24"/>
          <w:szCs w:val="24"/>
        </w:rPr>
        <w:t xml:space="preserve"> </w:t>
      </w:r>
      <w:r w:rsidRPr="00604832">
        <w:rPr>
          <w:rFonts w:ascii="Calibri" w:hAnsi="Calibri" w:cs="Calibri"/>
          <w:sz w:val="24"/>
          <w:szCs w:val="24"/>
        </w:rPr>
        <w:t xml:space="preserve">recommendations to improve the process for the benefit of the UK economy. </w:t>
      </w:r>
    </w:p>
    <w:p w:rsidR="00604832" w:rsidRPr="00604832" w:rsidP="00604832">
      <w:pPr>
        <w:spacing w:before="0" w:after="0" w:line="283" w:lineRule="auto"/>
        <w:rPr>
          <w:rFonts w:ascii="Calibri" w:hAnsi="Calibri" w:cs="Calibri"/>
          <w:b/>
          <w:sz w:val="24"/>
          <w:szCs w:val="24"/>
          <w:u w:val="single"/>
        </w:rPr>
      </w:pPr>
      <w:r w:rsidRPr="00604832">
        <w:rPr>
          <w:rFonts w:ascii="Calibri" w:hAnsi="Calibri" w:cs="Calibri"/>
          <w:b/>
          <w:sz w:val="24"/>
          <w:szCs w:val="24"/>
          <w:u w:val="single"/>
        </w:rPr>
        <w:t>The impact of the changes on the legal sector</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Minimum Salary Threshold</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The legal sectors that have felt the greatest impact of r</w:t>
      </w:r>
      <w:r w:rsidRPr="00604832">
        <w:rPr>
          <w:rFonts w:ascii="Calibri" w:hAnsi="Calibri" w:cs="Calibri"/>
          <w:sz w:val="24"/>
          <w:szCs w:val="24"/>
        </w:rPr>
        <w:t>aising t</w:t>
      </w:r>
      <w:r w:rsidRPr="00604832">
        <w:rPr>
          <w:rFonts w:ascii="Calibri" w:hAnsi="Calibri" w:cs="Calibri"/>
          <w:sz w:val="24"/>
          <w:szCs w:val="24"/>
        </w:rPr>
        <w:t xml:space="preserve">he minimum salary threshold </w:t>
      </w:r>
      <w:r w:rsidRPr="00604832">
        <w:rPr>
          <w:rFonts w:ascii="Calibri" w:hAnsi="Calibri" w:cs="Calibri"/>
          <w:sz w:val="24"/>
          <w:szCs w:val="24"/>
        </w:rPr>
        <w:t>are:</w:t>
      </w:r>
      <w:r w:rsidRPr="00604832">
        <w:rPr>
          <w:rFonts w:ascii="Calibri" w:hAnsi="Calibri" w:cs="Calibri"/>
          <w:sz w:val="24"/>
          <w:szCs w:val="24"/>
        </w:rPr>
        <w:t xml:space="preserve"> law firms in the regions </w:t>
      </w:r>
      <w:r w:rsidRPr="00604832">
        <w:rPr>
          <w:rFonts w:ascii="Calibri" w:hAnsi="Calibri" w:cs="Calibri"/>
          <w:sz w:val="24"/>
          <w:szCs w:val="24"/>
        </w:rPr>
        <w:t>outside London and the south-east</w:t>
      </w:r>
      <w:r w:rsidRPr="00604832">
        <w:rPr>
          <w:rFonts w:ascii="Calibri" w:hAnsi="Calibri" w:cs="Calibri"/>
          <w:sz w:val="24"/>
          <w:szCs w:val="24"/>
        </w:rPr>
        <w:t xml:space="preserve">; </w:t>
      </w:r>
      <w:r w:rsidRPr="00604832">
        <w:rPr>
          <w:rFonts w:ascii="Calibri" w:hAnsi="Calibri" w:cs="Calibri"/>
          <w:sz w:val="24"/>
          <w:szCs w:val="24"/>
        </w:rPr>
        <w:t>and</w:t>
      </w:r>
      <w:r w:rsidRPr="00604832">
        <w:rPr>
          <w:rFonts w:ascii="Calibri" w:hAnsi="Calibri" w:cs="Calibri"/>
          <w:sz w:val="24"/>
          <w:szCs w:val="24"/>
        </w:rPr>
        <w:t xml:space="preserve"> high</w:t>
      </w:r>
      <w:r w:rsidRPr="00604832">
        <w:rPr>
          <w:rFonts w:ascii="Calibri" w:hAnsi="Calibri" w:cs="Calibri"/>
          <w:sz w:val="24"/>
          <w:szCs w:val="24"/>
        </w:rPr>
        <w:t xml:space="preserve"> street firms and legal aid firms that are unable to meet the threshold</w:t>
      </w:r>
      <w:r w:rsidRPr="00604832">
        <w:rPr>
          <w:rFonts w:ascii="Calibri" w:hAnsi="Calibri" w:cs="Calibri"/>
          <w:sz w:val="24"/>
          <w:szCs w:val="24"/>
        </w:rPr>
        <w:t xml:space="preserve"> of £38,700</w:t>
      </w:r>
      <w:r w:rsidRPr="00604832">
        <w:rPr>
          <w:rFonts w:ascii="Calibri" w:hAnsi="Calibri" w:cs="Calibri"/>
          <w:sz w:val="24"/>
          <w:szCs w:val="24"/>
        </w:rPr>
        <w:t xml:space="preserv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To put it into context, the Law Society recommends £24,320 as a minimum salary </w:t>
      </w:r>
      <w:r w:rsidRPr="00604832">
        <w:rPr>
          <w:rFonts w:ascii="Calibri" w:hAnsi="Calibri" w:cs="Calibri"/>
          <w:sz w:val="24"/>
          <w:szCs w:val="24"/>
        </w:rPr>
        <w:t>for trainee solicitors outside</w:t>
      </w:r>
      <w:r w:rsidRPr="00604832">
        <w:rPr>
          <w:rFonts w:ascii="Calibri" w:hAnsi="Calibri" w:cs="Calibri"/>
          <w:sz w:val="24"/>
          <w:szCs w:val="24"/>
        </w:rPr>
        <w:t xml:space="preserve"> London</w:t>
      </w:r>
      <w:r w:rsidRPr="00604832">
        <w:rPr>
          <w:rFonts w:ascii="Calibri" w:hAnsi="Calibri" w:cs="Calibri"/>
          <w:sz w:val="24"/>
          <w:szCs w:val="24"/>
        </w:rPr>
        <w:t>,</w:t>
      </w:r>
      <w:r w:rsidRPr="00604832">
        <w:rPr>
          <w:rFonts w:ascii="Calibri" w:hAnsi="Calibri" w:cs="Calibri"/>
          <w:sz w:val="24"/>
          <w:szCs w:val="24"/>
        </w:rPr>
        <w:t xml:space="preserve"> and £27,418 in London. </w:t>
      </w:r>
    </w:p>
    <w:p w:rsidR="00604832" w:rsidRPr="00604832" w:rsidP="00604832">
      <w:pPr>
        <w:autoSpaceDE w:val="0"/>
        <w:autoSpaceDN w:val="0"/>
        <w:adjustRightInd w:val="0"/>
        <w:spacing w:before="0" w:after="0" w:line="283" w:lineRule="auto"/>
        <w:rPr>
          <w:rFonts w:ascii="Calibri" w:hAnsi="Calibri" w:cs="Calibri"/>
          <w:b/>
          <w:bCs/>
          <w:sz w:val="24"/>
          <w:szCs w:val="24"/>
        </w:rPr>
      </w:pPr>
      <w:r w:rsidRPr="00604832">
        <w:rPr>
          <w:rFonts w:ascii="Calibri" w:hAnsi="Calibri" w:cs="Calibri"/>
          <w:b/>
          <w:bCs/>
          <w:sz w:val="24"/>
          <w:szCs w:val="24"/>
        </w:rPr>
        <w:t xml:space="preserve">New entrant </w:t>
      </w:r>
      <w:r w:rsidRPr="00604832">
        <w:rPr>
          <w:rFonts w:ascii="Calibri" w:hAnsi="Calibri" w:cs="Calibri"/>
          <w:b/>
          <w:bCs/>
          <w:sz w:val="24"/>
          <w:szCs w:val="24"/>
        </w:rPr>
        <w:t>four</w:t>
      </w:r>
      <w:r w:rsidRPr="00604832">
        <w:rPr>
          <w:rFonts w:ascii="Calibri" w:hAnsi="Calibri" w:cs="Calibri"/>
          <w:b/>
          <w:bCs/>
          <w:sz w:val="24"/>
          <w:szCs w:val="24"/>
        </w:rPr>
        <w:t xml:space="preserve">-year time limit does not cater for new </w:t>
      </w:r>
      <w:r w:rsidRPr="00604832">
        <w:rPr>
          <w:rFonts w:ascii="Calibri" w:hAnsi="Calibri" w:cs="Calibri"/>
          <w:b/>
          <w:bCs/>
          <w:sz w:val="24"/>
          <w:szCs w:val="24"/>
        </w:rPr>
        <w:t>Solicitors Qualifying Examination</w:t>
      </w:r>
      <w:r w:rsidRPr="00604832">
        <w:rPr>
          <w:rFonts w:ascii="Calibri" w:hAnsi="Calibri" w:cs="Calibri"/>
          <w:sz w:val="24"/>
          <w:szCs w:val="24"/>
        </w:rPr>
        <w:t xml:space="preserve"> </w:t>
      </w:r>
      <w:r w:rsidRPr="00604832">
        <w:rPr>
          <w:rFonts w:ascii="Calibri" w:hAnsi="Calibri" w:cs="Calibri"/>
          <w:sz w:val="24"/>
          <w:szCs w:val="24"/>
        </w:rPr>
        <w:t>(</w:t>
      </w:r>
      <w:r w:rsidRPr="00604832">
        <w:rPr>
          <w:rFonts w:ascii="Calibri" w:hAnsi="Calibri" w:cs="Calibri"/>
          <w:b/>
          <w:bCs/>
          <w:sz w:val="24"/>
          <w:szCs w:val="24"/>
        </w:rPr>
        <w:t>SQE</w:t>
      </w:r>
      <w:r w:rsidRPr="00604832">
        <w:rPr>
          <w:rFonts w:ascii="Calibri" w:hAnsi="Calibri" w:cs="Calibri"/>
          <w:b/>
          <w:bCs/>
          <w:sz w:val="24"/>
          <w:szCs w:val="24"/>
        </w:rPr>
        <w:t>)</w:t>
      </w:r>
      <w:r w:rsidRPr="00604832">
        <w:rPr>
          <w:rFonts w:ascii="Calibri" w:hAnsi="Calibri" w:cs="Calibri"/>
          <w:b/>
          <w:bCs/>
          <w:sz w:val="24"/>
          <w:szCs w:val="24"/>
        </w:rPr>
        <w:t xml:space="preserve"> career progression</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New entrants to the labour market qualify for reduced salary thresholds under the Skilled Worker visa. However, Skilled Workers can only benefit from reduced thresholds for a maximum of </w:t>
      </w:r>
      <w:r w:rsidRPr="00604832">
        <w:rPr>
          <w:rFonts w:ascii="Calibri" w:hAnsi="Calibri" w:cs="Calibri"/>
          <w:sz w:val="24"/>
          <w:szCs w:val="24"/>
        </w:rPr>
        <w:t>four</w:t>
      </w:r>
      <w:r w:rsidRPr="00604832">
        <w:rPr>
          <w:rFonts w:ascii="Calibri" w:hAnsi="Calibri" w:cs="Calibri"/>
          <w:sz w:val="24"/>
          <w:szCs w:val="24"/>
        </w:rPr>
        <w:t xml:space="preserve"> years, minus any time spent in the UK under the Graduate route. For </w:t>
      </w:r>
      <w:r w:rsidRPr="00604832">
        <w:rPr>
          <w:rFonts w:ascii="Calibri" w:hAnsi="Calibri" w:cs="Calibri"/>
          <w:sz w:val="24"/>
          <w:szCs w:val="24"/>
        </w:rPr>
        <w:t>those</w:t>
      </w:r>
      <w:r w:rsidRPr="00604832">
        <w:rPr>
          <w:rFonts w:ascii="Calibri" w:hAnsi="Calibri" w:cs="Calibri"/>
          <w:sz w:val="24"/>
          <w:szCs w:val="24"/>
        </w:rPr>
        <w:t xml:space="preserve"> </w:t>
      </w:r>
      <w:r w:rsidRPr="00604832">
        <w:rPr>
          <w:rFonts w:ascii="Calibri" w:hAnsi="Calibri" w:cs="Calibri"/>
          <w:sz w:val="24"/>
          <w:szCs w:val="24"/>
        </w:rPr>
        <w:t xml:space="preserve">who spend </w:t>
      </w:r>
      <w:r w:rsidRPr="00604832">
        <w:rPr>
          <w:rFonts w:ascii="Calibri" w:hAnsi="Calibri" w:cs="Calibri"/>
          <w:sz w:val="24"/>
          <w:szCs w:val="24"/>
        </w:rPr>
        <w:t>two</w:t>
      </w:r>
      <w:r w:rsidRPr="00604832">
        <w:rPr>
          <w:rFonts w:ascii="Calibri" w:hAnsi="Calibri" w:cs="Calibri"/>
          <w:sz w:val="24"/>
          <w:szCs w:val="24"/>
        </w:rPr>
        <w:t xml:space="preserve"> </w:t>
      </w:r>
      <w:r w:rsidRPr="00604832">
        <w:rPr>
          <w:rFonts w:ascii="Calibri" w:hAnsi="Calibri" w:cs="Calibri"/>
          <w:sz w:val="24"/>
          <w:szCs w:val="24"/>
        </w:rPr>
        <w:t xml:space="preserve">years on the Graduate route before switching to the Skilled Worker route, this places a practical time limit of </w:t>
      </w:r>
      <w:r w:rsidRPr="00604832">
        <w:rPr>
          <w:rFonts w:ascii="Calibri" w:hAnsi="Calibri" w:cs="Calibri"/>
          <w:sz w:val="24"/>
          <w:szCs w:val="24"/>
        </w:rPr>
        <w:t>two</w:t>
      </w:r>
      <w:r w:rsidRPr="00604832">
        <w:rPr>
          <w:rFonts w:ascii="Calibri" w:hAnsi="Calibri" w:cs="Calibri"/>
          <w:sz w:val="24"/>
          <w:szCs w:val="24"/>
        </w:rPr>
        <w:t xml:space="preserve"> years during which they can make use of the reduced thresholds.</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This is</w:t>
      </w:r>
      <w:r w:rsidRPr="00604832">
        <w:rPr>
          <w:rFonts w:ascii="Calibri" w:hAnsi="Calibri" w:cs="Calibri"/>
          <w:sz w:val="24"/>
          <w:szCs w:val="24"/>
        </w:rPr>
        <w:t xml:space="preserve"> an issue in the legal sector, where the formal career progression has recently been significantly amended. Previously, a trainee solicitor would undertake a specific two-year training contract before proceeding to a qualified solicitor position, a timeframe which would fit neatly within the time limitations. Now, under the new Solicitors Qualifying Examination (SQE) route, </w:t>
      </w:r>
      <w:r w:rsidRPr="00604832">
        <w:rPr>
          <w:rFonts w:ascii="Calibri" w:hAnsi="Calibri" w:cs="Calibri"/>
          <w:sz w:val="24"/>
          <w:szCs w:val="24"/>
        </w:rPr>
        <w:t>people</w:t>
      </w:r>
      <w:r w:rsidRPr="00604832">
        <w:rPr>
          <w:rFonts w:ascii="Calibri" w:hAnsi="Calibri" w:cs="Calibri"/>
          <w:sz w:val="24"/>
          <w:szCs w:val="24"/>
        </w:rPr>
        <w:t xml:space="preserve"> may </w:t>
      </w:r>
      <w:r w:rsidRPr="00604832">
        <w:rPr>
          <w:rFonts w:ascii="Calibri" w:hAnsi="Calibri" w:cs="Calibri"/>
          <w:sz w:val="24"/>
          <w:szCs w:val="24"/>
        </w:rPr>
        <w:t>take significantly longer than two years to complete their SQE examinations, which are a prerequisite for qualifying as a so</w:t>
      </w:r>
      <w:r w:rsidRPr="00604832">
        <w:rPr>
          <w:rFonts w:ascii="Calibri" w:hAnsi="Calibri" w:cs="Calibri"/>
          <w:sz w:val="24"/>
          <w:szCs w:val="24"/>
        </w:rPr>
        <w:t xml:space="preserve">licitor. For example, work pressures or being required to resit SQE examinations may stretch the qualification timeframe beyond two years. </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 xml:space="preserve">However, such </w:t>
      </w:r>
      <w:r w:rsidRPr="00604832">
        <w:rPr>
          <w:rFonts w:ascii="Calibri" w:hAnsi="Calibri" w:cs="Calibri"/>
          <w:sz w:val="24"/>
          <w:szCs w:val="24"/>
        </w:rPr>
        <w:t>people</w:t>
      </w:r>
      <w:r w:rsidRPr="00604832">
        <w:rPr>
          <w:rFonts w:ascii="Calibri" w:hAnsi="Calibri" w:cs="Calibri"/>
          <w:sz w:val="24"/>
          <w:szCs w:val="24"/>
        </w:rPr>
        <w:t xml:space="preserve"> may continue to require reduced salary thresholds as trainees. The four-year limitation mentioned above does not allow for these longer timeframes and may prevent trainees from qualifying, particularly as salary bands </w:t>
      </w:r>
      <w:r w:rsidRPr="00604832">
        <w:rPr>
          <w:rFonts w:ascii="Calibri" w:hAnsi="Calibri" w:cs="Calibri"/>
          <w:sz w:val="24"/>
          <w:szCs w:val="24"/>
        </w:rPr>
        <w:t>in</w:t>
      </w:r>
      <w:r w:rsidRPr="00604832">
        <w:rPr>
          <w:rFonts w:ascii="Calibri" w:hAnsi="Calibri" w:cs="Calibri"/>
          <w:sz w:val="24"/>
          <w:szCs w:val="24"/>
        </w:rPr>
        <w:t xml:space="preserve"> the legal profession are normally benchmarked to an individual’s level of formal qualification.</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As many solicitors are now qualifying through the SQE, many are taking up paralegal roles. </w:t>
      </w:r>
      <w:r w:rsidRPr="00604832">
        <w:rPr>
          <w:rFonts w:ascii="Calibri" w:hAnsi="Calibri" w:cs="Calibri"/>
          <w:sz w:val="24"/>
          <w:szCs w:val="24"/>
        </w:rPr>
        <w:t>Since the SQE was launched in 2021, over 8900 candidates have completed the SQE.</w:t>
      </w:r>
      <w:r>
        <w:rPr>
          <w:rStyle w:val="FootnoteReference"/>
          <w:rFonts w:ascii="Calibri" w:hAnsi="Calibri" w:cs="Calibri"/>
          <w:sz w:val="24"/>
          <w:szCs w:val="24"/>
        </w:rPr>
        <w:footnoteReference w:id="2"/>
      </w:r>
      <w:r w:rsidRPr="00604832">
        <w:rPr>
          <w:rFonts w:ascii="Calibri" w:hAnsi="Calibri" w:cs="Calibri"/>
          <w:sz w:val="24"/>
          <w:szCs w:val="24"/>
        </w:rPr>
        <w:t xml:space="preserve"> </w:t>
      </w:r>
      <w:r w:rsidRPr="00604832">
        <w:rPr>
          <w:rFonts w:ascii="Calibri" w:hAnsi="Calibri" w:cs="Calibri"/>
          <w:sz w:val="24"/>
          <w:szCs w:val="24"/>
        </w:rPr>
        <w:t>Some</w:t>
      </w:r>
      <w:r w:rsidRPr="00604832">
        <w:rPr>
          <w:rFonts w:ascii="Calibri" w:hAnsi="Calibri" w:cs="Calibri"/>
          <w:sz w:val="24"/>
          <w:szCs w:val="24"/>
        </w:rPr>
        <w:t xml:space="preserve"> paralegal starting rates will be much lower than the minimum threshold. </w:t>
      </w:r>
      <w:r w:rsidRPr="00604832">
        <w:rPr>
          <w:rFonts w:ascii="Calibri" w:hAnsi="Calibri" w:cs="Calibri"/>
          <w:sz w:val="24"/>
          <w:szCs w:val="24"/>
        </w:rPr>
        <w:t xml:space="preserve">Trainee solicitors come under the same occupation code as solicitors, for which the minimum going rate threshold is £52,300, which regional, high street and legal aid firms struggle to meet. </w:t>
      </w:r>
      <w:r w:rsidRPr="00604832">
        <w:rPr>
          <w:rFonts w:ascii="Calibri" w:hAnsi="Calibri" w:cs="Calibri"/>
          <w:sz w:val="24"/>
          <w:szCs w:val="24"/>
        </w:rPr>
        <w:t>Th</w:t>
      </w:r>
      <w:r w:rsidRPr="00604832">
        <w:rPr>
          <w:rFonts w:ascii="Calibri" w:hAnsi="Calibri" w:cs="Calibri"/>
          <w:sz w:val="24"/>
          <w:szCs w:val="24"/>
        </w:rPr>
        <w:t>ese</w:t>
      </w:r>
      <w:r w:rsidRPr="00604832">
        <w:rPr>
          <w:rFonts w:ascii="Calibri" w:hAnsi="Calibri" w:cs="Calibri"/>
          <w:sz w:val="24"/>
          <w:szCs w:val="24"/>
        </w:rPr>
        <w:t xml:space="preserve"> minimum rate thresholds are far </w:t>
      </w:r>
      <w:r w:rsidRPr="00604832">
        <w:rPr>
          <w:rFonts w:ascii="Calibri" w:hAnsi="Calibri" w:cs="Calibri"/>
          <w:sz w:val="24"/>
          <w:szCs w:val="24"/>
        </w:rPr>
        <w:t>away</w:t>
      </w:r>
      <w:r w:rsidRPr="00604832">
        <w:rPr>
          <w:rFonts w:ascii="Calibri" w:hAnsi="Calibri" w:cs="Calibri"/>
          <w:sz w:val="24"/>
          <w:szCs w:val="24"/>
        </w:rPr>
        <w:t xml:space="preserve"> from the Law Society minimum salary recommendations mentioned above.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This leads to situations where sponsored workers in paralegal roles </w:t>
      </w:r>
      <w:r w:rsidRPr="00604832">
        <w:rPr>
          <w:rFonts w:ascii="Calibri" w:hAnsi="Calibri" w:cs="Calibri"/>
          <w:sz w:val="24"/>
          <w:szCs w:val="24"/>
        </w:rPr>
        <w:t xml:space="preserve">would </w:t>
      </w:r>
      <w:r w:rsidRPr="00604832">
        <w:rPr>
          <w:rFonts w:ascii="Calibri" w:hAnsi="Calibri" w:cs="Calibri"/>
          <w:sz w:val="24"/>
          <w:szCs w:val="24"/>
        </w:rPr>
        <w:t>need to be paid higher than British workers, at a disproportionately high level and significantly above the market rate. This rules out sponsorship entirely for many smaller firms, or firms in areas with a lower average salary</w:t>
      </w:r>
      <w:r w:rsidRPr="00604832">
        <w:rPr>
          <w:rFonts w:ascii="Calibri" w:hAnsi="Calibri" w:cs="Calibri"/>
          <w:sz w:val="24"/>
          <w:szCs w:val="24"/>
        </w:rPr>
        <w:t xml:space="preserve"> who are struggling to </w:t>
      </w:r>
      <w:r w:rsidRPr="00604832">
        <w:rPr>
          <w:rFonts w:ascii="Calibri" w:hAnsi="Calibri" w:cs="Calibri"/>
          <w:sz w:val="24"/>
          <w:szCs w:val="24"/>
        </w:rPr>
        <w:t>attract the talent they need</w:t>
      </w:r>
      <w:r w:rsidRPr="00604832">
        <w:rPr>
          <w:rFonts w:ascii="Calibri" w:hAnsi="Calibri" w:cs="Calibri"/>
          <w:sz w:val="24"/>
          <w:szCs w:val="24"/>
        </w:rPr>
        <w:t>.</w:t>
      </w:r>
    </w:p>
    <w:p w:rsidR="00604832" w:rsidRPr="00604832" w:rsidP="00604832">
      <w:pPr>
        <w:spacing w:before="0" w:after="0" w:line="283" w:lineRule="auto"/>
        <w:rPr>
          <w:rFonts w:ascii="Calibri" w:hAnsi="Calibri" w:cs="Calibri"/>
          <w:b/>
          <w:sz w:val="24"/>
          <w:szCs w:val="24"/>
        </w:rPr>
      </w:pPr>
      <w:r w:rsidRPr="00604832">
        <w:rPr>
          <w:rFonts w:ascii="Calibri" w:hAnsi="Calibri" w:cs="Calibri"/>
          <w:b/>
          <w:bCs/>
          <w:sz w:val="24"/>
          <w:szCs w:val="24"/>
        </w:rPr>
        <w:t>Recommendation</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C</w:t>
      </w:r>
      <w:r w:rsidRPr="00604832">
        <w:rPr>
          <w:rFonts w:ascii="Calibri" w:hAnsi="Calibri" w:cs="Calibri"/>
          <w:sz w:val="24"/>
          <w:szCs w:val="24"/>
        </w:rPr>
        <w:t xml:space="preserve">onsider </w:t>
      </w:r>
      <w:r w:rsidRPr="00604832">
        <w:rPr>
          <w:rFonts w:ascii="Calibri" w:hAnsi="Calibri" w:cs="Calibri"/>
          <w:sz w:val="24"/>
          <w:szCs w:val="24"/>
        </w:rPr>
        <w:t xml:space="preserve">increasing the period that </w:t>
      </w:r>
      <w:r w:rsidRPr="00604832">
        <w:rPr>
          <w:rFonts w:ascii="Calibri" w:hAnsi="Calibri" w:cs="Calibri"/>
          <w:sz w:val="24"/>
          <w:szCs w:val="24"/>
        </w:rPr>
        <w:t>those undertaking the SQE</w:t>
      </w:r>
      <w:r w:rsidRPr="00604832">
        <w:rPr>
          <w:rFonts w:ascii="Calibri" w:hAnsi="Calibri" w:cs="Calibri"/>
          <w:sz w:val="24"/>
          <w:szCs w:val="24"/>
        </w:rPr>
        <w:t xml:space="preserve"> can benefit from the lower salary threshold.</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Secondments to client sites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Many law firms wish to second their employees to their clients. This is a globally recognised way of law firms deepening and broadening relationships with clients and is used by leading UK law firms, as well as US and foreign law firms operating in the UK.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The Skilled Worker sponsor guidance specifies that sponsored workers must be sponsored by the company which controls and supervises the sponsored worker’s role.</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guidance exists to prevent a sponsor supplying workers (via a contract for labour) to another company.  Whilst the guidance makes sense for some workers, such as those in IT, they are very generic and disproportionately affect the legal sector.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Whilst at the client offices the </w:t>
      </w:r>
      <w:r w:rsidRPr="00604832">
        <w:rPr>
          <w:rFonts w:ascii="Calibri" w:hAnsi="Calibri" w:cs="Calibri"/>
          <w:sz w:val="24"/>
          <w:szCs w:val="24"/>
        </w:rPr>
        <w:t>employees’</w:t>
      </w:r>
      <w:r w:rsidRPr="00604832">
        <w:rPr>
          <w:rFonts w:ascii="Calibri" w:hAnsi="Calibri" w:cs="Calibri"/>
          <w:sz w:val="24"/>
          <w:szCs w:val="24"/>
        </w:rPr>
        <w:t xml:space="preserve"> work will be set by the client</w:t>
      </w:r>
      <w:r w:rsidRPr="00604832">
        <w:rPr>
          <w:rFonts w:ascii="Calibri" w:hAnsi="Calibri" w:cs="Calibri"/>
          <w:sz w:val="24"/>
          <w:szCs w:val="24"/>
        </w:rPr>
        <w:t>,</w:t>
      </w:r>
      <w:r w:rsidRPr="00604832">
        <w:rPr>
          <w:rFonts w:ascii="Calibri" w:hAnsi="Calibri" w:cs="Calibri"/>
          <w:sz w:val="24"/>
          <w:szCs w:val="24"/>
        </w:rPr>
        <w:t xml:space="preserve"> and for client confidentiality reasons it is often difficult for the employing and sponsoring </w:t>
      </w:r>
      <w:r w:rsidRPr="00604832">
        <w:rPr>
          <w:rFonts w:ascii="Calibri" w:hAnsi="Calibri" w:cs="Calibri"/>
          <w:sz w:val="24"/>
          <w:szCs w:val="24"/>
        </w:rPr>
        <w:t>law firm supervisor to be aware of the full details and specifications of the day-to-day role.</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Recommendation</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We recommend that the Home Office and Ministry of Justice produce specific</w:t>
      </w:r>
      <w:r w:rsidRPr="00604832">
        <w:rPr>
          <w:rFonts w:ascii="Calibri" w:hAnsi="Calibri" w:cs="Calibri"/>
          <w:sz w:val="24"/>
          <w:szCs w:val="24"/>
        </w:rPr>
        <w:t xml:space="preserve"> guidance on law firm client secondment which recognises this practice and provision in the sponsor guidance for law firms legitimately seconding their employees to client offices. </w:t>
      </w:r>
    </w:p>
    <w:p w:rsidR="00604832" w:rsidRPr="00604832" w:rsidP="00604832">
      <w:pPr>
        <w:spacing w:before="0" w:after="0" w:line="283" w:lineRule="auto"/>
        <w:rPr>
          <w:rFonts w:ascii="Calibri" w:hAnsi="Calibri" w:cs="Calibri"/>
          <w:sz w:val="24"/>
          <w:szCs w:val="24"/>
          <w:u w:val="single"/>
        </w:rPr>
      </w:pPr>
      <w:r w:rsidRPr="00604832">
        <w:rPr>
          <w:rFonts w:ascii="Calibri" w:hAnsi="Calibri" w:cs="Calibri"/>
          <w:b/>
          <w:bCs/>
          <w:sz w:val="24"/>
          <w:szCs w:val="24"/>
          <w:u w:val="single"/>
        </w:rPr>
        <w:t xml:space="preserve">Impact </w:t>
      </w:r>
      <w:r w:rsidRPr="00604832">
        <w:rPr>
          <w:rFonts w:ascii="Calibri" w:hAnsi="Calibri" w:cs="Calibri"/>
          <w:b/>
          <w:bCs/>
          <w:sz w:val="24"/>
          <w:szCs w:val="24"/>
          <w:u w:val="single"/>
        </w:rPr>
        <w:t xml:space="preserve">of the changes </w:t>
      </w:r>
      <w:r w:rsidRPr="00604832">
        <w:rPr>
          <w:rFonts w:ascii="Calibri" w:hAnsi="Calibri" w:cs="Calibri"/>
          <w:b/>
          <w:bCs/>
          <w:sz w:val="24"/>
          <w:szCs w:val="24"/>
          <w:u w:val="single"/>
        </w:rPr>
        <w:t>on</w:t>
      </w:r>
      <w:r w:rsidRPr="00604832">
        <w:rPr>
          <w:rFonts w:ascii="Calibri" w:hAnsi="Calibri" w:cs="Calibri"/>
          <w:b/>
          <w:bCs/>
          <w:sz w:val="24"/>
          <w:szCs w:val="24"/>
          <w:u w:val="single"/>
        </w:rPr>
        <w:t xml:space="preserve"> </w:t>
      </w:r>
      <w:r w:rsidRPr="00604832">
        <w:rPr>
          <w:rFonts w:ascii="Calibri" w:hAnsi="Calibri" w:cs="Calibri"/>
          <w:b/>
          <w:bCs/>
          <w:sz w:val="24"/>
          <w:szCs w:val="24"/>
          <w:u w:val="single"/>
        </w:rPr>
        <w:t>our members’</w:t>
      </w:r>
      <w:r w:rsidRPr="00604832">
        <w:rPr>
          <w:rFonts w:ascii="Calibri" w:hAnsi="Calibri" w:cs="Calibri"/>
          <w:b/>
          <w:bCs/>
          <w:sz w:val="24"/>
          <w:szCs w:val="24"/>
          <w:u w:val="single"/>
        </w:rPr>
        <w:t xml:space="preserve"> </w:t>
      </w:r>
      <w:r w:rsidRPr="00604832">
        <w:rPr>
          <w:rFonts w:ascii="Calibri" w:hAnsi="Calibri" w:cs="Calibri"/>
          <w:b/>
          <w:bCs/>
          <w:sz w:val="24"/>
          <w:szCs w:val="24"/>
          <w:u w:val="single"/>
        </w:rPr>
        <w:t>clients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The</w:t>
      </w:r>
      <w:r w:rsidRPr="00604832">
        <w:rPr>
          <w:rFonts w:ascii="Calibri" w:hAnsi="Calibri" w:cs="Calibri"/>
          <w:sz w:val="24"/>
          <w:szCs w:val="24"/>
        </w:rPr>
        <w:t xml:space="preserve"> changes</w:t>
      </w:r>
      <w:r w:rsidRPr="00604832">
        <w:rPr>
          <w:rFonts w:ascii="Calibri" w:hAnsi="Calibri" w:cs="Calibri"/>
          <w:sz w:val="24"/>
          <w:szCs w:val="24"/>
        </w:rPr>
        <w:t xml:space="preserve"> </w:t>
      </w:r>
      <w:r w:rsidRPr="00604832">
        <w:rPr>
          <w:rFonts w:ascii="Calibri" w:hAnsi="Calibri" w:cs="Calibri"/>
          <w:sz w:val="24"/>
          <w:szCs w:val="24"/>
        </w:rPr>
        <w:t xml:space="preserve">to the skilled work visa route </w:t>
      </w:r>
      <w:r w:rsidRPr="00604832">
        <w:rPr>
          <w:rFonts w:ascii="Calibri" w:hAnsi="Calibri" w:cs="Calibri"/>
          <w:sz w:val="24"/>
          <w:szCs w:val="24"/>
        </w:rPr>
        <w:t>ha</w:t>
      </w:r>
      <w:r w:rsidRPr="00604832">
        <w:rPr>
          <w:rFonts w:ascii="Calibri" w:hAnsi="Calibri" w:cs="Calibri"/>
          <w:sz w:val="24"/>
          <w:szCs w:val="24"/>
        </w:rPr>
        <w:t>ve</w:t>
      </w:r>
      <w:r w:rsidRPr="00604832">
        <w:rPr>
          <w:rFonts w:ascii="Calibri" w:hAnsi="Calibri" w:cs="Calibri"/>
          <w:sz w:val="24"/>
          <w:szCs w:val="24"/>
        </w:rPr>
        <w:t xml:space="preserve"> disproportionately affected</w:t>
      </w:r>
      <w:r w:rsidRPr="00604832">
        <w:rPr>
          <w:rFonts w:ascii="Calibri" w:hAnsi="Calibri" w:cs="Calibri"/>
          <w:sz w:val="24"/>
          <w:szCs w:val="24"/>
        </w:rPr>
        <w:t xml:space="preserve"> </w:t>
      </w:r>
      <w:r w:rsidRPr="00604832">
        <w:rPr>
          <w:rFonts w:ascii="Calibri" w:hAnsi="Calibri" w:cs="Calibri"/>
          <w:sz w:val="24"/>
          <w:szCs w:val="24"/>
        </w:rPr>
        <w:t xml:space="preserve">smaller businesses </w:t>
      </w:r>
      <w:r w:rsidRPr="00604832">
        <w:rPr>
          <w:rFonts w:ascii="Calibri" w:hAnsi="Calibri" w:cs="Calibri"/>
          <w:sz w:val="24"/>
          <w:szCs w:val="24"/>
        </w:rPr>
        <w:t>and</w:t>
      </w:r>
      <w:r w:rsidRPr="00604832">
        <w:rPr>
          <w:rFonts w:ascii="Calibri" w:hAnsi="Calibri" w:cs="Calibri"/>
          <w:sz w:val="24"/>
          <w:szCs w:val="24"/>
        </w:rPr>
        <w:t xml:space="preserve"> </w:t>
      </w:r>
      <w:r w:rsidRPr="00604832">
        <w:rPr>
          <w:rFonts w:ascii="Calibri" w:hAnsi="Calibri" w:cs="Calibri"/>
          <w:sz w:val="24"/>
          <w:szCs w:val="24"/>
        </w:rPr>
        <w:t>Small</w:t>
      </w:r>
      <w:r w:rsidRPr="00604832">
        <w:rPr>
          <w:rFonts w:ascii="Calibri" w:hAnsi="Calibri" w:cs="Calibri"/>
          <w:sz w:val="24"/>
          <w:szCs w:val="24"/>
        </w:rPr>
        <w:t xml:space="preserve"> and </w:t>
      </w:r>
      <w:r w:rsidRPr="00604832">
        <w:rPr>
          <w:rFonts w:ascii="Calibri" w:hAnsi="Calibri" w:cs="Calibri"/>
          <w:sz w:val="24"/>
          <w:szCs w:val="24"/>
        </w:rPr>
        <w:t>M</w:t>
      </w:r>
      <w:r w:rsidRPr="00604832">
        <w:rPr>
          <w:rFonts w:ascii="Calibri" w:hAnsi="Calibri" w:cs="Calibri"/>
          <w:sz w:val="24"/>
          <w:szCs w:val="24"/>
        </w:rPr>
        <w:t xml:space="preserve">edium sized </w:t>
      </w:r>
      <w:r w:rsidRPr="00604832">
        <w:rPr>
          <w:rFonts w:ascii="Calibri" w:hAnsi="Calibri" w:cs="Calibri"/>
          <w:sz w:val="24"/>
          <w:szCs w:val="24"/>
        </w:rPr>
        <w:t>E</w:t>
      </w:r>
      <w:r w:rsidRPr="00604832">
        <w:rPr>
          <w:rFonts w:ascii="Calibri" w:hAnsi="Calibri" w:cs="Calibri"/>
          <w:sz w:val="24"/>
          <w:szCs w:val="24"/>
        </w:rPr>
        <w:t>nterprises (SMEs)</w:t>
      </w:r>
      <w:r w:rsidRPr="00604832">
        <w:rPr>
          <w:rFonts w:ascii="Calibri" w:hAnsi="Calibri" w:cs="Calibri"/>
          <w:sz w:val="24"/>
          <w:szCs w:val="24"/>
        </w:rPr>
        <w:t>; c</w:t>
      </w:r>
      <w:r w:rsidRPr="00604832">
        <w:rPr>
          <w:rFonts w:ascii="Calibri" w:hAnsi="Calibri" w:cs="Calibri"/>
          <w:sz w:val="24"/>
          <w:szCs w:val="24"/>
        </w:rPr>
        <w:t>ertain niche/low</w:t>
      </w:r>
      <w:r w:rsidRPr="00604832">
        <w:rPr>
          <w:rFonts w:ascii="Calibri" w:hAnsi="Calibri" w:cs="Calibri"/>
          <w:sz w:val="24"/>
          <w:szCs w:val="24"/>
        </w:rPr>
        <w:t>er</w:t>
      </w:r>
      <w:r w:rsidRPr="00604832">
        <w:rPr>
          <w:rFonts w:ascii="Calibri" w:hAnsi="Calibri" w:cs="Calibri"/>
          <w:sz w:val="24"/>
          <w:szCs w:val="24"/>
        </w:rPr>
        <w:t xml:space="preserve"> </w:t>
      </w:r>
      <w:r w:rsidRPr="00604832">
        <w:rPr>
          <w:rFonts w:ascii="Calibri" w:hAnsi="Calibri" w:cs="Calibri"/>
          <w:sz w:val="24"/>
          <w:szCs w:val="24"/>
        </w:rPr>
        <w:t>paid</w:t>
      </w:r>
      <w:r w:rsidRPr="00604832">
        <w:rPr>
          <w:rFonts w:ascii="Calibri" w:hAnsi="Calibri" w:cs="Calibri"/>
          <w:sz w:val="24"/>
          <w:szCs w:val="24"/>
        </w:rPr>
        <w:t xml:space="preserve"> </w:t>
      </w:r>
      <w:r w:rsidRPr="00604832">
        <w:rPr>
          <w:rFonts w:ascii="Calibri" w:hAnsi="Calibri" w:cs="Calibri"/>
          <w:sz w:val="24"/>
          <w:szCs w:val="24"/>
        </w:rPr>
        <w:t xml:space="preserve">business </w:t>
      </w:r>
      <w:r w:rsidRPr="00604832">
        <w:rPr>
          <w:rFonts w:ascii="Calibri" w:hAnsi="Calibri" w:cs="Calibri"/>
          <w:sz w:val="24"/>
          <w:szCs w:val="24"/>
        </w:rPr>
        <w:t>sectors</w:t>
      </w:r>
      <w:r w:rsidRPr="00604832">
        <w:rPr>
          <w:rFonts w:ascii="Calibri" w:hAnsi="Calibri" w:cs="Calibri"/>
          <w:sz w:val="24"/>
          <w:szCs w:val="24"/>
        </w:rPr>
        <w:t xml:space="preserve"> </w:t>
      </w:r>
      <w:r w:rsidRPr="00604832">
        <w:rPr>
          <w:rFonts w:ascii="Calibri" w:hAnsi="Calibri" w:cs="Calibri"/>
          <w:sz w:val="24"/>
          <w:szCs w:val="24"/>
        </w:rPr>
        <w:t>e</w:t>
      </w:r>
      <w:r w:rsidRPr="00604832">
        <w:rPr>
          <w:rFonts w:ascii="Calibri" w:hAnsi="Calibri" w:cs="Calibri"/>
          <w:sz w:val="24"/>
          <w:szCs w:val="24"/>
        </w:rPr>
        <w:t>mployers in the regions (i.e. outside of London</w:t>
      </w:r>
      <w:r w:rsidRPr="00604832">
        <w:rPr>
          <w:rFonts w:ascii="Calibri" w:hAnsi="Calibri" w:cs="Calibri"/>
          <w:sz w:val="24"/>
          <w:szCs w:val="24"/>
        </w:rPr>
        <w:t>)</w:t>
      </w:r>
      <w:r w:rsidRPr="00604832">
        <w:rPr>
          <w:rFonts w:ascii="Calibri" w:hAnsi="Calibri" w:cs="Calibri"/>
          <w:sz w:val="24"/>
          <w:szCs w:val="24"/>
        </w:rPr>
        <w:t>;</w:t>
      </w:r>
      <w:r w:rsidRPr="00604832">
        <w:rPr>
          <w:rFonts w:ascii="Calibri" w:hAnsi="Calibri" w:cs="Calibri"/>
          <w:sz w:val="24"/>
          <w:szCs w:val="24"/>
        </w:rPr>
        <w:t xml:space="preserve"> and </w:t>
      </w:r>
      <w:r w:rsidRPr="00604832">
        <w:rPr>
          <w:rFonts w:ascii="Calibri" w:hAnsi="Calibri" w:cs="Calibri"/>
          <w:sz w:val="24"/>
          <w:szCs w:val="24"/>
        </w:rPr>
        <w:t>c</w:t>
      </w:r>
      <w:r w:rsidRPr="00604832">
        <w:rPr>
          <w:rFonts w:ascii="Calibri" w:hAnsi="Calibri" w:cs="Calibri"/>
          <w:sz w:val="24"/>
          <w:szCs w:val="24"/>
        </w:rPr>
        <w:t>ompanies seeking to retain workers on the Graduate Route</w:t>
      </w:r>
      <w:r w:rsidRPr="00604832">
        <w:rPr>
          <w:rFonts w:ascii="Calibri" w:hAnsi="Calibri" w:cs="Calibri"/>
          <w:sz w:val="24"/>
          <w:szCs w:val="24"/>
        </w:rPr>
        <w:t>.</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Our m</w:t>
      </w:r>
      <w:r w:rsidRPr="00604832">
        <w:rPr>
          <w:rFonts w:ascii="Calibri" w:hAnsi="Calibri" w:cs="Calibri"/>
          <w:sz w:val="24"/>
          <w:szCs w:val="24"/>
        </w:rPr>
        <w:t xml:space="preserve">embers </w:t>
      </w:r>
      <w:r w:rsidRPr="00604832">
        <w:rPr>
          <w:rFonts w:ascii="Calibri" w:hAnsi="Calibri" w:cs="Calibri"/>
          <w:sz w:val="24"/>
          <w:szCs w:val="24"/>
        </w:rPr>
        <w:t>experience these impacts</w:t>
      </w:r>
      <w:r w:rsidRPr="00604832">
        <w:rPr>
          <w:rFonts w:ascii="Calibri" w:hAnsi="Calibri" w:cs="Calibri"/>
          <w:sz w:val="24"/>
          <w:szCs w:val="24"/>
        </w:rPr>
        <w:t xml:space="preserve"> </w:t>
      </w:r>
      <w:r w:rsidRPr="00604832">
        <w:rPr>
          <w:rFonts w:ascii="Calibri" w:hAnsi="Calibri" w:cs="Calibri"/>
          <w:sz w:val="24"/>
          <w:szCs w:val="24"/>
        </w:rPr>
        <w:t xml:space="preserve">when </w:t>
      </w:r>
      <w:r w:rsidRPr="00604832">
        <w:rPr>
          <w:rFonts w:ascii="Calibri" w:hAnsi="Calibri" w:cs="Calibri"/>
          <w:sz w:val="24"/>
          <w:szCs w:val="24"/>
        </w:rPr>
        <w:t>advising clients on</w:t>
      </w:r>
      <w:r w:rsidRPr="00604832">
        <w:rPr>
          <w:rFonts w:ascii="Calibri" w:hAnsi="Calibri" w:cs="Calibri"/>
          <w:sz w:val="24"/>
          <w:szCs w:val="24"/>
        </w:rPr>
        <w:t xml:space="preserve"> sponsor</w:t>
      </w:r>
      <w:r w:rsidRPr="00604832">
        <w:rPr>
          <w:rFonts w:ascii="Calibri" w:hAnsi="Calibri" w:cs="Calibri"/>
          <w:sz w:val="24"/>
          <w:szCs w:val="24"/>
        </w:rPr>
        <w:t>ing</w:t>
      </w:r>
      <w:r w:rsidRPr="00604832">
        <w:rPr>
          <w:rFonts w:ascii="Calibri" w:hAnsi="Calibri" w:cs="Calibri"/>
          <w:sz w:val="24"/>
          <w:szCs w:val="24"/>
        </w:rPr>
        <w:t xml:space="preserve"> foreign national workers</w:t>
      </w:r>
      <w:r w:rsidRPr="00604832">
        <w:rPr>
          <w:rFonts w:ascii="Calibri" w:hAnsi="Calibri" w:cs="Calibri"/>
          <w:sz w:val="24"/>
          <w:szCs w:val="24"/>
        </w:rPr>
        <w:t>:</w:t>
      </w:r>
      <w:r w:rsidRPr="00604832">
        <w:rPr>
          <w:rFonts w:ascii="Calibri" w:hAnsi="Calibri" w:cs="Calibri"/>
          <w:sz w:val="24"/>
          <w:szCs w:val="24"/>
        </w:rPr>
        <w:t xml:space="preserve"> the majority of</w:t>
      </w:r>
      <w:r w:rsidRPr="00604832">
        <w:rPr>
          <w:rFonts w:ascii="Calibri" w:hAnsi="Calibri" w:cs="Calibri"/>
          <w:sz w:val="24"/>
          <w:szCs w:val="24"/>
        </w:rPr>
        <w:t xml:space="preserve"> immigration</w:t>
      </w:r>
      <w:r w:rsidRPr="00604832">
        <w:rPr>
          <w:rFonts w:ascii="Calibri" w:hAnsi="Calibri" w:cs="Calibri"/>
          <w:sz w:val="24"/>
          <w:szCs w:val="24"/>
        </w:rPr>
        <w:t xml:space="preserve"> legal</w:t>
      </w:r>
      <w:r w:rsidRPr="00604832">
        <w:rPr>
          <w:rFonts w:ascii="Calibri" w:hAnsi="Calibri" w:cs="Calibri"/>
          <w:sz w:val="24"/>
          <w:szCs w:val="24"/>
        </w:rPr>
        <w:t xml:space="preserve"> work</w:t>
      </w:r>
      <w:r w:rsidRPr="00604832">
        <w:rPr>
          <w:rFonts w:ascii="Calibri" w:hAnsi="Calibri" w:cs="Calibri"/>
          <w:sz w:val="24"/>
          <w:szCs w:val="24"/>
        </w:rPr>
        <w:t xml:space="preserve"> in this area</w:t>
      </w:r>
      <w:r w:rsidRPr="00604832">
        <w:rPr>
          <w:rFonts w:ascii="Calibri" w:hAnsi="Calibri" w:cs="Calibri"/>
          <w:sz w:val="24"/>
          <w:szCs w:val="24"/>
        </w:rPr>
        <w:t xml:space="preserve"> </w:t>
      </w:r>
      <w:r w:rsidRPr="00604832">
        <w:rPr>
          <w:rFonts w:ascii="Calibri" w:hAnsi="Calibri" w:cs="Calibri"/>
          <w:sz w:val="24"/>
          <w:szCs w:val="24"/>
        </w:rPr>
        <w:t xml:space="preserve">now </w:t>
      </w:r>
      <w:r w:rsidRPr="00604832">
        <w:rPr>
          <w:rFonts w:ascii="Calibri" w:hAnsi="Calibri" w:cs="Calibri"/>
          <w:sz w:val="24"/>
          <w:szCs w:val="24"/>
        </w:rPr>
        <w:t>com</w:t>
      </w:r>
      <w:r w:rsidRPr="00604832">
        <w:rPr>
          <w:rFonts w:ascii="Calibri" w:hAnsi="Calibri" w:cs="Calibri"/>
          <w:sz w:val="24"/>
          <w:szCs w:val="24"/>
        </w:rPr>
        <w:t>es</w:t>
      </w:r>
      <w:r w:rsidRPr="00604832">
        <w:rPr>
          <w:rFonts w:ascii="Calibri" w:hAnsi="Calibri" w:cs="Calibri"/>
          <w:sz w:val="24"/>
          <w:szCs w:val="24"/>
        </w:rPr>
        <w:t xml:space="preserve"> from larger companies. A ‘perfect storm</w:t>
      </w:r>
      <w:r w:rsidRPr="00604832">
        <w:rPr>
          <w:rFonts w:ascii="Calibri" w:hAnsi="Calibri" w:cs="Calibri"/>
          <w:sz w:val="24"/>
          <w:szCs w:val="24"/>
        </w:rPr>
        <w:t>’</w:t>
      </w:r>
      <w:r w:rsidRPr="00604832">
        <w:rPr>
          <w:rFonts w:ascii="Calibri" w:hAnsi="Calibri" w:cs="Calibri"/>
          <w:sz w:val="24"/>
          <w:szCs w:val="24"/>
        </w:rPr>
        <w:t xml:space="preserve"> of increased visa fees, near doubling of the Immigration Health Surcharge (in February 2024), and the dramatic increase in minimum salary requirement is</w:t>
      </w:r>
      <w:r w:rsidRPr="00604832">
        <w:rPr>
          <w:rFonts w:ascii="Calibri" w:hAnsi="Calibri" w:cs="Calibri"/>
          <w:sz w:val="24"/>
          <w:szCs w:val="24"/>
        </w:rPr>
        <w:t xml:space="preserve"> seemingly</w:t>
      </w:r>
      <w:r w:rsidRPr="00604832">
        <w:rPr>
          <w:rFonts w:ascii="Calibri" w:hAnsi="Calibri" w:cs="Calibri"/>
          <w:sz w:val="24"/>
          <w:szCs w:val="24"/>
        </w:rPr>
        <w:t xml:space="preserve"> responsible</w:t>
      </w:r>
      <w:r w:rsidRPr="00604832">
        <w:rPr>
          <w:rFonts w:ascii="Calibri" w:hAnsi="Calibri" w:cs="Calibri"/>
          <w:sz w:val="24"/>
          <w:szCs w:val="24"/>
        </w:rPr>
        <w:t xml:space="preserve"> for this</w:t>
      </w:r>
      <w:r w:rsidRPr="00604832">
        <w:rPr>
          <w:rFonts w:ascii="Calibri" w:hAnsi="Calibri" w:cs="Calibri"/>
          <w:sz w:val="24"/>
          <w:szCs w:val="24"/>
        </w:rPr>
        <w:t xml:space="preserve">. </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Minimum salary levels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As mentioned above, t</w:t>
      </w:r>
      <w:r w:rsidRPr="00604832">
        <w:rPr>
          <w:rFonts w:ascii="Calibri" w:hAnsi="Calibri" w:cs="Calibri"/>
          <w:sz w:val="24"/>
          <w:szCs w:val="24"/>
        </w:rPr>
        <w:t>he 4 April 2024 rule changes to skilled workers visas increased the minimum salary levels to £3</w:t>
      </w:r>
      <w:r w:rsidRPr="00604832">
        <w:rPr>
          <w:rFonts w:ascii="Calibri" w:hAnsi="Calibri" w:cs="Calibri"/>
          <w:sz w:val="24"/>
          <w:szCs w:val="24"/>
        </w:rPr>
        <w:t>8,7</w:t>
      </w:r>
      <w:r w:rsidRPr="00604832">
        <w:rPr>
          <w:rFonts w:ascii="Calibri" w:hAnsi="Calibri" w:cs="Calibri"/>
          <w:sz w:val="24"/>
          <w:szCs w:val="24"/>
        </w:rPr>
        <w:t xml:space="preserve">00.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These s</w:t>
      </w:r>
      <w:r w:rsidRPr="00604832">
        <w:rPr>
          <w:rFonts w:ascii="Calibri" w:hAnsi="Calibri" w:cs="Calibri"/>
          <w:sz w:val="24"/>
          <w:szCs w:val="24"/>
        </w:rPr>
        <w:t>alary thresholds</w:t>
      </w:r>
      <w:r w:rsidRPr="00604832">
        <w:rPr>
          <w:rFonts w:ascii="Calibri" w:hAnsi="Calibri" w:cs="Calibri"/>
          <w:sz w:val="24"/>
          <w:szCs w:val="24"/>
        </w:rPr>
        <w:t xml:space="preserve"> are</w:t>
      </w:r>
      <w:r w:rsidRPr="00604832">
        <w:rPr>
          <w:rFonts w:ascii="Calibri" w:hAnsi="Calibri" w:cs="Calibri"/>
          <w:sz w:val="24"/>
          <w:szCs w:val="24"/>
        </w:rPr>
        <w:t xml:space="preserve"> too high for many businesses to afford.</w:t>
      </w:r>
      <w:r w:rsidRPr="00604832">
        <w:rPr>
          <w:rFonts w:ascii="Calibri" w:hAnsi="Calibri" w:cs="Calibri"/>
          <w:sz w:val="24"/>
          <w:szCs w:val="24"/>
        </w:rPr>
        <w:t xml:space="preserve"> There is also no consideration of geographical </w:t>
      </w:r>
      <w:r w:rsidRPr="00604832">
        <w:rPr>
          <w:rFonts w:ascii="Calibri" w:hAnsi="Calibri" w:cs="Calibri"/>
          <w:sz w:val="24"/>
          <w:szCs w:val="24"/>
        </w:rPr>
        <w:t>factor</w:t>
      </w:r>
      <w:r w:rsidRPr="00604832">
        <w:rPr>
          <w:rFonts w:ascii="Calibri" w:hAnsi="Calibri" w:cs="Calibri"/>
          <w:sz w:val="24"/>
          <w:szCs w:val="24"/>
        </w:rPr>
        <w:t>s</w:t>
      </w:r>
      <w:r w:rsidRPr="00604832">
        <w:rPr>
          <w:rFonts w:ascii="Calibri" w:hAnsi="Calibri" w:cs="Calibri"/>
          <w:sz w:val="24"/>
          <w:szCs w:val="24"/>
        </w:rPr>
        <w:t>.</w:t>
      </w:r>
      <w:r w:rsidRPr="00604832">
        <w:rPr>
          <w:rFonts w:ascii="Calibri" w:hAnsi="Calibri" w:cs="Calibri"/>
          <w:sz w:val="24"/>
          <w:szCs w:val="24"/>
        </w:rPr>
        <w:t xml:space="preserve"> </w:t>
      </w:r>
      <w:r w:rsidRPr="00604832">
        <w:rPr>
          <w:rFonts w:ascii="Calibri" w:hAnsi="Calibri" w:cs="Calibri"/>
          <w:sz w:val="24"/>
          <w:szCs w:val="24"/>
        </w:rPr>
        <w:t xml:space="preserve">This has a particular impact, and accordingly is a significant disadvantage, on those outside London and the South-East (where average salaries </w:t>
      </w:r>
      <w:r w:rsidRPr="00604832">
        <w:rPr>
          <w:rFonts w:ascii="Calibri" w:hAnsi="Calibri" w:cs="Calibri"/>
          <w:sz w:val="24"/>
          <w:szCs w:val="24"/>
        </w:rPr>
        <w:t xml:space="preserve">are </w:t>
      </w:r>
      <w:r w:rsidRPr="00604832">
        <w:rPr>
          <w:rFonts w:ascii="Calibri" w:hAnsi="Calibri" w:cs="Calibri"/>
          <w:sz w:val="24"/>
          <w:szCs w:val="24"/>
        </w:rPr>
        <w:t>higher</w:t>
      </w:r>
      <w:r w:rsidRPr="00604832">
        <w:rPr>
          <w:rFonts w:ascii="Calibri" w:hAnsi="Calibri" w:cs="Calibri"/>
          <w:sz w:val="24"/>
          <w:szCs w:val="24"/>
        </w:rPr>
        <w:t>), small businesses and certain industries (for example, the creative industry).</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color w:val="000000"/>
          <w:sz w:val="24"/>
          <w:szCs w:val="24"/>
        </w:rPr>
      </w:pPr>
      <w:r w:rsidRPr="00604832">
        <w:rPr>
          <w:rFonts w:ascii="Calibri" w:hAnsi="Calibri" w:cs="Calibri"/>
          <w:color w:val="000000"/>
          <w:sz w:val="24"/>
          <w:szCs w:val="24"/>
        </w:rPr>
        <w:t xml:space="preserve">There is a significant gap between London and the regions with the next highest average gross annual salaries. According to the Office for National Statistics’ (ONS) Annual Survey of Hours and Earnings (ASHE) for 2024, when the new salary thresholds were introduced in 2024, only London and the </w:t>
      </w:r>
      <w:r w:rsidRPr="00604832">
        <w:rPr>
          <w:rFonts w:ascii="Calibri" w:hAnsi="Calibri" w:cs="Calibri"/>
          <w:color w:val="000000"/>
          <w:sz w:val="24"/>
          <w:szCs w:val="24"/>
        </w:rPr>
        <w:t>South East</w:t>
      </w:r>
      <w:r w:rsidRPr="00604832">
        <w:rPr>
          <w:rFonts w:ascii="Calibri" w:hAnsi="Calibri" w:cs="Calibri"/>
          <w:color w:val="000000"/>
          <w:sz w:val="24"/>
          <w:szCs w:val="24"/>
        </w:rPr>
        <w:t xml:space="preserve"> had a median salary equal to or exceeding £38,700; Wales, Northern Ireland, and the North West and North East of England all have median salaries below £34,000.</w:t>
      </w:r>
      <w:r>
        <w:rPr>
          <w:rStyle w:val="FootnoteReference"/>
          <w:rFonts w:ascii="Calibri" w:hAnsi="Calibri" w:cs="Calibri"/>
          <w:color w:val="000000"/>
          <w:sz w:val="24"/>
          <w:szCs w:val="24"/>
        </w:rPr>
        <w:footnoteReference w:id="3"/>
      </w:r>
      <w:r w:rsidRPr="00604832">
        <w:rPr>
          <w:rFonts w:ascii="Calibri" w:hAnsi="Calibri" w:cs="Calibri"/>
          <w:color w:val="000000"/>
          <w:sz w:val="24"/>
          <w:szCs w:val="24"/>
        </w:rPr>
        <w:t xml:space="preserve"> </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color w:val="000000"/>
          <w:sz w:val="24"/>
          <w:szCs w:val="24"/>
        </w:rPr>
      </w:pPr>
      <w:r w:rsidRPr="00604832">
        <w:rPr>
          <w:rFonts w:ascii="Calibri" w:hAnsi="Calibri" w:cs="Calibri"/>
          <w:color w:val="000000"/>
          <w:sz w:val="24"/>
          <w:szCs w:val="24"/>
        </w:rPr>
        <w:t xml:space="preserve">Small businesses in the UK are more likely to experience shortages of skilled workers compared to larger firms. A </w:t>
      </w:r>
      <w:r w:rsidRPr="00604832">
        <w:rPr>
          <w:rFonts w:ascii="Calibri" w:hAnsi="Calibri" w:cs="Calibri"/>
          <w:sz w:val="24"/>
          <w:szCs w:val="24"/>
        </w:rPr>
        <w:t>survey</w:t>
      </w:r>
      <w:r w:rsidRPr="00604832">
        <w:rPr>
          <w:rFonts w:ascii="Calibri" w:hAnsi="Calibri" w:cs="Calibri"/>
          <w:color w:val="467986"/>
          <w:sz w:val="24"/>
          <w:szCs w:val="24"/>
        </w:rPr>
        <w:t xml:space="preserve"> </w:t>
      </w:r>
      <w:r w:rsidRPr="00604832">
        <w:rPr>
          <w:rFonts w:ascii="Calibri" w:hAnsi="Calibri" w:cs="Calibri"/>
          <w:color w:val="000000"/>
          <w:sz w:val="24"/>
          <w:szCs w:val="24"/>
        </w:rPr>
        <w:t>by the Federation of Small Businesses (FSB) in August 2022 found that 80% of small firms faced difficulties recruiting applicants with suitable skills in the previous 12 months.</w:t>
      </w:r>
      <w:r>
        <w:rPr>
          <w:rStyle w:val="FootnoteReference"/>
          <w:rFonts w:ascii="Calibri" w:hAnsi="Calibri" w:cs="Calibri"/>
          <w:color w:val="000000"/>
          <w:sz w:val="24"/>
          <w:szCs w:val="24"/>
        </w:rPr>
        <w:footnoteReference w:id="4"/>
      </w:r>
      <w:r w:rsidRPr="00604832">
        <w:rPr>
          <w:rFonts w:ascii="Calibri" w:hAnsi="Calibri" w:cs="Calibri"/>
          <w:color w:val="000000"/>
          <w:sz w:val="24"/>
          <w:szCs w:val="24"/>
        </w:rPr>
        <w:t xml:space="preserve"> These statistics highlight that small businesses are disproportionately affected by skilled worker shortages, which can hinder their growth and operational efficiency. Therefore, small businesses (that often operate with limited budgets and may struggle to offer salaries at this elevated level) are also those suffering most from skills shortages. The minimum Skilled Worker salary thresholds therefore place small British businesses at a competitive disadvantage compared with large multinational companies, w</w:t>
      </w:r>
      <w:r w:rsidRPr="00604832">
        <w:rPr>
          <w:rFonts w:ascii="Calibri" w:hAnsi="Calibri" w:cs="Calibri"/>
          <w:color w:val="000000"/>
          <w:sz w:val="24"/>
          <w:szCs w:val="24"/>
        </w:rPr>
        <w:t>hich have the budgets to absorb the extra cost caused by the salary thresholds.</w:t>
      </w:r>
    </w:p>
    <w:p w:rsidR="00604832" w:rsidRPr="00604832" w:rsidP="00604832">
      <w:pPr>
        <w:pStyle w:val="ListParagraph"/>
        <w:numPr>
          <w:ilvl w:val="0"/>
          <w:numId w:val="6"/>
        </w:numPr>
        <w:spacing w:before="0" w:after="0" w:line="283" w:lineRule="auto"/>
        <w:rPr>
          <w:rFonts w:ascii="Calibri" w:hAnsi="Calibri" w:cs="Calibri"/>
          <w:b/>
          <w:bCs/>
          <w:sz w:val="24"/>
          <w:szCs w:val="24"/>
        </w:rPr>
      </w:pPr>
      <w:r w:rsidRPr="00604832">
        <w:rPr>
          <w:rFonts w:ascii="Calibri" w:hAnsi="Calibri" w:cs="Calibri"/>
          <w:sz w:val="24"/>
          <w:szCs w:val="24"/>
        </w:rPr>
        <w:t>Members’</w:t>
      </w:r>
      <w:r w:rsidRPr="00604832">
        <w:rPr>
          <w:rFonts w:ascii="Calibri" w:hAnsi="Calibri" w:cs="Calibri"/>
          <w:sz w:val="24"/>
          <w:szCs w:val="24"/>
        </w:rPr>
        <w:t xml:space="preserve"> clients have also experienced issues where </w:t>
      </w:r>
      <w:r w:rsidRPr="00604832">
        <w:rPr>
          <w:rFonts w:ascii="Calibri" w:hAnsi="Calibri" w:cs="Calibri"/>
          <w:sz w:val="24"/>
          <w:szCs w:val="24"/>
        </w:rPr>
        <w:t>people</w:t>
      </w:r>
      <w:r w:rsidRPr="00604832">
        <w:rPr>
          <w:rFonts w:ascii="Calibri" w:hAnsi="Calibri" w:cs="Calibri"/>
          <w:sz w:val="24"/>
          <w:szCs w:val="24"/>
        </w:rPr>
        <w:t xml:space="preserve"> who were initially sponsored before 4 April 2024 are now subject to a significant increase in the salary requirement because of changes to the going rates (for example, Electronics Engineers). Such an increase would not reflect natural </w:t>
      </w:r>
      <w:r w:rsidRPr="00604832">
        <w:rPr>
          <w:rFonts w:ascii="Calibri" w:hAnsi="Calibri" w:cs="Calibri"/>
          <w:sz w:val="24"/>
          <w:szCs w:val="24"/>
        </w:rPr>
        <w:t>salary progression</w:t>
      </w:r>
      <w:r w:rsidRPr="00604832">
        <w:rPr>
          <w:rFonts w:ascii="Calibri" w:hAnsi="Calibri" w:cs="Calibri"/>
          <w:sz w:val="24"/>
          <w:szCs w:val="24"/>
        </w:rPr>
        <w:t xml:space="preserve"> for workers</w:t>
      </w:r>
      <w:r w:rsidRPr="00604832">
        <w:rPr>
          <w:rFonts w:ascii="Calibri" w:hAnsi="Calibri" w:cs="Calibri"/>
          <w:sz w:val="24"/>
          <w:szCs w:val="24"/>
        </w:rPr>
        <w:t>, yet</w:t>
      </w:r>
      <w:r w:rsidRPr="00604832">
        <w:rPr>
          <w:rFonts w:ascii="Calibri" w:hAnsi="Calibri" w:cs="Calibri"/>
          <w:sz w:val="24"/>
          <w:szCs w:val="24"/>
        </w:rPr>
        <w:t xml:space="preserve"> employers have had to </w:t>
      </w:r>
      <w:r w:rsidRPr="00604832">
        <w:rPr>
          <w:rFonts w:ascii="Calibri" w:hAnsi="Calibri" w:cs="Calibri"/>
          <w:sz w:val="24"/>
          <w:szCs w:val="24"/>
        </w:rPr>
        <w:t xml:space="preserve">try and </w:t>
      </w:r>
      <w:r w:rsidRPr="00604832">
        <w:rPr>
          <w:rFonts w:ascii="Calibri" w:hAnsi="Calibri" w:cs="Calibri"/>
          <w:sz w:val="24"/>
          <w:szCs w:val="24"/>
        </w:rPr>
        <w:t>accommodate this because of business needs.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increase to the minimum salary thresholds </w:t>
      </w:r>
      <w:r w:rsidRPr="00604832">
        <w:rPr>
          <w:rFonts w:ascii="Calibri" w:hAnsi="Calibri" w:cs="Calibri"/>
          <w:sz w:val="24"/>
          <w:szCs w:val="24"/>
        </w:rPr>
        <w:t>for</w:t>
      </w:r>
      <w:r w:rsidRPr="00604832">
        <w:rPr>
          <w:rFonts w:ascii="Calibri" w:hAnsi="Calibri" w:cs="Calibri"/>
          <w:sz w:val="24"/>
          <w:szCs w:val="24"/>
        </w:rPr>
        <w:t xml:space="preserve"> Skilled Worker visas has been unworkable in some instances. Even though a role is on the eligible jobs list, the minimum salary required is disproportionately high and significantly above the market rate. Some sectors have been effectively unable to sponsor as, even though there is a shortage, the salary demands are too high</w:t>
      </w:r>
      <w:r w:rsidRPr="00604832">
        <w:rPr>
          <w:rFonts w:ascii="Calibri" w:hAnsi="Calibri" w:cs="Calibri"/>
          <w:sz w:val="24"/>
          <w:szCs w:val="24"/>
        </w:rPr>
        <w:t>.</w:t>
      </w:r>
      <w:r w:rsidRPr="00604832">
        <w:rPr>
          <w:rFonts w:ascii="Calibri" w:hAnsi="Calibri" w:cs="Calibri"/>
          <w:sz w:val="24"/>
          <w:szCs w:val="24"/>
        </w:rPr>
        <w:t xml:space="preserve"> </w:t>
      </w:r>
      <w:r w:rsidRPr="00604832">
        <w:rPr>
          <w:rFonts w:ascii="Calibri" w:hAnsi="Calibri" w:cs="Calibri"/>
          <w:sz w:val="24"/>
          <w:szCs w:val="24"/>
        </w:rPr>
        <w:t>T</w:t>
      </w:r>
      <w:r w:rsidRPr="00604832">
        <w:rPr>
          <w:rFonts w:ascii="Calibri" w:hAnsi="Calibri" w:cs="Calibri"/>
          <w:sz w:val="24"/>
          <w:szCs w:val="24"/>
        </w:rPr>
        <w:t xml:space="preserve">he hospitality sector is a prime example. </w:t>
      </w:r>
      <w:r w:rsidRPr="00604832">
        <w:rPr>
          <w:rFonts w:ascii="Calibri" w:hAnsi="Calibri" w:cs="Calibri"/>
          <w:sz w:val="24"/>
          <w:szCs w:val="24"/>
        </w:rPr>
        <w:t>M</w:t>
      </w:r>
      <w:r w:rsidRPr="00604832">
        <w:rPr>
          <w:rFonts w:ascii="Calibri" w:hAnsi="Calibri" w:cs="Calibri"/>
          <w:sz w:val="24"/>
          <w:szCs w:val="24"/>
        </w:rPr>
        <w:t>any roles on</w:t>
      </w:r>
      <w:r w:rsidRPr="00604832">
        <w:rPr>
          <w:rFonts w:ascii="Calibri" w:hAnsi="Calibri" w:cs="Calibri"/>
          <w:sz w:val="24"/>
          <w:szCs w:val="24"/>
        </w:rPr>
        <w:t xml:space="preserve"> the</w:t>
      </w:r>
      <w:r w:rsidRPr="00604832">
        <w:rPr>
          <w:rFonts w:ascii="Calibri" w:hAnsi="Calibri" w:cs="Calibri"/>
          <w:sz w:val="24"/>
          <w:szCs w:val="24"/>
        </w:rPr>
        <w:t xml:space="preserve"> Shortage Occupation </w:t>
      </w:r>
      <w:r w:rsidRPr="00604832">
        <w:rPr>
          <w:rFonts w:ascii="Calibri" w:hAnsi="Calibri" w:cs="Calibri"/>
          <w:sz w:val="24"/>
          <w:szCs w:val="24"/>
        </w:rPr>
        <w:t>List could</w:t>
      </w:r>
      <w:r w:rsidRPr="00604832">
        <w:rPr>
          <w:rFonts w:ascii="Calibri" w:hAnsi="Calibri" w:cs="Calibri"/>
          <w:sz w:val="24"/>
          <w:szCs w:val="24"/>
        </w:rPr>
        <w:t xml:space="preserve"> not demand even the lower salary threshold of £30,960 applicable.</w:t>
      </w:r>
    </w:p>
    <w:p w:rsidR="00604832" w:rsidRPr="00604832" w:rsidP="00604832">
      <w:pPr>
        <w:pStyle w:val="ListParagraph"/>
        <w:spacing w:before="0" w:after="0" w:line="283" w:lineRule="auto"/>
        <w:rPr>
          <w:rFonts w:ascii="Calibri" w:hAnsi="Calibri" w:cs="Calibri"/>
          <w:sz w:val="24"/>
          <w:szCs w:val="24"/>
        </w:rPr>
      </w:pP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color w:val="000000"/>
          <w:sz w:val="24"/>
          <w:szCs w:val="24"/>
        </w:rPr>
      </w:pPr>
      <w:r w:rsidRPr="00604832">
        <w:rPr>
          <w:rFonts w:ascii="Calibri" w:hAnsi="Calibri" w:cs="Calibri"/>
          <w:color w:val="000000"/>
          <w:sz w:val="24"/>
          <w:szCs w:val="24"/>
        </w:rPr>
        <w:t>The recent more than doubling of the Certificate of Sponsorship (CoS) assignment fee to £525 exacerbates the costs which are hindering the UK economy by deterring new businesses.</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 xml:space="preserve">Salary </w:t>
      </w:r>
      <w:r w:rsidRPr="00604832">
        <w:rPr>
          <w:rFonts w:ascii="Calibri" w:hAnsi="Calibri" w:cs="Calibri"/>
          <w:b/>
          <w:bCs/>
          <w:sz w:val="24"/>
          <w:szCs w:val="24"/>
        </w:rPr>
        <w:t>increase</w:t>
      </w:r>
      <w:r w:rsidRPr="00604832">
        <w:rPr>
          <w:rFonts w:ascii="Calibri" w:hAnsi="Calibri" w:cs="Calibri"/>
          <w:b/>
          <w:bCs/>
          <w:sz w:val="24"/>
          <w:szCs w:val="24"/>
        </w:rPr>
        <w:t xml:space="preserve"> impact </w:t>
      </w:r>
      <w:r w:rsidRPr="00604832">
        <w:rPr>
          <w:rFonts w:ascii="Calibri" w:hAnsi="Calibri" w:cs="Calibri"/>
          <w:b/>
          <w:bCs/>
          <w:sz w:val="24"/>
          <w:szCs w:val="24"/>
        </w:rPr>
        <w:t>on recruitment of graduates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w:t>
      </w:r>
      <w:r w:rsidRPr="00604832">
        <w:rPr>
          <w:rFonts w:ascii="Calibri" w:hAnsi="Calibri" w:cs="Calibri"/>
          <w:sz w:val="24"/>
          <w:szCs w:val="24"/>
        </w:rPr>
        <w:t>h</w:t>
      </w:r>
      <w:r w:rsidRPr="00604832">
        <w:rPr>
          <w:rFonts w:ascii="Calibri" w:hAnsi="Calibri" w:cs="Calibri"/>
          <w:sz w:val="24"/>
          <w:szCs w:val="24"/>
        </w:rPr>
        <w:t xml:space="preserve">igh salary thresholds are causing recruitment issues for graduates. </w:t>
      </w:r>
      <w:r w:rsidRPr="00604832">
        <w:rPr>
          <w:rFonts w:ascii="Calibri" w:hAnsi="Calibri" w:cs="Calibri"/>
          <w:sz w:val="24"/>
          <w:szCs w:val="24"/>
        </w:rPr>
        <w:t xml:space="preserve">Employers must now pay at least £30,960 for graduates which is the new entrant rate.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As a result</w:t>
      </w:r>
      <w:r w:rsidRPr="00604832">
        <w:rPr>
          <w:rFonts w:ascii="Calibri" w:hAnsi="Calibri" w:cs="Calibri"/>
          <w:sz w:val="24"/>
          <w:szCs w:val="24"/>
        </w:rPr>
        <w:t xml:space="preserve"> of the </w:t>
      </w:r>
      <w:r w:rsidRPr="00604832">
        <w:rPr>
          <w:rFonts w:ascii="Calibri" w:hAnsi="Calibri" w:cs="Calibri"/>
          <w:sz w:val="24"/>
          <w:szCs w:val="24"/>
        </w:rPr>
        <w:t>changes to the minimum salary threshold, new entrants (having spent two years in UK as Graduates) often only have two years under the Skilled Worker route until the employer needs to raise their salary by a significant amount to the normal threshold of £38,700 or the going rate for the role, whichever is higher.</w:t>
      </w:r>
      <w:r w:rsidRPr="00604832">
        <w:rPr>
          <w:rFonts w:ascii="Calibri" w:hAnsi="Calibri" w:cs="Calibri"/>
          <w:sz w:val="24"/>
          <w:szCs w:val="24"/>
        </w:rPr>
        <w:t xml:space="preserve"> Therefore, n</w:t>
      </w:r>
      <w:r w:rsidRPr="00604832">
        <w:rPr>
          <w:rFonts w:ascii="Calibri" w:hAnsi="Calibri" w:cs="Calibri"/>
          <w:sz w:val="24"/>
          <w:szCs w:val="24"/>
        </w:rPr>
        <w:t>ew entrants to the labour market can only benefit from a reduced salary threshold for a limited period, after which their salary may need to be significantly higher to continue i</w:t>
      </w:r>
      <w:r w:rsidRPr="00604832">
        <w:rPr>
          <w:rFonts w:ascii="Calibri" w:hAnsi="Calibri" w:cs="Calibri"/>
          <w:sz w:val="24"/>
          <w:szCs w:val="24"/>
        </w:rPr>
        <w:t>n their role.</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Recent data</w:t>
      </w:r>
      <w:r>
        <w:rPr>
          <w:rStyle w:val="FootnoteReference"/>
          <w:rFonts w:ascii="Calibri" w:hAnsi="Calibri" w:cs="Calibri"/>
          <w:color w:val="000000"/>
          <w:sz w:val="24"/>
          <w:szCs w:val="24"/>
        </w:rPr>
        <w:footnoteReference w:id="5"/>
      </w:r>
      <w:r w:rsidRPr="00604832">
        <w:rPr>
          <w:rFonts w:ascii="Calibri" w:hAnsi="Calibri" w:cs="Calibri"/>
          <w:color w:val="467986"/>
          <w:sz w:val="24"/>
          <w:szCs w:val="24"/>
        </w:rPr>
        <w:t xml:space="preserve"> </w:t>
      </w:r>
      <w:r w:rsidRPr="00604832">
        <w:rPr>
          <w:rFonts w:ascii="Calibri" w:hAnsi="Calibri" w:cs="Calibri"/>
          <w:color w:val="000000"/>
          <w:sz w:val="24"/>
          <w:szCs w:val="24"/>
        </w:rPr>
        <w:t xml:space="preserve">indicates </w:t>
      </w:r>
      <w:r w:rsidRPr="00604832">
        <w:rPr>
          <w:rFonts w:ascii="Calibri" w:hAnsi="Calibri" w:cs="Calibri"/>
          <w:color w:val="000000"/>
          <w:sz w:val="24"/>
          <w:szCs w:val="24"/>
        </w:rPr>
        <w:t>that the median starting salary stands at £27,500, suggesting that half of UK graduates earn below this amount. Given that the median salary is £27,500 and a significant portion of graduates earn below £30,960, many recent graduates start their careers earn</w:t>
      </w:r>
      <w:r w:rsidRPr="00604832">
        <w:rPr>
          <w:rFonts w:ascii="Calibri" w:hAnsi="Calibri" w:cs="Calibri"/>
          <w:color w:val="000000"/>
          <w:sz w:val="24"/>
          <w:szCs w:val="24"/>
        </w:rPr>
        <w:t>ing</w:t>
      </w:r>
      <w:r w:rsidRPr="00604832">
        <w:rPr>
          <w:rFonts w:ascii="Calibri" w:hAnsi="Calibri" w:cs="Calibri"/>
          <w:color w:val="000000"/>
          <w:sz w:val="24"/>
          <w:szCs w:val="24"/>
        </w:rPr>
        <w:t xml:space="preserve"> less than the Skilled Worker threshold. This suggests that a considerable number of new entrants may find it challenging to secure employment that meets or exceeds this salary requirement, thereby restricting talented overseas graduates from contribut</w:t>
      </w:r>
      <w:r w:rsidRPr="00604832">
        <w:rPr>
          <w:rFonts w:ascii="Calibri" w:hAnsi="Calibri" w:cs="Calibri"/>
          <w:color w:val="000000"/>
          <w:sz w:val="24"/>
          <w:szCs w:val="24"/>
        </w:rPr>
        <w:t>ing to growth in high skilled sectors.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This is causing issue</w:t>
      </w:r>
      <w:r w:rsidRPr="00604832">
        <w:rPr>
          <w:rFonts w:ascii="Calibri" w:hAnsi="Calibri" w:cs="Calibri"/>
          <w:sz w:val="24"/>
          <w:szCs w:val="24"/>
        </w:rPr>
        <w:t>s</w:t>
      </w:r>
      <w:r w:rsidRPr="00604832">
        <w:rPr>
          <w:rFonts w:ascii="Calibri" w:hAnsi="Calibri" w:cs="Calibri"/>
          <w:sz w:val="24"/>
          <w:szCs w:val="24"/>
        </w:rPr>
        <w:t xml:space="preserve"> with professional service firms being able to recruit foreign students who have graduated from UK universities into graduate</w:t>
      </w:r>
      <w:r w:rsidRPr="00604832">
        <w:rPr>
          <w:rFonts w:ascii="Calibri" w:hAnsi="Calibri" w:cs="Calibri"/>
          <w:sz w:val="24"/>
          <w:szCs w:val="24"/>
        </w:rPr>
        <w:t xml:space="preserve"> </w:t>
      </w:r>
      <w:r w:rsidRPr="00604832">
        <w:rPr>
          <w:rFonts w:ascii="Calibri" w:hAnsi="Calibri" w:cs="Calibri"/>
          <w:sz w:val="24"/>
          <w:szCs w:val="24"/>
        </w:rPr>
        <w:t>programmes</w:t>
      </w:r>
      <w:r w:rsidRPr="00604832">
        <w:rPr>
          <w:rFonts w:ascii="Calibri" w:hAnsi="Calibri" w:cs="Calibri"/>
          <w:sz w:val="24"/>
          <w:szCs w:val="24"/>
        </w:rPr>
        <w:t xml:space="preserve"> </w:t>
      </w:r>
      <w:r w:rsidRPr="00604832">
        <w:rPr>
          <w:rFonts w:ascii="Calibri" w:hAnsi="Calibri" w:cs="Calibri"/>
          <w:sz w:val="24"/>
          <w:szCs w:val="24"/>
        </w:rPr>
        <w:t>where both British/settled graduates and foreign graduates are paid below this going rate.</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Som</w:t>
      </w:r>
      <w:r w:rsidRPr="00604832">
        <w:rPr>
          <w:rFonts w:ascii="Calibri" w:hAnsi="Calibri" w:cs="Calibri"/>
          <w:sz w:val="24"/>
          <w:szCs w:val="24"/>
        </w:rPr>
        <w:t>e</w:t>
      </w:r>
      <w:r w:rsidRPr="00604832">
        <w:rPr>
          <w:rFonts w:ascii="Calibri" w:hAnsi="Calibri" w:cs="Calibri"/>
          <w:sz w:val="24"/>
          <w:szCs w:val="24"/>
        </w:rPr>
        <w:t xml:space="preserve"> employers are simply unable to continue sponsorship of </w:t>
      </w:r>
      <w:r w:rsidRPr="00604832">
        <w:rPr>
          <w:rFonts w:ascii="Calibri" w:hAnsi="Calibri" w:cs="Calibri"/>
          <w:sz w:val="24"/>
          <w:szCs w:val="24"/>
        </w:rPr>
        <w:t>the</w:t>
      </w:r>
      <w:r w:rsidRPr="00604832">
        <w:rPr>
          <w:rFonts w:ascii="Calibri" w:hAnsi="Calibri" w:cs="Calibri"/>
          <w:sz w:val="24"/>
          <w:szCs w:val="24"/>
        </w:rPr>
        <w:t>se people</w:t>
      </w:r>
      <w:r w:rsidRPr="00604832">
        <w:rPr>
          <w:rFonts w:ascii="Calibri" w:hAnsi="Calibri" w:cs="Calibri"/>
          <w:sz w:val="24"/>
          <w:szCs w:val="24"/>
        </w:rPr>
        <w:t xml:space="preserve"> due to salary, despite a genuine business need and having initially invested in the individual. </w:t>
      </w:r>
      <w:r w:rsidRPr="00604832">
        <w:rPr>
          <w:rFonts w:ascii="Calibri" w:hAnsi="Calibri" w:cs="Calibri"/>
          <w:sz w:val="24"/>
          <w:szCs w:val="24"/>
        </w:rPr>
        <w:t>Employers are now faced with the choice of having to increase the annual salary levels of the overseas graduates at a higher rate than British or settled workers, which they cannot do for employment law/discrimination reasons and for overall fairness in how all staff doing the same roles are treated.</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It also creates uncertainty for the individual. </w:t>
      </w:r>
      <w:r w:rsidRPr="00604832">
        <w:rPr>
          <w:rFonts w:ascii="Calibri" w:hAnsi="Calibri" w:cs="Calibri"/>
          <w:sz w:val="24"/>
          <w:szCs w:val="24"/>
        </w:rPr>
        <w:t xml:space="preserve">It </w:t>
      </w:r>
      <w:r w:rsidRPr="00604832">
        <w:rPr>
          <w:rFonts w:ascii="Calibri" w:hAnsi="Calibri" w:cs="Calibri"/>
          <w:sz w:val="24"/>
          <w:szCs w:val="24"/>
        </w:rPr>
        <w:t>present</w:t>
      </w:r>
      <w:r w:rsidRPr="00604832">
        <w:rPr>
          <w:rFonts w:ascii="Calibri" w:hAnsi="Calibri" w:cs="Calibri"/>
          <w:sz w:val="24"/>
          <w:szCs w:val="24"/>
        </w:rPr>
        <w:t>s</w:t>
      </w:r>
      <w:r w:rsidRPr="00604832">
        <w:rPr>
          <w:rFonts w:ascii="Calibri" w:hAnsi="Calibri" w:cs="Calibri"/>
          <w:sz w:val="24"/>
          <w:szCs w:val="24"/>
        </w:rPr>
        <w:t xml:space="preserve"> obstacles for </w:t>
      </w:r>
      <w:r w:rsidRPr="00604832">
        <w:rPr>
          <w:rFonts w:ascii="Calibri" w:hAnsi="Calibri" w:cs="Calibri"/>
          <w:sz w:val="24"/>
          <w:szCs w:val="24"/>
        </w:rPr>
        <w:t xml:space="preserve">highly skilled STEM graduates </w:t>
      </w:r>
      <w:r w:rsidRPr="00604832">
        <w:rPr>
          <w:rFonts w:ascii="Calibri" w:hAnsi="Calibri" w:cs="Calibri"/>
          <w:sz w:val="24"/>
          <w:szCs w:val="24"/>
        </w:rPr>
        <w:t>to</w:t>
      </w:r>
      <w:r w:rsidRPr="00604832">
        <w:rPr>
          <w:rFonts w:ascii="Calibri" w:hAnsi="Calibri" w:cs="Calibri"/>
          <w:sz w:val="24"/>
          <w:szCs w:val="24"/>
        </w:rPr>
        <w:t xml:space="preserve"> establishing a career in the UK. </w:t>
      </w:r>
      <w:r w:rsidRPr="00604832">
        <w:rPr>
          <w:rFonts w:ascii="Calibri" w:hAnsi="Calibri" w:cs="Calibri"/>
          <w:sz w:val="24"/>
          <w:szCs w:val="24"/>
        </w:rPr>
        <w:t>People</w:t>
      </w:r>
      <w:r w:rsidRPr="00604832">
        <w:rPr>
          <w:rFonts w:ascii="Calibri" w:hAnsi="Calibri" w:cs="Calibri"/>
          <w:sz w:val="24"/>
          <w:szCs w:val="24"/>
        </w:rPr>
        <w:t xml:space="preserve"> who would contribute to the growth of UK are incentivised to relocate overseas to continue their careers</w:t>
      </w:r>
      <w:r w:rsidRPr="00604832">
        <w:rPr>
          <w:rFonts w:ascii="Calibri" w:hAnsi="Calibri" w:cs="Calibri"/>
          <w:sz w:val="24"/>
          <w:szCs w:val="24"/>
        </w:rPr>
        <w:t xml:space="preserv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As a result,</w:t>
      </w:r>
      <w:r w:rsidRPr="00604832">
        <w:rPr>
          <w:rFonts w:ascii="Calibri" w:hAnsi="Calibri" w:cs="Calibri"/>
          <w:sz w:val="24"/>
          <w:szCs w:val="24"/>
        </w:rPr>
        <w:t xml:space="preserve"> many</w:t>
      </w:r>
      <w:r w:rsidRPr="00604832">
        <w:rPr>
          <w:rFonts w:ascii="Calibri" w:hAnsi="Calibri" w:cs="Calibri"/>
          <w:sz w:val="24"/>
          <w:szCs w:val="24"/>
        </w:rPr>
        <w:t xml:space="preserve"> employers are simply avoiding recruitment of foreign graduates. The UK is losing graduates who</w:t>
      </w:r>
      <w:r w:rsidRPr="00604832">
        <w:rPr>
          <w:rFonts w:ascii="Calibri" w:hAnsi="Calibri" w:cs="Calibri"/>
          <w:sz w:val="24"/>
          <w:szCs w:val="24"/>
        </w:rPr>
        <w:t>m</w:t>
      </w:r>
      <w:r w:rsidRPr="00604832">
        <w:rPr>
          <w:rFonts w:ascii="Calibri" w:hAnsi="Calibri" w:cs="Calibri"/>
          <w:sz w:val="24"/>
          <w:szCs w:val="24"/>
        </w:rPr>
        <w:t xml:space="preserve"> we have encouraged to come to the UK and to whom it has provided a Graduate visa route as a route into permanent sponsored roles.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SMEs and skilled professional firms that pay less than th</w:t>
      </w:r>
      <w:r w:rsidRPr="00604832">
        <w:rPr>
          <w:rFonts w:ascii="Calibri" w:hAnsi="Calibri" w:cs="Calibri"/>
          <w:sz w:val="24"/>
          <w:szCs w:val="24"/>
        </w:rPr>
        <w:t xml:space="preserve">e minimum </w:t>
      </w:r>
      <w:r w:rsidRPr="00604832">
        <w:rPr>
          <w:rFonts w:ascii="Calibri" w:hAnsi="Calibri" w:cs="Calibri"/>
          <w:sz w:val="24"/>
          <w:szCs w:val="24"/>
        </w:rPr>
        <w:t>threshold</w:t>
      </w:r>
      <w:r w:rsidRPr="00604832">
        <w:rPr>
          <w:rFonts w:ascii="Calibri" w:hAnsi="Calibri" w:cs="Calibri"/>
          <w:sz w:val="24"/>
          <w:szCs w:val="24"/>
        </w:rPr>
        <w:t xml:space="preserve"> </w:t>
      </w:r>
      <w:r w:rsidRPr="00604832">
        <w:rPr>
          <w:rFonts w:ascii="Calibri" w:hAnsi="Calibri" w:cs="Calibri"/>
          <w:sz w:val="24"/>
          <w:szCs w:val="24"/>
        </w:rPr>
        <w:t>are</w:t>
      </w:r>
      <w:r w:rsidRPr="00604832">
        <w:rPr>
          <w:rFonts w:ascii="Calibri" w:hAnsi="Calibri" w:cs="Calibri"/>
          <w:sz w:val="24"/>
          <w:szCs w:val="24"/>
        </w:rPr>
        <w:t xml:space="preserve"> not able to access this pool of talent on their doorstep.</w:t>
      </w:r>
      <w:r w:rsidRPr="00604832">
        <w:rPr>
          <w:rFonts w:ascii="Calibri" w:hAnsi="Calibri" w:cs="Calibri"/>
          <w:sz w:val="24"/>
          <w:szCs w:val="24"/>
        </w:rPr>
        <w:t xml:space="preserv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color w:val="000000"/>
          <w:sz w:val="24"/>
          <w:szCs w:val="24"/>
        </w:rPr>
        <w:t>Employers currently</w:t>
      </w:r>
      <w:r w:rsidRPr="00604832">
        <w:rPr>
          <w:rFonts w:ascii="Calibri" w:hAnsi="Calibri" w:cs="Calibri"/>
          <w:color w:val="000000"/>
          <w:sz w:val="24"/>
          <w:szCs w:val="24"/>
        </w:rPr>
        <w:t xml:space="preserve"> </w:t>
      </w:r>
      <w:r w:rsidRPr="00604832">
        <w:rPr>
          <w:rFonts w:ascii="Calibri" w:hAnsi="Calibri" w:cs="Calibri"/>
          <w:color w:val="000000"/>
          <w:sz w:val="24"/>
          <w:szCs w:val="24"/>
        </w:rPr>
        <w:t xml:space="preserve">also </w:t>
      </w:r>
      <w:r w:rsidRPr="00604832">
        <w:rPr>
          <w:rFonts w:ascii="Calibri" w:hAnsi="Calibri" w:cs="Calibri"/>
          <w:color w:val="000000"/>
          <w:sz w:val="24"/>
          <w:szCs w:val="24"/>
        </w:rPr>
        <w:t>have to pay an</w:t>
      </w:r>
      <w:r w:rsidRPr="00604832">
        <w:rPr>
          <w:rFonts w:ascii="Calibri" w:hAnsi="Calibri" w:cs="Calibri"/>
          <w:color w:val="000000"/>
          <w:sz w:val="24"/>
          <w:szCs w:val="24"/>
        </w:rPr>
        <w:t xml:space="preserve"> </w:t>
      </w:r>
      <w:r w:rsidRPr="00604832">
        <w:rPr>
          <w:rFonts w:ascii="Calibri" w:hAnsi="Calibri" w:cs="Calibri"/>
          <w:color w:val="000000"/>
          <w:sz w:val="24"/>
          <w:szCs w:val="24"/>
        </w:rPr>
        <w:t>Immigration</w:t>
      </w:r>
      <w:r w:rsidRPr="00604832">
        <w:rPr>
          <w:rFonts w:ascii="Calibri" w:hAnsi="Calibri" w:cs="Calibri"/>
          <w:color w:val="000000"/>
          <w:sz w:val="24"/>
          <w:szCs w:val="24"/>
        </w:rPr>
        <w:t xml:space="preserve"> Skills Charge (ISC) when sponsoring Graduates switching to the Skilled Worker category, adding to sponsorship costs which are already high for businesses</w:t>
      </w:r>
      <w:r w:rsidRPr="00604832">
        <w:rPr>
          <w:rFonts w:ascii="Calibri" w:hAnsi="Calibri" w:cs="Calibri"/>
          <w:color w:val="000000"/>
          <w:sz w:val="24"/>
          <w:szCs w:val="24"/>
        </w:rPr>
        <w:t xml:space="preserve"> </w:t>
      </w:r>
      <w:r w:rsidRPr="00604832">
        <w:rPr>
          <w:rFonts w:ascii="Calibri" w:hAnsi="Calibri" w:cs="Calibri"/>
          <w:color w:val="000000"/>
          <w:sz w:val="24"/>
          <w:szCs w:val="24"/>
        </w:rPr>
        <w:t>and</w:t>
      </w:r>
      <w:r w:rsidRPr="00604832">
        <w:rPr>
          <w:rFonts w:ascii="Calibri" w:hAnsi="Calibri" w:cs="Calibri"/>
          <w:color w:val="000000"/>
          <w:sz w:val="24"/>
          <w:szCs w:val="24"/>
        </w:rPr>
        <w:t xml:space="preserve"> include the sponsorship application licence fee and Certificate of Sponsorship fee</w:t>
      </w:r>
      <w:r w:rsidRPr="00604832">
        <w:rPr>
          <w:rFonts w:ascii="Calibri" w:hAnsi="Calibri" w:cs="Calibri"/>
          <w:color w:val="000000"/>
          <w:sz w:val="24"/>
          <w:szCs w:val="24"/>
        </w:rPr>
        <w:t>.</w:t>
      </w:r>
      <w:r w:rsidRPr="00604832">
        <w:rPr>
          <w:rFonts w:ascii="Calibri" w:hAnsi="Calibri" w:cs="Calibri"/>
          <w:color w:val="000000"/>
          <w:sz w:val="24"/>
          <w:szCs w:val="24"/>
        </w:rPr>
        <w:t xml:space="preserve"> The ISC is currently set at £364.00 per year for small or charitable organisations and £1,000 per year for medium or larger businesses. </w:t>
      </w:r>
    </w:p>
    <w:p w:rsidR="00604832" w:rsidRPr="00604832" w:rsidP="00604832">
      <w:pPr>
        <w:pStyle w:val="ListParagraph"/>
        <w:spacing w:before="0" w:after="0" w:line="283" w:lineRule="auto"/>
        <w:rPr>
          <w:rFonts w:ascii="Calibri" w:hAnsi="Calibri" w:cs="Calibri"/>
          <w:sz w:val="24"/>
          <w:szCs w:val="24"/>
        </w:rPr>
      </w:pP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We suggest that the Government r</w:t>
      </w:r>
      <w:r w:rsidRPr="00604832">
        <w:rPr>
          <w:rFonts w:ascii="Calibri" w:hAnsi="Calibri" w:cs="Calibri"/>
          <w:sz w:val="24"/>
          <w:szCs w:val="24"/>
        </w:rPr>
        <w:t>eview</w:t>
      </w:r>
      <w:r w:rsidRPr="00604832">
        <w:rPr>
          <w:rFonts w:ascii="Calibri" w:hAnsi="Calibri" w:cs="Calibri"/>
          <w:sz w:val="24"/>
          <w:szCs w:val="24"/>
        </w:rPr>
        <w:t>s</w:t>
      </w:r>
      <w:r w:rsidRPr="00604832">
        <w:rPr>
          <w:rFonts w:ascii="Calibri" w:hAnsi="Calibri" w:cs="Calibri"/>
          <w:sz w:val="24"/>
          <w:szCs w:val="24"/>
        </w:rPr>
        <w:t xml:space="preserve"> existing salary thresholds, according to size, location and sector of business, with specific stakeholder engagement. This is already in place for </w:t>
      </w:r>
      <w:r w:rsidRPr="00604832">
        <w:rPr>
          <w:rFonts w:ascii="Calibri" w:hAnsi="Calibri" w:cs="Calibri"/>
          <w:sz w:val="24"/>
          <w:szCs w:val="24"/>
        </w:rPr>
        <w:t>some</w:t>
      </w:r>
      <w:r w:rsidRPr="00604832">
        <w:rPr>
          <w:rFonts w:ascii="Calibri" w:hAnsi="Calibri" w:cs="Calibri"/>
          <w:sz w:val="24"/>
          <w:szCs w:val="24"/>
        </w:rPr>
        <w:t xml:space="preserve"> sectors (education and healthcare) where different </w:t>
      </w:r>
      <w:r w:rsidRPr="00604832">
        <w:rPr>
          <w:rFonts w:ascii="Calibri" w:hAnsi="Calibri" w:cs="Calibri"/>
          <w:sz w:val="24"/>
          <w:szCs w:val="24"/>
        </w:rPr>
        <w:t>pay scales</w:t>
      </w:r>
      <w:r w:rsidRPr="00604832">
        <w:rPr>
          <w:rFonts w:ascii="Calibri" w:hAnsi="Calibri" w:cs="Calibri"/>
          <w:sz w:val="24"/>
          <w:szCs w:val="24"/>
        </w:rPr>
        <w:t xml:space="preserve"> apply depending on the area. A similar approach </w:t>
      </w:r>
      <w:r w:rsidRPr="00604832">
        <w:rPr>
          <w:rFonts w:ascii="Calibri" w:hAnsi="Calibri" w:cs="Calibri"/>
          <w:sz w:val="24"/>
          <w:szCs w:val="24"/>
        </w:rPr>
        <w:t xml:space="preserve">could </w:t>
      </w:r>
      <w:r w:rsidRPr="00604832">
        <w:rPr>
          <w:rFonts w:ascii="Calibri" w:hAnsi="Calibri" w:cs="Calibri"/>
          <w:sz w:val="24"/>
          <w:szCs w:val="24"/>
        </w:rPr>
        <w:t>be</w:t>
      </w:r>
      <w:r w:rsidRPr="00604832">
        <w:rPr>
          <w:rFonts w:ascii="Calibri" w:hAnsi="Calibri" w:cs="Calibri"/>
          <w:sz w:val="24"/>
          <w:szCs w:val="24"/>
        </w:rPr>
        <w:t xml:space="preserve"> applied more broadly, to enable disadvantaged businesses to compete with larger and multinational </w:t>
      </w:r>
      <w:r w:rsidRPr="00604832">
        <w:rPr>
          <w:rFonts w:ascii="Calibri" w:hAnsi="Calibri" w:cs="Calibri"/>
          <w:sz w:val="24"/>
          <w:szCs w:val="24"/>
        </w:rPr>
        <w:t>corporations</w:t>
      </w:r>
      <w:r w:rsidRPr="00604832">
        <w:rPr>
          <w:rFonts w:ascii="Calibri" w:hAnsi="Calibri" w:cs="Calibri"/>
          <w:sz w:val="24"/>
          <w:szCs w:val="24"/>
        </w:rPr>
        <w:t xml:space="preserve"> for international talent and thereby boost regional and sector-specific growth.</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Recommendations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Our key recommendations are: </w:t>
      </w:r>
    </w:p>
    <w:p w:rsidR="00604832" w:rsidRPr="00604832" w:rsidP="00604832">
      <w:pPr>
        <w:pStyle w:val="ListParagraph"/>
        <w:numPr>
          <w:ilvl w:val="0"/>
          <w:numId w:val="10"/>
        </w:numPr>
        <w:spacing w:before="0" w:after="0" w:line="283" w:lineRule="auto"/>
        <w:rPr>
          <w:rFonts w:ascii="Calibri" w:hAnsi="Calibri" w:cs="Calibri"/>
          <w:sz w:val="24"/>
          <w:szCs w:val="24"/>
        </w:rPr>
      </w:pPr>
      <w:r w:rsidRPr="00604832">
        <w:rPr>
          <w:rFonts w:ascii="Calibri" w:hAnsi="Calibri" w:cs="Calibri"/>
          <w:sz w:val="24"/>
          <w:szCs w:val="24"/>
        </w:rPr>
        <w:t>R</w:t>
      </w:r>
      <w:r w:rsidRPr="00604832">
        <w:rPr>
          <w:rFonts w:ascii="Calibri" w:hAnsi="Calibri" w:cs="Calibri"/>
          <w:sz w:val="24"/>
          <w:szCs w:val="24"/>
        </w:rPr>
        <w:t>eview</w:t>
      </w:r>
      <w:r w:rsidRPr="00604832">
        <w:rPr>
          <w:rFonts w:ascii="Calibri" w:hAnsi="Calibri" w:cs="Calibri"/>
          <w:sz w:val="24"/>
          <w:szCs w:val="24"/>
        </w:rPr>
        <w:t xml:space="preserve"> and </w:t>
      </w:r>
      <w:r w:rsidRPr="00604832">
        <w:rPr>
          <w:rFonts w:ascii="Calibri" w:hAnsi="Calibri" w:cs="Calibri"/>
          <w:sz w:val="24"/>
          <w:szCs w:val="24"/>
        </w:rPr>
        <w:t>expan</w:t>
      </w:r>
      <w:r w:rsidRPr="00604832">
        <w:rPr>
          <w:rFonts w:ascii="Calibri" w:hAnsi="Calibri" w:cs="Calibri"/>
          <w:sz w:val="24"/>
          <w:szCs w:val="24"/>
        </w:rPr>
        <w:t>d</w:t>
      </w:r>
      <w:r w:rsidRPr="00604832">
        <w:rPr>
          <w:rFonts w:ascii="Calibri" w:hAnsi="Calibri" w:cs="Calibri"/>
          <w:sz w:val="24"/>
          <w:szCs w:val="24"/>
        </w:rPr>
        <w:t xml:space="preserve"> the Immigration Salary List.</w:t>
      </w:r>
    </w:p>
    <w:p w:rsidR="00604832" w:rsidRPr="00604832" w:rsidP="00604832">
      <w:pPr>
        <w:pStyle w:val="ListParagraph"/>
        <w:numPr>
          <w:ilvl w:val="0"/>
          <w:numId w:val="10"/>
        </w:numPr>
        <w:spacing w:before="0" w:after="0" w:line="283" w:lineRule="auto"/>
        <w:rPr>
          <w:rFonts w:ascii="Calibri" w:hAnsi="Calibri" w:cs="Calibri"/>
          <w:sz w:val="24"/>
          <w:szCs w:val="24"/>
        </w:rPr>
      </w:pPr>
      <w:r w:rsidRPr="00604832">
        <w:rPr>
          <w:rFonts w:ascii="Calibri" w:hAnsi="Calibri" w:cs="Calibri"/>
          <w:sz w:val="24"/>
          <w:szCs w:val="24"/>
        </w:rPr>
        <w:t xml:space="preserve">Carry </w:t>
      </w:r>
      <w:r w:rsidRPr="00604832">
        <w:rPr>
          <w:rFonts w:ascii="Calibri" w:hAnsi="Calibri" w:cs="Calibri"/>
          <w:sz w:val="24"/>
          <w:szCs w:val="24"/>
        </w:rPr>
        <w:t>out</w:t>
      </w:r>
      <w:r w:rsidRPr="00604832">
        <w:rPr>
          <w:rFonts w:ascii="Calibri" w:hAnsi="Calibri" w:cs="Calibri"/>
          <w:sz w:val="24"/>
          <w:szCs w:val="24"/>
        </w:rPr>
        <w:t xml:space="preserve"> i</w:t>
      </w:r>
      <w:r w:rsidRPr="00604832">
        <w:rPr>
          <w:rFonts w:ascii="Calibri" w:hAnsi="Calibri" w:cs="Calibri"/>
          <w:sz w:val="24"/>
          <w:szCs w:val="24"/>
        </w:rPr>
        <w:t>mpact assessments of the changes on professional services</w:t>
      </w:r>
      <w:r w:rsidRPr="00604832">
        <w:rPr>
          <w:rFonts w:ascii="Calibri" w:hAnsi="Calibri" w:cs="Calibri"/>
          <w:sz w:val="24"/>
          <w:szCs w:val="24"/>
        </w:rPr>
        <w:t>.</w:t>
      </w:r>
    </w:p>
    <w:p w:rsidR="00604832" w:rsidRPr="00604832" w:rsidP="00604832">
      <w:pPr>
        <w:pStyle w:val="ListParagraph"/>
        <w:numPr>
          <w:ilvl w:val="0"/>
          <w:numId w:val="10"/>
        </w:numPr>
        <w:spacing w:before="0" w:after="0" w:line="283" w:lineRule="auto"/>
        <w:rPr>
          <w:rFonts w:ascii="Calibri" w:hAnsi="Calibri" w:cs="Calibri"/>
          <w:sz w:val="24"/>
          <w:szCs w:val="24"/>
        </w:rPr>
      </w:pPr>
      <w:r w:rsidRPr="00604832">
        <w:rPr>
          <w:rFonts w:ascii="Calibri" w:hAnsi="Calibri" w:cs="Calibri"/>
          <w:sz w:val="24"/>
          <w:szCs w:val="24"/>
        </w:rPr>
        <w:t>Review</w:t>
      </w:r>
      <w:r w:rsidRPr="00604832">
        <w:rPr>
          <w:rFonts w:ascii="Calibri" w:hAnsi="Calibri" w:cs="Calibri"/>
          <w:sz w:val="24"/>
          <w:szCs w:val="24"/>
        </w:rPr>
        <w:t xml:space="preserve"> the salary thresholds for those entering the labour market as a ‘new entrant’</w:t>
      </w:r>
      <w:r w:rsidRPr="00604832">
        <w:rPr>
          <w:rFonts w:ascii="Calibri" w:hAnsi="Calibri" w:cs="Calibri"/>
          <w:sz w:val="24"/>
          <w:szCs w:val="24"/>
        </w:rPr>
        <w:t>,</w:t>
      </w:r>
      <w:r w:rsidRPr="00604832">
        <w:rPr>
          <w:rFonts w:ascii="Calibri" w:hAnsi="Calibri" w:cs="Calibri"/>
          <w:sz w:val="24"/>
          <w:szCs w:val="24"/>
        </w:rPr>
        <w:t xml:space="preserve"> with </w:t>
      </w:r>
      <w:r w:rsidRPr="00604832">
        <w:rPr>
          <w:rFonts w:ascii="Calibri" w:hAnsi="Calibri" w:cs="Calibri"/>
          <w:sz w:val="24"/>
          <w:szCs w:val="24"/>
        </w:rPr>
        <w:t xml:space="preserve">specific </w:t>
      </w:r>
      <w:r w:rsidRPr="00604832">
        <w:rPr>
          <w:rFonts w:ascii="Calibri" w:hAnsi="Calibri" w:cs="Calibri"/>
          <w:sz w:val="24"/>
          <w:szCs w:val="24"/>
        </w:rPr>
        <w:t>stakeholder engagement</w:t>
      </w:r>
      <w:r w:rsidRPr="00604832">
        <w:rPr>
          <w:rFonts w:ascii="Calibri" w:hAnsi="Calibri" w:cs="Calibri"/>
          <w:sz w:val="24"/>
          <w:szCs w:val="24"/>
        </w:rPr>
        <w:t>.</w:t>
      </w:r>
    </w:p>
    <w:p w:rsidR="00604832" w:rsidRPr="00604832" w:rsidP="00604832">
      <w:pPr>
        <w:pStyle w:val="ListParagraph"/>
        <w:numPr>
          <w:ilvl w:val="0"/>
          <w:numId w:val="10"/>
        </w:numPr>
        <w:spacing w:before="0" w:after="0" w:line="283" w:lineRule="auto"/>
        <w:rPr>
          <w:rFonts w:ascii="Calibri" w:hAnsi="Calibri" w:cs="Calibri"/>
          <w:sz w:val="24"/>
          <w:szCs w:val="24"/>
        </w:rPr>
      </w:pPr>
      <w:r w:rsidRPr="00604832">
        <w:rPr>
          <w:rFonts w:ascii="Calibri" w:hAnsi="Calibri" w:cs="Calibri"/>
          <w:sz w:val="24"/>
          <w:szCs w:val="24"/>
        </w:rPr>
        <w:t>Consider increasing the period that graduates/new entrants can benefit from the lower salary threshold</w:t>
      </w:r>
      <w:r w:rsidRPr="00604832">
        <w:rPr>
          <w:rFonts w:ascii="Calibri" w:hAnsi="Calibri" w:cs="Calibri"/>
          <w:sz w:val="24"/>
          <w:szCs w:val="24"/>
        </w:rPr>
        <w:t>.</w:t>
      </w:r>
    </w:p>
    <w:p w:rsidR="00604832" w:rsidRPr="00604832" w:rsidP="00604832">
      <w:pPr>
        <w:pStyle w:val="ListParagraph"/>
        <w:numPr>
          <w:ilvl w:val="0"/>
          <w:numId w:val="10"/>
        </w:numPr>
        <w:autoSpaceDE w:val="0"/>
        <w:autoSpaceDN w:val="0"/>
        <w:adjustRightInd w:val="0"/>
        <w:spacing w:before="0" w:after="0" w:line="283" w:lineRule="auto"/>
        <w:rPr>
          <w:rFonts w:ascii="Calibri" w:hAnsi="Calibri" w:cs="Calibri"/>
          <w:color w:val="000000"/>
          <w:sz w:val="24"/>
          <w:szCs w:val="24"/>
        </w:rPr>
      </w:pPr>
      <w:r w:rsidRPr="00604832">
        <w:rPr>
          <w:rFonts w:ascii="Calibri" w:hAnsi="Calibri" w:cs="Calibri"/>
          <w:color w:val="000000"/>
          <w:sz w:val="24"/>
          <w:szCs w:val="24"/>
        </w:rPr>
        <w:t xml:space="preserve">Consider making </w:t>
      </w:r>
      <w:r w:rsidRPr="00604832">
        <w:rPr>
          <w:rFonts w:ascii="Calibri" w:hAnsi="Calibri" w:cs="Calibri"/>
          <w:color w:val="000000"/>
          <w:sz w:val="24"/>
          <w:szCs w:val="24"/>
        </w:rPr>
        <w:t>employers exempt from the ISC when sponsoring those with Graduate permission, in the same way an exemption applies for Students.</w:t>
      </w:r>
    </w:p>
    <w:p w:rsidR="00604832" w:rsidRPr="00604832" w:rsidP="00604832">
      <w:pPr>
        <w:spacing w:before="0" w:after="0" w:line="283" w:lineRule="auto"/>
        <w:rPr>
          <w:rFonts w:ascii="Calibri" w:hAnsi="Calibri" w:cs="Calibri"/>
          <w:b/>
          <w:sz w:val="24"/>
          <w:szCs w:val="24"/>
          <w:u w:val="single"/>
        </w:rPr>
      </w:pPr>
      <w:r w:rsidRPr="00604832">
        <w:rPr>
          <w:rFonts w:ascii="Calibri" w:hAnsi="Calibri" w:cs="Calibri"/>
          <w:b/>
          <w:sz w:val="24"/>
          <w:szCs w:val="24"/>
          <w:u w:val="single"/>
        </w:rPr>
        <w:t>How the</w:t>
      </w:r>
      <w:r w:rsidRPr="00604832">
        <w:rPr>
          <w:rFonts w:ascii="Calibri" w:hAnsi="Calibri" w:cs="Calibri"/>
          <w:b/>
          <w:sz w:val="24"/>
          <w:szCs w:val="24"/>
          <w:u w:val="single"/>
        </w:rPr>
        <w:t xml:space="preserve"> </w:t>
      </w:r>
      <w:r w:rsidRPr="00604832">
        <w:rPr>
          <w:rFonts w:ascii="Calibri" w:hAnsi="Calibri" w:cs="Calibri"/>
          <w:b/>
          <w:sz w:val="24"/>
          <w:szCs w:val="24"/>
          <w:u w:val="single"/>
        </w:rPr>
        <w:t>route can be reformed to support economic growth</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Reviewing</w:t>
      </w:r>
      <w:r w:rsidRPr="00604832">
        <w:rPr>
          <w:rFonts w:ascii="Calibri" w:hAnsi="Calibri" w:cs="Calibri"/>
          <w:b/>
          <w:bCs/>
          <w:sz w:val="24"/>
          <w:szCs w:val="24"/>
        </w:rPr>
        <w:t xml:space="preserve"> disproportionately</w:t>
      </w:r>
      <w:r w:rsidRPr="00604832">
        <w:rPr>
          <w:rFonts w:ascii="Calibri" w:hAnsi="Calibri" w:cs="Calibri"/>
          <w:b/>
          <w:bCs/>
          <w:sz w:val="24"/>
          <w:szCs w:val="24"/>
        </w:rPr>
        <w:t xml:space="preserve"> high visa fees</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w:t>
      </w:r>
      <w:r w:rsidRPr="00604832">
        <w:rPr>
          <w:rFonts w:ascii="Calibri" w:hAnsi="Calibri" w:cs="Calibri"/>
          <w:sz w:val="24"/>
          <w:szCs w:val="24"/>
        </w:rPr>
        <w:t>UK</w:t>
      </w:r>
      <w:r w:rsidRPr="00604832">
        <w:rPr>
          <w:rFonts w:ascii="Calibri" w:hAnsi="Calibri" w:cs="Calibri"/>
          <w:sz w:val="24"/>
          <w:szCs w:val="24"/>
        </w:rPr>
        <w:t>’s</w:t>
      </w:r>
      <w:r w:rsidRPr="00604832">
        <w:rPr>
          <w:rFonts w:ascii="Calibri" w:hAnsi="Calibri" w:cs="Calibri"/>
          <w:sz w:val="24"/>
          <w:szCs w:val="24"/>
        </w:rPr>
        <w:t xml:space="preserve"> </w:t>
      </w:r>
      <w:r w:rsidRPr="00604832">
        <w:rPr>
          <w:rFonts w:ascii="Calibri" w:hAnsi="Calibri" w:cs="Calibri"/>
          <w:sz w:val="24"/>
          <w:szCs w:val="24"/>
        </w:rPr>
        <w:t xml:space="preserve">immigration costs are </w:t>
      </w:r>
      <w:r w:rsidRPr="00604832">
        <w:rPr>
          <w:rFonts w:ascii="Calibri" w:hAnsi="Calibri" w:cs="Calibri"/>
          <w:sz w:val="24"/>
          <w:szCs w:val="24"/>
        </w:rPr>
        <w:t>higher than many other countries</w:t>
      </w:r>
      <w:r w:rsidRPr="00604832">
        <w:rPr>
          <w:rFonts w:ascii="Calibri" w:hAnsi="Calibri" w:cs="Calibri"/>
          <w:sz w:val="24"/>
          <w:szCs w:val="24"/>
        </w:rPr>
        <w:t xml:space="preserve"> around the wo</w:t>
      </w:r>
      <w:r w:rsidRPr="00604832">
        <w:rPr>
          <w:rFonts w:ascii="Calibri" w:hAnsi="Calibri" w:cs="Calibri"/>
          <w:sz w:val="24"/>
          <w:szCs w:val="24"/>
        </w:rPr>
        <w:t>r</w:t>
      </w:r>
      <w:r w:rsidRPr="00604832">
        <w:rPr>
          <w:rFonts w:ascii="Calibri" w:hAnsi="Calibri" w:cs="Calibri"/>
          <w:sz w:val="24"/>
          <w:szCs w:val="24"/>
        </w:rPr>
        <w:t>ld</w:t>
      </w:r>
      <w:r w:rsidRPr="00604832">
        <w:rPr>
          <w:rFonts w:ascii="Calibri" w:hAnsi="Calibri" w:cs="Calibri"/>
          <w:sz w:val="24"/>
          <w:szCs w:val="24"/>
        </w:rPr>
        <w:t>,</w:t>
      </w:r>
      <w:r w:rsidRPr="00604832">
        <w:rPr>
          <w:rFonts w:ascii="Calibri" w:hAnsi="Calibri" w:cs="Calibri"/>
          <w:sz w:val="24"/>
          <w:szCs w:val="24"/>
        </w:rPr>
        <w:t xml:space="preserve"> a</w:t>
      </w:r>
      <w:r w:rsidRPr="00604832">
        <w:rPr>
          <w:rFonts w:ascii="Calibri" w:hAnsi="Calibri" w:cs="Calibri"/>
          <w:sz w:val="24"/>
          <w:szCs w:val="24"/>
        </w:rPr>
        <w:t xml:space="preserve">nd when added to the </w:t>
      </w:r>
      <w:r w:rsidRPr="00604832">
        <w:rPr>
          <w:rFonts w:ascii="Calibri" w:hAnsi="Calibri" w:cs="Calibri"/>
          <w:sz w:val="24"/>
          <w:szCs w:val="24"/>
        </w:rPr>
        <w:t xml:space="preserve">Immigration Skills Charge and the </w:t>
      </w:r>
      <w:r w:rsidRPr="00604832">
        <w:rPr>
          <w:rFonts w:ascii="Calibri" w:hAnsi="Calibri" w:cs="Calibri"/>
          <w:sz w:val="24"/>
          <w:szCs w:val="24"/>
        </w:rPr>
        <w:t>Immigration</w:t>
      </w:r>
      <w:r w:rsidRPr="00604832">
        <w:rPr>
          <w:rFonts w:ascii="Calibri" w:hAnsi="Calibri" w:cs="Calibri"/>
          <w:sz w:val="24"/>
          <w:szCs w:val="24"/>
        </w:rPr>
        <w:t xml:space="preserve"> Health Surcharge, </w:t>
      </w:r>
      <w:r w:rsidRPr="00604832">
        <w:rPr>
          <w:rFonts w:ascii="Calibri" w:hAnsi="Calibri" w:cs="Calibri"/>
          <w:sz w:val="24"/>
          <w:szCs w:val="24"/>
        </w:rPr>
        <w:t>this</w:t>
      </w:r>
      <w:r w:rsidRPr="00604832">
        <w:rPr>
          <w:rFonts w:ascii="Calibri" w:hAnsi="Calibri" w:cs="Calibri"/>
          <w:sz w:val="24"/>
          <w:szCs w:val="24"/>
        </w:rPr>
        <w:t xml:space="preserve"> </w:t>
      </w:r>
      <w:r w:rsidRPr="00604832">
        <w:rPr>
          <w:rFonts w:ascii="Calibri" w:hAnsi="Calibri" w:cs="Calibri"/>
          <w:sz w:val="24"/>
          <w:szCs w:val="24"/>
        </w:rPr>
        <w:t xml:space="preserve">makes the UK uncompetitive. SMEs and firms in sectors with lower pay and less profit </w:t>
      </w:r>
      <w:r w:rsidRPr="00604832">
        <w:rPr>
          <w:rFonts w:ascii="Calibri" w:hAnsi="Calibri" w:cs="Calibri"/>
          <w:sz w:val="24"/>
          <w:szCs w:val="24"/>
        </w:rPr>
        <w:t>are</w:t>
      </w:r>
      <w:r w:rsidRPr="00604832">
        <w:rPr>
          <w:rFonts w:ascii="Calibri" w:hAnsi="Calibri" w:cs="Calibri"/>
          <w:sz w:val="24"/>
          <w:szCs w:val="24"/>
        </w:rPr>
        <w:t xml:space="preserve"> excluded from competing for talent. </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Recommendations</w:t>
      </w:r>
    </w:p>
    <w:p w:rsidR="00604832" w:rsidRPr="00604832" w:rsidP="00604832">
      <w:pPr>
        <w:pStyle w:val="pf0"/>
        <w:numPr>
          <w:ilvl w:val="0"/>
          <w:numId w:val="6"/>
        </w:numPr>
        <w:spacing w:before="0" w:beforeAutospacing="0" w:after="0" w:afterAutospacing="0" w:line="283" w:lineRule="auto"/>
        <w:rPr>
          <w:rStyle w:val="cf01"/>
          <w:rFonts w:ascii="Calibri" w:hAnsi="Calibri" w:cs="Calibri"/>
          <w:sz w:val="24"/>
          <w:szCs w:val="24"/>
        </w:rPr>
      </w:pPr>
      <w:r w:rsidRPr="00604832">
        <w:rPr>
          <w:rStyle w:val="cf01"/>
          <w:rFonts w:ascii="Calibri" w:hAnsi="Calibri" w:cs="Calibri"/>
          <w:sz w:val="24"/>
          <w:szCs w:val="24"/>
        </w:rPr>
        <w:t>The Government should:</w:t>
      </w:r>
    </w:p>
    <w:p w:rsidR="00604832" w:rsidRPr="00604832" w:rsidP="00604832">
      <w:pPr>
        <w:pStyle w:val="pf0"/>
        <w:numPr>
          <w:ilvl w:val="1"/>
          <w:numId w:val="6"/>
        </w:numPr>
        <w:spacing w:before="0" w:beforeAutospacing="0" w:after="0" w:afterAutospacing="0" w:line="283" w:lineRule="auto"/>
        <w:ind w:left="1077" w:hanging="357"/>
        <w:contextualSpacing/>
        <w:rPr>
          <w:rStyle w:val="cf01"/>
          <w:rFonts w:ascii="Calibri" w:hAnsi="Calibri" w:eastAsiaTheme="minorHAnsi" w:cs="Calibri"/>
          <w:sz w:val="24"/>
          <w:szCs w:val="24"/>
          <w:lang w:eastAsia="en-US"/>
        </w:rPr>
      </w:pPr>
      <w:r w:rsidRPr="00604832">
        <w:rPr>
          <w:rStyle w:val="cf01"/>
          <w:rFonts w:ascii="Calibri" w:hAnsi="Calibri" w:cs="Calibri"/>
          <w:sz w:val="24"/>
          <w:szCs w:val="24"/>
        </w:rPr>
        <w:t>K</w:t>
      </w:r>
      <w:r w:rsidRPr="00604832">
        <w:rPr>
          <w:rStyle w:val="cf01"/>
          <w:rFonts w:ascii="Calibri" w:hAnsi="Calibri" w:cs="Calibri"/>
          <w:sz w:val="24"/>
          <w:szCs w:val="24"/>
        </w:rPr>
        <w:t xml:space="preserve">eep </w:t>
      </w:r>
      <w:r w:rsidRPr="00604832">
        <w:rPr>
          <w:rStyle w:val="cf01"/>
          <w:rFonts w:ascii="Calibri" w:hAnsi="Calibri" w:cs="Calibri"/>
          <w:sz w:val="24"/>
          <w:szCs w:val="24"/>
        </w:rPr>
        <w:t xml:space="preserve">immigration </w:t>
      </w:r>
      <w:r w:rsidRPr="00604832">
        <w:rPr>
          <w:rStyle w:val="cf01"/>
          <w:rFonts w:ascii="Calibri" w:hAnsi="Calibri" w:cs="Calibri"/>
          <w:sz w:val="24"/>
          <w:szCs w:val="24"/>
        </w:rPr>
        <w:t>fees</w:t>
      </w:r>
      <w:r w:rsidRPr="00604832">
        <w:rPr>
          <w:rStyle w:val="cf01"/>
          <w:rFonts w:ascii="Calibri" w:hAnsi="Calibri" w:cs="Calibri"/>
          <w:sz w:val="24"/>
          <w:szCs w:val="24"/>
        </w:rPr>
        <w:t xml:space="preserve"> </w:t>
      </w:r>
      <w:r w:rsidRPr="00604832">
        <w:rPr>
          <w:rStyle w:val="cf01"/>
          <w:rFonts w:ascii="Calibri" w:hAnsi="Calibri" w:cs="Calibri"/>
          <w:sz w:val="24"/>
          <w:szCs w:val="24"/>
        </w:rPr>
        <w:t>under</w:t>
      </w:r>
      <w:r w:rsidRPr="00604832">
        <w:rPr>
          <w:rStyle w:val="cf01"/>
          <w:rFonts w:ascii="Calibri" w:hAnsi="Calibri" w:cs="Calibri"/>
          <w:sz w:val="24"/>
          <w:szCs w:val="24"/>
        </w:rPr>
        <w:t xml:space="preserve"> review by </w:t>
      </w:r>
      <w:r w:rsidRPr="00604832">
        <w:rPr>
          <w:rStyle w:val="cf01"/>
          <w:rFonts w:ascii="Calibri" w:hAnsi="Calibri" w:cs="Calibri"/>
          <w:sz w:val="24"/>
          <w:szCs w:val="24"/>
        </w:rPr>
        <w:t>obtaining</w:t>
      </w:r>
      <w:r w:rsidRPr="00604832">
        <w:rPr>
          <w:rStyle w:val="cf01"/>
          <w:rFonts w:ascii="Calibri" w:hAnsi="Calibri" w:cs="Calibri"/>
          <w:sz w:val="24"/>
          <w:szCs w:val="24"/>
        </w:rPr>
        <w:t xml:space="preserve"> </w:t>
      </w:r>
      <w:r w:rsidRPr="00604832">
        <w:rPr>
          <w:rStyle w:val="cf01"/>
          <w:rFonts w:ascii="Calibri" w:hAnsi="Calibri" w:cs="Calibri"/>
          <w:sz w:val="24"/>
          <w:szCs w:val="24"/>
        </w:rPr>
        <w:t xml:space="preserve">and </w:t>
      </w:r>
      <w:r w:rsidRPr="00604832">
        <w:rPr>
          <w:rStyle w:val="cf01"/>
          <w:rFonts w:ascii="Calibri" w:hAnsi="Calibri" w:cs="Calibri"/>
          <w:sz w:val="24"/>
          <w:szCs w:val="24"/>
        </w:rPr>
        <w:t xml:space="preserve">reporting on </w:t>
      </w:r>
      <w:r w:rsidRPr="00604832">
        <w:rPr>
          <w:rStyle w:val="cf01"/>
          <w:rFonts w:ascii="Calibri" w:hAnsi="Calibri" w:cs="Calibri"/>
          <w:sz w:val="24"/>
          <w:szCs w:val="24"/>
        </w:rPr>
        <w:t>qualitative</w:t>
      </w:r>
      <w:r w:rsidRPr="00604832">
        <w:rPr>
          <w:rStyle w:val="cf01"/>
          <w:rFonts w:ascii="Calibri" w:hAnsi="Calibri" w:cs="Calibri"/>
          <w:sz w:val="24"/>
          <w:szCs w:val="24"/>
        </w:rPr>
        <w:t xml:space="preserve"> data on the impact of fee levels on employer behaviour (through surveys </w:t>
      </w:r>
      <w:r w:rsidRPr="00604832">
        <w:rPr>
          <w:rStyle w:val="cf01"/>
          <w:rFonts w:ascii="Calibri" w:hAnsi="Calibri" w:cs="Calibri"/>
          <w:sz w:val="24"/>
          <w:szCs w:val="24"/>
        </w:rPr>
        <w:t>o</w:t>
      </w:r>
      <w:r w:rsidRPr="00604832">
        <w:rPr>
          <w:rStyle w:val="cf01"/>
          <w:rFonts w:ascii="Calibri" w:hAnsi="Calibri" w:cs="Calibri"/>
          <w:sz w:val="24"/>
          <w:szCs w:val="24"/>
        </w:rPr>
        <w:t>f</w:t>
      </w:r>
      <w:r w:rsidRPr="00604832">
        <w:rPr>
          <w:rStyle w:val="cf01"/>
          <w:rFonts w:ascii="Calibri" w:hAnsi="Calibri" w:cs="Calibri"/>
          <w:sz w:val="24"/>
          <w:szCs w:val="24"/>
        </w:rPr>
        <w:t xml:space="preserve"> employers/sponsors) and the effect on growth</w:t>
      </w:r>
      <w:r w:rsidRPr="00604832">
        <w:rPr>
          <w:rStyle w:val="cf01"/>
          <w:rFonts w:ascii="Calibri" w:hAnsi="Calibri" w:cs="Calibri"/>
          <w:sz w:val="24"/>
          <w:szCs w:val="24"/>
        </w:rPr>
        <w:t>.</w:t>
      </w:r>
      <w:r w:rsidRPr="00604832">
        <w:rPr>
          <w:rStyle w:val="cf01"/>
          <w:rFonts w:ascii="Calibri" w:hAnsi="Calibri" w:cs="Calibri"/>
          <w:sz w:val="24"/>
          <w:szCs w:val="24"/>
        </w:rPr>
        <w:t xml:space="preserve"> </w:t>
      </w:r>
      <w:r w:rsidRPr="00604832">
        <w:rPr>
          <w:rStyle w:val="cf01"/>
          <w:rFonts w:ascii="Calibri" w:hAnsi="Calibri" w:cs="Calibri"/>
          <w:sz w:val="24"/>
          <w:szCs w:val="24"/>
        </w:rPr>
        <w:t>This will help to evaluate</w:t>
      </w:r>
      <w:r w:rsidRPr="00604832">
        <w:rPr>
          <w:rStyle w:val="cf01"/>
          <w:rFonts w:ascii="Calibri" w:hAnsi="Calibri" w:cs="Calibri"/>
          <w:sz w:val="24"/>
          <w:szCs w:val="24"/>
        </w:rPr>
        <w:t xml:space="preserve"> whether </w:t>
      </w:r>
      <w:r w:rsidRPr="00604832">
        <w:rPr>
          <w:rStyle w:val="cf01"/>
          <w:rFonts w:ascii="Calibri" w:hAnsi="Calibri" w:cs="Calibri"/>
          <w:sz w:val="24"/>
          <w:szCs w:val="24"/>
        </w:rPr>
        <w:t>(</w:t>
      </w:r>
      <w:r w:rsidRPr="00604832">
        <w:rPr>
          <w:rStyle w:val="cf01"/>
          <w:rFonts w:ascii="Calibri" w:hAnsi="Calibri" w:cs="Calibri"/>
          <w:sz w:val="24"/>
          <w:szCs w:val="24"/>
        </w:rPr>
        <w:t xml:space="preserve">and if so, </w:t>
      </w:r>
      <w:r w:rsidRPr="00604832">
        <w:rPr>
          <w:rStyle w:val="cf01"/>
          <w:rFonts w:ascii="Calibri" w:hAnsi="Calibri" w:cs="Calibri"/>
          <w:sz w:val="24"/>
          <w:szCs w:val="24"/>
        </w:rPr>
        <w:t xml:space="preserve">where) </w:t>
      </w:r>
      <w:r w:rsidRPr="00604832">
        <w:rPr>
          <w:rStyle w:val="cf01"/>
          <w:rFonts w:ascii="Calibri" w:hAnsi="Calibri" w:cs="Calibri"/>
          <w:sz w:val="24"/>
          <w:szCs w:val="24"/>
        </w:rPr>
        <w:t xml:space="preserve">the high cost of sponsorship is leading employers to create roles outside the </w:t>
      </w:r>
      <w:r w:rsidRPr="00604832">
        <w:rPr>
          <w:rStyle w:val="cf01"/>
          <w:rFonts w:ascii="Calibri" w:hAnsi="Calibri" w:cs="Calibri"/>
          <w:sz w:val="24"/>
          <w:szCs w:val="24"/>
        </w:rPr>
        <w:t>UK.</w:t>
      </w:r>
    </w:p>
    <w:p w:rsidR="00604832" w:rsidRPr="00604832" w:rsidP="00604832">
      <w:pPr>
        <w:pStyle w:val="pf0"/>
        <w:numPr>
          <w:ilvl w:val="1"/>
          <w:numId w:val="6"/>
        </w:numPr>
        <w:spacing w:before="0" w:beforeAutospacing="0" w:after="0" w:afterAutospacing="0" w:line="283" w:lineRule="auto"/>
        <w:ind w:left="1077" w:hanging="357"/>
        <w:contextualSpacing/>
        <w:rPr>
          <w:rFonts w:ascii="Calibri" w:hAnsi="Calibri" w:cs="Calibri"/>
        </w:rPr>
      </w:pPr>
      <w:r w:rsidRPr="00604832">
        <w:rPr>
          <w:rFonts w:ascii="Calibri" w:hAnsi="Calibri" w:cs="Calibri"/>
        </w:rPr>
        <w:t>Consider bringing in s</w:t>
      </w:r>
      <w:r w:rsidRPr="00604832">
        <w:rPr>
          <w:rFonts w:ascii="Calibri" w:hAnsi="Calibri" w:cs="Calibri"/>
        </w:rPr>
        <w:t>pecific exemptions for certain costs</w:t>
      </w:r>
      <w:r w:rsidRPr="00604832">
        <w:rPr>
          <w:rFonts w:ascii="Calibri" w:hAnsi="Calibri" w:cs="Calibri"/>
        </w:rPr>
        <w:t>,</w:t>
      </w:r>
      <w:r w:rsidRPr="00604832">
        <w:rPr>
          <w:rFonts w:ascii="Calibri" w:hAnsi="Calibri" w:cs="Calibri"/>
        </w:rPr>
        <w:t xml:space="preserve"> for example,</w:t>
      </w:r>
      <w:r w:rsidRPr="00604832">
        <w:rPr>
          <w:rFonts w:ascii="Calibri" w:hAnsi="Calibri" w:cs="Calibri"/>
        </w:rPr>
        <w:t xml:space="preserve"> Immigration Skills Charge </w:t>
      </w:r>
      <w:r w:rsidRPr="00604832">
        <w:rPr>
          <w:rFonts w:ascii="Calibri" w:hAnsi="Calibri" w:cs="Calibri"/>
        </w:rPr>
        <w:t xml:space="preserve">(ISC) </w:t>
      </w:r>
      <w:r w:rsidRPr="00604832">
        <w:rPr>
          <w:rFonts w:ascii="Calibri" w:hAnsi="Calibri" w:cs="Calibri"/>
        </w:rPr>
        <w:t xml:space="preserve">exemptions/reductions for companies in certain high growth sectors </w:t>
      </w:r>
      <w:r w:rsidRPr="00604832">
        <w:rPr>
          <w:rFonts w:ascii="Calibri" w:hAnsi="Calibri" w:cs="Calibri"/>
        </w:rPr>
        <w:t xml:space="preserve">such as </w:t>
      </w:r>
      <w:r w:rsidRPr="00604832">
        <w:rPr>
          <w:rFonts w:ascii="Calibri" w:hAnsi="Calibri" w:cs="Calibri"/>
        </w:rPr>
        <w:t>tech</w:t>
      </w:r>
      <w:r w:rsidRPr="00604832">
        <w:rPr>
          <w:rFonts w:ascii="Calibri" w:hAnsi="Calibri" w:cs="Calibri"/>
        </w:rPr>
        <w:t xml:space="preserve">. </w:t>
      </w:r>
    </w:p>
    <w:p w:rsidR="00604832" w:rsidRPr="00604832" w:rsidP="00604832">
      <w:pPr>
        <w:pStyle w:val="pf0"/>
        <w:numPr>
          <w:ilvl w:val="1"/>
          <w:numId w:val="6"/>
        </w:numPr>
        <w:spacing w:before="0" w:beforeAutospacing="0" w:after="0" w:afterAutospacing="0" w:line="283" w:lineRule="auto"/>
        <w:ind w:left="1077" w:hanging="357"/>
        <w:contextualSpacing/>
        <w:rPr>
          <w:rFonts w:ascii="Calibri" w:hAnsi="Calibri" w:cs="Calibri"/>
        </w:rPr>
      </w:pPr>
      <w:r w:rsidRPr="00604832">
        <w:rPr>
          <w:rFonts w:ascii="Calibri" w:hAnsi="Calibri" w:cs="Calibri"/>
        </w:rPr>
        <w:t xml:space="preserve">Consider </w:t>
      </w:r>
      <w:r w:rsidRPr="00604832">
        <w:rPr>
          <w:rFonts w:ascii="Calibri" w:hAnsi="Calibri" w:cs="Calibri"/>
        </w:rPr>
        <w:t>introduc</w:t>
      </w:r>
      <w:r w:rsidRPr="00604832">
        <w:rPr>
          <w:rFonts w:ascii="Calibri" w:hAnsi="Calibri" w:cs="Calibri"/>
        </w:rPr>
        <w:t xml:space="preserve">ing </w:t>
      </w:r>
      <w:r w:rsidRPr="00604832">
        <w:rPr>
          <w:rFonts w:ascii="Calibri" w:hAnsi="Calibri" w:cs="Calibri"/>
        </w:rPr>
        <w:t>reduced I</w:t>
      </w:r>
      <w:r w:rsidRPr="00604832">
        <w:rPr>
          <w:rFonts w:ascii="Calibri" w:hAnsi="Calibri" w:cs="Calibri"/>
        </w:rPr>
        <w:t xml:space="preserve">mmigration Skills </w:t>
      </w:r>
      <w:r w:rsidRPr="00604832">
        <w:rPr>
          <w:rFonts w:ascii="Calibri" w:hAnsi="Calibri" w:cs="Calibri"/>
        </w:rPr>
        <w:t>C</w:t>
      </w:r>
      <w:r w:rsidRPr="00604832">
        <w:rPr>
          <w:rFonts w:ascii="Calibri" w:hAnsi="Calibri" w:cs="Calibri"/>
        </w:rPr>
        <w:t>harge</w:t>
      </w:r>
      <w:r w:rsidRPr="00604832">
        <w:rPr>
          <w:rFonts w:ascii="Calibri" w:hAnsi="Calibri" w:cs="Calibri"/>
        </w:rPr>
        <w:t xml:space="preserve"> for ‘medium’ sized sponsors (in addition to the already-reduced </w:t>
      </w:r>
      <w:r w:rsidRPr="00604832">
        <w:rPr>
          <w:rFonts w:ascii="Calibri" w:hAnsi="Calibri" w:cs="Calibri"/>
        </w:rPr>
        <w:t>ISC</w:t>
      </w:r>
      <w:r w:rsidRPr="00604832">
        <w:rPr>
          <w:rFonts w:ascii="Calibri" w:hAnsi="Calibri" w:cs="Calibri"/>
        </w:rPr>
        <w:t xml:space="preserve"> for ‘small’ sponsors</w:t>
      </w:r>
      <w:r w:rsidRPr="00604832">
        <w:rPr>
          <w:rFonts w:ascii="Calibri" w:hAnsi="Calibri" w:cs="Calibri"/>
        </w:rPr>
        <w:t>)</w:t>
      </w:r>
      <w:r w:rsidRPr="00604832">
        <w:rPr>
          <w:rFonts w:ascii="Calibri" w:hAnsi="Calibri" w:cs="Calibri"/>
        </w:rPr>
        <w:t>.</w:t>
      </w:r>
    </w:p>
    <w:p w:rsidR="00604832" w:rsidRPr="00604832" w:rsidP="00604832">
      <w:pPr>
        <w:pStyle w:val="pf0"/>
        <w:numPr>
          <w:ilvl w:val="1"/>
          <w:numId w:val="6"/>
        </w:numPr>
        <w:spacing w:before="0" w:beforeAutospacing="0" w:after="0" w:afterAutospacing="0" w:line="283" w:lineRule="auto"/>
        <w:ind w:left="1077" w:hanging="357"/>
        <w:contextualSpacing/>
        <w:rPr>
          <w:rStyle w:val="cf01"/>
          <w:rFonts w:ascii="Calibri" w:hAnsi="Calibri" w:cs="Calibri"/>
          <w:sz w:val="24"/>
          <w:szCs w:val="24"/>
        </w:rPr>
      </w:pPr>
      <w:r w:rsidRPr="00604832">
        <w:rPr>
          <w:rStyle w:val="cf01"/>
          <w:rFonts w:ascii="Calibri" w:hAnsi="Calibri" w:cs="Calibri"/>
          <w:sz w:val="24"/>
          <w:szCs w:val="24"/>
        </w:rPr>
        <w:t xml:space="preserve">Produce </w:t>
      </w:r>
      <w:r w:rsidRPr="00604832">
        <w:rPr>
          <w:rStyle w:val="cf01"/>
          <w:rFonts w:ascii="Calibri" w:hAnsi="Calibri" w:cs="Calibri"/>
          <w:sz w:val="24"/>
          <w:szCs w:val="24"/>
        </w:rPr>
        <w:t>clear</w:t>
      </w:r>
      <w:r w:rsidRPr="00604832">
        <w:rPr>
          <w:rStyle w:val="cf01"/>
          <w:rFonts w:ascii="Calibri" w:hAnsi="Calibri" w:cs="Calibri"/>
          <w:sz w:val="24"/>
          <w:szCs w:val="24"/>
        </w:rPr>
        <w:t xml:space="preserve"> accounting and communication on what training and upskilling the I</w:t>
      </w:r>
      <w:r w:rsidRPr="00604832">
        <w:rPr>
          <w:rStyle w:val="cf01"/>
          <w:rFonts w:ascii="Calibri" w:hAnsi="Calibri" w:cs="Calibri"/>
          <w:sz w:val="24"/>
          <w:szCs w:val="24"/>
        </w:rPr>
        <w:t xml:space="preserve">mmigration </w:t>
      </w:r>
      <w:r w:rsidRPr="00604832">
        <w:rPr>
          <w:rStyle w:val="cf01"/>
          <w:rFonts w:ascii="Calibri" w:hAnsi="Calibri" w:cs="Calibri"/>
          <w:sz w:val="24"/>
          <w:szCs w:val="24"/>
        </w:rPr>
        <w:t>S</w:t>
      </w:r>
      <w:r w:rsidRPr="00604832">
        <w:rPr>
          <w:rStyle w:val="cf01"/>
          <w:rFonts w:ascii="Calibri" w:hAnsi="Calibri" w:cs="Calibri"/>
          <w:sz w:val="24"/>
          <w:szCs w:val="24"/>
        </w:rPr>
        <w:t xml:space="preserve">kills </w:t>
      </w:r>
      <w:r w:rsidRPr="00604832">
        <w:rPr>
          <w:rStyle w:val="cf01"/>
          <w:rFonts w:ascii="Calibri" w:hAnsi="Calibri" w:cs="Calibri"/>
          <w:sz w:val="24"/>
          <w:szCs w:val="24"/>
        </w:rPr>
        <w:t>C</w:t>
      </w:r>
      <w:r w:rsidRPr="00604832">
        <w:rPr>
          <w:rStyle w:val="cf01"/>
          <w:rFonts w:ascii="Calibri" w:hAnsi="Calibri" w:cs="Calibri"/>
          <w:sz w:val="24"/>
          <w:szCs w:val="24"/>
        </w:rPr>
        <w:t>harge</w:t>
      </w:r>
      <w:r w:rsidRPr="00604832">
        <w:rPr>
          <w:rStyle w:val="cf01"/>
          <w:rFonts w:ascii="Calibri" w:hAnsi="Calibri" w:cs="Calibri"/>
          <w:sz w:val="24"/>
          <w:szCs w:val="24"/>
        </w:rPr>
        <w:t xml:space="preserve"> is being used to support. This will give the public confidence that the income is being used for the wider public benefit and to upskill </w:t>
      </w:r>
      <w:r w:rsidRPr="00604832">
        <w:rPr>
          <w:rStyle w:val="cf01"/>
          <w:rFonts w:ascii="Calibri" w:hAnsi="Calibri" w:cs="Calibri"/>
          <w:sz w:val="24"/>
          <w:szCs w:val="24"/>
        </w:rPr>
        <w:t xml:space="preserve">UK </w:t>
      </w:r>
      <w:r w:rsidRPr="00604832">
        <w:rPr>
          <w:rStyle w:val="cf01"/>
          <w:rFonts w:ascii="Calibri" w:hAnsi="Calibri" w:cs="Calibri"/>
          <w:sz w:val="24"/>
          <w:szCs w:val="24"/>
        </w:rPr>
        <w:t>citizens</w:t>
      </w:r>
      <w:r w:rsidRPr="00604832">
        <w:rPr>
          <w:rStyle w:val="cf01"/>
          <w:rFonts w:ascii="Calibri" w:hAnsi="Calibri" w:cs="Calibri"/>
          <w:sz w:val="24"/>
          <w:szCs w:val="24"/>
        </w:rPr>
        <w:t xml:space="preserve">. </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English language requirement</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English Language requirement </w:t>
      </w:r>
      <w:r w:rsidRPr="00604832">
        <w:rPr>
          <w:rFonts w:ascii="Calibri" w:hAnsi="Calibri" w:cs="Calibri"/>
          <w:sz w:val="24"/>
          <w:szCs w:val="24"/>
        </w:rPr>
        <w:t xml:space="preserve">can create unnecessary hurdles for </w:t>
      </w:r>
      <w:r w:rsidRPr="00604832">
        <w:rPr>
          <w:rFonts w:ascii="Calibri" w:hAnsi="Calibri" w:cs="Calibri"/>
          <w:sz w:val="24"/>
          <w:szCs w:val="24"/>
        </w:rPr>
        <w:t>people</w:t>
      </w:r>
      <w:r w:rsidRPr="00604832">
        <w:rPr>
          <w:rFonts w:ascii="Calibri" w:hAnsi="Calibri" w:cs="Calibri"/>
          <w:sz w:val="24"/>
          <w:szCs w:val="24"/>
        </w:rPr>
        <w:t xml:space="preserve"> who may have highly relevant skills but are not proficient in English. </w:t>
      </w:r>
    </w:p>
    <w:p w:rsidR="00604832" w:rsidRPr="00604832" w:rsidP="00604832">
      <w:pPr>
        <w:spacing w:before="0" w:after="0" w:line="283" w:lineRule="auto"/>
        <w:rPr>
          <w:rFonts w:ascii="Calibri" w:hAnsi="Calibri" w:cs="Calibri"/>
          <w:sz w:val="24"/>
          <w:szCs w:val="24"/>
        </w:rPr>
      </w:pPr>
      <w:r w:rsidRPr="00604832">
        <w:rPr>
          <w:rFonts w:ascii="Calibri" w:hAnsi="Calibri" w:cs="Calibri"/>
          <w:b/>
          <w:bCs/>
          <w:sz w:val="24"/>
          <w:szCs w:val="24"/>
        </w:rPr>
        <w:t>Recommendation</w:t>
      </w:r>
    </w:p>
    <w:p w:rsidR="00604832" w:rsidRPr="00604832" w:rsidP="00604832">
      <w:pPr>
        <w:pStyle w:val="ListParagraph"/>
        <w:numPr>
          <w:ilvl w:val="0"/>
          <w:numId w:val="6"/>
        </w:numPr>
        <w:spacing w:before="0" w:after="0" w:line="283" w:lineRule="auto"/>
        <w:jc w:val="both"/>
        <w:rPr>
          <w:rFonts w:ascii="Calibri" w:hAnsi="Calibri" w:cs="Calibri"/>
          <w:sz w:val="24"/>
          <w:szCs w:val="24"/>
        </w:rPr>
      </w:pPr>
      <w:r w:rsidRPr="00604832">
        <w:rPr>
          <w:rFonts w:ascii="Calibri" w:hAnsi="Calibri" w:cs="Calibri"/>
          <w:sz w:val="24"/>
          <w:szCs w:val="24"/>
        </w:rPr>
        <w:t>Consider greater flexibility in relation to the l</w:t>
      </w:r>
      <w:r w:rsidRPr="00604832">
        <w:rPr>
          <w:rFonts w:ascii="Calibri" w:hAnsi="Calibri" w:cs="Calibri"/>
          <w:sz w:val="24"/>
          <w:szCs w:val="24"/>
        </w:rPr>
        <w:t>evel of English Language required depending on the occupation workers are sponsored in</w:t>
      </w:r>
      <w:r w:rsidRPr="00604832">
        <w:rPr>
          <w:rFonts w:ascii="Calibri" w:hAnsi="Calibri" w:cs="Calibri"/>
          <w:sz w:val="24"/>
          <w:szCs w:val="24"/>
        </w:rPr>
        <w:t>.</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De</w:t>
      </w:r>
      <w:r w:rsidRPr="00604832">
        <w:rPr>
          <w:rFonts w:ascii="Calibri" w:hAnsi="Calibri" w:cs="Calibri"/>
          <w:b/>
          <w:bCs/>
          <w:sz w:val="24"/>
          <w:szCs w:val="24"/>
        </w:rPr>
        <w:t xml:space="preserve">pendants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Our m</w:t>
      </w:r>
      <w:r w:rsidRPr="00604832">
        <w:rPr>
          <w:rFonts w:ascii="Calibri" w:hAnsi="Calibri" w:cs="Calibri"/>
          <w:sz w:val="24"/>
          <w:szCs w:val="24"/>
        </w:rPr>
        <w:t>embers</w:t>
      </w:r>
      <w:r w:rsidRPr="00604832">
        <w:rPr>
          <w:rFonts w:ascii="Calibri" w:hAnsi="Calibri" w:cs="Calibri"/>
          <w:sz w:val="24"/>
          <w:szCs w:val="24"/>
        </w:rPr>
        <w:t xml:space="preserve"> </w:t>
      </w:r>
      <w:r w:rsidRPr="00604832">
        <w:rPr>
          <w:rFonts w:ascii="Calibri" w:hAnsi="Calibri" w:cs="Calibri"/>
          <w:sz w:val="24"/>
          <w:szCs w:val="24"/>
        </w:rPr>
        <w:t xml:space="preserve">are seeing an increase in issues </w:t>
      </w:r>
      <w:r w:rsidRPr="00604832">
        <w:rPr>
          <w:rFonts w:ascii="Calibri" w:hAnsi="Calibri" w:cs="Calibri"/>
          <w:sz w:val="24"/>
          <w:szCs w:val="24"/>
        </w:rPr>
        <w:t>relating</w:t>
      </w:r>
      <w:r w:rsidRPr="00604832">
        <w:rPr>
          <w:rFonts w:ascii="Calibri" w:hAnsi="Calibri" w:cs="Calibri"/>
          <w:sz w:val="24"/>
          <w:szCs w:val="24"/>
        </w:rPr>
        <w:t xml:space="preserve"> to family members being prevented from obtaining I</w:t>
      </w:r>
      <w:r w:rsidRPr="00604832">
        <w:rPr>
          <w:rFonts w:ascii="Calibri" w:hAnsi="Calibri" w:cs="Calibri"/>
          <w:sz w:val="24"/>
          <w:szCs w:val="24"/>
        </w:rPr>
        <w:t xml:space="preserve">ndefinite </w:t>
      </w:r>
      <w:r w:rsidRPr="00604832">
        <w:rPr>
          <w:rFonts w:ascii="Calibri" w:hAnsi="Calibri" w:cs="Calibri"/>
          <w:sz w:val="24"/>
          <w:szCs w:val="24"/>
        </w:rPr>
        <w:t>L</w:t>
      </w:r>
      <w:r w:rsidRPr="00604832">
        <w:rPr>
          <w:rFonts w:ascii="Calibri" w:hAnsi="Calibri" w:cs="Calibri"/>
          <w:sz w:val="24"/>
          <w:szCs w:val="24"/>
        </w:rPr>
        <w:t xml:space="preserve">eave to </w:t>
      </w:r>
      <w:r w:rsidRPr="00604832">
        <w:rPr>
          <w:rFonts w:ascii="Calibri" w:hAnsi="Calibri" w:cs="Calibri"/>
          <w:sz w:val="24"/>
          <w:szCs w:val="24"/>
        </w:rPr>
        <w:t>R</w:t>
      </w:r>
      <w:r w:rsidRPr="00604832">
        <w:rPr>
          <w:rFonts w:ascii="Calibri" w:hAnsi="Calibri" w:cs="Calibri"/>
          <w:sz w:val="24"/>
          <w:szCs w:val="24"/>
        </w:rPr>
        <w:t>emain (ILR)</w:t>
      </w:r>
      <w:r w:rsidRPr="00604832">
        <w:rPr>
          <w:rFonts w:ascii="Calibri" w:hAnsi="Calibri" w:cs="Calibri"/>
          <w:sz w:val="24"/>
          <w:szCs w:val="24"/>
        </w:rPr>
        <w:t>. This is occurring when</w:t>
      </w:r>
      <w:r w:rsidRPr="00604832">
        <w:rPr>
          <w:rFonts w:ascii="Calibri" w:hAnsi="Calibri" w:cs="Calibri"/>
          <w:sz w:val="24"/>
          <w:szCs w:val="24"/>
        </w:rPr>
        <w:t xml:space="preserve"> one parent travels frequently, </w:t>
      </w:r>
      <w:r w:rsidRPr="00604832">
        <w:rPr>
          <w:rFonts w:ascii="Calibri" w:hAnsi="Calibri" w:cs="Calibri"/>
          <w:sz w:val="24"/>
          <w:szCs w:val="24"/>
        </w:rPr>
        <w:t xml:space="preserve">or </w:t>
      </w:r>
      <w:r w:rsidRPr="00604832">
        <w:rPr>
          <w:rFonts w:ascii="Calibri" w:hAnsi="Calibri" w:cs="Calibri"/>
          <w:sz w:val="24"/>
          <w:szCs w:val="24"/>
        </w:rPr>
        <w:t>where</w:t>
      </w:r>
      <w:r w:rsidRPr="00604832">
        <w:rPr>
          <w:rFonts w:ascii="Calibri" w:hAnsi="Calibri" w:cs="Calibri"/>
          <w:sz w:val="24"/>
          <w:szCs w:val="24"/>
        </w:rPr>
        <w:t xml:space="preserve"> a modern family set up is not catered for in the Rules.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number of these applications </w:t>
      </w:r>
      <w:r w:rsidRPr="00604832">
        <w:rPr>
          <w:rFonts w:ascii="Calibri" w:hAnsi="Calibri" w:cs="Calibri"/>
          <w:sz w:val="24"/>
          <w:szCs w:val="24"/>
        </w:rPr>
        <w:t xml:space="preserve">for ILR </w:t>
      </w:r>
      <w:r w:rsidRPr="00604832">
        <w:rPr>
          <w:rFonts w:ascii="Calibri" w:hAnsi="Calibri" w:cs="Calibri"/>
          <w:sz w:val="24"/>
          <w:szCs w:val="24"/>
        </w:rPr>
        <w:t xml:space="preserve">is increasing as a result of the 2018 introduction of absence limits for dependent spouses, resulting in more instances of the second parent not meeting the ILR </w:t>
      </w:r>
      <w:r w:rsidRPr="00604832">
        <w:rPr>
          <w:rFonts w:ascii="Calibri" w:hAnsi="Calibri" w:cs="Calibri"/>
          <w:sz w:val="24"/>
          <w:szCs w:val="24"/>
        </w:rPr>
        <w:t xml:space="preserve">requirements </w:t>
      </w:r>
      <w:r w:rsidRPr="00604832">
        <w:rPr>
          <w:rFonts w:ascii="Calibri" w:hAnsi="Calibri" w:cs="Calibri"/>
          <w:sz w:val="24"/>
          <w:szCs w:val="24"/>
        </w:rPr>
        <w:t xml:space="preserve">(and therefore also any children). </w:t>
      </w:r>
      <w:r w:rsidRPr="00604832">
        <w:rPr>
          <w:rFonts w:ascii="Calibri" w:hAnsi="Calibri" w:cs="Calibri"/>
          <w:sz w:val="24"/>
          <w:szCs w:val="24"/>
        </w:rPr>
        <w:t xml:space="preserve">This development is a significant issue that </w:t>
      </w:r>
      <w:r w:rsidRPr="00604832">
        <w:rPr>
          <w:rFonts w:ascii="Calibri" w:hAnsi="Calibri" w:cs="Calibri"/>
          <w:sz w:val="24"/>
          <w:szCs w:val="24"/>
        </w:rPr>
        <w:t>solicitors</w:t>
      </w:r>
      <w:r w:rsidRPr="00604832">
        <w:rPr>
          <w:rFonts w:ascii="Calibri" w:hAnsi="Calibri" w:cs="Calibri"/>
          <w:sz w:val="24"/>
          <w:szCs w:val="24"/>
        </w:rPr>
        <w:t xml:space="preserve"> </w:t>
      </w:r>
      <w:r w:rsidRPr="00604832">
        <w:rPr>
          <w:rFonts w:ascii="Calibri" w:hAnsi="Calibri" w:cs="Calibri"/>
          <w:sz w:val="24"/>
          <w:szCs w:val="24"/>
        </w:rPr>
        <w:t xml:space="preserve">come across on a regular basis. </w:t>
      </w:r>
      <w:r w:rsidRPr="00604832">
        <w:rPr>
          <w:rFonts w:ascii="Calibri" w:hAnsi="Calibri" w:cs="Calibri"/>
          <w:sz w:val="24"/>
          <w:szCs w:val="24"/>
        </w:rPr>
        <w:t>Our m</w:t>
      </w:r>
      <w:r w:rsidRPr="00604832">
        <w:rPr>
          <w:rFonts w:ascii="Calibri" w:hAnsi="Calibri" w:cs="Calibri"/>
          <w:sz w:val="24"/>
          <w:szCs w:val="24"/>
        </w:rPr>
        <w:t>embers have had success arguing in favour of families whose situations fall under the relevant provisions but with great effort and there is</w:t>
      </w:r>
      <w:r w:rsidRPr="00604832">
        <w:rPr>
          <w:rFonts w:ascii="Calibri" w:hAnsi="Calibri" w:cs="Calibri"/>
          <w:sz w:val="24"/>
          <w:szCs w:val="24"/>
        </w:rPr>
        <w:t xml:space="preserve"> no </w:t>
      </w:r>
      <w:r w:rsidRPr="00604832">
        <w:rPr>
          <w:rFonts w:ascii="Calibri" w:hAnsi="Calibri" w:cs="Calibri"/>
          <w:sz w:val="24"/>
          <w:szCs w:val="24"/>
        </w:rPr>
        <w:t>guarantee of discretion.</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The threshold for 'sole responsibility' is also very high and does not reflect modern family life where both parents can remain involved in a child's </w:t>
      </w:r>
      <w:r w:rsidRPr="00604832">
        <w:rPr>
          <w:rFonts w:ascii="Calibri" w:hAnsi="Calibri" w:cs="Calibri"/>
          <w:sz w:val="24"/>
          <w:szCs w:val="24"/>
        </w:rPr>
        <w:t>life</w:t>
      </w:r>
      <w:r w:rsidRPr="00604832">
        <w:rPr>
          <w:rFonts w:ascii="Calibri" w:hAnsi="Calibri" w:cs="Calibri"/>
          <w:sz w:val="24"/>
          <w:szCs w:val="24"/>
        </w:rPr>
        <w:t xml:space="preserve"> but one parent takes more responsibility for day-to-day care.</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Examples provided by members include being instructed to intervene in a pending application for ILR for a child with one parent only. The family received a notice from the Home Office of its intention to refuse the son's ILR application and proposing that the family instead vary the application to one for further temporary leave to remain instead of ILR to avoid refusal. </w:t>
      </w:r>
      <w:r w:rsidRPr="00604832">
        <w:rPr>
          <w:rFonts w:ascii="Calibri" w:hAnsi="Calibri" w:cs="Calibri"/>
          <w:sz w:val="24"/>
          <w:szCs w:val="24"/>
        </w:rPr>
        <w:t xml:space="preserve">The </w:t>
      </w:r>
      <w:r w:rsidRPr="00604832">
        <w:rPr>
          <w:rFonts w:ascii="Calibri" w:hAnsi="Calibri" w:cs="Calibri"/>
          <w:sz w:val="24"/>
          <w:szCs w:val="24"/>
        </w:rPr>
        <w:t>member</w:t>
      </w:r>
      <w:r w:rsidRPr="00604832">
        <w:rPr>
          <w:rFonts w:ascii="Calibri" w:hAnsi="Calibri" w:cs="Calibri"/>
          <w:sz w:val="24"/>
          <w:szCs w:val="24"/>
        </w:rPr>
        <w:t xml:space="preserve"> liaised with senior contacts at the Home Office to challenge its interpretation of the rules/guidance and ultimately the Home Office approved the application. However, </w:t>
      </w:r>
      <w:r w:rsidRPr="00604832">
        <w:rPr>
          <w:rFonts w:ascii="Calibri" w:hAnsi="Calibri" w:cs="Calibri"/>
          <w:sz w:val="24"/>
          <w:szCs w:val="24"/>
        </w:rPr>
        <w:t xml:space="preserve">many </w:t>
      </w:r>
      <w:r w:rsidRPr="00604832">
        <w:rPr>
          <w:rFonts w:ascii="Calibri" w:hAnsi="Calibri" w:cs="Calibri"/>
          <w:sz w:val="24"/>
          <w:szCs w:val="24"/>
        </w:rPr>
        <w:t>applicants who cannot afford legal representation will be unable to make direct arguments to the Home Office in this manner and therefore their children may never be in a position to settle in the UK.</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 xml:space="preserve">Recommendation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Review</w:t>
      </w:r>
      <w:r w:rsidRPr="00604832">
        <w:rPr>
          <w:rFonts w:ascii="Calibri" w:hAnsi="Calibri" w:cs="Calibri"/>
          <w:sz w:val="24"/>
          <w:szCs w:val="24"/>
        </w:rPr>
        <w:t xml:space="preserve"> the </w:t>
      </w:r>
      <w:r w:rsidRPr="00604832">
        <w:rPr>
          <w:rFonts w:ascii="Calibri" w:hAnsi="Calibri" w:cs="Calibri"/>
          <w:sz w:val="24"/>
          <w:szCs w:val="24"/>
        </w:rPr>
        <w:t>r</w:t>
      </w:r>
      <w:r w:rsidRPr="00604832">
        <w:rPr>
          <w:rFonts w:ascii="Calibri" w:hAnsi="Calibri" w:cs="Calibri"/>
          <w:sz w:val="24"/>
          <w:szCs w:val="24"/>
        </w:rPr>
        <w:t>ule</w:t>
      </w:r>
      <w:r w:rsidRPr="00604832">
        <w:rPr>
          <w:rFonts w:ascii="Calibri" w:hAnsi="Calibri" w:cs="Calibri"/>
          <w:sz w:val="24"/>
          <w:szCs w:val="24"/>
        </w:rPr>
        <w:t xml:space="preserve"> on ILR for family members</w:t>
      </w:r>
      <w:r w:rsidRPr="00604832">
        <w:rPr>
          <w:rFonts w:ascii="Calibri" w:hAnsi="Calibri" w:cs="Calibri"/>
          <w:sz w:val="24"/>
          <w:szCs w:val="24"/>
        </w:rPr>
        <w:t xml:space="preserve"> so it better reflects modern international family relationships and working patterns</w:t>
      </w:r>
      <w:r w:rsidRPr="00604832">
        <w:rPr>
          <w:rFonts w:ascii="Calibri" w:hAnsi="Calibri" w:cs="Calibri"/>
          <w:sz w:val="24"/>
          <w:szCs w:val="24"/>
        </w:rPr>
        <w:t>.</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Absence of sector-specific options, including for energy, scientific research and AI</w:t>
      </w:r>
    </w:p>
    <w:p w:rsidR="00604832" w:rsidRPr="00604832" w:rsidP="00604832">
      <w:pPr>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The Skilled Worker requirements are often considered to be sector/industry blind and do not provide any incentives and advantages for hiring into occupations directly linked to key UK growth industries such as for clean energy (including plans for new nuclear reactors), scientific research and AI.</w:t>
      </w:r>
    </w:p>
    <w:p w:rsidR="00604832" w:rsidRPr="00604832" w:rsidP="00604832">
      <w:pPr>
        <w:numPr>
          <w:ilvl w:val="0"/>
          <w:numId w:val="6"/>
        </w:numPr>
        <w:spacing w:before="0" w:after="0" w:line="283" w:lineRule="auto"/>
        <w:rPr>
          <w:rFonts w:ascii="Calibri" w:hAnsi="Calibri" w:cs="Calibri"/>
          <w:sz w:val="24"/>
          <w:szCs w:val="24"/>
        </w:rPr>
      </w:pPr>
      <w:r w:rsidRPr="00604832">
        <w:rPr>
          <w:rFonts w:ascii="Calibri" w:hAnsi="Calibri" w:cs="Calibri"/>
          <w:sz w:val="24"/>
          <w:szCs w:val="24"/>
        </w:rPr>
        <w:t>In January 2025 the Prime Minister outlined the UK Government's vision for making the UK a global leader in AI innovation, and its response to the AI Opportunities Action Plan. However, there was no mention of changes to UK immigration policy to attract the global AI talent needed to fuel UK businesses and attract future foreign-born AI founders.</w:t>
      </w:r>
    </w:p>
    <w:p w:rsidR="00604832" w:rsidRPr="00604832" w:rsidP="00604832">
      <w:pPr>
        <w:numPr>
          <w:ilvl w:val="0"/>
          <w:numId w:val="6"/>
        </w:numPr>
        <w:spacing w:before="0" w:after="0" w:line="283" w:lineRule="auto"/>
        <w:rPr>
          <w:rFonts w:ascii="Calibri" w:hAnsi="Calibri" w:cs="Calibri"/>
          <w:sz w:val="24"/>
          <w:szCs w:val="24"/>
        </w:rPr>
      </w:pPr>
      <w:r w:rsidRPr="00604832">
        <w:rPr>
          <w:rFonts w:ascii="Calibri" w:hAnsi="Calibri" w:cs="Calibri"/>
          <w:sz w:val="24"/>
          <w:szCs w:val="24"/>
        </w:rPr>
        <w:t>The Action Plan recommended that the Government "explore how the existing immigration system can be used to attract graduates from universities producing some of the world’s top AI talent." Yet the Government has only partially accepted this, referring to the UK's existing "internationally competitive visas… such as HPI, Skilled Worker, Innovator Founder and Global Talent" and said it will review this as part of the Industrial Strategy in the summer.</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Recommendations</w:t>
      </w:r>
    </w:p>
    <w:p w:rsidR="00604832" w:rsidRPr="00604832" w:rsidP="00604832">
      <w:pPr>
        <w:numPr>
          <w:ilvl w:val="0"/>
          <w:numId w:val="6"/>
        </w:numPr>
        <w:spacing w:before="0" w:after="0" w:line="283" w:lineRule="auto"/>
        <w:rPr>
          <w:rFonts w:ascii="Calibri" w:hAnsi="Calibri" w:cs="Calibri"/>
          <w:sz w:val="24"/>
          <w:szCs w:val="24"/>
        </w:rPr>
      </w:pPr>
      <w:r w:rsidRPr="00604832">
        <w:rPr>
          <w:rFonts w:ascii="Calibri" w:hAnsi="Calibri" w:cs="Calibri"/>
          <w:sz w:val="24"/>
          <w:szCs w:val="24"/>
        </w:rPr>
        <w:t>Consider waiving</w:t>
      </w:r>
      <w:r w:rsidRPr="00604832">
        <w:rPr>
          <w:rFonts w:ascii="Calibri" w:hAnsi="Calibri" w:cs="Calibri"/>
          <w:sz w:val="24"/>
          <w:szCs w:val="24"/>
        </w:rPr>
        <w:t xml:space="preserve"> </w:t>
      </w:r>
      <w:r w:rsidRPr="00604832">
        <w:rPr>
          <w:rFonts w:ascii="Calibri" w:hAnsi="Calibri" w:cs="Calibri"/>
          <w:sz w:val="24"/>
          <w:szCs w:val="24"/>
        </w:rPr>
        <w:t>t</w:t>
      </w:r>
      <w:r w:rsidRPr="00604832">
        <w:rPr>
          <w:rFonts w:ascii="Calibri" w:hAnsi="Calibri" w:cs="Calibri"/>
          <w:sz w:val="24"/>
          <w:szCs w:val="24"/>
        </w:rPr>
        <w:t>he Immigration Skills Charge and other visa fees reduced for AI, clean energy and scientific research roles.</w:t>
      </w:r>
    </w:p>
    <w:p w:rsidR="00604832" w:rsidRPr="00604832" w:rsidP="00604832">
      <w:pPr>
        <w:numPr>
          <w:ilvl w:val="0"/>
          <w:numId w:val="6"/>
        </w:numPr>
        <w:spacing w:before="0" w:after="0" w:line="283" w:lineRule="auto"/>
        <w:rPr>
          <w:rFonts w:ascii="Calibri" w:hAnsi="Calibri" w:cs="Calibri"/>
          <w:sz w:val="24"/>
          <w:szCs w:val="24"/>
        </w:rPr>
      </w:pPr>
      <w:r w:rsidRPr="00604832">
        <w:rPr>
          <w:rFonts w:ascii="Calibri" w:hAnsi="Calibri" w:cs="Calibri"/>
          <w:sz w:val="24"/>
          <w:szCs w:val="24"/>
        </w:rPr>
        <w:t>Consider implementing a</w:t>
      </w:r>
      <w:r w:rsidRPr="00604832">
        <w:rPr>
          <w:rFonts w:ascii="Calibri" w:hAnsi="Calibri" w:cs="Calibri"/>
          <w:sz w:val="24"/>
          <w:szCs w:val="24"/>
        </w:rPr>
        <w:t xml:space="preserve">n expedited route to settlement for those in these sectors akin to the Exceptional Talent route. </w:t>
      </w:r>
    </w:p>
    <w:p w:rsidR="00604832" w:rsidRPr="00604832" w:rsidP="00604832">
      <w:pPr>
        <w:spacing w:before="0" w:after="0" w:line="283" w:lineRule="auto"/>
        <w:rPr>
          <w:rFonts w:ascii="Calibri" w:hAnsi="Calibri" w:cs="Calibri"/>
          <w:b/>
          <w:bCs/>
          <w:sz w:val="24"/>
          <w:szCs w:val="24"/>
          <w:u w:val="single"/>
        </w:rPr>
      </w:pPr>
      <w:r w:rsidRPr="00604832">
        <w:rPr>
          <w:rFonts w:ascii="Calibri" w:hAnsi="Calibri" w:cs="Calibri"/>
          <w:b/>
          <w:bCs/>
          <w:sz w:val="24"/>
          <w:szCs w:val="24"/>
          <w:u w:val="single"/>
        </w:rPr>
        <w:t xml:space="preserve">Issues with the </w:t>
      </w:r>
      <w:r w:rsidRPr="00604832">
        <w:rPr>
          <w:rFonts w:ascii="Calibri" w:hAnsi="Calibri" w:cs="Calibri"/>
          <w:b/>
          <w:bCs/>
          <w:sz w:val="24"/>
          <w:szCs w:val="24"/>
          <w:u w:val="single"/>
        </w:rPr>
        <w:t xml:space="preserve">Skilled Worker sponsor licence </w:t>
      </w:r>
      <w:r w:rsidRPr="00604832">
        <w:rPr>
          <w:rFonts w:ascii="Calibri" w:hAnsi="Calibri" w:cs="Calibri"/>
          <w:b/>
          <w:bCs/>
          <w:sz w:val="24"/>
          <w:szCs w:val="24"/>
          <w:u w:val="single"/>
        </w:rPr>
        <w:t xml:space="preserve">digital </w:t>
      </w:r>
      <w:r w:rsidRPr="00604832">
        <w:rPr>
          <w:rFonts w:ascii="Calibri" w:hAnsi="Calibri" w:cs="Calibri"/>
          <w:b/>
          <w:bCs/>
          <w:sz w:val="24"/>
          <w:szCs w:val="24"/>
          <w:u w:val="single"/>
        </w:rPr>
        <w:t xml:space="preserve">system  </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Our members</w:t>
      </w:r>
      <w:r w:rsidRPr="00604832">
        <w:rPr>
          <w:rFonts w:ascii="Calibri" w:hAnsi="Calibri" w:cs="Calibri"/>
          <w:sz w:val="24"/>
          <w:szCs w:val="24"/>
        </w:rPr>
        <w:t xml:space="preserve"> are seeing an increase in interviews, delays and refusals, particularly for</w:t>
      </w:r>
      <w:r w:rsidRPr="00604832">
        <w:rPr>
          <w:rFonts w:ascii="Calibri" w:hAnsi="Calibri" w:cs="Calibri"/>
          <w:sz w:val="24"/>
          <w:szCs w:val="24"/>
        </w:rPr>
        <w:t xml:space="preserve"> </w:t>
      </w:r>
      <w:r w:rsidRPr="00604832">
        <w:rPr>
          <w:rFonts w:ascii="Calibri" w:hAnsi="Calibri" w:cs="Calibri"/>
          <w:sz w:val="24"/>
          <w:szCs w:val="24"/>
        </w:rPr>
        <w:t xml:space="preserve">start-ups/companies establishing a new presence in the UK. </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The Home Office’s</w:t>
      </w:r>
      <w:r w:rsidRPr="00604832">
        <w:rPr>
          <w:rFonts w:ascii="Calibri" w:hAnsi="Calibri" w:cs="Calibri"/>
          <w:sz w:val="24"/>
          <w:szCs w:val="24"/>
        </w:rPr>
        <w:t xml:space="preserve"> </w:t>
      </w:r>
      <w:r w:rsidRPr="00604832">
        <w:rPr>
          <w:rFonts w:ascii="Calibri" w:hAnsi="Calibri" w:cs="Calibri"/>
          <w:sz w:val="24"/>
          <w:szCs w:val="24"/>
        </w:rPr>
        <w:t>interrogative approach to sponsor licence applications,</w:t>
      </w:r>
      <w:r w:rsidRPr="00604832">
        <w:rPr>
          <w:rFonts w:ascii="Calibri" w:hAnsi="Calibri" w:cs="Calibri"/>
          <w:sz w:val="24"/>
          <w:szCs w:val="24"/>
        </w:rPr>
        <w:t xml:space="preserve"> </w:t>
      </w:r>
      <w:r w:rsidRPr="00604832">
        <w:rPr>
          <w:rFonts w:ascii="Calibri" w:hAnsi="Calibri" w:cs="Calibri"/>
          <w:sz w:val="24"/>
          <w:szCs w:val="24"/>
        </w:rPr>
        <w:t xml:space="preserve">combined with requirements and guidance which are </w:t>
      </w:r>
      <w:r w:rsidRPr="00604832">
        <w:rPr>
          <w:rFonts w:ascii="Calibri" w:hAnsi="Calibri" w:cs="Calibri"/>
          <w:sz w:val="24"/>
          <w:szCs w:val="24"/>
        </w:rPr>
        <w:t xml:space="preserve">not </w:t>
      </w:r>
      <w:r w:rsidRPr="00604832">
        <w:rPr>
          <w:rFonts w:ascii="Calibri" w:hAnsi="Calibri" w:cs="Calibri"/>
          <w:sz w:val="24"/>
          <w:szCs w:val="24"/>
        </w:rPr>
        <w:t xml:space="preserve">suited </w:t>
      </w:r>
      <w:r w:rsidRPr="00604832">
        <w:rPr>
          <w:rFonts w:ascii="Calibri" w:hAnsi="Calibri" w:cs="Calibri"/>
          <w:sz w:val="24"/>
          <w:szCs w:val="24"/>
        </w:rPr>
        <w:t>to</w:t>
      </w:r>
      <w:r w:rsidRPr="00604832">
        <w:rPr>
          <w:rFonts w:ascii="Calibri" w:hAnsi="Calibri" w:cs="Calibri"/>
          <w:sz w:val="24"/>
          <w:szCs w:val="24"/>
        </w:rPr>
        <w:t xml:space="preserve"> start-ups, create a</w:t>
      </w:r>
      <w:r w:rsidRPr="00604832">
        <w:rPr>
          <w:rFonts w:ascii="Calibri" w:hAnsi="Calibri" w:cs="Calibri"/>
          <w:sz w:val="24"/>
          <w:szCs w:val="24"/>
        </w:rPr>
        <w:t xml:space="preserve"> </w:t>
      </w:r>
      <w:r w:rsidRPr="00604832">
        <w:rPr>
          <w:rFonts w:ascii="Calibri" w:hAnsi="Calibri" w:cs="Calibri"/>
          <w:sz w:val="24"/>
          <w:szCs w:val="24"/>
        </w:rPr>
        <w:t>hostile environment for new businesses wishing to set up in the UK and recruit overseas</w:t>
      </w:r>
      <w:r w:rsidRPr="00604832">
        <w:rPr>
          <w:rFonts w:ascii="Calibri" w:hAnsi="Calibri" w:cs="Calibri"/>
          <w:sz w:val="24"/>
          <w:szCs w:val="24"/>
        </w:rPr>
        <w:t xml:space="preserve"> </w:t>
      </w:r>
      <w:r w:rsidRPr="00604832">
        <w:rPr>
          <w:rFonts w:ascii="Calibri" w:hAnsi="Calibri" w:cs="Calibri"/>
          <w:sz w:val="24"/>
          <w:szCs w:val="24"/>
        </w:rPr>
        <w:t xml:space="preserve">talent. </w:t>
      </w:r>
      <w:r w:rsidRPr="00604832">
        <w:rPr>
          <w:rFonts w:ascii="Calibri" w:hAnsi="Calibri" w:cs="Calibri"/>
          <w:sz w:val="24"/>
          <w:szCs w:val="24"/>
        </w:rPr>
        <w:t xml:space="preserve">This </w:t>
      </w:r>
      <w:r w:rsidRPr="00604832">
        <w:rPr>
          <w:rFonts w:ascii="Calibri" w:hAnsi="Calibri" w:cs="Calibri"/>
          <w:sz w:val="24"/>
          <w:szCs w:val="24"/>
        </w:rPr>
        <w:t xml:space="preserve">is likely to </w:t>
      </w:r>
      <w:r w:rsidRPr="00604832">
        <w:rPr>
          <w:rFonts w:ascii="Calibri" w:hAnsi="Calibri" w:cs="Calibri"/>
          <w:sz w:val="24"/>
          <w:szCs w:val="24"/>
        </w:rPr>
        <w:t>incentivise</w:t>
      </w:r>
      <w:r w:rsidRPr="00604832">
        <w:rPr>
          <w:rFonts w:ascii="Calibri" w:hAnsi="Calibri" w:cs="Calibri"/>
          <w:sz w:val="24"/>
          <w:szCs w:val="24"/>
        </w:rPr>
        <w:t xml:space="preserve"> new companies to relocate outside the UK and therefore hinder</w:t>
      </w:r>
      <w:r w:rsidRPr="00604832">
        <w:rPr>
          <w:rFonts w:ascii="Calibri" w:hAnsi="Calibri" w:cs="Calibri"/>
          <w:sz w:val="24"/>
          <w:szCs w:val="24"/>
        </w:rPr>
        <w:t xml:space="preserve"> </w:t>
      </w:r>
      <w:r w:rsidRPr="00604832">
        <w:rPr>
          <w:rFonts w:ascii="Calibri" w:hAnsi="Calibri" w:cs="Calibri"/>
          <w:sz w:val="24"/>
          <w:szCs w:val="24"/>
        </w:rPr>
        <w:t>economic growth.</w:t>
      </w:r>
    </w:p>
    <w:p w:rsidR="00604832" w:rsidRPr="00604832" w:rsidP="00604832">
      <w:pPr>
        <w:numPr>
          <w:ilvl w:val="0"/>
          <w:numId w:val="6"/>
        </w:numPr>
        <w:spacing w:before="0" w:after="0" w:line="283" w:lineRule="auto"/>
        <w:rPr>
          <w:rFonts w:ascii="Calibri" w:hAnsi="Calibri" w:cs="Calibri"/>
          <w:sz w:val="24"/>
          <w:szCs w:val="24"/>
        </w:rPr>
      </w:pPr>
      <w:r w:rsidRPr="00604832">
        <w:rPr>
          <w:rFonts w:ascii="Calibri" w:hAnsi="Calibri" w:cs="Calibri"/>
          <w:sz w:val="24"/>
          <w:szCs w:val="24"/>
        </w:rPr>
        <w:t>Further i</w:t>
      </w:r>
      <w:r w:rsidRPr="00604832">
        <w:rPr>
          <w:rFonts w:ascii="Calibri" w:hAnsi="Calibri" w:cs="Calibri"/>
          <w:sz w:val="24"/>
          <w:szCs w:val="24"/>
        </w:rPr>
        <w:t xml:space="preserve">ssues include </w:t>
      </w:r>
      <w:r w:rsidRPr="00604832">
        <w:rPr>
          <w:rFonts w:ascii="Calibri" w:hAnsi="Calibri" w:cs="Calibri"/>
          <w:sz w:val="24"/>
          <w:szCs w:val="24"/>
        </w:rPr>
        <w:t>application</w:t>
      </w:r>
      <w:r w:rsidRPr="00604832">
        <w:rPr>
          <w:rFonts w:ascii="Calibri" w:hAnsi="Calibri" w:cs="Calibri"/>
          <w:sz w:val="24"/>
          <w:szCs w:val="24"/>
        </w:rPr>
        <w:t>s</w:t>
      </w:r>
      <w:r w:rsidRPr="00604832">
        <w:rPr>
          <w:rFonts w:ascii="Calibri" w:hAnsi="Calibri" w:cs="Calibri"/>
          <w:sz w:val="24"/>
          <w:szCs w:val="24"/>
        </w:rPr>
        <w:t xml:space="preserve"> made through the Home Office app</w:t>
      </w:r>
      <w:r w:rsidRPr="00604832">
        <w:rPr>
          <w:rFonts w:ascii="Calibri" w:hAnsi="Calibri" w:cs="Calibri"/>
          <w:sz w:val="24"/>
          <w:szCs w:val="24"/>
        </w:rPr>
        <w:t xml:space="preserve"> becoming </w:t>
      </w:r>
      <w:r w:rsidRPr="00604832">
        <w:rPr>
          <w:rFonts w:ascii="Calibri" w:hAnsi="Calibri" w:cs="Calibri"/>
          <w:sz w:val="24"/>
          <w:szCs w:val="24"/>
        </w:rPr>
        <w:t xml:space="preserve">‘stalled’ as the biometric data captured through a client’s phone has become ‘lost’. This has caused significant delays and a greater burden on </w:t>
      </w:r>
      <w:r w:rsidRPr="00604832">
        <w:rPr>
          <w:rFonts w:ascii="Calibri" w:hAnsi="Calibri" w:cs="Calibri"/>
          <w:sz w:val="24"/>
          <w:szCs w:val="24"/>
        </w:rPr>
        <w:t xml:space="preserve">members </w:t>
      </w:r>
      <w:r w:rsidRPr="00604832">
        <w:rPr>
          <w:rFonts w:ascii="Calibri" w:hAnsi="Calibri" w:cs="Calibri"/>
          <w:sz w:val="24"/>
          <w:szCs w:val="24"/>
        </w:rPr>
        <w:t xml:space="preserve">to resolve.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Our members report that p</w:t>
      </w:r>
      <w:r w:rsidRPr="00604832">
        <w:rPr>
          <w:rFonts w:ascii="Calibri" w:hAnsi="Calibri" w:cs="Calibri"/>
          <w:sz w:val="24"/>
          <w:szCs w:val="24"/>
        </w:rPr>
        <w:t>eople</w:t>
      </w:r>
      <w:r w:rsidRPr="00604832">
        <w:rPr>
          <w:rFonts w:ascii="Calibri" w:hAnsi="Calibri" w:cs="Calibri"/>
          <w:sz w:val="24"/>
          <w:szCs w:val="24"/>
        </w:rPr>
        <w:t xml:space="preserve"> have been issued visas for a period shorter than stated on their Certificate of Sponsorship (CoS), or applied for, despite the fees for the longer visa being paid. When this has been raised with the Home Office the standard response has been that they cannot change it, despite it being in internal error, that they will not issue a refund for the overpayment, and that the only solution would be to apply again and repay the fees.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 xml:space="preserve">Members have </w:t>
      </w:r>
      <w:r w:rsidRPr="00604832">
        <w:rPr>
          <w:rFonts w:ascii="Calibri" w:hAnsi="Calibri" w:cs="Calibri"/>
          <w:sz w:val="24"/>
          <w:szCs w:val="24"/>
        </w:rPr>
        <w:t xml:space="preserve">also </w:t>
      </w:r>
      <w:r w:rsidRPr="00604832">
        <w:rPr>
          <w:rFonts w:ascii="Calibri" w:hAnsi="Calibri" w:cs="Calibri"/>
          <w:sz w:val="24"/>
          <w:szCs w:val="24"/>
        </w:rPr>
        <w:t xml:space="preserve">related instances </w:t>
      </w:r>
      <w:r w:rsidRPr="00604832">
        <w:rPr>
          <w:rFonts w:ascii="Calibri" w:hAnsi="Calibri" w:cs="Calibri"/>
          <w:sz w:val="24"/>
          <w:szCs w:val="24"/>
        </w:rPr>
        <w:t>where</w:t>
      </w:r>
      <w:r w:rsidRPr="00604832">
        <w:rPr>
          <w:rFonts w:ascii="Calibri" w:hAnsi="Calibri" w:cs="Calibri"/>
          <w:sz w:val="24"/>
          <w:szCs w:val="24"/>
        </w:rPr>
        <w:t xml:space="preserve"> multiple dependent family members have applied </w:t>
      </w:r>
      <w:r w:rsidRPr="00604832">
        <w:rPr>
          <w:rFonts w:ascii="Calibri" w:hAnsi="Calibri" w:cs="Calibri"/>
          <w:sz w:val="24"/>
          <w:szCs w:val="24"/>
        </w:rPr>
        <w:t xml:space="preserve">for ILR </w:t>
      </w:r>
      <w:r w:rsidRPr="00604832">
        <w:rPr>
          <w:rFonts w:ascii="Calibri" w:hAnsi="Calibri" w:cs="Calibri"/>
          <w:sz w:val="24"/>
          <w:szCs w:val="24"/>
        </w:rPr>
        <w:t xml:space="preserve">at the same time, and with linked applications, but one child has not received a decision. This has only been remedied by the Home Office after threats of litigation. </w:t>
      </w:r>
    </w:p>
    <w:p w:rsidR="00604832" w:rsidRPr="00604832" w:rsidP="00604832">
      <w:pPr>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 xml:space="preserve">Members </w:t>
      </w:r>
      <w:r w:rsidRPr="00604832">
        <w:rPr>
          <w:rFonts w:ascii="Calibri" w:hAnsi="Calibri" w:cs="Calibri"/>
          <w:sz w:val="24"/>
          <w:szCs w:val="24"/>
        </w:rPr>
        <w:t xml:space="preserve">have experienced significant variation when </w:t>
      </w:r>
      <w:r w:rsidRPr="00604832">
        <w:rPr>
          <w:rFonts w:ascii="Calibri" w:hAnsi="Calibri" w:cs="Calibri"/>
          <w:sz w:val="24"/>
          <w:szCs w:val="24"/>
        </w:rPr>
        <w:t xml:space="preserve">there are different application routes </w:t>
      </w:r>
      <w:r w:rsidRPr="00604832">
        <w:rPr>
          <w:rFonts w:ascii="Calibri" w:hAnsi="Calibri" w:cs="Calibri"/>
          <w:sz w:val="24"/>
          <w:szCs w:val="24"/>
        </w:rPr>
        <w:t>(i.e.</w:t>
      </w:r>
      <w:r w:rsidRPr="00604832">
        <w:rPr>
          <w:rFonts w:ascii="Calibri" w:hAnsi="Calibri" w:cs="Calibri"/>
          <w:sz w:val="24"/>
          <w:szCs w:val="24"/>
        </w:rPr>
        <w:t xml:space="preserve"> the</w:t>
      </w:r>
      <w:r w:rsidRPr="00604832">
        <w:rPr>
          <w:rFonts w:ascii="Calibri" w:hAnsi="Calibri" w:cs="Calibri"/>
          <w:sz w:val="24"/>
          <w:szCs w:val="24"/>
        </w:rPr>
        <w:t xml:space="preserve"> Home Office app</w:t>
      </w:r>
      <w:r w:rsidRPr="00604832">
        <w:rPr>
          <w:rFonts w:ascii="Calibri" w:hAnsi="Calibri" w:cs="Calibri"/>
          <w:sz w:val="24"/>
          <w:szCs w:val="24"/>
        </w:rPr>
        <w:t xml:space="preserve"> or</w:t>
      </w:r>
      <w:r w:rsidRPr="00604832">
        <w:rPr>
          <w:rFonts w:ascii="Calibri" w:hAnsi="Calibri" w:cs="Calibri"/>
          <w:sz w:val="24"/>
          <w:szCs w:val="24"/>
        </w:rPr>
        <w:t xml:space="preserve"> biometric appointment) for a visa</w:t>
      </w:r>
      <w:r w:rsidRPr="00604832">
        <w:rPr>
          <w:rFonts w:ascii="Calibri" w:hAnsi="Calibri" w:cs="Calibri"/>
          <w:sz w:val="24"/>
          <w:szCs w:val="24"/>
        </w:rPr>
        <w:t xml:space="preserve">, for example in eligibility for </w:t>
      </w:r>
      <w:r w:rsidRPr="00604832">
        <w:rPr>
          <w:rFonts w:ascii="Calibri" w:hAnsi="Calibri" w:cs="Calibri"/>
          <w:sz w:val="24"/>
          <w:szCs w:val="24"/>
        </w:rPr>
        <w:t xml:space="preserve">priority processing. </w:t>
      </w:r>
    </w:p>
    <w:p w:rsidR="00604832" w:rsidRPr="00604832" w:rsidP="00604832">
      <w:pPr>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 xml:space="preserve">A relatively common complaint amongst </w:t>
      </w:r>
      <w:r w:rsidRPr="00604832">
        <w:rPr>
          <w:rFonts w:ascii="Calibri" w:hAnsi="Calibri" w:cs="Calibri"/>
          <w:sz w:val="24"/>
          <w:szCs w:val="24"/>
        </w:rPr>
        <w:t>our members</w:t>
      </w:r>
      <w:r w:rsidRPr="00604832">
        <w:rPr>
          <w:rFonts w:ascii="Calibri" w:hAnsi="Calibri" w:cs="Calibri"/>
          <w:sz w:val="24"/>
          <w:szCs w:val="24"/>
        </w:rPr>
        <w:t xml:space="preserve"> and their clients is the outdated Sponsor Management System, which is cumbersome and difficult to use. The website is very limited in functionality and appears very </w:t>
      </w:r>
      <w:r w:rsidRPr="00604832">
        <w:rPr>
          <w:rFonts w:ascii="Calibri" w:hAnsi="Calibri" w:cs="Calibri"/>
          <w:sz w:val="24"/>
          <w:szCs w:val="24"/>
        </w:rPr>
        <w:t>basic</w:t>
      </w:r>
      <w:r w:rsidRPr="00604832">
        <w:rPr>
          <w:rFonts w:ascii="Calibri" w:hAnsi="Calibri" w:cs="Calibri"/>
          <w:sz w:val="24"/>
          <w:szCs w:val="24"/>
        </w:rPr>
        <w:t>, which is</w:t>
      </w:r>
      <w:r w:rsidRPr="00604832">
        <w:rPr>
          <w:rFonts w:ascii="Calibri" w:hAnsi="Calibri" w:cs="Calibri"/>
          <w:sz w:val="24"/>
          <w:szCs w:val="24"/>
        </w:rPr>
        <w:t xml:space="preserve"> a concern amongst members</w:t>
      </w:r>
      <w:r w:rsidRPr="00604832">
        <w:rPr>
          <w:rFonts w:ascii="Calibri" w:hAnsi="Calibri" w:cs="Calibri"/>
          <w:sz w:val="24"/>
          <w:szCs w:val="24"/>
        </w:rPr>
        <w:t xml:space="preserve"> given the gravity and importance of the issue that it is dealing with.</w:t>
      </w:r>
    </w:p>
    <w:p w:rsidR="00604832" w:rsidRPr="00604832" w:rsidP="00604832">
      <w:pPr>
        <w:autoSpaceDE w:val="0"/>
        <w:autoSpaceDN w:val="0"/>
        <w:adjustRightInd w:val="0"/>
        <w:spacing w:before="0" w:after="0" w:line="283" w:lineRule="auto"/>
        <w:rPr>
          <w:rFonts w:ascii="Calibri" w:hAnsi="Calibri" w:cs="Calibri"/>
          <w:b/>
          <w:bCs/>
          <w:sz w:val="24"/>
          <w:szCs w:val="24"/>
        </w:rPr>
      </w:pPr>
      <w:r w:rsidRPr="00604832">
        <w:rPr>
          <w:rFonts w:ascii="Calibri" w:hAnsi="Calibri" w:cs="Calibri"/>
          <w:b/>
          <w:bCs/>
          <w:sz w:val="24"/>
          <w:szCs w:val="24"/>
        </w:rPr>
        <w:t>Case study</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 xml:space="preserve">In one </w:t>
      </w:r>
      <w:r w:rsidRPr="00604832">
        <w:rPr>
          <w:rFonts w:ascii="Calibri" w:hAnsi="Calibri" w:cs="Calibri"/>
          <w:sz w:val="24"/>
          <w:szCs w:val="24"/>
        </w:rPr>
        <w:t>example</w:t>
      </w:r>
      <w:r w:rsidRPr="00604832">
        <w:rPr>
          <w:rFonts w:ascii="Calibri" w:hAnsi="Calibri" w:cs="Calibri"/>
          <w:sz w:val="24"/>
          <w:szCs w:val="24"/>
        </w:rPr>
        <w:t xml:space="preserve"> provided </w:t>
      </w:r>
      <w:r w:rsidRPr="00604832">
        <w:rPr>
          <w:rFonts w:ascii="Calibri" w:hAnsi="Calibri" w:cs="Calibri"/>
          <w:sz w:val="24"/>
          <w:szCs w:val="24"/>
        </w:rPr>
        <w:t>by a member</w:t>
      </w:r>
      <w:r w:rsidRPr="00604832">
        <w:rPr>
          <w:rFonts w:ascii="Calibri" w:hAnsi="Calibri" w:cs="Calibri"/>
          <w:sz w:val="24"/>
          <w:szCs w:val="24"/>
        </w:rPr>
        <w:t xml:space="preserve">, the Home Office requested additional </w:t>
      </w:r>
      <w:r w:rsidRPr="00604832">
        <w:rPr>
          <w:rFonts w:ascii="Calibri" w:hAnsi="Calibri" w:cs="Calibri"/>
          <w:sz w:val="24"/>
          <w:szCs w:val="24"/>
        </w:rPr>
        <w:t>documents for a</w:t>
      </w:r>
      <w:r w:rsidRPr="00604832">
        <w:rPr>
          <w:rFonts w:ascii="Calibri" w:hAnsi="Calibri" w:cs="Calibri"/>
          <w:sz w:val="24"/>
          <w:szCs w:val="24"/>
        </w:rPr>
        <w:t xml:space="preserve"> </w:t>
      </w:r>
      <w:r w:rsidRPr="00604832">
        <w:rPr>
          <w:rFonts w:ascii="Calibri" w:hAnsi="Calibri" w:cs="Calibri"/>
          <w:sz w:val="24"/>
          <w:szCs w:val="24"/>
        </w:rPr>
        <w:t>sponsor licence application ahead of an audit visit to the company by the Home Office. The</w:t>
      </w:r>
      <w:r w:rsidRPr="00604832">
        <w:rPr>
          <w:rFonts w:ascii="Calibri" w:hAnsi="Calibri" w:cs="Calibri"/>
          <w:sz w:val="24"/>
          <w:szCs w:val="24"/>
        </w:rPr>
        <w:t xml:space="preserve"> </w:t>
      </w:r>
      <w:r w:rsidRPr="00604832">
        <w:rPr>
          <w:rFonts w:ascii="Calibri" w:hAnsi="Calibri" w:cs="Calibri"/>
          <w:sz w:val="24"/>
          <w:szCs w:val="24"/>
        </w:rPr>
        <w:t>Home Office request for evidence included bank statements for the last three months showing</w:t>
      </w:r>
      <w:r w:rsidRPr="00604832">
        <w:rPr>
          <w:rFonts w:ascii="Calibri" w:hAnsi="Calibri" w:cs="Calibri"/>
          <w:sz w:val="24"/>
          <w:szCs w:val="24"/>
        </w:rPr>
        <w:t xml:space="preserve"> </w:t>
      </w:r>
      <w:r w:rsidRPr="00604832">
        <w:rPr>
          <w:rFonts w:ascii="Calibri" w:hAnsi="Calibri" w:cs="Calibri"/>
          <w:sz w:val="24"/>
          <w:szCs w:val="24"/>
        </w:rPr>
        <w:t xml:space="preserve">current transactions. </w:t>
      </w:r>
      <w:r w:rsidRPr="00604832">
        <w:rPr>
          <w:rFonts w:ascii="Calibri" w:hAnsi="Calibri" w:cs="Calibri"/>
          <w:sz w:val="24"/>
          <w:szCs w:val="24"/>
        </w:rPr>
        <w:t xml:space="preserve">The </w:t>
      </w:r>
      <w:r w:rsidRPr="00604832">
        <w:rPr>
          <w:rFonts w:ascii="Calibri" w:hAnsi="Calibri" w:cs="Calibri"/>
          <w:sz w:val="24"/>
          <w:szCs w:val="24"/>
        </w:rPr>
        <w:t>Home Office requested</w:t>
      </w:r>
      <w:r w:rsidRPr="00604832">
        <w:rPr>
          <w:rFonts w:ascii="Calibri" w:hAnsi="Calibri" w:cs="Calibri"/>
          <w:sz w:val="24"/>
          <w:szCs w:val="24"/>
        </w:rPr>
        <w:t xml:space="preserve"> further </w:t>
      </w:r>
      <w:r w:rsidRPr="00604832">
        <w:rPr>
          <w:rFonts w:ascii="Calibri" w:hAnsi="Calibri" w:cs="Calibri"/>
          <w:sz w:val="24"/>
          <w:szCs w:val="24"/>
        </w:rPr>
        <w:t xml:space="preserve">additional evidence of salaries of individuals working for the UK entity paid by a parent company overseas </w:t>
      </w:r>
      <w:r w:rsidRPr="00604832">
        <w:rPr>
          <w:rFonts w:ascii="Calibri" w:hAnsi="Calibri" w:cs="Calibri"/>
          <w:sz w:val="24"/>
          <w:szCs w:val="24"/>
        </w:rPr>
        <w:t xml:space="preserve">and there was an evidence request </w:t>
      </w:r>
      <w:r w:rsidRPr="00604832">
        <w:rPr>
          <w:rFonts w:ascii="Calibri" w:hAnsi="Calibri" w:cs="Calibri"/>
          <w:sz w:val="24"/>
          <w:szCs w:val="24"/>
        </w:rPr>
        <w:t xml:space="preserve">for </w:t>
      </w:r>
      <w:r w:rsidRPr="00604832">
        <w:rPr>
          <w:rFonts w:ascii="Calibri" w:hAnsi="Calibri" w:cs="Calibri"/>
          <w:sz w:val="24"/>
          <w:szCs w:val="24"/>
        </w:rPr>
        <w:t>the</w:t>
      </w:r>
      <w:r w:rsidRPr="00604832">
        <w:rPr>
          <w:rFonts w:ascii="Calibri" w:hAnsi="Calibri" w:cs="Calibri"/>
          <w:sz w:val="24"/>
          <w:szCs w:val="24"/>
        </w:rPr>
        <w:t xml:space="preserve"> overall financial position of the overseas company</w:t>
      </w:r>
      <w:r w:rsidRPr="00604832">
        <w:rPr>
          <w:rFonts w:ascii="Calibri" w:hAnsi="Calibri" w:cs="Calibri"/>
          <w:sz w:val="24"/>
          <w:szCs w:val="24"/>
        </w:rPr>
        <w:t xml:space="preserve">. </w:t>
      </w:r>
      <w:r w:rsidRPr="00604832">
        <w:rPr>
          <w:rFonts w:ascii="Calibri" w:hAnsi="Calibri" w:cs="Calibri"/>
          <w:sz w:val="24"/>
          <w:szCs w:val="24"/>
        </w:rPr>
        <w:t>This proved problematic/concerning for various reasons:</w:t>
      </w:r>
    </w:p>
    <w:p w:rsidR="00604832" w:rsidRPr="00604832" w:rsidP="00604832">
      <w:pPr>
        <w:pStyle w:val="ListParagraph"/>
        <w:numPr>
          <w:ilvl w:val="2"/>
          <w:numId w:val="8"/>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 xml:space="preserve">client confidentiality </w:t>
      </w:r>
      <w:r w:rsidRPr="00604832">
        <w:rPr>
          <w:rFonts w:ascii="Calibri" w:hAnsi="Calibri" w:cs="Calibri"/>
          <w:sz w:val="24"/>
          <w:szCs w:val="24"/>
        </w:rPr>
        <w:t>reasons</w:t>
      </w:r>
      <w:r w:rsidRPr="00604832">
        <w:rPr>
          <w:rFonts w:ascii="Calibri" w:hAnsi="Calibri" w:cs="Calibri"/>
          <w:sz w:val="24"/>
          <w:szCs w:val="24"/>
        </w:rPr>
        <w:t>;</w:t>
      </w:r>
    </w:p>
    <w:p w:rsidR="00604832" w:rsidRPr="00604832" w:rsidP="00604832">
      <w:pPr>
        <w:pStyle w:val="ListParagraph"/>
        <w:numPr>
          <w:ilvl w:val="2"/>
          <w:numId w:val="8"/>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 xml:space="preserve">no requirement in guidance </w:t>
      </w:r>
      <w:r w:rsidRPr="00604832">
        <w:rPr>
          <w:rFonts w:ascii="Calibri" w:hAnsi="Calibri" w:cs="Calibri"/>
          <w:sz w:val="24"/>
          <w:szCs w:val="24"/>
        </w:rPr>
        <w:t xml:space="preserve">for sponsor </w:t>
      </w:r>
      <w:r w:rsidRPr="00604832">
        <w:rPr>
          <w:rFonts w:ascii="Calibri" w:hAnsi="Calibri" w:cs="Calibri"/>
          <w:sz w:val="24"/>
          <w:szCs w:val="24"/>
        </w:rPr>
        <w:t xml:space="preserve">licence applicants </w:t>
      </w:r>
      <w:r w:rsidRPr="00604832">
        <w:rPr>
          <w:rFonts w:ascii="Calibri" w:hAnsi="Calibri" w:cs="Calibri"/>
          <w:sz w:val="24"/>
          <w:szCs w:val="24"/>
        </w:rPr>
        <w:t>to</w:t>
      </w:r>
      <w:r w:rsidRPr="00604832">
        <w:rPr>
          <w:rFonts w:ascii="Calibri" w:hAnsi="Calibri" w:cs="Calibri"/>
          <w:sz w:val="24"/>
          <w:szCs w:val="24"/>
        </w:rPr>
        <w:t xml:space="preserve"> provide evidence that they can afford to pay their</w:t>
      </w:r>
      <w:r w:rsidRPr="00604832">
        <w:rPr>
          <w:rFonts w:ascii="Calibri" w:hAnsi="Calibri" w:cs="Calibri"/>
          <w:sz w:val="24"/>
          <w:szCs w:val="24"/>
        </w:rPr>
        <w:t xml:space="preserve"> </w:t>
      </w:r>
      <w:r w:rsidRPr="00604832">
        <w:rPr>
          <w:rFonts w:ascii="Calibri" w:hAnsi="Calibri" w:cs="Calibri"/>
          <w:sz w:val="24"/>
          <w:szCs w:val="24"/>
        </w:rPr>
        <w:t>employees, so the client could not have prepared in advance by being aware of officia</w:t>
      </w:r>
      <w:r w:rsidRPr="00604832">
        <w:rPr>
          <w:rFonts w:ascii="Calibri" w:hAnsi="Calibri" w:cs="Calibri"/>
          <w:sz w:val="24"/>
          <w:szCs w:val="24"/>
        </w:rPr>
        <w:t xml:space="preserve">l </w:t>
      </w:r>
      <w:r w:rsidRPr="00604832">
        <w:rPr>
          <w:rFonts w:ascii="Calibri" w:hAnsi="Calibri" w:cs="Calibri"/>
          <w:sz w:val="24"/>
          <w:szCs w:val="24"/>
        </w:rPr>
        <w:t>requirements</w:t>
      </w:r>
      <w:r w:rsidRPr="00604832">
        <w:rPr>
          <w:rFonts w:ascii="Calibri" w:hAnsi="Calibri" w:cs="Calibri"/>
          <w:sz w:val="24"/>
          <w:szCs w:val="24"/>
        </w:rPr>
        <w:t>;</w:t>
      </w:r>
    </w:p>
    <w:p w:rsidR="00604832" w:rsidRPr="00604832" w:rsidP="00604832">
      <w:pPr>
        <w:pStyle w:val="ListParagraph"/>
        <w:numPr>
          <w:ilvl w:val="2"/>
          <w:numId w:val="8"/>
        </w:numPr>
        <w:autoSpaceDE w:val="0"/>
        <w:autoSpaceDN w:val="0"/>
        <w:adjustRightInd w:val="0"/>
        <w:spacing w:before="0" w:after="0" w:line="283" w:lineRule="auto"/>
        <w:rPr>
          <w:rFonts w:ascii="Calibri" w:hAnsi="Calibri" w:cs="Calibri"/>
          <w:sz w:val="24"/>
          <w:szCs w:val="24"/>
        </w:rPr>
      </w:pPr>
      <w:bookmarkStart w:id="0" w:name="_Hlk195266987"/>
      <w:r w:rsidRPr="00604832">
        <w:rPr>
          <w:rFonts w:ascii="Calibri" w:hAnsi="Calibri" w:cs="Calibri"/>
          <w:sz w:val="24"/>
          <w:szCs w:val="24"/>
        </w:rPr>
        <w:t>p</w:t>
      </w:r>
      <w:r w:rsidRPr="00604832">
        <w:rPr>
          <w:rFonts w:ascii="Calibri" w:hAnsi="Calibri" w:cs="Calibri"/>
          <w:sz w:val="24"/>
          <w:szCs w:val="24"/>
        </w:rPr>
        <w:t>rocess</w:t>
      </w:r>
      <w:r w:rsidRPr="00604832">
        <w:rPr>
          <w:rFonts w:ascii="Calibri" w:hAnsi="Calibri" w:cs="Calibri"/>
          <w:sz w:val="24"/>
          <w:szCs w:val="24"/>
        </w:rPr>
        <w:t xml:space="preserve"> is</w:t>
      </w:r>
      <w:r w:rsidRPr="00604832">
        <w:rPr>
          <w:rFonts w:ascii="Calibri" w:hAnsi="Calibri" w:cs="Calibri"/>
          <w:sz w:val="24"/>
          <w:szCs w:val="24"/>
        </w:rPr>
        <w:t xml:space="preserve"> onerous and le</w:t>
      </w:r>
      <w:r w:rsidRPr="00604832">
        <w:rPr>
          <w:rFonts w:ascii="Calibri" w:hAnsi="Calibri" w:cs="Calibri"/>
          <w:sz w:val="24"/>
          <w:szCs w:val="24"/>
        </w:rPr>
        <w:t>ads</w:t>
      </w:r>
      <w:r w:rsidRPr="00604832">
        <w:rPr>
          <w:rFonts w:ascii="Calibri" w:hAnsi="Calibri" w:cs="Calibri"/>
          <w:sz w:val="24"/>
          <w:szCs w:val="24"/>
        </w:rPr>
        <w:t xml:space="preserve"> to delays</w:t>
      </w:r>
      <w:r w:rsidRPr="00604832">
        <w:rPr>
          <w:rFonts w:ascii="Calibri" w:hAnsi="Calibri" w:cs="Calibri"/>
          <w:sz w:val="24"/>
          <w:szCs w:val="24"/>
        </w:rPr>
        <w:t>.</w:t>
      </w:r>
      <w:bookmarkEnd w:id="0"/>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This is indicative of a new systemic approach whereby caseworkers are requesting onerous</w:t>
      </w:r>
      <w:r w:rsidRPr="00604832">
        <w:rPr>
          <w:rFonts w:ascii="Calibri" w:hAnsi="Calibri" w:cs="Calibri"/>
          <w:sz w:val="24"/>
          <w:szCs w:val="24"/>
        </w:rPr>
        <w:t xml:space="preserve"> </w:t>
      </w:r>
      <w:r w:rsidRPr="00604832">
        <w:rPr>
          <w:rFonts w:ascii="Calibri" w:hAnsi="Calibri" w:cs="Calibri"/>
          <w:sz w:val="24"/>
          <w:szCs w:val="24"/>
        </w:rPr>
        <w:t xml:space="preserve">amounts of evidence which are not required under </w:t>
      </w:r>
      <w:r w:rsidRPr="00604832">
        <w:rPr>
          <w:rFonts w:ascii="Calibri" w:hAnsi="Calibri" w:cs="Calibri"/>
          <w:sz w:val="24"/>
          <w:szCs w:val="24"/>
        </w:rPr>
        <w:t>guidance, and</w:t>
      </w:r>
      <w:r w:rsidRPr="00604832">
        <w:rPr>
          <w:rFonts w:ascii="Calibri" w:hAnsi="Calibri" w:cs="Calibri"/>
          <w:sz w:val="24"/>
          <w:szCs w:val="24"/>
        </w:rPr>
        <w:t xml:space="preserve"> refusing sponsor licence</w:t>
      </w:r>
      <w:r w:rsidRPr="00604832">
        <w:rPr>
          <w:rFonts w:ascii="Calibri" w:hAnsi="Calibri" w:cs="Calibri"/>
          <w:sz w:val="24"/>
          <w:szCs w:val="24"/>
        </w:rPr>
        <w:t xml:space="preserve"> </w:t>
      </w:r>
      <w:r w:rsidRPr="00604832">
        <w:rPr>
          <w:rFonts w:ascii="Calibri" w:hAnsi="Calibri" w:cs="Calibri"/>
          <w:sz w:val="24"/>
          <w:szCs w:val="24"/>
        </w:rPr>
        <w:t>applications (especially for new companies) even when those companies are fully compliant with</w:t>
      </w:r>
      <w:r w:rsidRPr="00604832">
        <w:rPr>
          <w:rFonts w:ascii="Calibri" w:hAnsi="Calibri" w:cs="Calibri"/>
          <w:sz w:val="24"/>
          <w:szCs w:val="24"/>
        </w:rPr>
        <w:t xml:space="preserve"> </w:t>
      </w:r>
      <w:r w:rsidRPr="00604832">
        <w:rPr>
          <w:rFonts w:ascii="Calibri" w:hAnsi="Calibri" w:cs="Calibri"/>
          <w:sz w:val="24"/>
          <w:szCs w:val="24"/>
        </w:rPr>
        <w:t>published guidance.</w:t>
      </w:r>
      <w:r w:rsidRPr="00604832">
        <w:rPr>
          <w:rFonts w:ascii="Calibri" w:hAnsi="Calibri" w:cs="Calibri"/>
          <w:sz w:val="24"/>
          <w:szCs w:val="24"/>
        </w:rPr>
        <w:t xml:space="preserve"> </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Caseworkers appear to apply a set of criteria to new companies which are not published</w:t>
      </w:r>
      <w:r w:rsidRPr="00604832">
        <w:rPr>
          <w:rFonts w:ascii="Calibri" w:hAnsi="Calibri" w:cs="Calibri"/>
          <w:sz w:val="24"/>
          <w:szCs w:val="24"/>
        </w:rPr>
        <w:t xml:space="preserve"> </w:t>
      </w:r>
      <w:r w:rsidRPr="00604832">
        <w:rPr>
          <w:rFonts w:ascii="Calibri" w:hAnsi="Calibri" w:cs="Calibri"/>
          <w:sz w:val="24"/>
          <w:szCs w:val="24"/>
        </w:rPr>
        <w:t xml:space="preserve">anywhere. This is a </w:t>
      </w:r>
      <w:r w:rsidRPr="00604832">
        <w:rPr>
          <w:rFonts w:ascii="Calibri" w:hAnsi="Calibri" w:cs="Calibri"/>
          <w:sz w:val="24"/>
          <w:szCs w:val="24"/>
        </w:rPr>
        <w:t>sector</w:t>
      </w:r>
      <w:r w:rsidRPr="00604832">
        <w:rPr>
          <w:rFonts w:ascii="Calibri" w:hAnsi="Calibri" w:cs="Calibri"/>
          <w:sz w:val="24"/>
          <w:szCs w:val="24"/>
        </w:rPr>
        <w:t>-</w:t>
      </w:r>
      <w:r w:rsidRPr="00604832">
        <w:rPr>
          <w:rFonts w:ascii="Calibri" w:hAnsi="Calibri" w:cs="Calibri"/>
          <w:sz w:val="24"/>
          <w:szCs w:val="24"/>
        </w:rPr>
        <w:t>wide</w:t>
      </w:r>
      <w:r w:rsidRPr="00604832">
        <w:rPr>
          <w:rFonts w:ascii="Calibri" w:hAnsi="Calibri" w:cs="Calibri"/>
          <w:sz w:val="24"/>
          <w:szCs w:val="24"/>
        </w:rPr>
        <w:t xml:space="preserve"> </w:t>
      </w:r>
      <w:r w:rsidRPr="00604832">
        <w:rPr>
          <w:rFonts w:ascii="Calibri" w:hAnsi="Calibri" w:cs="Calibri"/>
          <w:sz w:val="24"/>
          <w:szCs w:val="24"/>
        </w:rPr>
        <w:t>issue</w:t>
      </w:r>
      <w:r w:rsidRPr="00604832">
        <w:rPr>
          <w:rFonts w:ascii="Calibri" w:hAnsi="Calibri" w:cs="Calibri"/>
          <w:sz w:val="24"/>
          <w:szCs w:val="24"/>
        </w:rPr>
        <w:t xml:space="preserve"> and many </w:t>
      </w:r>
      <w:r w:rsidRPr="00604832">
        <w:rPr>
          <w:rFonts w:ascii="Calibri" w:hAnsi="Calibri" w:cs="Calibri"/>
          <w:sz w:val="24"/>
          <w:szCs w:val="24"/>
        </w:rPr>
        <w:t>members</w:t>
      </w:r>
      <w:r w:rsidRPr="00604832">
        <w:rPr>
          <w:rFonts w:ascii="Calibri" w:hAnsi="Calibri" w:cs="Calibri"/>
          <w:sz w:val="24"/>
          <w:szCs w:val="24"/>
        </w:rPr>
        <w:t xml:space="preserve"> </w:t>
      </w:r>
      <w:r w:rsidRPr="00604832">
        <w:rPr>
          <w:rFonts w:ascii="Calibri" w:hAnsi="Calibri" w:cs="Calibri"/>
          <w:sz w:val="24"/>
          <w:szCs w:val="24"/>
        </w:rPr>
        <w:t>have</w:t>
      </w:r>
      <w:r w:rsidRPr="00604832">
        <w:rPr>
          <w:rFonts w:ascii="Calibri" w:hAnsi="Calibri" w:cs="Calibri"/>
          <w:sz w:val="24"/>
          <w:szCs w:val="24"/>
        </w:rPr>
        <w:t xml:space="preserve"> report</w:t>
      </w:r>
      <w:r w:rsidRPr="00604832">
        <w:rPr>
          <w:rFonts w:ascii="Calibri" w:hAnsi="Calibri" w:cs="Calibri"/>
          <w:sz w:val="24"/>
          <w:szCs w:val="24"/>
        </w:rPr>
        <w:t>ed</w:t>
      </w:r>
      <w:r w:rsidRPr="00604832">
        <w:rPr>
          <w:rFonts w:ascii="Calibri" w:hAnsi="Calibri" w:cs="Calibri"/>
          <w:sz w:val="24"/>
          <w:szCs w:val="24"/>
        </w:rPr>
        <w:t xml:space="preserve"> the same issues.</w:t>
      </w:r>
    </w:p>
    <w:p w:rsidR="00604832" w:rsidRPr="00604832" w:rsidP="00604832">
      <w:pPr>
        <w:autoSpaceDE w:val="0"/>
        <w:autoSpaceDN w:val="0"/>
        <w:adjustRightInd w:val="0"/>
        <w:spacing w:before="0" w:after="0" w:line="283" w:lineRule="auto"/>
        <w:rPr>
          <w:rFonts w:ascii="Calibri" w:hAnsi="Calibri" w:cs="Calibri"/>
          <w:b/>
          <w:bCs/>
          <w:sz w:val="24"/>
          <w:szCs w:val="24"/>
        </w:rPr>
      </w:pPr>
      <w:r w:rsidRPr="00604832">
        <w:rPr>
          <w:rFonts w:ascii="Calibri" w:hAnsi="Calibri" w:cs="Calibri"/>
          <w:b/>
          <w:bCs/>
          <w:sz w:val="24"/>
          <w:szCs w:val="24"/>
        </w:rPr>
        <w:t>Recommendations</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b/>
          <w:bCs/>
          <w:i/>
          <w:iCs/>
          <w:sz w:val="24"/>
          <w:szCs w:val="24"/>
        </w:rPr>
      </w:pPr>
      <w:r w:rsidRPr="00604832">
        <w:rPr>
          <w:rFonts w:ascii="Calibri" w:hAnsi="Calibri" w:cs="Calibri"/>
          <w:sz w:val="24"/>
          <w:szCs w:val="24"/>
        </w:rPr>
        <w:t>Review</w:t>
      </w:r>
      <w:r w:rsidRPr="00604832">
        <w:rPr>
          <w:rFonts w:ascii="Calibri" w:hAnsi="Calibri" w:cs="Calibri"/>
          <w:sz w:val="24"/>
          <w:szCs w:val="24"/>
        </w:rPr>
        <w:t xml:space="preserve"> </w:t>
      </w:r>
      <w:r w:rsidRPr="00604832">
        <w:rPr>
          <w:rFonts w:ascii="Calibri" w:hAnsi="Calibri" w:cs="Calibri"/>
          <w:sz w:val="24"/>
          <w:szCs w:val="24"/>
        </w:rPr>
        <w:t xml:space="preserve">the </w:t>
      </w:r>
      <w:r w:rsidRPr="00604832">
        <w:rPr>
          <w:rFonts w:ascii="Calibri" w:hAnsi="Calibri" w:cs="Calibri"/>
          <w:sz w:val="24"/>
          <w:szCs w:val="24"/>
        </w:rPr>
        <w:t xml:space="preserve">skilled worker </w:t>
      </w:r>
      <w:r w:rsidRPr="00604832">
        <w:rPr>
          <w:rFonts w:ascii="Calibri" w:hAnsi="Calibri" w:cs="Calibri"/>
          <w:sz w:val="24"/>
          <w:szCs w:val="24"/>
        </w:rPr>
        <w:t xml:space="preserve">sponsor licence application process to ensure it is </w:t>
      </w:r>
      <w:r w:rsidRPr="00604832">
        <w:rPr>
          <w:rFonts w:ascii="Calibri" w:hAnsi="Calibri" w:cs="Calibri"/>
          <w:sz w:val="24"/>
          <w:szCs w:val="24"/>
        </w:rPr>
        <w:t xml:space="preserve">clear </w:t>
      </w:r>
      <w:r w:rsidRPr="00604832">
        <w:rPr>
          <w:rFonts w:ascii="Calibri" w:hAnsi="Calibri" w:cs="Calibri"/>
          <w:sz w:val="24"/>
          <w:szCs w:val="24"/>
        </w:rPr>
        <w:t>what is required and what to expect</w:t>
      </w:r>
      <w:r w:rsidRPr="00604832">
        <w:rPr>
          <w:rFonts w:ascii="Calibri" w:hAnsi="Calibri" w:cs="Calibri"/>
          <w:sz w:val="24"/>
          <w:szCs w:val="24"/>
        </w:rPr>
        <w:t>.</w:t>
      </w:r>
    </w:p>
    <w:p w:rsidR="00604832" w:rsidRPr="00604832" w:rsidP="00604832">
      <w:pPr>
        <w:pStyle w:val="ListParagraph"/>
        <w:numPr>
          <w:ilvl w:val="0"/>
          <w:numId w:val="6"/>
        </w:numPr>
        <w:autoSpaceDE w:val="0"/>
        <w:autoSpaceDN w:val="0"/>
        <w:adjustRightInd w:val="0"/>
        <w:spacing w:before="0" w:after="0" w:line="283" w:lineRule="auto"/>
        <w:rPr>
          <w:rFonts w:ascii="Calibri" w:hAnsi="Calibri" w:cs="Calibri"/>
          <w:sz w:val="24"/>
          <w:szCs w:val="24"/>
        </w:rPr>
      </w:pPr>
      <w:r w:rsidRPr="00604832">
        <w:rPr>
          <w:rFonts w:ascii="Calibri" w:hAnsi="Calibri" w:cs="Calibri"/>
          <w:sz w:val="24"/>
          <w:szCs w:val="24"/>
        </w:rPr>
        <w:t>Ensure</w:t>
      </w:r>
      <w:r w:rsidRPr="00604832">
        <w:rPr>
          <w:rFonts w:ascii="Calibri" w:hAnsi="Calibri" w:cs="Calibri"/>
          <w:sz w:val="24"/>
          <w:szCs w:val="24"/>
        </w:rPr>
        <w:t xml:space="preserve"> all criteria used by Home Office in considering sponsor licence applications are</w:t>
      </w:r>
      <w:r w:rsidRPr="00604832">
        <w:rPr>
          <w:rFonts w:ascii="Calibri" w:hAnsi="Calibri" w:cs="Calibri"/>
          <w:sz w:val="24"/>
          <w:szCs w:val="24"/>
        </w:rPr>
        <w:t xml:space="preserve"> </w:t>
      </w:r>
      <w:r w:rsidRPr="00604832">
        <w:rPr>
          <w:rFonts w:ascii="Calibri" w:hAnsi="Calibri" w:cs="Calibri"/>
          <w:sz w:val="24"/>
          <w:szCs w:val="24"/>
        </w:rPr>
        <w:t xml:space="preserve">published and clear in </w:t>
      </w:r>
      <w:r w:rsidRPr="00604832">
        <w:rPr>
          <w:rFonts w:ascii="Calibri" w:hAnsi="Calibri" w:cs="Calibri"/>
          <w:sz w:val="24"/>
          <w:szCs w:val="24"/>
        </w:rPr>
        <w:t>guidance</w:t>
      </w:r>
      <w:r w:rsidRPr="00604832">
        <w:rPr>
          <w:rFonts w:ascii="Calibri" w:hAnsi="Calibri" w:cs="Calibri"/>
          <w:sz w:val="24"/>
          <w:szCs w:val="24"/>
        </w:rPr>
        <w:t>, and</w:t>
      </w:r>
      <w:r w:rsidRPr="00604832">
        <w:rPr>
          <w:rFonts w:ascii="Calibri" w:hAnsi="Calibri" w:cs="Calibri"/>
          <w:sz w:val="24"/>
          <w:szCs w:val="24"/>
        </w:rPr>
        <w:t xml:space="preserve"> </w:t>
      </w:r>
      <w:r w:rsidRPr="00604832">
        <w:rPr>
          <w:rFonts w:ascii="Calibri" w:hAnsi="Calibri" w:cs="Calibri"/>
          <w:sz w:val="24"/>
          <w:szCs w:val="24"/>
        </w:rPr>
        <w:t xml:space="preserve">enforce consistency in decision-making so </w:t>
      </w:r>
      <w:r w:rsidRPr="00604832">
        <w:rPr>
          <w:rFonts w:ascii="Calibri" w:hAnsi="Calibri" w:cs="Calibri"/>
          <w:sz w:val="24"/>
          <w:szCs w:val="24"/>
        </w:rPr>
        <w:t>applican</w:t>
      </w:r>
      <w:r w:rsidRPr="00604832">
        <w:rPr>
          <w:rFonts w:ascii="Calibri" w:hAnsi="Calibri" w:cs="Calibri"/>
          <w:sz w:val="24"/>
          <w:szCs w:val="24"/>
        </w:rPr>
        <w:t>ts</w:t>
      </w:r>
      <w:r w:rsidRPr="00604832">
        <w:rPr>
          <w:rFonts w:ascii="Calibri" w:hAnsi="Calibri" w:cs="Calibri"/>
          <w:sz w:val="24"/>
          <w:szCs w:val="24"/>
        </w:rPr>
        <w:t>’</w:t>
      </w:r>
      <w:r w:rsidRPr="00604832">
        <w:rPr>
          <w:rFonts w:ascii="Calibri" w:hAnsi="Calibri" w:cs="Calibri"/>
          <w:sz w:val="24"/>
          <w:szCs w:val="24"/>
        </w:rPr>
        <w:t xml:space="preserve"> </w:t>
      </w:r>
      <w:r w:rsidRPr="00604832">
        <w:rPr>
          <w:rFonts w:ascii="Calibri" w:hAnsi="Calibri" w:cs="Calibri"/>
          <w:sz w:val="24"/>
          <w:szCs w:val="24"/>
        </w:rPr>
        <w:t>sponsors can only be refused a sponsor licence for specific reasons supported explicitly in</w:t>
      </w:r>
      <w:r w:rsidRPr="00604832">
        <w:rPr>
          <w:rFonts w:ascii="Calibri" w:hAnsi="Calibri" w:cs="Calibri"/>
          <w:sz w:val="24"/>
          <w:szCs w:val="24"/>
        </w:rPr>
        <w:t xml:space="preserve"> </w:t>
      </w:r>
      <w:r w:rsidRPr="00604832">
        <w:rPr>
          <w:rFonts w:ascii="Calibri" w:hAnsi="Calibri" w:cs="Calibri"/>
          <w:sz w:val="24"/>
          <w:szCs w:val="24"/>
        </w:rPr>
        <w:t>sponsor guidance</w:t>
      </w:r>
      <w:r w:rsidRPr="00604832">
        <w:rPr>
          <w:rFonts w:ascii="Calibri" w:hAnsi="Calibri" w:cs="Calibri"/>
          <w:sz w:val="24"/>
          <w:szCs w:val="24"/>
        </w:rPr>
        <w:t>.</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Review the</w:t>
      </w:r>
      <w:r w:rsidRPr="00604832">
        <w:rPr>
          <w:rFonts w:ascii="Calibri" w:hAnsi="Calibri" w:cs="Calibri"/>
          <w:sz w:val="24"/>
          <w:szCs w:val="24"/>
        </w:rPr>
        <w:t xml:space="preserve"> functionality of the</w:t>
      </w:r>
      <w:r w:rsidRPr="00604832">
        <w:rPr>
          <w:rFonts w:ascii="Calibri" w:hAnsi="Calibri" w:cs="Calibri"/>
          <w:sz w:val="24"/>
          <w:szCs w:val="24"/>
        </w:rPr>
        <w:t xml:space="preserve"> </w:t>
      </w:r>
      <w:r w:rsidRPr="00604832">
        <w:rPr>
          <w:rFonts w:ascii="Calibri" w:hAnsi="Calibri" w:cs="Calibri"/>
          <w:sz w:val="24"/>
          <w:szCs w:val="24"/>
        </w:rPr>
        <w:t xml:space="preserve">Sponsor Management System to ensure </w:t>
      </w:r>
      <w:r w:rsidRPr="00604832">
        <w:rPr>
          <w:rFonts w:ascii="Calibri" w:hAnsi="Calibri" w:cs="Calibri"/>
          <w:sz w:val="24"/>
          <w:szCs w:val="24"/>
        </w:rPr>
        <w:t xml:space="preserve">that </w:t>
      </w:r>
      <w:r w:rsidRPr="00604832">
        <w:rPr>
          <w:rFonts w:ascii="Calibri" w:hAnsi="Calibri" w:cs="Calibri"/>
          <w:sz w:val="24"/>
          <w:szCs w:val="24"/>
        </w:rPr>
        <w:t>members and their clients</w:t>
      </w:r>
      <w:r w:rsidRPr="00604832">
        <w:rPr>
          <w:rFonts w:ascii="Calibri" w:hAnsi="Calibri" w:cs="Calibri"/>
          <w:sz w:val="24"/>
          <w:szCs w:val="24"/>
        </w:rPr>
        <w:t xml:space="preserve"> </w:t>
      </w:r>
      <w:r w:rsidRPr="00604832">
        <w:rPr>
          <w:rFonts w:ascii="Calibri" w:hAnsi="Calibri" w:cs="Calibri"/>
          <w:sz w:val="24"/>
          <w:szCs w:val="24"/>
        </w:rPr>
        <w:t>can</w:t>
      </w:r>
      <w:r w:rsidRPr="00604832">
        <w:rPr>
          <w:rFonts w:ascii="Calibri" w:hAnsi="Calibri" w:cs="Calibri"/>
          <w:sz w:val="24"/>
          <w:szCs w:val="24"/>
        </w:rPr>
        <w:t xml:space="preserve"> use it with ease. </w:t>
      </w:r>
    </w:p>
    <w:p w:rsidR="00604832" w:rsidRPr="00604832" w:rsidP="00604832">
      <w:pPr>
        <w:pStyle w:val="ListParagraph"/>
        <w:numPr>
          <w:ilvl w:val="0"/>
          <w:numId w:val="6"/>
        </w:numPr>
        <w:spacing w:before="0" w:after="0" w:line="283" w:lineRule="auto"/>
        <w:rPr>
          <w:rFonts w:ascii="Calibri" w:hAnsi="Calibri" w:cs="Calibri"/>
          <w:sz w:val="24"/>
          <w:szCs w:val="24"/>
        </w:rPr>
      </w:pPr>
      <w:r w:rsidRPr="00604832">
        <w:rPr>
          <w:rFonts w:ascii="Calibri" w:hAnsi="Calibri" w:cs="Calibri"/>
          <w:sz w:val="24"/>
          <w:szCs w:val="24"/>
        </w:rPr>
        <w:t>Ensure g</w:t>
      </w:r>
      <w:r w:rsidRPr="00604832">
        <w:rPr>
          <w:rFonts w:ascii="Calibri" w:hAnsi="Calibri" w:cs="Calibri"/>
          <w:sz w:val="24"/>
          <w:szCs w:val="24"/>
        </w:rPr>
        <w:t xml:space="preserve">reater transparency with decision making times and perhaps </w:t>
      </w:r>
      <w:r w:rsidRPr="00604832">
        <w:rPr>
          <w:rFonts w:ascii="Calibri" w:hAnsi="Calibri" w:cs="Calibri"/>
          <w:sz w:val="24"/>
          <w:szCs w:val="24"/>
        </w:rPr>
        <w:t xml:space="preserve">introduce </w:t>
      </w:r>
      <w:r w:rsidRPr="00604832">
        <w:rPr>
          <w:rFonts w:ascii="Calibri" w:hAnsi="Calibri" w:cs="Calibri"/>
          <w:sz w:val="24"/>
          <w:szCs w:val="24"/>
        </w:rPr>
        <w:t>a live ‘wait-time’ feature (akin to that of A &amp; E wait time trackers</w:t>
      </w:r>
      <w:r w:rsidRPr="00604832">
        <w:rPr>
          <w:rFonts w:ascii="Calibri" w:hAnsi="Calibri" w:cs="Calibri"/>
          <w:sz w:val="24"/>
          <w:szCs w:val="24"/>
        </w:rPr>
        <w:t xml:space="preserve">). </w:t>
      </w:r>
    </w:p>
    <w:p w:rsidR="00604832" w:rsidRPr="00604832" w:rsidP="00604832">
      <w:pPr>
        <w:spacing w:before="0" w:after="0" w:line="283" w:lineRule="auto"/>
        <w:rPr>
          <w:rFonts w:ascii="Calibri" w:hAnsi="Calibri" w:cs="Calibri"/>
          <w:b/>
          <w:bCs/>
          <w:sz w:val="24"/>
          <w:szCs w:val="24"/>
        </w:rPr>
      </w:pPr>
      <w:r w:rsidRPr="00604832">
        <w:rPr>
          <w:rFonts w:ascii="Calibri" w:hAnsi="Calibri" w:cs="Calibri"/>
          <w:b/>
          <w:bCs/>
          <w:sz w:val="24"/>
          <w:szCs w:val="24"/>
        </w:rPr>
        <w:t xml:space="preserve">April 2025 </w:t>
      </w:r>
    </w:p>
    <w:sectPr w:rsidSect="007979A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624"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Italic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8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832" w:rsidRPr="007979AF" w:rsidP="00604832">
    <w:pPr>
      <w:pStyle w:val="Footer"/>
      <w:rPr>
        <w:sz w:val="22"/>
      </w:rPr>
    </w:pPr>
  </w:p>
  <w:p w:rsidR="006048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832" w:rsidRPr="00ED3F57" w:rsidP="00ED3F57">
    <w:pPr>
      <w:tabs>
        <w:tab w:val="left" w:pos="3011"/>
      </w:tabs>
      <w:jc w:val="both"/>
      <w:rPr>
        <w:b/>
        <w:bCs/>
        <w:color w:val="004D71" w:themeColor="text1"/>
        <w:sz w:val="15"/>
        <w:szCs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4832" w:rsidP="00345D59">
      <w:pPr>
        <w:spacing w:before="0" w:after="0"/>
      </w:pPr>
      <w:r>
        <w:separator/>
      </w:r>
    </w:p>
  </w:footnote>
  <w:footnote w:type="continuationSeparator" w:id="1">
    <w:p w:rsidR="00604832" w:rsidP="00345D59">
      <w:pPr>
        <w:spacing w:before="0" w:after="0"/>
      </w:pPr>
      <w:r>
        <w:continuationSeparator/>
      </w:r>
    </w:p>
  </w:footnote>
  <w:footnote w:id="2">
    <w:p w:rsidR="00604832" w:rsidP="00D16CB9">
      <w:pPr>
        <w:pStyle w:val="FootnoteText"/>
      </w:pPr>
      <w:r w:rsidRPr="0FC29DD7">
        <w:rPr>
          <w:rStyle w:val="FootnoteReference"/>
        </w:rPr>
        <w:footnoteRef/>
      </w:r>
      <w:r>
        <w:t xml:space="preserve"> SQE Assessment Annual Report 2023/2024, </w:t>
      </w:r>
      <w:r>
        <w:fldChar w:fldCharType="begin"/>
      </w:r>
      <w:r>
        <w:instrText xml:space="preserve"> HYPERLINK "https://sqe.sra.org.uk/docs/default-source/pdfs/reports/sqe-annual-report-2024.pdf?sfvrsn=2ce59e1a_2" \l ":~:text=11%2C242%20candidates%20took%20one%20or,across%20the%20two%20assessment%20windows)." </w:instrText>
      </w:r>
      <w:r>
        <w:fldChar w:fldCharType="separate"/>
      </w:r>
      <w:r w:rsidRPr="183AE0A8">
        <w:rPr>
          <w:rStyle w:val="Hyperlink"/>
        </w:rPr>
        <w:t>https://sqe.sra.org.uk/docs/default-source/pdfs/reports/sqe-annual-report-2024.pdf?sfvrsn=2ce59e1a_2</w:t>
      </w:r>
      <w:r>
        <w:fldChar w:fldCharType="end"/>
      </w:r>
      <w:r w:rsidRPr="183AE0A8">
        <w:t xml:space="preserve">  </w:t>
      </w:r>
      <w:r>
        <w:t>11 March 2025</w:t>
      </w:r>
    </w:p>
  </w:footnote>
  <w:footnote w:id="3">
    <w:p w:rsidR="00604832" w:rsidP="002309FB">
      <w:pPr>
        <w:pStyle w:val="FootnoteText"/>
      </w:pPr>
      <w:r>
        <w:rPr>
          <w:rStyle w:val="FootnoteReference"/>
        </w:rPr>
        <w:footnoteRef/>
      </w:r>
      <w:r>
        <w:t xml:space="preserve"> </w:t>
      </w:r>
      <w:r w:rsidRPr="00347818">
        <w:t>Office for National Statistics (ONS), released 29 October 2024, ONS website, statistical bulletin, </w:t>
      </w:r>
      <w:r>
        <w:fldChar w:fldCharType="begin"/>
      </w:r>
      <w:r>
        <w:instrText xml:space="preserve"> HYPERLINK "https://www.ons.gov.uk/employmentandlabourmarket/peopleinwork/earningsandworkinghours/bulletins/annualsurveyofhoursandearnings/2024" </w:instrText>
      </w:r>
      <w:r>
        <w:fldChar w:fldCharType="separate"/>
      </w:r>
      <w:r w:rsidRPr="00347818">
        <w:rPr>
          <w:rStyle w:val="Hyperlink"/>
          <w:rFonts w:asciiTheme="minorHAnsi" w:hAnsiTheme="minorHAnsi"/>
          <w:sz w:val="20"/>
        </w:rPr>
        <w:t>Employee earnings in the UK: 2024</w:t>
      </w:r>
      <w:r>
        <w:fldChar w:fldCharType="end"/>
      </w:r>
      <w:r w:rsidRPr="00347818">
        <w:t>.</w:t>
      </w:r>
    </w:p>
  </w:footnote>
  <w:footnote w:id="4">
    <w:p w:rsidR="00604832" w:rsidP="002309FB">
      <w:pPr>
        <w:pStyle w:val="FootnoteText"/>
      </w:pPr>
      <w:r>
        <w:rPr>
          <w:rStyle w:val="FootnoteReference"/>
        </w:rPr>
        <w:footnoteRef/>
      </w:r>
      <w:r>
        <w:t xml:space="preserve"> </w:t>
      </w:r>
      <w:r w:rsidRPr="00E42281">
        <w:rPr>
          <w:rFonts w:cs="Arial-ItalicMT"/>
          <w:color w:val="000000"/>
        </w:rPr>
        <w:t>Federation of Small Businesses (FSB)</w:t>
      </w:r>
      <w:r>
        <w:rPr>
          <w:rFonts w:cs="Arial-ItalicMT"/>
          <w:color w:val="000000"/>
        </w:rPr>
        <w:t xml:space="preserve">, </w:t>
      </w:r>
      <w:r>
        <w:fldChar w:fldCharType="begin"/>
      </w:r>
      <w:r>
        <w:instrText xml:space="preserve"> HYPERLINK "https://issuu.com/federationofsmallbusinesses/docs/scaling-up-skills?fr=xKAE9_15JNQ" </w:instrText>
      </w:r>
      <w:r>
        <w:fldChar w:fldCharType="separate"/>
      </w:r>
      <w:r w:rsidRPr="006641AA">
        <w:rPr>
          <w:rStyle w:val="Hyperlink"/>
          <w:rFonts w:asciiTheme="minorHAnsi" w:hAnsiTheme="minorHAnsi" w:cs="Arial-ItalicMT"/>
          <w:sz w:val="20"/>
        </w:rPr>
        <w:t>‘Scaling up Skills: developing education and training to help small businesses and the economy’</w:t>
      </w:r>
      <w:r>
        <w:fldChar w:fldCharType="end"/>
      </w:r>
      <w:r>
        <w:rPr>
          <w:rFonts w:cs="Arial-ItalicMT"/>
          <w:color w:val="000000"/>
        </w:rPr>
        <w:t xml:space="preserve"> </w:t>
      </w:r>
      <w:r w:rsidRPr="00E42281">
        <w:rPr>
          <w:rFonts w:cs="Arial-ItalicMT"/>
          <w:color w:val="000000"/>
        </w:rPr>
        <w:t xml:space="preserve">August 2022 </w:t>
      </w:r>
    </w:p>
  </w:footnote>
  <w:footnote w:id="5">
    <w:p w:rsidR="00604832">
      <w:pPr>
        <w:pStyle w:val="FootnoteText"/>
      </w:pPr>
      <w:r>
        <w:rPr>
          <w:rStyle w:val="FootnoteReference"/>
        </w:rPr>
        <w:footnoteRef/>
      </w:r>
      <w:r>
        <w:t xml:space="preserve"> </w:t>
      </w:r>
      <w:r>
        <w:t xml:space="preserve">Huzzle, </w:t>
      </w:r>
      <w:r>
        <w:t xml:space="preserve">Statistics on graduate salaries 2024, </w:t>
      </w:r>
      <w:r>
        <w:fldChar w:fldCharType="begin"/>
      </w:r>
      <w:r>
        <w:instrText xml:space="preserve"> HYPERLINK "https://www.huzzle.app/blog/47-statistics-on-graduate-salaries-2024" </w:instrText>
      </w:r>
      <w:r>
        <w:fldChar w:fldCharType="separate"/>
      </w:r>
      <w:r w:rsidRPr="007B7E44">
        <w:rPr>
          <w:rStyle w:val="Hyperlink"/>
          <w:rFonts w:asciiTheme="minorHAnsi" w:hAnsiTheme="minorHAnsi"/>
          <w:sz w:val="20"/>
        </w:rPr>
        <w:t xml:space="preserve">47 Statistics on Graduate Salaries (2024) | </w:t>
      </w:r>
      <w:r w:rsidRPr="007B7E44">
        <w:rPr>
          <w:rStyle w:val="Hyperlink"/>
          <w:rFonts w:asciiTheme="minorHAnsi" w:hAnsiTheme="minorHAnsi"/>
          <w:sz w:val="20"/>
        </w:rPr>
        <w:t>Huzzle</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8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832" w:rsidRPr="00604832" w:rsidP="000D01E9">
    <w:pPr>
      <w:pStyle w:val="Header"/>
      <w:jc w:val="center"/>
      <w:rPr>
        <w:rFonts w:ascii="Calibri" w:hAnsi="Calibri" w:cs="Calibri"/>
        <w:b/>
        <w:bCs/>
        <w:sz w:val="28"/>
        <w:szCs w:val="28"/>
      </w:rPr>
    </w:pPr>
    <w:r w:rsidRPr="00604832">
      <w:rPr>
        <w:rFonts w:ascii="Calibri" w:hAnsi="Calibri" w:cs="Calibri"/>
        <w:b/>
        <w:bCs/>
        <w:sz w:val="28"/>
        <w:szCs w:val="28"/>
      </w:rPr>
      <w:t>Written evidence submitted by The Law Society (IMM</w:t>
    </w:r>
    <w:r w:rsidRPr="00604832">
      <w:rPr>
        <w:rFonts w:ascii="Calibri" w:hAnsi="Calibri" w:cs="Calibri"/>
        <w:b/>
        <w:bCs/>
        <w:sz w:val="28"/>
        <w:szCs w:val="28"/>
      </w:rPr>
      <w:t>0023)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48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01F0C27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733344D"/>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pStyle w:val="Subtitle"/>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2">
    <w:nsid w:val="20D70D67"/>
    <w:multiLevelType w:val="hybridMultilevel"/>
    <w:tmpl w:val="46FA663A"/>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6"/>
      <w:numFmt w:val="bullet"/>
      <w:lvlText w:val="•"/>
      <w:lvlJc w:val="left"/>
      <w:pPr>
        <w:ind w:left="2700" w:hanging="360"/>
      </w:pPr>
      <w:rPr>
        <w:rFonts w:ascii="ArialMT" w:hAnsi="ArialMT" w:eastAsiaTheme="minorHAnsi" w:cs="ArialMT"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EFB0708"/>
    <w:multiLevelType w:val="multilevel"/>
    <w:tmpl w:val="F926E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603FB7"/>
    <w:multiLevelType w:val="hybridMultilevel"/>
    <w:tmpl w:val="D1A2E226"/>
    <w:lvl w:ilvl="0">
      <w:start w:val="1"/>
      <w:numFmt w:val="decimal"/>
      <w:lvlText w:val="%1."/>
      <w:lvlJc w:val="left"/>
      <w:pPr>
        <w:ind w:left="720" w:hanging="360"/>
      </w:pPr>
    </w:lvl>
    <w:lvl w:ilvl="1">
      <w:start w:val="0"/>
      <w:numFmt w:val="bullet"/>
      <w:lvlText w:val="•"/>
      <w:lvlJc w:val="left"/>
      <w:pPr>
        <w:ind w:left="1440" w:hanging="360"/>
      </w:pPr>
      <w:rPr>
        <w:rFonts w:ascii="Avenir Next LT Pro" w:hAnsi="Avenir Next LT Pro" w:eastAsiaTheme="minorHAnsi" w:cstheme="minorBidi"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8830544"/>
    <w:multiLevelType w:val="hybridMultilevel"/>
    <w:tmpl w:val="82FEC9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83774C4"/>
    <w:multiLevelType w:val="multilevel"/>
    <w:tmpl w:val="0FC09078"/>
    <w:numStyleLink w:val="Numberedlist-TLS"/>
  </w:abstractNum>
  <w:abstractNum w:abstractNumId="7">
    <w:nsid w:val="6CD329A5"/>
    <w:multiLevelType w:val="hybridMultilevel"/>
    <w:tmpl w:val="B84A75FA"/>
    <w:lvl w:ilvl="0">
      <w:start w:val="1"/>
      <w:numFmt w:val="bullet"/>
      <w:lvlText w:val=""/>
      <w:lvlJc w:val="left"/>
      <w:pPr>
        <w:ind w:left="360" w:hanging="360"/>
      </w:pPr>
      <w:rPr>
        <w:rFonts w:ascii="Symbol" w:hAnsi="Symbol" w:hint="default"/>
        <w:b w:val="0"/>
        <w:bCs w:val="0"/>
        <w:i w:val="0"/>
        <w:iCs w:val="0"/>
      </w:rPr>
    </w:lvl>
    <w:lvl w:ilvl="1">
      <w:start w:val="1"/>
      <w:numFmt w:val="lowerLetter"/>
      <w:lvlText w:val="%2."/>
      <w:lvlJc w:val="left"/>
      <w:pPr>
        <w:ind w:left="1080" w:hanging="360"/>
      </w:pPr>
    </w:lvl>
    <w:lvl w:ilvl="2">
      <w:start w:val="6"/>
      <w:numFmt w:val="bullet"/>
      <w:lvlText w:val="•"/>
      <w:lvlJc w:val="left"/>
      <w:pPr>
        <w:ind w:left="1980" w:hanging="360"/>
      </w:pPr>
      <w:rPr>
        <w:rFonts w:ascii="ArialMT" w:hAnsi="ArialMT" w:eastAsiaTheme="minorHAnsi" w:cs="ArialMT"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70BD46FC"/>
    <w:multiLevelType w:val="multilevel"/>
    <w:tmpl w:val="0FC09078"/>
    <w:styleLink w:val="Numberedlist-TLS"/>
    <w:lvl w:ilvl="0">
      <w:start w:val="1"/>
      <w:numFmt w:val="decimal"/>
      <w:pStyle w:val="ListNumbered"/>
      <w:lvlText w:val="%1)"/>
      <w:lvlJc w:val="left"/>
      <w:pPr>
        <w:ind w:left="357" w:hanging="357"/>
      </w:pPr>
      <w:rPr>
        <w:rFonts w:asciiTheme="minorHAnsi" w:hAnsiTheme="minorHAnsi" w:hint="default"/>
        <w:b w:val="0"/>
        <w:i w:val="0"/>
        <w:color w:val="auto"/>
        <w:sz w:val="22"/>
      </w:rPr>
    </w:lvl>
    <w:lvl w:ilvl="1">
      <w:start w:val="1"/>
      <w:numFmt w:val="lowerLetter"/>
      <w:lvlText w:val="%2)"/>
      <w:lvlJc w:val="left"/>
      <w:pPr>
        <w:ind w:left="720" w:hanging="363"/>
      </w:pPr>
      <w:rPr>
        <w:rFonts w:asciiTheme="minorHAnsi" w:hAnsiTheme="minorHAnsi" w:hint="default"/>
        <w:sz w:val="22"/>
      </w:rPr>
    </w:lvl>
    <w:lvl w:ilvl="2">
      <w:start w:val="1"/>
      <w:numFmt w:val="lowerRoman"/>
      <w:lvlText w:val="%3)"/>
      <w:lvlJc w:val="left"/>
      <w:pPr>
        <w:ind w:left="1077" w:hanging="357"/>
      </w:pPr>
      <w:rPr>
        <w:rFonts w:asciiTheme="minorHAnsi" w:hAnsiTheme="minorHAnsi" w:hint="default"/>
        <w:sz w:val="22"/>
      </w:rPr>
    </w:lvl>
    <w:lvl w:ilvl="3">
      <w:start w:val="1"/>
      <w:numFmt w:val="decimal"/>
      <w:lvlText w:val="(%4)"/>
      <w:lvlJc w:val="left"/>
      <w:pPr>
        <w:ind w:left="1440" w:hanging="363"/>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8" w:hanging="358"/>
      </w:pPr>
      <w:rPr>
        <w:rFonts w:hint="default"/>
      </w:rPr>
    </w:lvl>
  </w:abstractNum>
  <w:abstractNum w:abstractNumId="9">
    <w:nsid w:val="716F096F"/>
    <w:multiLevelType w:val="hybridMultilevel"/>
    <w:tmpl w:val="8EC23610"/>
    <w:lvl w:ilvl="0">
      <w:start w:val="1"/>
      <w:numFmt w:val="decimal"/>
      <w:lvlText w:val="%1."/>
      <w:lvlJc w:val="left"/>
      <w:pPr>
        <w:ind w:left="360" w:hanging="360"/>
      </w:pPr>
      <w:rPr>
        <w:b w:val="0"/>
        <w:bCs w:val="0"/>
        <w:i w:val="0"/>
        <w:iCs w:val="0"/>
      </w:rPr>
    </w:lvl>
    <w:lvl w:ilvl="1">
      <w:start w:val="1"/>
      <w:numFmt w:val="bullet"/>
      <w:lvlText w:val=""/>
      <w:lvlJc w:val="left"/>
      <w:pPr>
        <w:ind w:left="360" w:hanging="360"/>
      </w:pPr>
      <w:rPr>
        <w:rFonts w:ascii="Symbol" w:hAnsi="Symbol" w:hint="default"/>
      </w:rPr>
    </w:lvl>
    <w:lvl w:ilvl="2">
      <w:start w:val="6"/>
      <w:numFmt w:val="bullet"/>
      <w:lvlText w:val="•"/>
      <w:lvlJc w:val="left"/>
      <w:pPr>
        <w:ind w:left="1980" w:hanging="360"/>
      </w:pPr>
      <w:rPr>
        <w:rFonts w:ascii="ArialMT" w:hAnsi="ArialMT" w:eastAsiaTheme="minorHAnsi" w:cs="ArialMT"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7D394FDC"/>
    <w:multiLevelType w:val="hybridMultilevel"/>
    <w:tmpl w:val="3FB21532"/>
    <w:lvl w:ilvl="0">
      <w:start w:val="1"/>
      <w:numFmt w:val="decimal"/>
      <w:lvlText w:val="%1."/>
      <w:lvlJc w:val="left"/>
      <w:pPr>
        <w:ind w:left="720" w:hanging="360"/>
      </w:pPr>
    </w:lvl>
    <w:lvl w:ilvl="1">
      <w:start w:val="1"/>
      <w:numFmt w:val="lowerLetter"/>
      <w:lvlText w:val="%2."/>
      <w:lvlJc w:val="left"/>
      <w:pPr>
        <w:ind w:left="1440" w:hanging="360"/>
      </w:pPr>
    </w:lvl>
    <w:lvl w:ilvl="2">
      <w:start w:val="6"/>
      <w:numFmt w:val="bullet"/>
      <w:lvlText w:val="•"/>
      <w:lvlJc w:val="left"/>
      <w:pPr>
        <w:ind w:left="927" w:hanging="360"/>
      </w:pPr>
      <w:rPr>
        <w:rFonts w:ascii="ArialMT" w:hAnsi="ArialMT" w:eastAsiaTheme="minorHAnsi" w:cs="ArialMT"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6"/>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10"/>
  </w:num>
  <w:num w:numId="9">
    <w:abstractNumId w:val="4"/>
  </w:num>
  <w:num w:numId="10">
    <w:abstractNumId w:val="7"/>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1" w:val="H4sIAAAAAAAEAKtWcslP9kxRslIyNDY2NLAwMjY0NjezMLIwtjBQ0lEKTi0uzszPAykwqQUAuL5TLSwAAAA="/>
    <w:docVar w:name="__Grammarly_42____i" w:val="H4sIAAAAAAAEAKtWckksSQxILCpxzi/NK1GyMqwFAAEhoTITAAAA"/>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18"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22FA"/>
    <w:pPr>
      <w:spacing w:before="240" w:after="240" w:line="240" w:lineRule="auto"/>
    </w:pPr>
  </w:style>
  <w:style w:type="paragraph" w:styleId="Heading1">
    <w:name w:val="heading 1"/>
    <w:next w:val="Normal"/>
    <w:link w:val="Heading1Char"/>
    <w:uiPriority w:val="10"/>
    <w:qFormat/>
    <w:rsid w:val="005D2841"/>
    <w:pPr>
      <w:keepNext/>
      <w:keepLines/>
      <w:spacing w:before="240" w:after="240"/>
      <w:outlineLvl w:val="0"/>
    </w:pPr>
    <w:rPr>
      <w:rFonts w:asciiTheme="majorHAnsi" w:eastAsiaTheme="majorEastAsia" w:hAnsiTheme="majorHAnsi" w:cstheme="majorBidi"/>
      <w:color w:val="004D71"/>
      <w:sz w:val="34"/>
      <w:szCs w:val="32"/>
    </w:rPr>
  </w:style>
  <w:style w:type="paragraph" w:styleId="Heading2">
    <w:name w:val="heading 2"/>
    <w:basedOn w:val="Heading1"/>
    <w:next w:val="Normal"/>
    <w:link w:val="Heading2Char"/>
    <w:uiPriority w:val="11"/>
    <w:qFormat/>
    <w:rsid w:val="00A80166"/>
    <w:pPr>
      <w:numPr>
        <w:ilvl w:val="1"/>
      </w:numPr>
      <w:spacing w:before="0" w:after="0"/>
      <w:outlineLvl w:val="1"/>
    </w:pPr>
    <w:rPr>
      <w:sz w:val="28"/>
      <w:szCs w:val="26"/>
    </w:rPr>
  </w:style>
  <w:style w:type="paragraph" w:styleId="Heading3">
    <w:name w:val="heading 3"/>
    <w:basedOn w:val="Heading2"/>
    <w:next w:val="Normal"/>
    <w:link w:val="Heading3Char"/>
    <w:uiPriority w:val="12"/>
    <w:qFormat/>
    <w:rsid w:val="00A80166"/>
    <w:pPr>
      <w:numPr>
        <w:ilvl w:val="2"/>
      </w:numPr>
      <w:spacing w:before="100" w:beforeAutospacing="1" w:after="100" w:afterAutospacing="1"/>
      <w:outlineLvl w:val="2"/>
    </w:pPr>
    <w:rPr>
      <w:sz w:val="26"/>
      <w:szCs w:val="24"/>
    </w:rPr>
  </w:style>
  <w:style w:type="paragraph" w:styleId="Heading4">
    <w:name w:val="heading 4"/>
    <w:basedOn w:val="Heading3"/>
    <w:next w:val="Normal"/>
    <w:link w:val="Heading4Char"/>
    <w:uiPriority w:val="13"/>
    <w:qFormat/>
    <w:rsid w:val="00A80166"/>
    <w:pPr>
      <w:numPr>
        <w:ilvl w:val="3"/>
      </w:numPr>
      <w:outlineLvl w:val="3"/>
    </w:pPr>
    <w:rPr>
      <w:b/>
      <w:iCs/>
      <w:sz w:val="22"/>
    </w:rPr>
  </w:style>
  <w:style w:type="paragraph" w:styleId="Heading5">
    <w:name w:val="heading 5"/>
    <w:basedOn w:val="Heading4"/>
    <w:next w:val="Normal"/>
    <w:link w:val="Heading5Char"/>
    <w:uiPriority w:val="14"/>
    <w:qFormat/>
    <w:rsid w:val="00A80166"/>
    <w:pPr>
      <w:numPr>
        <w:ilvl w:val="4"/>
      </w:numPr>
      <w:outlineLvl w:val="4"/>
    </w:pPr>
    <w:rPr>
      <w:b w:val="0"/>
      <w:color w:val="004D71" w:themeColor="text1"/>
    </w:rPr>
  </w:style>
  <w:style w:type="paragraph" w:styleId="Heading6">
    <w:name w:val="heading 6"/>
    <w:basedOn w:val="Heading5"/>
    <w:next w:val="Normal"/>
    <w:link w:val="Heading6Char"/>
    <w:uiPriority w:val="15"/>
    <w:unhideWhenUsed/>
    <w:rsid w:val="00A80166"/>
    <w:pPr>
      <w:numPr>
        <w:ilvl w:val="5"/>
      </w:numPr>
      <w:spacing w:before="40" w:after="0"/>
      <w:outlineLvl w:val="5"/>
    </w:pPr>
    <w:rPr>
      <w:color w:val="0B557D" w:themeColor="accent1" w:themeShade="7F"/>
    </w:rPr>
  </w:style>
  <w:style w:type="paragraph" w:styleId="Heading7">
    <w:name w:val="heading 7"/>
    <w:basedOn w:val="Heading6"/>
    <w:next w:val="Normal"/>
    <w:link w:val="Heading7Char"/>
    <w:uiPriority w:val="16"/>
    <w:unhideWhenUsed/>
    <w:rsid w:val="007D0A61"/>
    <w:pPr>
      <w:numPr>
        <w:ilvl w:val="6"/>
      </w:numPr>
      <w:outlineLvl w:val="6"/>
    </w:pPr>
    <w:rPr>
      <w:i/>
      <w:iCs w:val="0"/>
    </w:rPr>
  </w:style>
  <w:style w:type="paragraph" w:styleId="Heading8">
    <w:name w:val="heading 8"/>
    <w:basedOn w:val="Heading7"/>
    <w:next w:val="Normal"/>
    <w:link w:val="Heading8Char"/>
    <w:uiPriority w:val="17"/>
    <w:unhideWhenUsed/>
    <w:rsid w:val="00A80166"/>
    <w:pPr>
      <w:numPr>
        <w:ilvl w:val="7"/>
      </w:numPr>
      <w:outlineLvl w:val="7"/>
    </w:pPr>
    <w:rPr>
      <w:i w:val="0"/>
      <w:color w:val="0075AD" w:themeColor="text1" w:themeTint="D8"/>
      <w:sz w:val="21"/>
      <w:szCs w:val="21"/>
    </w:rPr>
  </w:style>
  <w:style w:type="paragraph" w:styleId="Heading9">
    <w:name w:val="heading 9"/>
    <w:basedOn w:val="Heading8"/>
    <w:next w:val="Normal"/>
    <w:link w:val="Heading9Char"/>
    <w:uiPriority w:val="18"/>
    <w:semiHidden/>
    <w:unhideWhenUsed/>
    <w:rsid w:val="00A80166"/>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ref">
    <w:name w:val="Letter ref"/>
    <w:basedOn w:val="Normal"/>
    <w:next w:val="Address"/>
    <w:link w:val="LetterrefChar"/>
    <w:uiPriority w:val="20"/>
    <w:qFormat/>
    <w:rsid w:val="00984852"/>
    <w:pPr>
      <w:tabs>
        <w:tab w:val="left" w:pos="340"/>
      </w:tabs>
      <w:spacing w:before="0" w:after="0"/>
      <w:contextualSpacing/>
    </w:pPr>
  </w:style>
  <w:style w:type="paragraph" w:customStyle="1" w:styleId="Address">
    <w:name w:val="Address"/>
    <w:basedOn w:val="Normal"/>
    <w:next w:val="Normal"/>
    <w:link w:val="AddressChar"/>
    <w:uiPriority w:val="21"/>
    <w:qFormat/>
    <w:rsid w:val="00083A01"/>
    <w:pPr>
      <w:keepLines/>
      <w:contextualSpacing/>
    </w:pPr>
  </w:style>
  <w:style w:type="character" w:customStyle="1" w:styleId="AddressChar">
    <w:name w:val="Address Char"/>
    <w:basedOn w:val="DefaultParagraphFont"/>
    <w:link w:val="Address"/>
    <w:uiPriority w:val="21"/>
    <w:rsid w:val="00083A01"/>
  </w:style>
  <w:style w:type="character" w:styleId="CommentReference">
    <w:name w:val="annotation reference"/>
    <w:basedOn w:val="DefaultParagraphFont"/>
    <w:uiPriority w:val="99"/>
    <w:unhideWhenUsed/>
    <w:qFormat/>
    <w:rsid w:val="00F7521B"/>
    <w:rPr>
      <w:rFonts w:asciiTheme="minorHAnsi" w:hAnsiTheme="minorHAnsi"/>
      <w:sz w:val="22"/>
      <w:szCs w:val="16"/>
    </w:rPr>
  </w:style>
  <w:style w:type="paragraph" w:styleId="ListParagraph">
    <w:name w:val="List Paragraph"/>
    <w:basedOn w:val="Normal"/>
    <w:uiPriority w:val="34"/>
    <w:qFormat/>
    <w:rsid w:val="0056440E"/>
    <w:pPr>
      <w:ind w:left="720"/>
      <w:contextualSpacing/>
    </w:pPr>
  </w:style>
  <w:style w:type="character" w:customStyle="1" w:styleId="Heading1Char">
    <w:name w:val="Heading 1 Char"/>
    <w:basedOn w:val="DefaultParagraphFont"/>
    <w:link w:val="Heading1"/>
    <w:uiPriority w:val="10"/>
    <w:rsid w:val="005D2841"/>
    <w:rPr>
      <w:rFonts w:asciiTheme="majorHAnsi" w:eastAsiaTheme="majorEastAsia" w:hAnsiTheme="majorHAnsi" w:cstheme="majorBidi"/>
      <w:color w:val="004D71"/>
      <w:sz w:val="34"/>
      <w:szCs w:val="32"/>
    </w:rPr>
  </w:style>
  <w:style w:type="character" w:styleId="Hyperlink">
    <w:name w:val="Hyperlink"/>
    <w:basedOn w:val="DefaultParagraphFont"/>
    <w:uiPriority w:val="28"/>
    <w:unhideWhenUsed/>
    <w:qFormat/>
    <w:rsid w:val="00A07342"/>
    <w:rPr>
      <w:rFonts w:asciiTheme="majorHAnsi" w:hAnsiTheme="majorHAnsi"/>
      <w:color w:val="836C60"/>
      <w:sz w:val="22"/>
      <w:u w:val="single"/>
    </w:rPr>
  </w:style>
  <w:style w:type="paragraph" w:styleId="ListBullet">
    <w:name w:val="List Bullet"/>
    <w:basedOn w:val="Normal"/>
    <w:uiPriority w:val="5"/>
    <w:qFormat/>
    <w:rsid w:val="00C71E67"/>
    <w:pPr>
      <w:numPr>
        <w:numId w:val="3"/>
      </w:numPr>
      <w:contextualSpacing/>
    </w:pPr>
  </w:style>
  <w:style w:type="numbering" w:customStyle="1" w:styleId="Numberedlist-TLS">
    <w:name w:val="Numbered list - TLS"/>
    <w:uiPriority w:val="99"/>
    <w:rsid w:val="0001086E"/>
    <w:pPr>
      <w:numPr>
        <w:numId w:val="2"/>
      </w:numPr>
    </w:pPr>
  </w:style>
  <w:style w:type="paragraph" w:styleId="Subtitle">
    <w:name w:val="Subtitle"/>
    <w:basedOn w:val="Normal"/>
    <w:next w:val="Normal"/>
    <w:link w:val="SubtitleChar"/>
    <w:uiPriority w:val="11"/>
    <w:semiHidden/>
    <w:rsid w:val="009F7C70"/>
    <w:pPr>
      <w:numPr>
        <w:ilvl w:val="1"/>
        <w:numId w:val="1"/>
      </w:numPr>
      <w:spacing w:after="160"/>
      <w:ind w:left="720"/>
    </w:pPr>
    <w:rPr>
      <w:rFonts w:eastAsiaTheme="minorEastAsia"/>
      <w:color w:val="00ABFD" w:themeColor="text1" w:themeTint="A5"/>
      <w:spacing w:val="15"/>
    </w:rPr>
  </w:style>
  <w:style w:type="character" w:customStyle="1" w:styleId="SubtitleChar">
    <w:name w:val="Subtitle Char"/>
    <w:basedOn w:val="DefaultParagraphFont"/>
    <w:link w:val="Subtitle"/>
    <w:uiPriority w:val="11"/>
    <w:semiHidden/>
    <w:rsid w:val="00F7521B"/>
    <w:rPr>
      <w:rFonts w:eastAsiaTheme="minorEastAsia"/>
      <w:color w:val="00ABFD" w:themeColor="text1" w:themeTint="A5"/>
      <w:spacing w:val="15"/>
    </w:rPr>
  </w:style>
  <w:style w:type="character" w:customStyle="1" w:styleId="Heading2Char">
    <w:name w:val="Heading 2 Char"/>
    <w:basedOn w:val="DefaultParagraphFont"/>
    <w:link w:val="Heading2"/>
    <w:uiPriority w:val="11"/>
    <w:rsid w:val="00A80166"/>
    <w:rPr>
      <w:rFonts w:asciiTheme="majorHAnsi" w:eastAsiaTheme="majorEastAsia" w:hAnsiTheme="majorHAnsi" w:cstheme="majorBidi"/>
      <w:color w:val="004D71"/>
      <w:sz w:val="28"/>
      <w:szCs w:val="26"/>
    </w:rPr>
  </w:style>
  <w:style w:type="character" w:customStyle="1" w:styleId="Heading3Char">
    <w:name w:val="Heading 3 Char"/>
    <w:basedOn w:val="DefaultParagraphFont"/>
    <w:link w:val="Heading3"/>
    <w:uiPriority w:val="12"/>
    <w:rsid w:val="00A80166"/>
    <w:rPr>
      <w:rFonts w:asciiTheme="majorHAnsi" w:eastAsiaTheme="majorEastAsia" w:hAnsiTheme="majorHAnsi" w:cstheme="majorBidi"/>
      <w:color w:val="004D71"/>
      <w:sz w:val="26"/>
      <w:szCs w:val="24"/>
    </w:rPr>
  </w:style>
  <w:style w:type="character" w:customStyle="1" w:styleId="Heading4Char">
    <w:name w:val="Heading 4 Char"/>
    <w:basedOn w:val="DefaultParagraphFont"/>
    <w:link w:val="Heading4"/>
    <w:uiPriority w:val="13"/>
    <w:rsid w:val="00A80166"/>
    <w:rPr>
      <w:rFonts w:asciiTheme="majorHAnsi" w:eastAsiaTheme="majorEastAsia" w:hAnsiTheme="majorHAnsi" w:cstheme="majorBidi"/>
      <w:b/>
      <w:iCs/>
      <w:color w:val="004D71"/>
      <w:szCs w:val="24"/>
    </w:rPr>
  </w:style>
  <w:style w:type="table" w:styleId="TableGrid">
    <w:name w:val="Table Grid"/>
    <w:basedOn w:val="TableNormal"/>
    <w:uiPriority w:val="39"/>
    <w:rsid w:val="00093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TLS">
    <w:name w:val="Table Style - TLS"/>
    <w:basedOn w:val="TableNormal"/>
    <w:uiPriority w:val="99"/>
    <w:rsid w:val="00E40D84"/>
    <w:pPr>
      <w:spacing w:after="0" w:line="240" w:lineRule="auto"/>
      <w:jc w:val="center"/>
    </w:pPr>
    <w:rPr>
      <w:color w:val="004D71"/>
    </w:rPr>
    <w:tblPr>
      <w:tblStyleRowBandSize w:val="1"/>
      <w:tblStyleColBandSize w:val="1"/>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Pr>
    <w:tcPr>
      <w:shd w:val="clear" w:color="auto" w:fill="auto"/>
      <w:vAlign w:val="center"/>
    </w:tcPr>
    <w:tblStylePr w:type="firstRow">
      <w:pPr>
        <w:wordWrap/>
        <w:jc w:val="center"/>
      </w:pPr>
      <w:rPr>
        <w:rFonts w:asciiTheme="majorHAnsi" w:hAnsiTheme="majorHAnsi"/>
        <w:b/>
        <w:color w:val="FFFFFF" w:themeColor="background1"/>
        <w:sz w:val="22"/>
      </w:rPr>
      <w:tblPr/>
      <w:tcPr>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cBorders>
        <w:shd w:val="clear" w:color="auto" w:fill="004D71" w:themeFill="text1"/>
      </w:tcPr>
    </w:tblStylePr>
    <w:tblStylePr w:type="lastRow">
      <w:pPr>
        <w:jc w:val="center"/>
      </w:pPr>
      <w:rPr>
        <w:rFonts w:asciiTheme="minorHAnsi" w:hAnsiTheme="minorHAnsi"/>
        <w:color w:val="001925" w:themeColor="text2"/>
        <w:sz w:val="22"/>
      </w:rPr>
      <w:tblPr/>
      <w:tcPr>
        <w:shd w:val="clear" w:color="auto" w:fill="29A8EB" w:themeFill="accent1"/>
      </w:tcPr>
    </w:tblStylePr>
    <w:tblStylePr w:type="firstCol">
      <w:pPr>
        <w:jc w:val="left"/>
      </w:pPr>
      <w:rPr>
        <w:rFonts w:asciiTheme="minorHAnsi" w:hAnsiTheme="minorHAnsi"/>
        <w:b w:val="0"/>
        <w:i w:val="0"/>
        <w:color w:val="001925" w:themeColor="text2"/>
        <w:sz w:val="22"/>
      </w:rPr>
      <w:tblPr/>
      <w:tcPr>
        <w:shd w:val="clear" w:color="auto" w:fill="29A8EB" w:themeFill="accent1"/>
      </w:tcPr>
    </w:tblStylePr>
    <w:tblStylePr w:type="lastCol">
      <w:pPr>
        <w:jc w:val="right"/>
      </w:pPr>
      <w:rPr>
        <w:color w:val="001925" w:themeColor="text2"/>
      </w:rPr>
      <w:tblPr/>
      <w:tcPr>
        <w:shd w:val="clear" w:color="auto" w:fill="29A8EB" w:themeFill="accent1"/>
      </w:tcPr>
    </w:tblStylePr>
    <w:tblStylePr w:type="band1Horz">
      <w:rPr>
        <w:rFonts w:asciiTheme="minorHAnsi" w:hAnsiTheme="minorHAnsi"/>
        <w:sz w:val="22"/>
      </w:rPr>
      <w:tblPr/>
      <w:tcPr>
        <w:shd w:val="clear" w:color="auto" w:fill="F2F2F2" w:themeFill="background1" w:themeFillShade="F2"/>
      </w:tcPr>
    </w:tblStylePr>
    <w:tblStylePr w:type="band2Horz">
      <w:tblPr/>
      <w:tcPr>
        <w:shd w:val="clear" w:color="auto" w:fill="D9D9D9" w:themeFill="background1" w:themeFillShade="D9"/>
      </w:tcPr>
    </w:tblStylePr>
  </w:style>
  <w:style w:type="paragraph" w:styleId="Footer">
    <w:name w:val="footer"/>
    <w:basedOn w:val="Normal"/>
    <w:link w:val="FooterChar"/>
    <w:uiPriority w:val="99"/>
    <w:unhideWhenUsed/>
    <w:qFormat/>
    <w:rsid w:val="00936805"/>
    <w:pPr>
      <w:tabs>
        <w:tab w:val="center" w:pos="4513"/>
        <w:tab w:val="right" w:pos="9026"/>
      </w:tabs>
      <w:spacing w:before="0" w:after="0"/>
    </w:pPr>
    <w:rPr>
      <w:color w:val="004D71" w:themeColor="text1"/>
      <w:sz w:val="15"/>
    </w:rPr>
  </w:style>
  <w:style w:type="character" w:customStyle="1" w:styleId="FooterChar">
    <w:name w:val="Footer Char"/>
    <w:basedOn w:val="DefaultParagraphFont"/>
    <w:link w:val="Footer"/>
    <w:uiPriority w:val="99"/>
    <w:rsid w:val="00936805"/>
    <w:rPr>
      <w:color w:val="004D71" w:themeColor="text1"/>
      <w:sz w:val="15"/>
    </w:rPr>
  </w:style>
  <w:style w:type="character" w:customStyle="1" w:styleId="Heading8Char">
    <w:name w:val="Heading 8 Char"/>
    <w:basedOn w:val="DefaultParagraphFont"/>
    <w:link w:val="Heading8"/>
    <w:uiPriority w:val="17"/>
    <w:rsid w:val="00A80166"/>
    <w:rPr>
      <w:rFonts w:asciiTheme="majorHAnsi" w:eastAsiaTheme="majorEastAsia" w:hAnsiTheme="majorHAnsi" w:cstheme="majorBidi"/>
      <w:color w:val="0075AD" w:themeColor="text1" w:themeTint="D8"/>
      <w:sz w:val="21"/>
      <w:szCs w:val="21"/>
    </w:rPr>
  </w:style>
  <w:style w:type="character" w:customStyle="1" w:styleId="Heading7Char">
    <w:name w:val="Heading 7 Char"/>
    <w:basedOn w:val="DefaultParagraphFont"/>
    <w:link w:val="Heading7"/>
    <w:uiPriority w:val="16"/>
    <w:rsid w:val="00A80166"/>
    <w:rPr>
      <w:rFonts w:asciiTheme="majorHAnsi" w:eastAsiaTheme="majorEastAsia" w:hAnsiTheme="majorHAnsi" w:cstheme="majorBidi"/>
      <w:i/>
      <w:color w:val="0B557D" w:themeColor="accent1" w:themeShade="7F"/>
      <w:szCs w:val="24"/>
    </w:rPr>
  </w:style>
  <w:style w:type="character" w:customStyle="1" w:styleId="Heading6Char">
    <w:name w:val="Heading 6 Char"/>
    <w:basedOn w:val="DefaultParagraphFont"/>
    <w:link w:val="Heading6"/>
    <w:uiPriority w:val="15"/>
    <w:rsid w:val="00A80166"/>
    <w:rPr>
      <w:rFonts w:asciiTheme="majorHAnsi" w:eastAsiaTheme="majorEastAsia" w:hAnsiTheme="majorHAnsi" w:cstheme="majorBidi"/>
      <w:iCs/>
      <w:color w:val="0B557D" w:themeColor="accent1" w:themeShade="7F"/>
      <w:szCs w:val="24"/>
    </w:rPr>
  </w:style>
  <w:style w:type="character" w:customStyle="1" w:styleId="Heading5Char">
    <w:name w:val="Heading 5 Char"/>
    <w:basedOn w:val="DefaultParagraphFont"/>
    <w:link w:val="Heading5"/>
    <w:uiPriority w:val="14"/>
    <w:rsid w:val="00A80166"/>
    <w:rPr>
      <w:rFonts w:asciiTheme="majorHAnsi" w:eastAsiaTheme="majorEastAsia" w:hAnsiTheme="majorHAnsi" w:cstheme="majorBidi"/>
      <w:iCs/>
      <w:color w:val="004D71" w:themeColor="text1"/>
      <w:szCs w:val="24"/>
    </w:rPr>
  </w:style>
  <w:style w:type="paragraph" w:styleId="Title">
    <w:name w:val="Title"/>
    <w:basedOn w:val="Normal"/>
    <w:next w:val="Normal"/>
    <w:link w:val="TitleChar"/>
    <w:uiPriority w:val="2"/>
    <w:qFormat/>
    <w:rsid w:val="00B27351"/>
    <w:pPr>
      <w:spacing w:before="0" w:after="0"/>
      <w:contextualSpacing/>
    </w:pPr>
    <w:rPr>
      <w:rFonts w:asciiTheme="majorHAnsi" w:eastAsiaTheme="majorEastAsia" w:hAnsiTheme="majorHAnsi" w:cstheme="majorBidi"/>
      <w:color w:val="004D71" w:themeColor="text1"/>
      <w:spacing w:val="-10"/>
      <w:kern w:val="28"/>
      <w:sz w:val="56"/>
      <w:szCs w:val="56"/>
    </w:rPr>
  </w:style>
  <w:style w:type="character" w:customStyle="1" w:styleId="TitleChar">
    <w:name w:val="Title Char"/>
    <w:basedOn w:val="DefaultParagraphFont"/>
    <w:link w:val="Title"/>
    <w:uiPriority w:val="2"/>
    <w:rsid w:val="00B27351"/>
    <w:rPr>
      <w:rFonts w:asciiTheme="majorHAnsi" w:eastAsiaTheme="majorEastAsia" w:hAnsiTheme="majorHAnsi" w:cstheme="majorBidi"/>
      <w:color w:val="004D71" w:themeColor="text1"/>
      <w:spacing w:val="-10"/>
      <w:kern w:val="28"/>
      <w:sz w:val="56"/>
      <w:szCs w:val="56"/>
    </w:rPr>
  </w:style>
  <w:style w:type="character" w:customStyle="1" w:styleId="LetterrefChar">
    <w:name w:val="Letter ref Char"/>
    <w:basedOn w:val="DefaultParagraphFont"/>
    <w:link w:val="Letterref"/>
    <w:uiPriority w:val="20"/>
    <w:rsid w:val="00984852"/>
  </w:style>
  <w:style w:type="character" w:customStyle="1" w:styleId="Heading9Char">
    <w:name w:val="Heading 9 Char"/>
    <w:basedOn w:val="DefaultParagraphFont"/>
    <w:link w:val="Heading9"/>
    <w:uiPriority w:val="18"/>
    <w:semiHidden/>
    <w:rsid w:val="00A80166"/>
    <w:rPr>
      <w:rFonts w:asciiTheme="majorHAnsi" w:eastAsiaTheme="majorEastAsia" w:hAnsiTheme="majorHAnsi" w:cstheme="majorBidi"/>
      <w:i/>
      <w:iCs/>
      <w:color w:val="0075AD" w:themeColor="text1" w:themeTint="D8"/>
      <w:sz w:val="21"/>
      <w:szCs w:val="21"/>
    </w:rPr>
  </w:style>
  <w:style w:type="paragraph" w:styleId="TOCHeading">
    <w:name w:val="TOC Heading"/>
    <w:basedOn w:val="Heading1"/>
    <w:next w:val="Normal"/>
    <w:uiPriority w:val="39"/>
    <w:unhideWhenUsed/>
    <w:qFormat/>
    <w:rsid w:val="005D2841"/>
    <w:pPr>
      <w:spacing w:after="0"/>
      <w:outlineLvl w:val="9"/>
    </w:pPr>
    <w:rPr>
      <w:color w:val="004D71" w:themeColor="text1"/>
      <w:sz w:val="32"/>
      <w:lang w:val="en-US"/>
    </w:rPr>
  </w:style>
  <w:style w:type="paragraph" w:customStyle="1" w:styleId="ListNumbered">
    <w:name w:val="List Numbered"/>
    <w:basedOn w:val="ListParagraph"/>
    <w:link w:val="ListNumberedChar"/>
    <w:uiPriority w:val="6"/>
    <w:qFormat/>
    <w:rsid w:val="000E7F42"/>
    <w:pPr>
      <w:numPr>
        <w:numId w:val="4"/>
      </w:numPr>
    </w:pPr>
  </w:style>
  <w:style w:type="character" w:customStyle="1" w:styleId="ListNumberedChar">
    <w:name w:val="List Numbered Char"/>
    <w:basedOn w:val="DefaultParagraphFont"/>
    <w:link w:val="ListNumbered"/>
    <w:uiPriority w:val="6"/>
    <w:rsid w:val="000E7F42"/>
  </w:style>
  <w:style w:type="paragraph" w:styleId="Header">
    <w:name w:val="header"/>
    <w:basedOn w:val="Normal"/>
    <w:link w:val="HeaderChar"/>
    <w:uiPriority w:val="99"/>
    <w:unhideWhenUsed/>
    <w:qFormat/>
    <w:rsid w:val="00345D59"/>
    <w:pPr>
      <w:tabs>
        <w:tab w:val="center" w:pos="4513"/>
        <w:tab w:val="right" w:pos="9026"/>
      </w:tabs>
      <w:spacing w:before="0" w:after="0"/>
    </w:pPr>
  </w:style>
  <w:style w:type="character" w:customStyle="1" w:styleId="HeaderChar">
    <w:name w:val="Header Char"/>
    <w:basedOn w:val="DefaultParagraphFont"/>
    <w:link w:val="Header"/>
    <w:uiPriority w:val="99"/>
    <w:rsid w:val="00345D59"/>
  </w:style>
  <w:style w:type="paragraph" w:styleId="Quote">
    <w:name w:val="Quote"/>
    <w:basedOn w:val="Normal"/>
    <w:next w:val="Normal"/>
    <w:link w:val="QuoteChar"/>
    <w:uiPriority w:val="21"/>
    <w:qFormat/>
    <w:rsid w:val="001F0E98"/>
    <w:pPr>
      <w:spacing w:before="200" w:after="160"/>
      <w:ind w:left="864" w:right="864"/>
      <w:jc w:val="center"/>
    </w:pPr>
    <w:rPr>
      <w:b/>
      <w:iCs/>
      <w:color w:val="836C60" w:themeColor="accent6"/>
    </w:rPr>
  </w:style>
  <w:style w:type="character" w:customStyle="1" w:styleId="QuoteChar">
    <w:name w:val="Quote Char"/>
    <w:basedOn w:val="DefaultParagraphFont"/>
    <w:link w:val="Quote"/>
    <w:uiPriority w:val="21"/>
    <w:rsid w:val="001F0E98"/>
    <w:rPr>
      <w:b/>
      <w:iCs/>
      <w:color w:val="836C60" w:themeColor="accent6"/>
    </w:rPr>
  </w:style>
  <w:style w:type="character" w:styleId="Emphasis">
    <w:name w:val="Emphasis"/>
    <w:basedOn w:val="DefaultParagraphFont"/>
    <w:uiPriority w:val="21"/>
    <w:qFormat/>
    <w:rsid w:val="00984852"/>
    <w:rPr>
      <w:rFonts w:asciiTheme="minorHAnsi" w:hAnsiTheme="minorHAnsi"/>
      <w:b/>
      <w:bCs w:val="0"/>
      <w:i w:val="0"/>
      <w:iCs w:val="0"/>
      <w:caps w:val="0"/>
      <w:smallCaps w:val="0"/>
      <w:strike w:val="0"/>
      <w:dstrike w:val="0"/>
      <w:vanish w:val="0"/>
      <w:color w:val="004D71" w:themeColor="text1"/>
      <w:sz w:val="22"/>
      <w:szCs w:val="22"/>
      <w:u w:val="none"/>
      <w:vertAlign w:val="baseline"/>
    </w:rPr>
  </w:style>
  <w:style w:type="character" w:styleId="PlaceholderText">
    <w:name w:val="Placeholder Text"/>
    <w:basedOn w:val="DefaultParagraphFont"/>
    <w:uiPriority w:val="99"/>
    <w:semiHidden/>
    <w:rsid w:val="00984852"/>
    <w:rPr>
      <w:color w:val="808080"/>
    </w:rPr>
  </w:style>
  <w:style w:type="character" w:styleId="IntenseEmphasis">
    <w:name w:val="Intense Emphasis"/>
    <w:basedOn w:val="DefaultParagraphFont"/>
    <w:uiPriority w:val="21"/>
    <w:semiHidden/>
    <w:rsid w:val="00D75A74"/>
    <w:rPr>
      <w:i/>
      <w:iCs/>
      <w:color w:val="1181BC" w:themeColor="accent1" w:themeShade="BF"/>
    </w:rPr>
  </w:style>
  <w:style w:type="paragraph" w:styleId="IntenseQuote">
    <w:name w:val="Intense Quote"/>
    <w:basedOn w:val="Normal"/>
    <w:next w:val="Normal"/>
    <w:link w:val="IntenseQuoteChar"/>
    <w:uiPriority w:val="30"/>
    <w:semiHidden/>
    <w:rsid w:val="00D75A74"/>
    <w:pPr>
      <w:pBdr>
        <w:top w:val="single" w:sz="4" w:space="10" w:color="1181BC" w:themeColor="accent1" w:themeShade="BF"/>
        <w:bottom w:val="single" w:sz="4" w:space="10" w:color="1181BC" w:themeColor="accent1" w:themeShade="BF"/>
      </w:pBdr>
      <w:spacing w:before="360" w:after="360"/>
      <w:ind w:left="864" w:right="864"/>
      <w:jc w:val="center"/>
    </w:pPr>
    <w:rPr>
      <w:i/>
      <w:iCs/>
      <w:color w:val="1181BC" w:themeColor="accent1" w:themeShade="BF"/>
    </w:rPr>
  </w:style>
  <w:style w:type="character" w:customStyle="1" w:styleId="IntenseQuoteChar">
    <w:name w:val="Intense Quote Char"/>
    <w:basedOn w:val="DefaultParagraphFont"/>
    <w:link w:val="IntenseQuote"/>
    <w:uiPriority w:val="30"/>
    <w:semiHidden/>
    <w:rsid w:val="00D75A74"/>
    <w:rPr>
      <w:i/>
      <w:iCs/>
      <w:color w:val="1181BC" w:themeColor="accent1" w:themeShade="BF"/>
    </w:rPr>
  </w:style>
  <w:style w:type="character" w:styleId="IntenseReference">
    <w:name w:val="Intense Reference"/>
    <w:basedOn w:val="DefaultParagraphFont"/>
    <w:uiPriority w:val="32"/>
    <w:semiHidden/>
    <w:qFormat/>
    <w:rsid w:val="00D75A74"/>
    <w:rPr>
      <w:b/>
      <w:bCs/>
      <w:smallCaps/>
      <w:color w:val="1181BC" w:themeColor="accent1" w:themeShade="BF"/>
      <w:spacing w:val="5"/>
    </w:rPr>
  </w:style>
  <w:style w:type="paragraph" w:styleId="CommentText">
    <w:name w:val="annotation text"/>
    <w:basedOn w:val="Normal"/>
    <w:link w:val="CommentTextChar"/>
    <w:uiPriority w:val="99"/>
    <w:unhideWhenUsed/>
    <w:rsid w:val="0072389B"/>
    <w:rPr>
      <w:sz w:val="20"/>
      <w:szCs w:val="20"/>
    </w:rPr>
  </w:style>
  <w:style w:type="character" w:customStyle="1" w:styleId="CommentTextChar">
    <w:name w:val="Comment Text Char"/>
    <w:basedOn w:val="DefaultParagraphFont"/>
    <w:link w:val="CommentText"/>
    <w:uiPriority w:val="99"/>
    <w:rsid w:val="0072389B"/>
    <w:rPr>
      <w:sz w:val="20"/>
      <w:szCs w:val="20"/>
    </w:rPr>
  </w:style>
  <w:style w:type="paragraph" w:styleId="CommentSubject">
    <w:name w:val="annotation subject"/>
    <w:basedOn w:val="CommentText"/>
    <w:next w:val="CommentText"/>
    <w:link w:val="CommentSubjectChar"/>
    <w:uiPriority w:val="99"/>
    <w:semiHidden/>
    <w:unhideWhenUsed/>
    <w:rsid w:val="0072389B"/>
    <w:rPr>
      <w:b/>
      <w:bCs/>
    </w:rPr>
  </w:style>
  <w:style w:type="character" w:customStyle="1" w:styleId="CommentSubjectChar">
    <w:name w:val="Comment Subject Char"/>
    <w:basedOn w:val="CommentTextChar"/>
    <w:link w:val="CommentSubject"/>
    <w:uiPriority w:val="99"/>
    <w:semiHidden/>
    <w:rsid w:val="0072389B"/>
    <w:rPr>
      <w:b/>
      <w:bCs/>
      <w:sz w:val="20"/>
      <w:szCs w:val="20"/>
    </w:rPr>
  </w:style>
  <w:style w:type="character" w:customStyle="1" w:styleId="UnresolvedMention1">
    <w:name w:val="Unresolved Mention1"/>
    <w:basedOn w:val="DefaultParagraphFont"/>
    <w:uiPriority w:val="99"/>
    <w:semiHidden/>
    <w:unhideWhenUsed/>
    <w:rsid w:val="0075355E"/>
    <w:rPr>
      <w:color w:val="605E5C"/>
      <w:shd w:val="clear" w:color="auto" w:fill="E1DFDD"/>
    </w:rPr>
  </w:style>
  <w:style w:type="paragraph" w:customStyle="1" w:styleId="pf0">
    <w:name w:val="pf0"/>
    <w:basedOn w:val="Normal"/>
    <w:rsid w:val="00A6663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A6663B"/>
    <w:rPr>
      <w:rFonts w:ascii="Segoe UI" w:hAnsi="Segoe UI" w:cs="Segoe UI" w:hint="default"/>
      <w:sz w:val="18"/>
      <w:szCs w:val="18"/>
    </w:rPr>
  </w:style>
  <w:style w:type="paragraph" w:styleId="FootnoteText">
    <w:name w:val="footnote text"/>
    <w:basedOn w:val="Normal"/>
    <w:link w:val="FootnoteTextChar"/>
    <w:uiPriority w:val="99"/>
    <w:semiHidden/>
    <w:unhideWhenUsed/>
    <w:rsid w:val="00B90C1D"/>
    <w:pPr>
      <w:spacing w:before="0" w:after="0"/>
    </w:pPr>
    <w:rPr>
      <w:sz w:val="20"/>
      <w:szCs w:val="20"/>
    </w:rPr>
  </w:style>
  <w:style w:type="character" w:customStyle="1" w:styleId="FootnoteTextChar">
    <w:name w:val="Footnote Text Char"/>
    <w:basedOn w:val="DefaultParagraphFont"/>
    <w:link w:val="FootnoteText"/>
    <w:uiPriority w:val="99"/>
    <w:semiHidden/>
    <w:rsid w:val="00B90C1D"/>
    <w:rPr>
      <w:sz w:val="20"/>
      <w:szCs w:val="20"/>
    </w:rPr>
  </w:style>
  <w:style w:type="character" w:styleId="FootnoteReference">
    <w:name w:val="footnote reference"/>
    <w:basedOn w:val="DefaultParagraphFont"/>
    <w:uiPriority w:val="99"/>
    <w:semiHidden/>
    <w:unhideWhenUsed/>
    <w:rsid w:val="00B90C1D"/>
    <w:rPr>
      <w:vertAlign w:val="superscript"/>
    </w:rPr>
  </w:style>
  <w:style w:type="character" w:styleId="FollowedHyperlink">
    <w:name w:val="FollowedHyperlink"/>
    <w:basedOn w:val="DefaultParagraphFont"/>
    <w:uiPriority w:val="99"/>
    <w:semiHidden/>
    <w:unhideWhenUsed/>
    <w:rsid w:val="002239A1"/>
    <w:rPr>
      <w:color w:val="574840" w:themeColor="followedHyperlink"/>
      <w:u w:val="single"/>
    </w:rPr>
  </w:style>
  <w:style w:type="paragraph" w:styleId="Revision">
    <w:name w:val="Revision"/>
    <w:hidden/>
    <w:uiPriority w:val="99"/>
    <w:semiHidden/>
    <w:rsid w:val="00EC69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Default Theme">
  <a:themeElements>
    <a:clrScheme name="TLS">
      <a:dk1>
        <a:srgbClr val="004D71"/>
      </a:dk1>
      <a:lt1>
        <a:srgbClr val="FFFFFF"/>
      </a:lt1>
      <a:dk2>
        <a:srgbClr val="001925"/>
      </a:dk2>
      <a:lt2>
        <a:srgbClr val="E8DFB4"/>
      </a:lt2>
      <a:accent1>
        <a:srgbClr val="29A8EB"/>
      </a:accent1>
      <a:accent2>
        <a:srgbClr val="E43F81"/>
      </a:accent2>
      <a:accent3>
        <a:srgbClr val="0098A8"/>
      </a:accent3>
      <a:accent4>
        <a:srgbClr val="EF7855"/>
      </a:accent4>
      <a:accent5>
        <a:srgbClr val="00AA85"/>
      </a:accent5>
      <a:accent6>
        <a:srgbClr val="836C60"/>
      </a:accent6>
      <a:hlink>
        <a:srgbClr val="836C60"/>
      </a:hlink>
      <a:folHlink>
        <a:srgbClr val="574840"/>
      </a:folHlink>
    </a:clrScheme>
    <a:fontScheme name="TLS">
      <a:majorFont>
        <a:latin typeface="Times New Roman"/>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fault Theme" id="{60E7DCCC-1EF9-46BB-A96C-FF937EC8338D}" vid="{5593ADF7-DC6B-455A-BE32-B10A049CFCF6}"/>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TLS Content Type" ma:contentTypeID="0x010100B13D068D733B5B429BBCF59D6C60FE2D0041083E96177D1D479D16E6B70812A106" ma:contentTypeVersion="71" ma:contentTypeDescription="Use this content type to categorise information using the TLS taxonomy." ma:contentTypeScope="" ma:versionID="3173eee655a763ad091a857923ac26bb">
  <xsd:schema xmlns:xsd="http://www.w3.org/2001/XMLSchema" xmlns:xs="http://www.w3.org/2001/XMLSchema" xmlns:p="http://schemas.microsoft.com/office/2006/metadata/properties" xmlns:ns2="c23d2192-f5b5-4a13-9a30-e0d79702362d" targetNamespace="http://schemas.microsoft.com/office/2006/metadata/properties" ma:root="true" ma:fieldsID="4fc4555b2c6181f12972d36594548434" ns2:_="">
    <xsd:import namespace="c23d2192-f5b5-4a13-9a30-e0d79702362d"/>
    <xsd:element name="properties">
      <xsd:complexType>
        <xsd:sequence>
          <xsd:element name="documentManagement">
            <xsd:complexType>
              <xsd:all>
                <xsd:element ref="ns2:e70b8404ee314c5c9935de9b90c4dab9" minOccurs="0"/>
                <xsd:element ref="ns2:oc8bc204536e4c44afb14be34eb7b607" minOccurs="0"/>
                <xsd:element ref="ns2:TaxCatchAll" minOccurs="0"/>
                <xsd:element ref="ns2:TaxCatchAllLabel" minOccurs="0"/>
                <xsd:element ref="ns2:o78b1d2a178d4a3cbe4f7fa3254d68da" minOccurs="0"/>
                <xsd:element ref="ns2:c3f5b217e01c4ffdbac5137de6c0f113" minOccurs="0"/>
                <xsd:element ref="ns2:aca77e1b737b4c7ba3a234beb437bc8f" minOccurs="0"/>
                <xsd:element ref="ns2:h5171c5b46ee4a5389e7dcf05579601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d2192-f5b5-4a13-9a30-e0d79702362d" elementFormDefault="qualified">
    <xsd:import namespace="http://schemas.microsoft.com/office/2006/documentManagement/types"/>
    <xsd:import namespace="http://schemas.microsoft.com/office/infopath/2007/PartnerControls"/>
    <xsd:element name="e70b8404ee314c5c9935de9b90c4dab9" ma:index="8" nillable="true" ma:taxonomy="true" ma:internalName="e70b8404ee314c5c9935de9b90c4dab9" ma:taxonomyFieldName="Themes" ma:displayName="Themes" ma:default="" ma:fieldId="{e70b8404-ee31-4c5c-9935-de9b90c4dab9}" ma:taxonomyMulti="true" ma:sspId="c96a8a38-5593-4a1d-8402-439dcdce8397" ma:termSetId="54e5c86f-87f1-43f2-9576-f39f924419f5" ma:anchorId="00000000-0000-0000-0000-000000000000" ma:open="false" ma:isKeyword="false">
      <xsd:complexType>
        <xsd:sequence>
          <xsd:element ref="pc:Terms" minOccurs="0" maxOccurs="1"/>
        </xsd:sequence>
      </xsd:complexType>
    </xsd:element>
    <xsd:element name="oc8bc204536e4c44afb14be34eb7b607" ma:index="10" nillable="true" ma:taxonomy="true" ma:internalName="oc8bc204536e4c44afb14be34eb7b607" ma:taxonomyFieldName="Areas_x0020_of_x0020_Law" ma:displayName="Areas of Law and Legislation" ma:default="" ma:fieldId="{8c8bc204-536e-4c44-afb1-4be34eb7b607}" ma:taxonomyMulti="true" ma:sspId="c96a8a38-5593-4a1d-8402-439dcdce8397" ma:termSetId="8a0b9d78-d9cf-4032-9265-76c0e0ce7b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a72eb97-5464-46c9-96b9-05efddc6393d}" ma:internalName="TaxCatchAll" ma:showField="CatchAllData" ma:web="29b990b0-4da3-43ca-af23-fb56ff8b8f5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a72eb97-5464-46c9-96b9-05efddc6393d}" ma:internalName="TaxCatchAllLabel" ma:readOnly="true" ma:showField="CatchAllDataLabel" ma:web="29b990b0-4da3-43ca-af23-fb56ff8b8f58">
      <xsd:complexType>
        <xsd:complexContent>
          <xsd:extension base="dms:MultiChoiceLookup">
            <xsd:sequence>
              <xsd:element name="Value" type="dms:Lookup" maxOccurs="unbounded" minOccurs="0" nillable="true"/>
            </xsd:sequence>
          </xsd:extension>
        </xsd:complexContent>
      </xsd:complexType>
    </xsd:element>
    <xsd:element name="o78b1d2a178d4a3cbe4f7fa3254d68da" ma:index="14" nillable="true" ma:taxonomy="true" ma:internalName="o78b1d2a178d4a3cbe4f7fa3254d68da" ma:taxonomyFieldName="Geographic_x0020_terms" ma:displayName="Geographic terms" ma:default="" ma:fieldId="{878b1d2a-178d-4a3c-be4f-7fa3254d68da}" ma:taxonomyMulti="true" ma:sspId="c96a8a38-5593-4a1d-8402-439dcdce8397" ma:termSetId="a4b72e8c-6564-4631-bdbb-f93d7ad9599b" ma:anchorId="00000000-0000-0000-0000-000000000000" ma:open="false" ma:isKeyword="false">
      <xsd:complexType>
        <xsd:sequence>
          <xsd:element ref="pc:Terms" minOccurs="0" maxOccurs="1"/>
        </xsd:sequence>
      </xsd:complexType>
    </xsd:element>
    <xsd:element name="c3f5b217e01c4ffdbac5137de6c0f113" ma:index="16" nillable="true" ma:taxonomy="true" ma:internalName="c3f5b217e01c4ffdbac5137de6c0f113" ma:taxonomyFieldName="General_x0020_terms" ma:displayName="General terms" ma:default="" ma:fieldId="{c3f5b217-e01c-4ffd-bac5-137de6c0f113}" ma:taxonomyMulti="true" ma:sspId="c96a8a38-5593-4a1d-8402-439dcdce8397" ma:termSetId="266d9db2-747a-457e-bde9-5a0ba89a2412" ma:anchorId="00000000-0000-0000-0000-000000000000" ma:open="false" ma:isKeyword="false">
      <xsd:complexType>
        <xsd:sequence>
          <xsd:element ref="pc:Terms" minOccurs="0" maxOccurs="1"/>
        </xsd:sequence>
      </xsd:complexType>
    </xsd:element>
    <xsd:element name="aca77e1b737b4c7ba3a234beb437bc8f" ma:index="18" nillable="true" ma:taxonomy="true" ma:internalName="aca77e1b737b4c7ba3a234beb437bc8f" ma:taxonomyFieldName="RolesCommunitiesProducts" ma:displayName="Roles, communities and products" ma:default="" ma:fieldId="{aca77e1b-737b-4c7b-a3a2-34beb437bc8f}" ma:taxonomyMulti="true" ma:sspId="c96a8a38-5593-4a1d-8402-439dcdce8397" ma:termSetId="cb248f7d-5cd9-4f71-a87d-983d3510b134" ma:anchorId="00000000-0000-0000-0000-000000000000" ma:open="false" ma:isKeyword="false">
      <xsd:complexType>
        <xsd:sequence>
          <xsd:element ref="pc:Terms" minOccurs="0" maxOccurs="1"/>
        </xsd:sequence>
      </xsd:complexType>
    </xsd:element>
    <xsd:element name="h5171c5b46ee4a5389e7dcf055796012" ma:index="20" nillable="true" ma:taxonomy="true" ma:internalName="h5171c5b46ee4a5389e7dcf055796012" ma:taxonomyFieldName="OrganisationsStakeholders" ma:displayName="Organisations and stakeholders" ma:default="" ma:fieldId="{15171c5b-46ee-4a53-89e7-dcf055796012}" ma:taxonomyMulti="true" ma:sspId="c96a8a38-5593-4a1d-8402-439dcdce8397" ma:termSetId="c0526cfb-4f8c-407e-9742-a0831bc4ed8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23d2192-f5b5-4a13-9a30-e0d79702362d" xsi:nil="true"/>
    <e70b8404ee314c5c9935de9b90c4dab9 xmlns="c23d2192-f5b5-4a13-9a30-e0d79702362d">
      <Terms xmlns="http://schemas.microsoft.com/office/infopath/2007/PartnerControls"/>
    </e70b8404ee314c5c9935de9b90c4dab9>
    <oc8bc204536e4c44afb14be34eb7b607 xmlns="c23d2192-f5b5-4a13-9a30-e0d79702362d">
      <Terms xmlns="http://schemas.microsoft.com/office/infopath/2007/PartnerControls"/>
    </oc8bc204536e4c44afb14be34eb7b607>
    <aca77e1b737b4c7ba3a234beb437bc8f xmlns="c23d2192-f5b5-4a13-9a30-e0d79702362d">
      <Terms xmlns="http://schemas.microsoft.com/office/infopath/2007/PartnerControls"/>
    </aca77e1b737b4c7ba3a234beb437bc8f>
    <o78b1d2a178d4a3cbe4f7fa3254d68da xmlns="c23d2192-f5b5-4a13-9a30-e0d79702362d">
      <Terms xmlns="http://schemas.microsoft.com/office/infopath/2007/PartnerControls"/>
    </o78b1d2a178d4a3cbe4f7fa3254d68da>
    <c3f5b217e01c4ffdbac5137de6c0f113 xmlns="c23d2192-f5b5-4a13-9a30-e0d79702362d">
      <Terms xmlns="http://schemas.microsoft.com/office/infopath/2007/PartnerControls"/>
    </c3f5b217e01c4ffdbac5137de6c0f113>
    <h5171c5b46ee4a5389e7dcf055796012 xmlns="c23d2192-f5b5-4a13-9a30-e0d79702362d">
      <Terms xmlns="http://schemas.microsoft.com/office/infopath/2007/PartnerControls"/>
    </h5171c5b46ee4a5389e7dcf05579601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c96a8a38-5593-4a1d-8402-439dcdce8397" ContentTypeId="0x010100B13D068D733B5B429BBCF59D6C60FE2D" PreviousValue="false"/>
</file>

<file path=customXml/itemProps1.xml><?xml version="1.0" encoding="utf-8"?>
<ds:datastoreItem xmlns:ds="http://schemas.openxmlformats.org/officeDocument/2006/customXml" ds:itemID="{413F1E68-1988-4127-AE54-29D1F028C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d2192-f5b5-4a13-9a30-e0d797023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410D6-30FB-4E7F-8D75-C0FAAE553D20}">
  <ds:schemaRefs>
    <ds:schemaRef ds:uri="http://schemas.microsoft.com/office/2006/metadata/properties"/>
    <ds:schemaRef ds:uri="http://schemas.microsoft.com/office/infopath/2007/PartnerControls"/>
    <ds:schemaRef ds:uri="c23d2192-f5b5-4a13-9a30-e0d79702362d"/>
  </ds:schemaRefs>
</ds:datastoreItem>
</file>

<file path=customXml/itemProps3.xml><?xml version="1.0" encoding="utf-8"?>
<ds:datastoreItem xmlns:ds="http://schemas.openxmlformats.org/officeDocument/2006/customXml" ds:itemID="{78EE43D9-6D3D-416D-B6BB-214EE3C6F303}">
  <ds:schemaRefs>
    <ds:schemaRef ds:uri="http://schemas.microsoft.com/sharepoint/v3/contenttype/forms"/>
  </ds:schemaRefs>
</ds:datastoreItem>
</file>

<file path=customXml/itemProps4.xml><?xml version="1.0" encoding="utf-8"?>
<ds:datastoreItem xmlns:ds="http://schemas.openxmlformats.org/officeDocument/2006/customXml" ds:itemID="{EFBF75E4-F8E7-463F-B840-5DFD48A3D777}">
  <ds:schemaRefs>
    <ds:schemaRef ds:uri="http://schemas.openxmlformats.org/officeDocument/2006/bibliography"/>
  </ds:schemaRefs>
</ds:datastoreItem>
</file>

<file path=customXml/itemProps5.xml><?xml version="1.0" encoding="utf-8"?>
<ds:datastoreItem xmlns:ds="http://schemas.openxmlformats.org/officeDocument/2006/customXml" ds:itemID="{E56B2E70-6724-4806-8920-68527317AE2D}">
  <ds:schemaRefs>
    <ds:schemaRef ds:uri="Microsoft.SharePoint.Taxonomy.ContentTypeSync"/>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 id="{f5e9a85d-4ce1-4e47-aa2e-eb685858a3fc}" enabled="1" method="Standard" siteId="{2d4ecdb2-42d1-4250-b794-2caf523719ad}"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