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94897" w:rsidRPr="00494897" w:rsidP="00494897">
      <w:pPr>
        <w:pStyle w:val="Bodycopy"/>
        <w:spacing w:line="288" w:lineRule="auto"/>
        <w:rPr>
          <w:rFonts w:ascii="Calibri" w:hAnsi="Calibri" w:cs="Calibri"/>
          <w:b/>
          <w:bCs/>
          <w:sz w:val="24"/>
          <w:szCs w:val="24"/>
        </w:rPr>
      </w:pPr>
      <w:r w:rsidRPr="00494897">
        <w:rPr>
          <w:rFonts w:ascii="Calibri" w:hAnsi="Calibri" w:cs="Calibri"/>
          <w:b/>
          <w:bCs/>
          <w:sz w:val="24"/>
          <w:szCs w:val="24"/>
        </w:rPr>
        <w:t xml:space="preserve">Introduction </w:t>
      </w:r>
    </w:p>
    <w:p w:rsidR="00494897" w:rsidRPr="00494897" w:rsidP="00494897">
      <w:pPr>
        <w:pStyle w:val="ListParagraph"/>
        <w:widowControl w:val="0"/>
        <w:numPr>
          <w:ilvl w:val="0"/>
          <w:numId w:val="16"/>
        </w:numPr>
        <w:spacing w:line="288" w:lineRule="auto"/>
        <w:ind w:left="714" w:hanging="357"/>
        <w:rPr>
          <w:rFonts w:ascii="Calibri" w:hAnsi="Calibri" w:cs="Calibri"/>
        </w:rPr>
      </w:pPr>
      <w:r w:rsidRPr="00494897">
        <w:rPr>
          <w:rFonts w:ascii="Calibri" w:eastAsia="Times New Roman" w:hAnsi="Calibri" w:cs="Calibri"/>
          <w:color w:val="000000"/>
        </w:rPr>
        <w:t xml:space="preserve">UNISON is the UK's largest union with 1.3 million members. </w:t>
      </w:r>
      <w:r w:rsidRPr="00494897">
        <w:rPr>
          <w:rFonts w:ascii="Calibri" w:hAnsi="Calibri" w:cs="Calibri"/>
        </w:rPr>
        <w:t xml:space="preserve">UNISON is also the largest social care union, with around 180,000 </w:t>
      </w:r>
      <w:r w:rsidRPr="00494897">
        <w:rPr>
          <w:rFonts w:ascii="Calibri" w:hAnsi="Calibri" w:cs="Calibri"/>
        </w:rPr>
        <w:t>members in the sector</w:t>
      </w:r>
      <w:r w:rsidRPr="00494897">
        <w:rPr>
          <w:rFonts w:ascii="Calibri" w:hAnsi="Calibri" w:cs="Calibri"/>
        </w:rPr>
        <w:t xml:space="preserve">. We </w:t>
      </w:r>
      <w:r w:rsidRPr="00494897">
        <w:rPr>
          <w:rFonts w:ascii="Calibri" w:hAnsi="Calibri" w:cs="Calibri"/>
        </w:rPr>
        <w:t>welcome th</w:t>
      </w:r>
      <w:r w:rsidRPr="00494897">
        <w:rPr>
          <w:rFonts w:ascii="Calibri" w:hAnsi="Calibri" w:cs="Calibri"/>
        </w:rPr>
        <w:t xml:space="preserve">e opportunity to submit evidence to the committee on this critical issue. </w:t>
      </w:r>
    </w:p>
    <w:p w:rsidR="00494897" w:rsidRPr="00494897" w:rsidP="00494897">
      <w:pPr>
        <w:pStyle w:val="ListParagraph"/>
        <w:widowControl w:val="0"/>
        <w:numPr>
          <w:ilvl w:val="0"/>
          <w:numId w:val="16"/>
        </w:numPr>
        <w:spacing w:line="288" w:lineRule="auto"/>
        <w:ind w:left="714" w:hanging="357"/>
        <w:contextualSpacing w:val="0"/>
        <w:rPr>
          <w:rFonts w:ascii="Calibri" w:hAnsi="Calibri" w:cs="Calibri"/>
        </w:rPr>
      </w:pPr>
      <w:r w:rsidRPr="00494897">
        <w:rPr>
          <w:rFonts w:ascii="Calibri" w:hAnsi="Calibri" w:cs="Calibri"/>
        </w:rPr>
        <w:t>Behind the debate about immigration and work visas are human beings – the very same workers who were on the pandemic front lines – delivering critical services to local communities.</w:t>
      </w:r>
      <w:r w:rsidRPr="00494897">
        <w:rPr>
          <w:rFonts w:ascii="Calibri" w:hAnsi="Calibri" w:cs="Calibri"/>
        </w:rPr>
        <w:t xml:space="preserve"> Public policy</w:t>
      </w:r>
      <w:r w:rsidRPr="00494897">
        <w:rPr>
          <w:rFonts w:ascii="Calibri" w:hAnsi="Calibri" w:cs="Calibri"/>
        </w:rPr>
        <w:t xml:space="preserve"> consideration of</w:t>
      </w:r>
      <w:r w:rsidRPr="00494897">
        <w:rPr>
          <w:rFonts w:ascii="Calibri" w:hAnsi="Calibri" w:cs="Calibri"/>
        </w:rPr>
        <w:t xml:space="preserve"> work visas and </w:t>
      </w:r>
      <w:r w:rsidRPr="00494897">
        <w:rPr>
          <w:rFonts w:ascii="Calibri" w:hAnsi="Calibri" w:cs="Calibri"/>
        </w:rPr>
        <w:t xml:space="preserve">the </w:t>
      </w:r>
      <w:r w:rsidRPr="00494897">
        <w:rPr>
          <w:rFonts w:ascii="Calibri" w:hAnsi="Calibri" w:cs="Calibri"/>
        </w:rPr>
        <w:t>immigration</w:t>
      </w:r>
      <w:r w:rsidRPr="00494897">
        <w:rPr>
          <w:rFonts w:ascii="Calibri" w:hAnsi="Calibri" w:cs="Calibri"/>
        </w:rPr>
        <w:t xml:space="preserve"> system</w:t>
      </w:r>
      <w:r w:rsidRPr="00494897">
        <w:rPr>
          <w:rFonts w:ascii="Calibri" w:hAnsi="Calibri" w:cs="Calibri"/>
        </w:rPr>
        <w:t xml:space="preserve"> should also address issues around the delivery of our social care services, </w:t>
      </w:r>
      <w:r w:rsidRPr="00494897">
        <w:rPr>
          <w:rFonts w:ascii="Calibri" w:hAnsi="Calibri" w:cs="Calibri"/>
        </w:rPr>
        <w:t>recruitment and retentio</w:t>
      </w:r>
      <w:r w:rsidRPr="00494897">
        <w:rPr>
          <w:rFonts w:ascii="Calibri" w:hAnsi="Calibri" w:cs="Calibri"/>
        </w:rPr>
        <w:t>n</w:t>
      </w:r>
      <w:r w:rsidRPr="00494897">
        <w:rPr>
          <w:rFonts w:ascii="Calibri" w:hAnsi="Calibri" w:cs="Calibri"/>
        </w:rPr>
        <w:t xml:space="preserve">, </w:t>
      </w:r>
      <w:r w:rsidRPr="00494897">
        <w:rPr>
          <w:rFonts w:ascii="Calibri" w:hAnsi="Calibri" w:cs="Calibri"/>
        </w:rPr>
        <w:t xml:space="preserve">the delivery of </w:t>
      </w:r>
      <w:r w:rsidRPr="00494897">
        <w:rPr>
          <w:rFonts w:ascii="Calibri" w:hAnsi="Calibri" w:cs="Calibri"/>
        </w:rPr>
        <w:t xml:space="preserve">health care and </w:t>
      </w:r>
      <w:r w:rsidRPr="00494897">
        <w:rPr>
          <w:rFonts w:ascii="Calibri" w:hAnsi="Calibri" w:cs="Calibri"/>
        </w:rPr>
        <w:t>NHS</w:t>
      </w:r>
      <w:r w:rsidRPr="00494897">
        <w:rPr>
          <w:rFonts w:ascii="Calibri" w:hAnsi="Calibri" w:cs="Calibri"/>
        </w:rPr>
        <w:t xml:space="preserve"> waiting lists.</w:t>
      </w:r>
    </w:p>
    <w:p w:rsidR="00494897" w:rsidRPr="00494897" w:rsidP="00494897">
      <w:pPr>
        <w:pStyle w:val="ListParagraph"/>
        <w:widowControl w:val="0"/>
        <w:numPr>
          <w:ilvl w:val="0"/>
          <w:numId w:val="16"/>
        </w:numPr>
        <w:spacing w:line="288" w:lineRule="auto"/>
        <w:ind w:left="714" w:hanging="357"/>
        <w:contextualSpacing w:val="0"/>
        <w:rPr>
          <w:rFonts w:ascii="Calibri" w:hAnsi="Calibri" w:cs="Calibri"/>
        </w:rPr>
      </w:pPr>
      <w:r w:rsidRPr="00494897">
        <w:rPr>
          <w:rFonts w:ascii="Calibri" w:hAnsi="Calibri" w:cs="Calibri"/>
        </w:rPr>
        <w:t>UN</w:t>
      </w:r>
      <w:r w:rsidRPr="00494897">
        <w:rPr>
          <w:rFonts w:ascii="Calibri" w:hAnsi="Calibri" w:cs="Calibri"/>
        </w:rPr>
        <w:t>I</w:t>
      </w:r>
      <w:r w:rsidRPr="00494897">
        <w:rPr>
          <w:rFonts w:ascii="Calibri" w:hAnsi="Calibri" w:cs="Calibri"/>
        </w:rPr>
        <w:t>SON has in-depth experience of the impact on public services of the UK’s immigration policies and the effect it has on public service users and workers. We have particular expertise in the interplay of immigration rules, work visas and the health and social care sector</w:t>
      </w:r>
      <w:r w:rsidRPr="00494897">
        <w:rPr>
          <w:rFonts w:ascii="Calibri" w:hAnsi="Calibri" w:cs="Calibri"/>
        </w:rPr>
        <w:t xml:space="preserve"> and our</w:t>
      </w:r>
      <w:r w:rsidRPr="00494897">
        <w:rPr>
          <w:rFonts w:ascii="Calibri" w:hAnsi="Calibri" w:cs="Calibri"/>
        </w:rPr>
        <w:t xml:space="preserve"> submission</w:t>
      </w:r>
      <w:r w:rsidRPr="00494897">
        <w:rPr>
          <w:rFonts w:ascii="Calibri" w:hAnsi="Calibri" w:cs="Calibri"/>
        </w:rPr>
        <w:t xml:space="preserve"> to this call </w:t>
      </w:r>
      <w:r w:rsidRPr="00494897">
        <w:rPr>
          <w:rFonts w:ascii="Calibri" w:hAnsi="Calibri" w:cs="Calibri"/>
        </w:rPr>
        <w:t xml:space="preserve">for evidence will </w:t>
      </w:r>
      <w:r w:rsidRPr="00494897">
        <w:rPr>
          <w:rFonts w:ascii="Calibri" w:hAnsi="Calibri" w:cs="Calibri"/>
        </w:rPr>
        <w:t xml:space="preserve">focus on this. </w:t>
      </w:r>
    </w:p>
    <w:p w:rsidR="00494897" w:rsidRPr="00494897" w:rsidP="00494897">
      <w:pPr>
        <w:pStyle w:val="Bodycopy"/>
        <w:spacing w:line="288" w:lineRule="auto"/>
        <w:rPr>
          <w:rFonts w:ascii="Calibri" w:hAnsi="Calibri" w:cs="Calibri"/>
          <w:b/>
          <w:bCs/>
          <w:sz w:val="24"/>
          <w:szCs w:val="24"/>
        </w:rPr>
      </w:pPr>
      <w:r w:rsidRPr="00494897">
        <w:rPr>
          <w:rFonts w:ascii="Calibri" w:hAnsi="Calibri" w:cs="Calibri"/>
          <w:b/>
          <w:bCs/>
          <w:sz w:val="24"/>
          <w:szCs w:val="24"/>
        </w:rPr>
        <w:t>Social care</w:t>
      </w:r>
      <w:r w:rsidRPr="00494897">
        <w:rPr>
          <w:rFonts w:ascii="Calibri" w:hAnsi="Calibri" w:cs="Calibri"/>
          <w:b/>
          <w:bCs/>
          <w:sz w:val="24"/>
          <w:szCs w:val="24"/>
        </w:rPr>
        <w:t xml:space="preserve"> sector</w:t>
      </w:r>
    </w:p>
    <w:p w:rsidR="00494897" w:rsidRPr="00494897" w:rsidP="00494897">
      <w:pPr>
        <w:pStyle w:val="Bodycopy"/>
        <w:numPr>
          <w:ilvl w:val="0"/>
          <w:numId w:val="16"/>
        </w:numPr>
        <w:spacing w:line="288" w:lineRule="auto"/>
        <w:rPr>
          <w:rFonts w:ascii="Calibri" w:hAnsi="Calibri" w:cs="Calibri"/>
          <w:sz w:val="24"/>
          <w:szCs w:val="24"/>
        </w:rPr>
      </w:pPr>
      <w:r w:rsidRPr="00494897">
        <w:rPr>
          <w:rFonts w:ascii="Calibri" w:hAnsi="Calibri" w:cs="Calibri"/>
          <w:sz w:val="24"/>
          <w:szCs w:val="24"/>
        </w:rPr>
        <w:t>T</w:t>
      </w:r>
      <w:r w:rsidRPr="00494897">
        <w:rPr>
          <w:rFonts w:ascii="Calibri" w:hAnsi="Calibri" w:cs="Calibri"/>
          <w:sz w:val="24"/>
          <w:szCs w:val="24"/>
        </w:rPr>
        <w:t xml:space="preserve">he social care system is close to breaking point. The toxic combination of years of chronic underfunding and a dysfunctional, </w:t>
      </w:r>
      <w:r w:rsidRPr="00494897">
        <w:rPr>
          <w:rFonts w:ascii="Calibri" w:hAnsi="Calibri" w:cs="Calibri"/>
          <w:sz w:val="24"/>
          <w:szCs w:val="24"/>
        </w:rPr>
        <w:t>under-regulated market system means that thousands of elderly and disabled people are unable to get the level of care they need, while money continues to bleed out of the system to profit-driven care providers.</w:t>
      </w:r>
      <w:r w:rsidRPr="00494897">
        <w:rPr>
          <w:rFonts w:ascii="Calibri" w:hAnsi="Calibri" w:cs="Calibri"/>
          <w:sz w:val="24"/>
          <w:szCs w:val="24"/>
        </w:rPr>
        <w:t xml:space="preserve"> </w:t>
      </w:r>
    </w:p>
    <w:p w:rsidR="00494897" w:rsidRPr="00494897" w:rsidP="00494897">
      <w:pPr>
        <w:pStyle w:val="ListParagraph"/>
        <w:widowControl w:val="0"/>
        <w:numPr>
          <w:ilvl w:val="0"/>
          <w:numId w:val="16"/>
        </w:numPr>
        <w:spacing w:line="288" w:lineRule="auto"/>
        <w:rPr>
          <w:rFonts w:ascii="Calibri" w:hAnsi="Calibri" w:cs="Calibri"/>
          <w:lang w:eastAsia="en-GB"/>
        </w:rPr>
      </w:pPr>
      <w:r w:rsidRPr="00494897">
        <w:rPr>
          <w:rFonts w:ascii="Calibri" w:hAnsi="Calibri" w:cs="Calibri"/>
        </w:rPr>
        <w:t>Workforce shortages are a big problem in adult social care, with the current vacancy rate one of the highest in any sector of the economy</w:t>
      </w:r>
      <w:r>
        <w:rPr>
          <w:rStyle w:val="FootnoteReference"/>
          <w:rFonts w:ascii="Calibri" w:hAnsi="Calibri" w:cs="Calibri"/>
        </w:rPr>
        <w:footnoteReference w:id="2"/>
      </w:r>
      <w:r w:rsidRPr="00494897">
        <w:rPr>
          <w:rFonts w:ascii="Calibri" w:hAnsi="Calibri" w:cs="Calibri"/>
        </w:rPr>
        <w:t xml:space="preserve"> and more than 130,000 roles unfilled across England.</w:t>
      </w:r>
      <w:r w:rsidRPr="00494897">
        <w:rPr>
          <w:rFonts w:ascii="Calibri" w:hAnsi="Calibri" w:cs="Calibri"/>
          <w:lang w:eastAsia="en-GB"/>
        </w:rPr>
        <w:t xml:space="preserve">  </w:t>
      </w:r>
    </w:p>
    <w:p w:rsidR="00494897" w:rsidRPr="00494897" w:rsidP="00494897">
      <w:pPr>
        <w:pStyle w:val="ListParagraph"/>
        <w:numPr>
          <w:ilvl w:val="0"/>
          <w:numId w:val="16"/>
        </w:numPr>
        <w:spacing w:line="288" w:lineRule="auto"/>
        <w:rPr>
          <w:rFonts w:ascii="Calibri" w:hAnsi="Calibri" w:cs="Calibri"/>
        </w:rPr>
      </w:pPr>
      <w:r w:rsidRPr="00494897">
        <w:rPr>
          <w:rFonts w:ascii="Calibri" w:hAnsi="Calibri" w:cs="Calibri"/>
        </w:rPr>
        <w:t xml:space="preserve">The cost of inaction on adult social care reform is being felt severely by those in need of care and support, and by the workforce charged with delivering services. Those in need of care and support are also losing out due to the treatment of the workforce. As the Nuffield Trust and Health </w:t>
      </w:r>
      <w:r w:rsidRPr="00494897">
        <w:rPr>
          <w:rFonts w:ascii="Calibri" w:hAnsi="Calibri" w:cs="Calibri"/>
        </w:rPr>
        <w:t xml:space="preserve">Foundation think tanks point out, ongoing low pay – a key feature of the unreformed adult social care system – is not only contributing to chronic staffing problems but is also “impacting the availability and quality of care for people who draw on care services.” </w:t>
      </w:r>
      <w:r>
        <w:rPr>
          <w:rStyle w:val="FootnoteReference"/>
          <w:rFonts w:ascii="Calibri" w:hAnsi="Calibri" w:cs="Calibri"/>
        </w:rPr>
        <w:footnoteReference w:id="3"/>
      </w:r>
      <w:r w:rsidRPr="00494897">
        <w:rPr>
          <w:rFonts w:ascii="Calibri" w:hAnsi="Calibri" w:cs="Calibri"/>
        </w:rPr>
        <w:t xml:space="preserve"> </w:t>
      </w:r>
    </w:p>
    <w:p w:rsidR="00494897" w:rsidRPr="00494897" w:rsidP="00494897">
      <w:pPr>
        <w:pStyle w:val="ListParagraph"/>
        <w:numPr>
          <w:ilvl w:val="0"/>
          <w:numId w:val="16"/>
        </w:numPr>
        <w:spacing w:line="288" w:lineRule="auto"/>
        <w:rPr>
          <w:rFonts w:ascii="Calibri" w:hAnsi="Calibri" w:cs="Calibri"/>
        </w:rPr>
      </w:pPr>
      <w:r w:rsidRPr="00494897">
        <w:rPr>
          <w:rFonts w:ascii="Calibri" w:hAnsi="Calibri" w:cs="Calibri"/>
        </w:rPr>
        <w:t>A key driver of the high vacancy rate in adult social care is endemic low pay. IPPR analysis for the Living Wage Foundation before the general election found that more than 400,000 adult social care workers in England were paid below the real living wage (43% of the total).</w:t>
      </w:r>
      <w:r>
        <w:rPr>
          <w:rStyle w:val="FootnoteReference"/>
          <w:rFonts w:ascii="Calibri" w:hAnsi="Calibri" w:cs="Calibri"/>
        </w:rPr>
        <w:footnoteReference w:id="4"/>
      </w:r>
      <w:r w:rsidRPr="00494897">
        <w:rPr>
          <w:rFonts w:ascii="Calibri" w:hAnsi="Calibri" w:cs="Calibri"/>
        </w:rPr>
        <w:t xml:space="preserve">  The most recent statistics from Skills for Care suggest that 80% of jobs in the economy pay more than average pay for care workers.</w:t>
      </w:r>
      <w:r>
        <w:rPr>
          <w:rStyle w:val="FootnoteReference"/>
          <w:rFonts w:ascii="Calibri" w:hAnsi="Calibri" w:cs="Calibri"/>
        </w:rPr>
        <w:footnoteReference w:id="5"/>
      </w:r>
      <w:r w:rsidRPr="00494897">
        <w:rPr>
          <w:rFonts w:ascii="Calibri" w:hAnsi="Calibri" w:cs="Calibri"/>
        </w:rPr>
        <w:t xml:space="preserve">  Research from 2022 found that over a quarter of the UK’s residential care workers lived in, or were on the brink of, poverty – and that nearly a tenth experienced food insecurity.</w:t>
      </w:r>
      <w:r>
        <w:rPr>
          <w:rStyle w:val="FootnoteReference"/>
          <w:rFonts w:ascii="Calibri" w:hAnsi="Calibri" w:cs="Calibri"/>
        </w:rPr>
        <w:footnoteReference w:id="6"/>
      </w:r>
    </w:p>
    <w:p w:rsidR="00494897" w:rsidRPr="00494897" w:rsidP="00494897">
      <w:pPr>
        <w:pStyle w:val="ListParagraph"/>
        <w:widowControl w:val="0"/>
        <w:numPr>
          <w:ilvl w:val="0"/>
          <w:numId w:val="16"/>
        </w:numPr>
        <w:spacing w:line="288" w:lineRule="auto"/>
        <w:rPr>
          <w:rFonts w:ascii="Calibri" w:hAnsi="Calibri" w:cs="Calibri"/>
          <w:lang w:eastAsia="en-GB"/>
        </w:rPr>
      </w:pPr>
      <w:r w:rsidRPr="00494897">
        <w:rPr>
          <w:rFonts w:ascii="Calibri" w:hAnsi="Calibri" w:cs="Calibri"/>
        </w:rPr>
        <w:t>Overseas workers are playing a vital role in keeping the sector running but they are propping up a dysfunctional sector</w:t>
      </w:r>
      <w:r w:rsidRPr="00494897">
        <w:rPr>
          <w:rFonts w:ascii="Calibri" w:hAnsi="Calibri" w:cs="Calibri"/>
        </w:rPr>
        <w:t xml:space="preserve"> and thus far</w:t>
      </w:r>
      <w:r w:rsidRPr="00494897">
        <w:rPr>
          <w:rFonts w:ascii="Calibri" w:hAnsi="Calibri" w:cs="Calibri"/>
        </w:rPr>
        <w:t xml:space="preserve"> there has not been a resolution to the underlying problems facing the sector</w:t>
      </w:r>
      <w:r>
        <w:rPr>
          <w:rFonts w:ascii="Calibri" w:hAnsi="Calibri" w:cs="Calibri"/>
        </w:rPr>
        <w:t>.</w:t>
      </w:r>
    </w:p>
    <w:p w:rsidR="00494897" w:rsidRPr="00494897" w:rsidP="00494897">
      <w:pPr>
        <w:pStyle w:val="ListParagraph"/>
        <w:widowControl w:val="0"/>
        <w:numPr>
          <w:ilvl w:val="0"/>
          <w:numId w:val="16"/>
        </w:numPr>
        <w:spacing w:line="288" w:lineRule="auto"/>
        <w:rPr>
          <w:rFonts w:ascii="Calibri" w:hAnsi="Calibri" w:cs="Calibri"/>
          <w:lang w:eastAsia="en-GB"/>
        </w:rPr>
      </w:pPr>
      <w:r w:rsidRPr="00494897">
        <w:rPr>
          <w:rFonts w:ascii="Calibri" w:hAnsi="Calibri" w:cs="Calibri"/>
          <w:lang w:eastAsia="en-GB"/>
        </w:rPr>
        <w:t xml:space="preserve">Overseas workers are affected by underfunding and </w:t>
      </w:r>
      <w:r w:rsidRPr="00494897">
        <w:rPr>
          <w:rFonts w:ascii="Calibri" w:hAnsi="Calibri" w:cs="Calibri"/>
          <w:lang w:eastAsia="en-GB"/>
        </w:rPr>
        <w:t xml:space="preserve">workforce shortages too. They are vulnerable to attempts by employers to exploit their vulnerability to work excessive hours, </w:t>
      </w:r>
      <w:r w:rsidRPr="00494897">
        <w:rPr>
          <w:rFonts w:ascii="Calibri" w:hAnsi="Calibri" w:cs="Calibri"/>
          <w:lang w:eastAsia="en-GB"/>
        </w:rPr>
        <w:t>remain on call even during time off, and endure</w:t>
      </w:r>
      <w:r w:rsidRPr="00494897">
        <w:rPr>
          <w:rFonts w:ascii="Calibri" w:hAnsi="Calibri" w:cs="Calibri"/>
          <w:lang w:eastAsia="en-GB"/>
        </w:rPr>
        <w:t xml:space="preserve"> discrimination and harassment</w:t>
      </w:r>
      <w:r w:rsidRPr="00494897">
        <w:rPr>
          <w:rFonts w:ascii="Calibri" w:hAnsi="Calibri" w:cs="Calibri"/>
          <w:lang w:eastAsia="en-GB"/>
        </w:rPr>
        <w:t xml:space="preserve"> without redress</w:t>
      </w:r>
      <w:r w:rsidRPr="00494897">
        <w:rPr>
          <w:rFonts w:ascii="Calibri" w:hAnsi="Calibri" w:cs="Calibri"/>
          <w:lang w:eastAsia="en-GB"/>
        </w:rPr>
        <w:t>.</w:t>
      </w:r>
    </w:p>
    <w:p w:rsidR="00494897" w:rsidRPr="00494897" w:rsidP="00494897">
      <w:pPr>
        <w:pStyle w:val="ListParagraph"/>
        <w:widowControl w:val="0"/>
        <w:numPr>
          <w:ilvl w:val="0"/>
          <w:numId w:val="16"/>
        </w:numPr>
        <w:spacing w:line="288" w:lineRule="auto"/>
        <w:rPr>
          <w:rFonts w:ascii="Calibri" w:hAnsi="Calibri" w:cs="Calibri"/>
          <w:lang w:eastAsia="en-GB"/>
        </w:rPr>
      </w:pPr>
      <w:r w:rsidRPr="00494897">
        <w:rPr>
          <w:rFonts w:ascii="Calibri" w:hAnsi="Calibri" w:cs="Calibri"/>
          <w:lang w:eastAsia="en-GB"/>
        </w:rPr>
        <w:t xml:space="preserve">Migrant workers are often caught between an employer’s demands and the conditions placed on their visa. This means that they fear retribution </w:t>
      </w:r>
      <w:r w:rsidRPr="00494897">
        <w:rPr>
          <w:rFonts w:ascii="Calibri" w:hAnsi="Calibri" w:cs="Calibri"/>
          <w:lang w:eastAsia="en-GB"/>
        </w:rPr>
        <w:t xml:space="preserve">from all sides if they call attention to employers breaking immigration rules. </w:t>
      </w:r>
    </w:p>
    <w:p w:rsidR="00494897" w:rsidRPr="00494897" w:rsidP="00494897">
      <w:pPr>
        <w:pStyle w:val="ListParagraph"/>
        <w:widowControl w:val="0"/>
        <w:numPr>
          <w:ilvl w:val="0"/>
          <w:numId w:val="16"/>
        </w:numPr>
        <w:spacing w:line="288" w:lineRule="auto"/>
        <w:rPr>
          <w:rFonts w:ascii="Calibri" w:hAnsi="Calibri" w:cs="Calibri"/>
          <w:lang w:eastAsia="en-GB"/>
        </w:rPr>
      </w:pPr>
      <w:r w:rsidRPr="00494897">
        <w:rPr>
          <w:rFonts w:ascii="Calibri" w:hAnsi="Calibri" w:cs="Calibri"/>
          <w:lang w:eastAsia="en-GB"/>
        </w:rPr>
        <w:t xml:space="preserve">This includes attempts by some employers to extort money from migrant workers </w:t>
      </w:r>
      <w:r w:rsidRPr="00494897">
        <w:rPr>
          <w:rFonts w:ascii="Calibri" w:hAnsi="Calibri" w:cs="Calibri"/>
          <w:lang w:eastAsia="en-GB"/>
        </w:rPr>
        <w:t xml:space="preserve">- </w:t>
      </w:r>
      <w:r w:rsidRPr="00494897">
        <w:rPr>
          <w:rFonts w:ascii="Calibri" w:hAnsi="Calibri" w:cs="Calibri"/>
          <w:lang w:eastAsia="en-GB"/>
        </w:rPr>
        <w:t>often to cover employer costs – including costs the Home Office explicitly forbids employers passing on to workers</w:t>
      </w:r>
      <w:r w:rsidRPr="00494897">
        <w:rPr>
          <w:rFonts w:ascii="Calibri" w:hAnsi="Calibri" w:cs="Calibri"/>
          <w:lang w:eastAsia="en-GB"/>
        </w:rPr>
        <w:t>.</w:t>
      </w:r>
    </w:p>
    <w:p w:rsidR="00494897" w:rsidRPr="00494897" w:rsidP="00494897">
      <w:pPr>
        <w:pStyle w:val="ListParagraph"/>
        <w:numPr>
          <w:ilvl w:val="0"/>
          <w:numId w:val="16"/>
        </w:numPr>
        <w:spacing w:line="288" w:lineRule="auto"/>
        <w:rPr>
          <w:rFonts w:ascii="Calibri" w:hAnsi="Calibri" w:cs="Calibri"/>
        </w:rPr>
      </w:pPr>
      <w:r w:rsidRPr="00494897">
        <w:rPr>
          <w:rFonts w:ascii="Calibri" w:hAnsi="Calibri" w:cs="Calibri"/>
          <w:color w:val="000000"/>
        </w:rPr>
        <w:t>This has been compounded by weak enforcement, a tolerance towards rule breaking within the sector generally and the UK’s hostile environment for migrant workers.</w:t>
      </w:r>
    </w:p>
    <w:p w:rsidR="00494897" w:rsidRPr="00494897" w:rsidP="00494897">
      <w:pPr>
        <w:pStyle w:val="NormalWeb"/>
        <w:spacing w:before="0" w:beforeAutospacing="0" w:after="0" w:afterAutospacing="0" w:line="288" w:lineRule="auto"/>
        <w:jc w:val="both"/>
        <w:rPr>
          <w:b/>
          <w:bCs/>
          <w:color w:val="000000"/>
          <w:sz w:val="24"/>
          <w:szCs w:val="24"/>
        </w:rPr>
      </w:pPr>
      <w:r w:rsidRPr="00494897">
        <w:rPr>
          <w:b/>
          <w:bCs/>
          <w:color w:val="000000"/>
          <w:sz w:val="24"/>
          <w:szCs w:val="24"/>
        </w:rPr>
        <w:t>Exploitation of migrant workers</w:t>
      </w:r>
    </w:p>
    <w:p w:rsidR="00494897" w:rsidRPr="00494897" w:rsidP="00494897">
      <w:pPr>
        <w:pStyle w:val="ListParagraph"/>
        <w:widowControl w:val="0"/>
        <w:numPr>
          <w:ilvl w:val="0"/>
          <w:numId w:val="16"/>
        </w:numPr>
        <w:spacing w:line="288" w:lineRule="auto"/>
        <w:rPr>
          <w:rFonts w:ascii="Calibri" w:hAnsi="Calibri" w:cs="Calibri"/>
          <w:lang w:eastAsia="en-GB"/>
        </w:rPr>
      </w:pPr>
      <w:r w:rsidRPr="00494897">
        <w:rPr>
          <w:rFonts w:ascii="Calibri" w:hAnsi="Calibri" w:cs="Calibri"/>
          <w:lang w:eastAsia="en-GB"/>
        </w:rPr>
        <w:t xml:space="preserve">The immigration system does not support workers facing illegal treatment and exploitation. It deepens their vulnerability. </w:t>
      </w:r>
      <w:r w:rsidRPr="00494897">
        <w:rPr>
          <w:rFonts w:ascii="Calibri" w:eastAsia="Times New Roman" w:hAnsi="Calibri" w:cs="Calibri"/>
          <w:color w:val="0B0C0C"/>
          <w:lang w:eastAsia="en-GB"/>
        </w:rPr>
        <w:t xml:space="preserve">The reality for migrant workers in the UK is that they are under-protected by our employment rights framework and victimised by our immigration rules. </w:t>
      </w:r>
    </w:p>
    <w:p w:rsidR="00494897" w:rsidRPr="00494897" w:rsidP="00494897">
      <w:pPr>
        <w:pStyle w:val="ListParagraph"/>
        <w:widowControl w:val="0"/>
        <w:numPr>
          <w:ilvl w:val="0"/>
          <w:numId w:val="16"/>
        </w:numPr>
        <w:spacing w:line="288" w:lineRule="auto"/>
        <w:contextualSpacing w:val="0"/>
        <w:rPr>
          <w:rFonts w:ascii="Calibri" w:hAnsi="Calibri" w:cs="Calibri"/>
        </w:rPr>
      </w:pPr>
      <w:r w:rsidRPr="00494897">
        <w:rPr>
          <w:rFonts w:ascii="Calibri" w:hAnsi="Calibri" w:cs="Calibri"/>
        </w:rPr>
        <w:t>Migrant workers on skilled worker visas rely on the employment relationship for their right to live and work in the UK. Dismissal leads to a 60-day countdown towards potential deportation. This means an employer has enormous power over workers. In a sector like social care which has endemic low pay and high levels of churn where exploitation is already rife. This leaves migrant care workers in a particularly vulnerable situation. Our members report that many employers are well aware of the fear and vulnerab</w:t>
      </w:r>
      <w:r w:rsidRPr="00494897">
        <w:rPr>
          <w:rFonts w:ascii="Calibri" w:hAnsi="Calibri" w:cs="Calibri"/>
        </w:rPr>
        <w:t>ility migrant workers experience and do not hesitate to use threats to secure compliance to excessive hours and bad conditions and silence about abuses.</w:t>
      </w:r>
    </w:p>
    <w:p w:rsidR="00494897" w:rsidRPr="00494897" w:rsidP="00494897">
      <w:pPr>
        <w:pStyle w:val="ListParagraph"/>
        <w:widowControl w:val="0"/>
        <w:numPr>
          <w:ilvl w:val="0"/>
          <w:numId w:val="16"/>
        </w:numPr>
        <w:spacing w:line="288" w:lineRule="auto"/>
        <w:contextualSpacing w:val="0"/>
        <w:rPr>
          <w:rFonts w:ascii="Calibri" w:hAnsi="Calibri" w:cs="Calibri"/>
        </w:rPr>
      </w:pPr>
      <w:r w:rsidRPr="00494897">
        <w:rPr>
          <w:rFonts w:ascii="Calibri" w:hAnsi="Calibri" w:cs="Calibri"/>
        </w:rPr>
        <w:t xml:space="preserve">A </w:t>
      </w:r>
      <w:r w:rsidRPr="00494897">
        <w:rPr>
          <w:rFonts w:ascii="Calibri" w:hAnsi="Calibri" w:cs="Calibri"/>
        </w:rPr>
        <w:t xml:space="preserve">recent </w:t>
      </w:r>
      <w:r w:rsidRPr="00494897">
        <w:rPr>
          <w:rFonts w:ascii="Calibri" w:hAnsi="Calibri" w:cs="Calibri"/>
        </w:rPr>
        <w:t>survey by UNISON of more than 3,000 people who have come to the UK to work in the care sector found that more than one in seven (15%) paid money to an employer and one in eleven (9%) to a recruiter or agency before coming here. Problems with pay affected three in ten (31%) migrant care staff. This included not getting paid for travel time between visits or sick pay when ill and unable to attend work. Others were paid late, or had wages deducted without any good reason.</w:t>
      </w:r>
      <w:r w:rsidRPr="00494897">
        <w:rPr>
          <w:rFonts w:ascii="Calibri" w:eastAsia="Times New Roman" w:hAnsi="Calibri" w:cs="Calibri"/>
          <w:color w:val="333333"/>
          <w:kern w:val="0"/>
          <w:lang w:eastAsia="en-GB"/>
        </w:rPr>
        <w:t xml:space="preserve"> </w:t>
      </w:r>
      <w:r w:rsidRPr="00494897">
        <w:rPr>
          <w:rFonts w:ascii="Calibri" w:hAnsi="Calibri" w:cs="Calibri"/>
        </w:rPr>
        <w:t>Nearly a quarter (24%) of those</w:t>
      </w:r>
      <w:r w:rsidRPr="00494897">
        <w:rPr>
          <w:rFonts w:ascii="Calibri" w:hAnsi="Calibri" w:cs="Calibri"/>
        </w:rPr>
        <w:t xml:space="preserve"> living in care company accommodation shared a bedroom with other workers. One said 15 people were staying in a one-bedroom flat, and another was among nine sharing a three-bedroom property. Racism experienced by care staff at work affected more than four in ten (46%) of survey respondents. This included verbal insults and physical abuse.</w:t>
      </w:r>
      <w:r>
        <w:rPr>
          <w:rStyle w:val="FootnoteReference"/>
          <w:rFonts w:ascii="Calibri" w:hAnsi="Calibri" w:cs="Calibri"/>
        </w:rPr>
        <w:footnoteReference w:id="7"/>
      </w:r>
    </w:p>
    <w:p w:rsidR="00494897" w:rsidRPr="00494897" w:rsidP="00494897">
      <w:pPr>
        <w:pStyle w:val="ListParagraph"/>
        <w:numPr>
          <w:ilvl w:val="0"/>
          <w:numId w:val="16"/>
        </w:numPr>
        <w:spacing w:line="288" w:lineRule="auto"/>
        <w:rPr>
          <w:rFonts w:ascii="Calibri" w:eastAsia="Arial" w:hAnsi="Calibri" w:cs="Calibri"/>
          <w:color w:val="000000"/>
          <w:lang w:eastAsia="en-GB"/>
        </w:rPr>
      </w:pPr>
      <w:r w:rsidRPr="00494897">
        <w:rPr>
          <w:rFonts w:ascii="Calibri" w:eastAsia="Arial" w:hAnsi="Calibri" w:cs="Calibri"/>
          <w:color w:val="000000"/>
          <w:lang w:eastAsia="en-GB"/>
        </w:rPr>
        <w:t xml:space="preserve">Other recent illustrative examples </w:t>
      </w:r>
      <w:r w:rsidRPr="00494897">
        <w:rPr>
          <w:rFonts w:ascii="Calibri" w:eastAsia="Arial" w:hAnsi="Calibri" w:cs="Calibri"/>
          <w:color w:val="000000"/>
          <w:lang w:eastAsia="en-GB"/>
        </w:rPr>
        <w:t>include</w:t>
      </w:r>
    </w:p>
    <w:p w:rsidR="00494897" w:rsidRPr="00494897" w:rsidP="00494897">
      <w:pPr>
        <w:pStyle w:val="ListParagraph"/>
        <w:numPr>
          <w:ilvl w:val="0"/>
          <w:numId w:val="27"/>
        </w:numPr>
        <w:spacing w:line="288" w:lineRule="auto"/>
        <w:rPr>
          <w:rFonts w:ascii="Calibri" w:eastAsia="Times New Roman" w:hAnsi="Calibri" w:cs="Calibri"/>
        </w:rPr>
      </w:pPr>
      <w:r w:rsidRPr="00494897">
        <w:rPr>
          <w:rFonts w:ascii="Calibri" w:eastAsia="Times New Roman" w:hAnsi="Calibri" w:cs="Calibri"/>
        </w:rPr>
        <w:t xml:space="preserve">Workers being forced to work 80+ hours per week, sometimes including </w:t>
      </w:r>
      <w:r w:rsidRPr="00494897">
        <w:rPr>
          <w:rFonts w:ascii="Calibri" w:eastAsia="Times New Roman" w:hAnsi="Calibri" w:cs="Calibri"/>
        </w:rPr>
        <w:t>19 hour</w:t>
      </w:r>
      <w:r w:rsidRPr="00494897">
        <w:rPr>
          <w:rFonts w:ascii="Calibri" w:eastAsia="Times New Roman" w:hAnsi="Calibri" w:cs="Calibri"/>
        </w:rPr>
        <w:t xml:space="preserve"> shifts without a break;</w:t>
      </w:r>
    </w:p>
    <w:p w:rsidR="00494897" w:rsidRPr="00494897" w:rsidP="00494897">
      <w:pPr>
        <w:pStyle w:val="ListParagraph"/>
        <w:numPr>
          <w:ilvl w:val="0"/>
          <w:numId w:val="27"/>
        </w:numPr>
        <w:spacing w:line="288" w:lineRule="auto"/>
        <w:rPr>
          <w:rStyle w:val="xcontentpasted0"/>
          <w:rFonts w:ascii="Calibri" w:hAnsi="Calibri" w:cs="Calibri"/>
        </w:rPr>
      </w:pPr>
      <w:r w:rsidRPr="00494897">
        <w:rPr>
          <w:rStyle w:val="xcontentpasted0"/>
          <w:rFonts w:ascii="Calibri" w:hAnsi="Calibri" w:cs="Calibri"/>
          <w:color w:val="000000" w:themeColor="text1"/>
        </w:rPr>
        <w:t xml:space="preserve">Care workers charged huge sums of money for ‘relocation costs’ when they seek to move </w:t>
      </w:r>
      <w:r w:rsidRPr="00494897">
        <w:rPr>
          <w:rStyle w:val="xcontentpasted0"/>
          <w:rFonts w:ascii="Calibri" w:hAnsi="Calibri" w:cs="Calibri"/>
          <w:color w:val="000000" w:themeColor="text1"/>
        </w:rPr>
        <w:t>jobs;</w:t>
      </w:r>
    </w:p>
    <w:p w:rsidR="00494897" w:rsidRPr="00494897" w:rsidP="00494897">
      <w:pPr>
        <w:pStyle w:val="ListParagraph"/>
        <w:numPr>
          <w:ilvl w:val="0"/>
          <w:numId w:val="27"/>
        </w:numPr>
        <w:spacing w:line="288" w:lineRule="auto"/>
        <w:rPr>
          <w:rStyle w:val="xcontentpasted0"/>
          <w:rFonts w:ascii="Calibri" w:hAnsi="Calibri" w:cs="Calibri"/>
        </w:rPr>
      </w:pPr>
      <w:r w:rsidRPr="00494897">
        <w:rPr>
          <w:rStyle w:val="xcontentpasted0"/>
          <w:rFonts w:ascii="Calibri" w:hAnsi="Calibri" w:cs="Calibri"/>
          <w:color w:val="000000" w:themeColor="text1"/>
        </w:rPr>
        <w:t xml:space="preserve">A nurse chased for over £14,000 when she resigned from a job in a care home after she raised concerns over exploitative treatment and standards of </w:t>
      </w:r>
      <w:r w:rsidRPr="00494897">
        <w:rPr>
          <w:rStyle w:val="xcontentpasted0"/>
          <w:rFonts w:ascii="Calibri" w:hAnsi="Calibri" w:cs="Calibri"/>
          <w:color w:val="000000" w:themeColor="text1"/>
        </w:rPr>
        <w:t>care;</w:t>
      </w:r>
    </w:p>
    <w:p w:rsidR="00494897" w:rsidRPr="00494897" w:rsidP="00494897">
      <w:pPr>
        <w:pStyle w:val="ListParagraph"/>
        <w:numPr>
          <w:ilvl w:val="0"/>
          <w:numId w:val="27"/>
        </w:numPr>
        <w:spacing w:line="288" w:lineRule="auto"/>
        <w:rPr>
          <w:rStyle w:val="xcontentpasted0"/>
          <w:rFonts w:ascii="Calibri" w:hAnsi="Calibri" w:cs="Calibri"/>
          <w:color w:val="000000" w:themeColor="text1"/>
        </w:rPr>
      </w:pPr>
      <w:r w:rsidRPr="00494897">
        <w:rPr>
          <w:rStyle w:val="xcontentpasted0"/>
          <w:rFonts w:ascii="Calibri" w:hAnsi="Calibri" w:cs="Calibri"/>
          <w:color w:val="000000" w:themeColor="text1"/>
        </w:rPr>
        <w:t xml:space="preserve">Migrant care workers given accommodation in a care home told they are </w:t>
      </w:r>
      <w:r w:rsidRPr="00494897">
        <w:rPr>
          <w:rStyle w:val="xcontentpasted0"/>
          <w:rFonts w:ascii="Calibri" w:hAnsi="Calibri" w:cs="Calibri"/>
          <w:i/>
          <w:iCs/>
          <w:color w:val="000000" w:themeColor="text1"/>
        </w:rPr>
        <w:t>permanently</w:t>
      </w:r>
      <w:r w:rsidRPr="00494897">
        <w:rPr>
          <w:rStyle w:val="xcontentpasted0"/>
          <w:rFonts w:ascii="Calibri" w:hAnsi="Calibri" w:cs="Calibri"/>
          <w:color w:val="000000" w:themeColor="text1"/>
        </w:rPr>
        <w:t xml:space="preserve"> on call, asked to work at rest times and on demand.  </w:t>
      </w:r>
    </w:p>
    <w:p w:rsidR="00494897" w:rsidRPr="00494897" w:rsidP="00494897">
      <w:pPr>
        <w:pStyle w:val="ListParagraph"/>
        <w:numPr>
          <w:ilvl w:val="0"/>
          <w:numId w:val="27"/>
        </w:numPr>
        <w:spacing w:line="288" w:lineRule="auto"/>
        <w:rPr>
          <w:rStyle w:val="xcontentpasted0"/>
          <w:rFonts w:ascii="Calibri" w:hAnsi="Calibri" w:cs="Calibri"/>
          <w:color w:val="000000" w:themeColor="text1"/>
        </w:rPr>
      </w:pPr>
      <w:r w:rsidRPr="00494897">
        <w:rPr>
          <w:rStyle w:val="xcontentpasted0"/>
          <w:rFonts w:ascii="Calibri" w:hAnsi="Calibri" w:cs="Calibri"/>
          <w:color w:val="000000" w:themeColor="text1"/>
        </w:rPr>
        <w:t xml:space="preserve">When a worker complained about the standards of care and treatment of residents in a care home, he was subject to intimidation, racist remarks, as well as verbal and emotional </w:t>
      </w:r>
      <w:r w:rsidRPr="00494897">
        <w:rPr>
          <w:rStyle w:val="xcontentpasted0"/>
          <w:rFonts w:ascii="Calibri" w:hAnsi="Calibri" w:cs="Calibri"/>
          <w:color w:val="000000" w:themeColor="text1"/>
        </w:rPr>
        <w:t>harassment;</w:t>
      </w:r>
    </w:p>
    <w:p w:rsidR="00494897" w:rsidRPr="00494897" w:rsidP="00494897">
      <w:pPr>
        <w:pStyle w:val="ListParagraph"/>
        <w:numPr>
          <w:ilvl w:val="0"/>
          <w:numId w:val="27"/>
        </w:numPr>
        <w:spacing w:line="288" w:lineRule="auto"/>
        <w:rPr>
          <w:rStyle w:val="xcontentpasted0"/>
          <w:rFonts w:ascii="Calibri" w:hAnsi="Calibri" w:cs="Calibri"/>
          <w:color w:val="000000" w:themeColor="text1"/>
        </w:rPr>
      </w:pPr>
      <w:r w:rsidRPr="00494897">
        <w:rPr>
          <w:rStyle w:val="xcontentpasted0"/>
          <w:rFonts w:ascii="Calibri" w:hAnsi="Calibri" w:cs="Calibri"/>
          <w:color w:val="000000" w:themeColor="text1"/>
        </w:rPr>
        <w:t xml:space="preserve">A nurse who paid £12,000 to a recruitment agent in India to ‘introduce’ her to a UK employer, telling her that this was necessary in order to get her certificate of sponsorship. </w:t>
      </w:r>
    </w:p>
    <w:p w:rsidR="00494897" w:rsidRPr="00494897" w:rsidP="00494897">
      <w:pPr>
        <w:pStyle w:val="ListParagraph"/>
        <w:numPr>
          <w:ilvl w:val="0"/>
          <w:numId w:val="27"/>
        </w:numPr>
        <w:spacing w:line="288" w:lineRule="auto"/>
        <w:rPr>
          <w:rStyle w:val="xcontentpasted0"/>
          <w:rFonts w:ascii="Calibri" w:hAnsi="Calibri" w:cs="Calibri"/>
          <w:color w:val="000000" w:themeColor="text1"/>
        </w:rPr>
      </w:pPr>
      <w:r w:rsidRPr="00494897">
        <w:rPr>
          <w:rStyle w:val="xcontentpasted0"/>
          <w:rFonts w:ascii="Calibri" w:hAnsi="Calibri" w:cs="Calibri"/>
          <w:color w:val="000000" w:themeColor="text1"/>
        </w:rPr>
        <w:t xml:space="preserve">A care worker paid a recruitment agent £6000 and a broker £2000 to secure work in the UK. She is being asked to work from 7am to 10.30pm and sometimes does 25 appointments a day at 30 minutes each. </w:t>
      </w:r>
    </w:p>
    <w:p w:rsidR="00494897" w:rsidRPr="00494897" w:rsidP="00494897">
      <w:pPr>
        <w:pStyle w:val="ListParagraph"/>
        <w:widowControl w:val="0"/>
        <w:numPr>
          <w:ilvl w:val="0"/>
          <w:numId w:val="27"/>
        </w:numPr>
        <w:spacing w:line="288" w:lineRule="auto"/>
        <w:rPr>
          <w:rFonts w:ascii="Calibri" w:hAnsi="Calibri" w:cs="Calibri"/>
          <w:lang w:eastAsia="en-GB"/>
        </w:rPr>
      </w:pPr>
      <w:r w:rsidRPr="00494897">
        <w:rPr>
          <w:rFonts w:ascii="Calibri" w:hAnsi="Calibri" w:cs="Calibri"/>
          <w:color w:val="000000"/>
          <w:kern w:val="0"/>
          <w:lang w:eastAsia="en-GB"/>
        </w:rPr>
        <w:t>These terrible cases highlight how quickly expectations can devolve when a group of workers are vulnerable enough to exploit on a systematic basis</w:t>
      </w:r>
    </w:p>
    <w:p w:rsidR="00494897" w:rsidRPr="00494897" w:rsidP="00494897">
      <w:pPr>
        <w:spacing w:line="288" w:lineRule="auto"/>
        <w:jc w:val="both"/>
        <w:rPr>
          <w:rFonts w:ascii="Calibri" w:hAnsi="Calibri" w:cs="Calibri"/>
          <w:b/>
          <w:bCs/>
          <w:color w:val="000000"/>
          <w:kern w:val="0"/>
          <w:lang w:eastAsia="en-GB"/>
        </w:rPr>
      </w:pPr>
      <w:r w:rsidRPr="00494897">
        <w:rPr>
          <w:rFonts w:ascii="Calibri" w:hAnsi="Calibri" w:cs="Calibri"/>
          <w:b/>
          <w:bCs/>
          <w:color w:val="000000"/>
          <w:kern w:val="0"/>
          <w:lang w:eastAsia="en-GB"/>
        </w:rPr>
        <w:t xml:space="preserve">Predatory recruitment agencies </w:t>
      </w:r>
    </w:p>
    <w:p w:rsidR="00494897" w:rsidRPr="00494897" w:rsidP="00494897">
      <w:pPr>
        <w:pStyle w:val="ListParagraph"/>
        <w:numPr>
          <w:ilvl w:val="0"/>
          <w:numId w:val="16"/>
        </w:numPr>
        <w:spacing w:line="288" w:lineRule="auto"/>
        <w:rPr>
          <w:rFonts w:ascii="Calibri" w:hAnsi="Calibri" w:cs="Calibri"/>
          <w:color w:val="000000"/>
          <w:kern w:val="0"/>
          <w:lang w:eastAsia="en-GB"/>
        </w:rPr>
      </w:pPr>
      <w:r w:rsidRPr="00494897">
        <w:rPr>
          <w:rFonts w:ascii="Calibri" w:hAnsi="Calibri" w:cs="Calibri"/>
          <w:color w:val="000000"/>
          <w:kern w:val="0"/>
          <w:lang w:eastAsia="en-GB"/>
        </w:rPr>
        <w:t>UNISON has been given details of overseas-based recruitment agencies that charge care staff fees before they can come to the UK from abroad.</w:t>
      </w:r>
      <w:r w:rsidRPr="00494897">
        <w:rPr>
          <w:rFonts w:ascii="Calibri" w:hAnsi="Calibri" w:cs="Calibri"/>
          <w:color w:val="000000"/>
          <w:kern w:val="0"/>
          <w:lang w:eastAsia="en-GB"/>
        </w:rPr>
        <w:t xml:space="preserve"> </w:t>
      </w:r>
      <w:r w:rsidRPr="00494897">
        <w:rPr>
          <w:rFonts w:ascii="Calibri" w:hAnsi="Calibri" w:cs="Calibri"/>
          <w:color w:val="000000"/>
          <w:kern w:val="0"/>
          <w:lang w:eastAsia="en-GB"/>
        </w:rPr>
        <w:t>These excessive charges are disguised in various ways, for example as job induction or training costs. Care workers often must fork out the equivalent of thousands of pounds. That means many arrive here with huge amounts of debt, having sold almost everything they own back home. Care staff who have used all their savings and mortgaged/sold their homes to come to work in the UK are in a deeply vulnerable situation. Bad employers exploit them by putting them in poor accommodation, then deducting excessive ren</w:t>
      </w:r>
      <w:r w:rsidRPr="00494897">
        <w:rPr>
          <w:rFonts w:ascii="Calibri" w:hAnsi="Calibri" w:cs="Calibri"/>
          <w:color w:val="000000"/>
          <w:kern w:val="0"/>
          <w:lang w:eastAsia="en-GB"/>
        </w:rPr>
        <w:t xml:space="preserve">t from their wages.  </w:t>
      </w:r>
    </w:p>
    <w:p w:rsidR="00494897" w:rsidRPr="00494897" w:rsidP="00494897">
      <w:pPr>
        <w:spacing w:line="288" w:lineRule="auto"/>
        <w:rPr>
          <w:rFonts w:ascii="Calibri" w:hAnsi="Calibri" w:cs="Calibri"/>
          <w:b/>
          <w:bCs/>
          <w:color w:val="000000"/>
          <w:kern w:val="0"/>
          <w:lang w:eastAsia="en-GB"/>
        </w:rPr>
      </w:pPr>
      <w:r w:rsidRPr="00494897">
        <w:rPr>
          <w:rFonts w:ascii="Calibri" w:hAnsi="Calibri" w:cs="Calibri"/>
          <w:b/>
          <w:bCs/>
          <w:color w:val="000000"/>
          <w:kern w:val="0"/>
          <w:lang w:eastAsia="en-GB"/>
        </w:rPr>
        <w:t>H</w:t>
      </w:r>
      <w:r w:rsidRPr="00494897">
        <w:rPr>
          <w:rFonts w:ascii="Calibri" w:hAnsi="Calibri" w:cs="Calibri"/>
          <w:b/>
          <w:bCs/>
          <w:color w:val="000000"/>
          <w:kern w:val="0"/>
          <w:lang w:eastAsia="en-GB"/>
        </w:rPr>
        <w:t xml:space="preserve">idden costs </w:t>
      </w:r>
    </w:p>
    <w:p w:rsidR="00494897" w:rsidRPr="00494897" w:rsidP="00494897">
      <w:pPr>
        <w:pStyle w:val="ListParagraph"/>
        <w:numPr>
          <w:ilvl w:val="0"/>
          <w:numId w:val="16"/>
        </w:numPr>
        <w:spacing w:line="288" w:lineRule="auto"/>
        <w:rPr>
          <w:rFonts w:ascii="Calibri" w:hAnsi="Calibri" w:cs="Calibri"/>
          <w:color w:val="000000"/>
          <w:kern w:val="0"/>
          <w:lang w:eastAsia="en-GB"/>
        </w:rPr>
      </w:pPr>
      <w:r w:rsidRPr="00494897">
        <w:rPr>
          <w:rFonts w:ascii="Calibri" w:hAnsi="Calibri" w:cs="Calibri"/>
          <w:color w:val="000000"/>
          <w:kern w:val="0"/>
          <w:lang w:eastAsia="en-GB"/>
        </w:rPr>
        <w:t>Many migrant healthcare workers are expected to sign contracts containing draconian clauses. These often include a requirement to pay back recruitment and training costs if they leave their post within a few years. UNISON has seen evidence from workers who have effectively been blackmailed into staying because their employers have threatened them with a large debt should they leave. In one case, a care worker wanted to leave the intolerable working conditions at his care home and found a job with the NHS. H</w:t>
      </w:r>
      <w:r w:rsidRPr="00494897">
        <w:rPr>
          <w:rFonts w:ascii="Calibri" w:hAnsi="Calibri" w:cs="Calibri"/>
          <w:color w:val="000000"/>
          <w:kern w:val="0"/>
          <w:lang w:eastAsia="en-GB"/>
        </w:rPr>
        <w:t xml:space="preserve">owever, his employer said it would pursue him for more than £4,000 ‘training’ costs. This will apply if he resigns before the end of his five-year contract. The care worker now feels tied to his current employer who withheld a job reference. This resulted in the employee’s NHS job offer falling through.    </w:t>
      </w:r>
    </w:p>
    <w:p w:rsidR="00494897" w:rsidRPr="00494897" w:rsidP="00494897">
      <w:pPr>
        <w:spacing w:line="288" w:lineRule="auto"/>
        <w:rPr>
          <w:rFonts w:ascii="Calibri" w:hAnsi="Calibri" w:cs="Calibri"/>
          <w:color w:val="000000"/>
          <w:kern w:val="0"/>
          <w:lang w:eastAsia="en-GB"/>
        </w:rPr>
      </w:pPr>
      <w:r w:rsidRPr="00494897">
        <w:rPr>
          <w:rFonts w:ascii="Calibri" w:hAnsi="Calibri" w:cs="Calibri"/>
          <w:b/>
          <w:bCs/>
          <w:color w:val="000000"/>
          <w:kern w:val="0"/>
          <w:lang w:eastAsia="en-GB"/>
        </w:rPr>
        <w:t>Reforming visa sponsorship</w:t>
      </w:r>
    </w:p>
    <w:p w:rsidR="00494897" w:rsidRPr="00494897" w:rsidP="00494897">
      <w:pPr>
        <w:pStyle w:val="ListParagraph"/>
        <w:numPr>
          <w:ilvl w:val="0"/>
          <w:numId w:val="16"/>
        </w:numPr>
        <w:spacing w:line="288" w:lineRule="auto"/>
        <w:rPr>
          <w:rFonts w:ascii="Calibri" w:hAnsi="Calibri" w:cs="Calibri"/>
          <w:color w:val="000000"/>
          <w:kern w:val="0"/>
          <w:lang w:eastAsia="en-GB"/>
        </w:rPr>
      </w:pPr>
      <w:r w:rsidRPr="00494897">
        <w:rPr>
          <w:rFonts w:ascii="Calibri" w:hAnsi="Calibri" w:cs="Calibri"/>
          <w:color w:val="000000"/>
          <w:kern w:val="0"/>
          <w:lang w:eastAsia="en-GB"/>
        </w:rPr>
        <w:t xml:space="preserve">UNISON is calling for a review of immigration policies that increase the vulnerability of migrant workers to exploitation and modern slavery. Vital to this is a re-examination of the visa sponsorship relationship with the employer in the social care sector. </w:t>
      </w:r>
    </w:p>
    <w:p w:rsidR="00494897" w:rsidRPr="00494897" w:rsidP="00494897">
      <w:pPr>
        <w:pStyle w:val="ListParagraph"/>
        <w:numPr>
          <w:ilvl w:val="0"/>
          <w:numId w:val="16"/>
        </w:numPr>
        <w:spacing w:line="288" w:lineRule="auto"/>
        <w:rPr>
          <w:rFonts w:ascii="Calibri" w:hAnsi="Calibri" w:cs="Calibri"/>
          <w:color w:val="000000"/>
          <w:kern w:val="0"/>
          <w:lang w:eastAsia="en-GB"/>
        </w:rPr>
      </w:pPr>
      <w:r w:rsidRPr="00494897">
        <w:rPr>
          <w:rFonts w:ascii="Calibri" w:hAnsi="Calibri" w:cs="Calibri"/>
          <w:color w:val="000000"/>
          <w:kern w:val="0"/>
          <w:lang w:eastAsia="en-GB"/>
        </w:rPr>
        <w:t>UNISON believes that moving towards a sector-wide sponsorship scheme run by an independent body with a health and social care focus would enable overseas staff to leave bad employers and find work with better ones and resolve some of these discordances. A sector wide sponsorship means that workers and employer would not incur new costs every time a worker moved jobs. This would alleviate the pressure on the worker. It would also reduce the impetus from some employers to enforce “repayment clauses” when work</w:t>
      </w:r>
      <w:r w:rsidRPr="00494897">
        <w:rPr>
          <w:rFonts w:ascii="Calibri" w:hAnsi="Calibri" w:cs="Calibri"/>
          <w:color w:val="000000"/>
          <w:kern w:val="0"/>
          <w:lang w:eastAsia="en-GB"/>
        </w:rPr>
        <w:t xml:space="preserve">ers try and move jobs. </w:t>
      </w:r>
    </w:p>
    <w:p w:rsidR="00494897" w:rsidRPr="00494897" w:rsidP="00494897">
      <w:pPr>
        <w:pStyle w:val="ListParagraph"/>
        <w:numPr>
          <w:ilvl w:val="0"/>
          <w:numId w:val="16"/>
        </w:numPr>
        <w:spacing w:line="288" w:lineRule="auto"/>
        <w:rPr>
          <w:rFonts w:ascii="Calibri" w:hAnsi="Calibri" w:cs="Calibri"/>
          <w:color w:val="000000"/>
          <w:kern w:val="0"/>
          <w:lang w:eastAsia="en-GB"/>
        </w:rPr>
      </w:pPr>
      <w:r w:rsidRPr="00494897">
        <w:rPr>
          <w:rFonts w:ascii="Calibri" w:hAnsi="Calibri" w:cs="Calibri"/>
          <w:color w:val="000000"/>
          <w:kern w:val="0"/>
          <w:lang w:eastAsia="en-GB"/>
        </w:rPr>
        <w:t xml:space="preserve">UNISON rejects the use of the seasonal worker visa used in the agricultural sector as a model. While UNISON does not organise workers in this sector, we are deeply concerned about reports of abuses which arise from many of the same issues in the health and social care sector. These are: imbalances of power between the worker and employer; restrictions on workers making them further vulnerable in the labour market; and the additional pressure placed on them by the hostile environment. </w:t>
      </w:r>
    </w:p>
    <w:p w:rsidR="00494897" w:rsidRPr="00494897" w:rsidP="00494897">
      <w:pPr>
        <w:pStyle w:val="ListParagraph"/>
        <w:widowControl w:val="0"/>
        <w:numPr>
          <w:ilvl w:val="0"/>
          <w:numId w:val="16"/>
        </w:numPr>
        <w:spacing w:line="288" w:lineRule="auto"/>
        <w:contextualSpacing w:val="0"/>
        <w:rPr>
          <w:rFonts w:ascii="Calibri" w:hAnsi="Calibri" w:cs="Calibri"/>
          <w:color w:val="000000"/>
          <w:kern w:val="0"/>
          <w:lang w:eastAsia="en-GB"/>
        </w:rPr>
      </w:pPr>
      <w:r w:rsidRPr="00494897">
        <w:rPr>
          <w:rFonts w:ascii="Calibri" w:hAnsi="Calibri" w:cs="Calibri"/>
          <w:color w:val="000000"/>
          <w:kern w:val="0"/>
          <w:lang w:eastAsia="en-GB"/>
        </w:rPr>
        <w:t xml:space="preserve">All and any visa scheme reform will stand and fall on whether they enable overseas workers to live their life free of exploitation. This requires a fundamental shift in our immigration rules – UNISON believes that the hostile environment should be replaced with a rights-based framework where migrant workers are treated with dignity and respect. </w:t>
      </w:r>
    </w:p>
    <w:p w:rsidR="00494897" w:rsidRPr="00494897" w:rsidP="00494897">
      <w:pPr>
        <w:pStyle w:val="ListParagraph"/>
        <w:widowControl w:val="0"/>
        <w:numPr>
          <w:ilvl w:val="0"/>
          <w:numId w:val="16"/>
        </w:numPr>
        <w:spacing w:line="288" w:lineRule="auto"/>
        <w:contextualSpacing w:val="0"/>
        <w:rPr>
          <w:rFonts w:ascii="Calibri" w:hAnsi="Calibri" w:cs="Calibri"/>
          <w:lang w:eastAsia="en-GB"/>
        </w:rPr>
      </w:pPr>
      <w:r w:rsidRPr="00494897">
        <w:rPr>
          <w:rFonts w:ascii="Calibri" w:hAnsi="Calibri" w:cs="Calibri"/>
          <w:color w:val="000000"/>
          <w:kern w:val="0"/>
          <w:lang w:eastAsia="en-GB"/>
        </w:rPr>
        <w:t xml:space="preserve">This is not only the right thing to do, but also absolutely crucial to raising standards in the social care sector. </w:t>
      </w:r>
      <w:r w:rsidRPr="00494897">
        <w:rPr>
          <w:rFonts w:ascii="Calibri" w:hAnsi="Calibri" w:cs="Calibri"/>
        </w:rPr>
        <w:t xml:space="preserve">Overseas workers are playing a vital role in keeping the sector </w:t>
      </w:r>
      <w:r w:rsidRPr="00494897">
        <w:rPr>
          <w:rFonts w:ascii="Calibri" w:hAnsi="Calibri" w:cs="Calibri"/>
        </w:rPr>
        <w:t>running – they deserve better protections and treatment. Workforce shortages continue to be critical in adult social care</w:t>
      </w:r>
      <w:r w:rsidRPr="00494897">
        <w:rPr>
          <w:rFonts w:ascii="Calibri" w:hAnsi="Calibri" w:cs="Calibri"/>
        </w:rPr>
        <w:t>.</w:t>
      </w:r>
    </w:p>
    <w:p w:rsidR="00494897" w:rsidRPr="00494897" w:rsidP="00494897">
      <w:pPr>
        <w:pStyle w:val="NormalWeb"/>
        <w:spacing w:before="0" w:beforeAutospacing="0" w:after="0" w:afterAutospacing="0" w:line="288" w:lineRule="auto"/>
        <w:rPr>
          <w:b/>
          <w:bCs/>
          <w:color w:val="333333"/>
          <w:sz w:val="24"/>
          <w:szCs w:val="24"/>
        </w:rPr>
      </w:pPr>
      <w:r w:rsidRPr="00494897">
        <w:rPr>
          <w:b/>
          <w:bCs/>
          <w:color w:val="333333"/>
          <w:sz w:val="24"/>
          <w:szCs w:val="24"/>
        </w:rPr>
        <w:t>Enforcement</w:t>
      </w:r>
    </w:p>
    <w:p w:rsidR="00494897" w:rsidRPr="00494897" w:rsidP="00494897">
      <w:pPr>
        <w:pStyle w:val="Bodycopy"/>
        <w:numPr>
          <w:ilvl w:val="0"/>
          <w:numId w:val="16"/>
        </w:numPr>
        <w:spacing w:line="288" w:lineRule="auto"/>
        <w:rPr>
          <w:rFonts w:ascii="Calibri" w:hAnsi="Calibri" w:cs="Calibri"/>
          <w:sz w:val="24"/>
          <w:szCs w:val="24"/>
        </w:rPr>
      </w:pPr>
      <w:r w:rsidRPr="00494897">
        <w:rPr>
          <w:rFonts w:ascii="Calibri" w:hAnsi="Calibri" w:cs="Calibri"/>
          <w:sz w:val="24"/>
          <w:szCs w:val="24"/>
        </w:rPr>
        <w:t>In addition to reforming the visa sponsorship system in the social care sector,</w:t>
      </w:r>
      <w:r w:rsidRPr="00494897">
        <w:rPr>
          <w:rFonts w:ascii="Calibri" w:hAnsi="Calibri" w:cs="Calibri"/>
          <w:sz w:val="24"/>
          <w:szCs w:val="24"/>
        </w:rPr>
        <w:t xml:space="preserve"> more effective action is needed to enforce workplace rights for migrant workers. </w:t>
      </w:r>
      <w:r w:rsidRPr="00494897">
        <w:rPr>
          <w:rFonts w:ascii="Calibri" w:hAnsi="Calibri" w:cs="Calibri"/>
          <w:sz w:val="24"/>
          <w:szCs w:val="24"/>
        </w:rPr>
        <w:t xml:space="preserve">Labour exploitation will not be effectively addressed if it is closely linked to immigration enforcement. Employers can take advantage of migrant workers’ isolation, their lack of awareness of employment rights, their immigration status, and the fact that visas and basic requirements like housing are often tied to their employment. </w:t>
      </w:r>
    </w:p>
    <w:p w:rsidR="00494897" w:rsidRPr="00494897" w:rsidP="00494897">
      <w:pPr>
        <w:pStyle w:val="ListParagraph"/>
        <w:numPr>
          <w:ilvl w:val="0"/>
          <w:numId w:val="16"/>
        </w:numPr>
        <w:spacing w:line="288" w:lineRule="auto"/>
        <w:rPr>
          <w:rFonts w:ascii="Calibri" w:hAnsi="Calibri" w:cs="Calibri"/>
        </w:rPr>
      </w:pPr>
      <w:r w:rsidRPr="00494897">
        <w:rPr>
          <w:rFonts w:ascii="Calibri" w:hAnsi="Calibri" w:cs="Calibri"/>
        </w:rPr>
        <w:t xml:space="preserve">UNISON has consistently raised concerns that immigration enforcement and lack of appropriate firewalls between departments has distorted and damaged the Government’s work to tackle modern slavery. It has left victims of modern slavery facing deportation rather than being given appropriate support. </w:t>
      </w:r>
      <w:r w:rsidRPr="00494897">
        <w:rPr>
          <w:rFonts w:ascii="Calibri" w:hAnsi="Calibri" w:cs="Calibri"/>
        </w:rPr>
        <w:t xml:space="preserve">It has undermined previous attempts to tackle labour market exploitation. </w:t>
      </w:r>
    </w:p>
    <w:p w:rsidR="00494897" w:rsidRPr="00494897" w:rsidP="00494897">
      <w:pPr>
        <w:pStyle w:val="ListParagraph"/>
        <w:numPr>
          <w:ilvl w:val="0"/>
          <w:numId w:val="16"/>
        </w:numPr>
        <w:spacing w:line="288" w:lineRule="auto"/>
        <w:rPr>
          <w:rFonts w:ascii="Calibri" w:eastAsia="Times New Roman" w:hAnsi="Calibri" w:cs="Calibri"/>
          <w:color w:val="222222"/>
          <w:lang w:eastAsia="en-GB"/>
        </w:rPr>
      </w:pPr>
      <w:r w:rsidRPr="00494897">
        <w:rPr>
          <w:rFonts w:ascii="Calibri" w:hAnsi="Calibri" w:cs="Calibri"/>
        </w:rPr>
        <w:t>UNISON believes that the new Fair Work Agency will provide a</w:t>
      </w:r>
      <w:r w:rsidRPr="00494897">
        <w:rPr>
          <w:rFonts w:ascii="Calibri" w:hAnsi="Calibri" w:cs="Calibri"/>
        </w:rPr>
        <w:t>n excellent opportunity to refocus current work on tackling exploitation across the UK labour market (whatever the citizenship status of affected workers) to orientate it towards decent work and decent standards rather than immigration enforcement. This will rely on</w:t>
      </w:r>
      <w:r w:rsidRPr="00494897">
        <w:rPr>
          <w:rFonts w:ascii="Calibri" w:hAnsi="Calibri" w:cs="Calibri"/>
        </w:rPr>
        <w:t xml:space="preserve"> proper</w:t>
      </w:r>
      <w:r w:rsidRPr="00494897">
        <w:rPr>
          <w:rFonts w:ascii="Calibri" w:hAnsi="Calibri" w:cs="Calibri"/>
        </w:rPr>
        <w:t xml:space="preserve"> </w:t>
      </w:r>
      <w:r w:rsidRPr="00494897">
        <w:rPr>
          <w:rFonts w:ascii="Calibri" w:hAnsi="Calibri" w:cs="Calibri"/>
        </w:rPr>
        <w:t>resourcing and important safeguards for vulnerable workers</w:t>
      </w:r>
      <w:r w:rsidRPr="00494897">
        <w:rPr>
          <w:rFonts w:ascii="Calibri" w:hAnsi="Calibri" w:cs="Calibri"/>
        </w:rPr>
        <w:t xml:space="preserve"> such as secure reporting</w:t>
      </w:r>
      <w:r w:rsidRPr="00494897">
        <w:rPr>
          <w:rFonts w:ascii="Calibri" w:hAnsi="Calibri" w:cs="Calibri"/>
        </w:rPr>
        <w:t>.</w:t>
      </w:r>
      <w:r w:rsidRPr="00494897">
        <w:rPr>
          <w:rFonts w:ascii="Calibri" w:hAnsi="Calibri" w:cs="Calibri"/>
        </w:rPr>
        <w:t xml:space="preserve"> UNISON also supports calls </w:t>
      </w:r>
      <w:r w:rsidRPr="00494897">
        <w:rPr>
          <w:rFonts w:ascii="Calibri" w:hAnsi="Calibri" w:cs="Calibri"/>
        </w:rPr>
        <w:t>by Focus on Labour Exploitation</w:t>
      </w:r>
      <w:r w:rsidRPr="00494897">
        <w:rPr>
          <w:rFonts w:ascii="Calibri" w:hAnsi="Calibri" w:cs="Calibri"/>
        </w:rPr>
        <w:t xml:space="preserve"> (Flex)</w:t>
      </w:r>
      <w:r>
        <w:rPr>
          <w:rStyle w:val="FootnoteReference"/>
          <w:rFonts w:ascii="Calibri" w:hAnsi="Calibri" w:cs="Calibri"/>
        </w:rPr>
        <w:footnoteReference w:id="8"/>
      </w:r>
      <w:r w:rsidRPr="00494897">
        <w:rPr>
          <w:rFonts w:ascii="Calibri" w:hAnsi="Calibri" w:cs="Calibri"/>
        </w:rPr>
        <w:t xml:space="preserve"> and </w:t>
      </w:r>
      <w:r w:rsidRPr="00494897">
        <w:rPr>
          <w:rFonts w:ascii="Calibri" w:hAnsi="Calibri" w:cs="Calibri"/>
        </w:rPr>
        <w:t xml:space="preserve">the </w:t>
      </w:r>
      <w:r w:rsidRPr="00494897">
        <w:rPr>
          <w:rFonts w:ascii="Calibri" w:hAnsi="Calibri" w:cs="Calibri"/>
        </w:rPr>
        <w:t>Work Rights Centre</w:t>
      </w:r>
      <w:r>
        <w:rPr>
          <w:rStyle w:val="FootnoteReference"/>
          <w:rFonts w:ascii="Calibri" w:hAnsi="Calibri" w:cs="Calibri"/>
        </w:rPr>
        <w:footnoteReference w:id="9"/>
      </w:r>
      <w:r w:rsidRPr="00494897">
        <w:rPr>
          <w:rFonts w:ascii="Calibri" w:hAnsi="Calibri" w:cs="Calibri"/>
        </w:rPr>
        <w:t xml:space="preserve"> for “bridging visas” and “workplace justice visas” that </w:t>
      </w:r>
      <w:r w:rsidRPr="00494897">
        <w:rPr>
          <w:rFonts w:ascii="Calibri" w:hAnsi="Calibri" w:cs="Calibri"/>
        </w:rPr>
        <w:t xml:space="preserve">would eliminate the deep vulnerabilities </w:t>
      </w:r>
      <w:r w:rsidRPr="00494897">
        <w:rPr>
          <w:rFonts w:ascii="Calibri" w:hAnsi="Calibri" w:cs="Calibri"/>
        </w:rPr>
        <w:t xml:space="preserve">workers face when leaving exploitative employers and attempting to hold them to account. </w:t>
      </w:r>
      <w:r w:rsidRPr="00494897">
        <w:rPr>
          <w:rFonts w:ascii="Calibri" w:hAnsi="Calibri" w:cs="Calibri"/>
        </w:rPr>
        <w:t xml:space="preserve"> </w:t>
      </w:r>
    </w:p>
    <w:p w:rsidR="00494897" w:rsidRPr="00494897" w:rsidP="00494897">
      <w:pPr>
        <w:pStyle w:val="Bodycopy"/>
        <w:spacing w:line="288" w:lineRule="auto"/>
        <w:rPr>
          <w:rFonts w:ascii="Calibri" w:hAnsi="Calibri" w:cs="Calibri"/>
          <w:b/>
          <w:bCs/>
          <w:sz w:val="24"/>
          <w:szCs w:val="24"/>
        </w:rPr>
      </w:pPr>
      <w:r w:rsidRPr="00494897">
        <w:rPr>
          <w:rFonts w:ascii="Calibri" w:hAnsi="Calibri" w:cs="Calibri"/>
          <w:b/>
          <w:bCs/>
          <w:sz w:val="24"/>
          <w:szCs w:val="24"/>
        </w:rPr>
        <w:t>Costs</w:t>
      </w:r>
    </w:p>
    <w:p w:rsidR="00494897" w:rsidRPr="00494897" w:rsidP="00494897">
      <w:pPr>
        <w:pStyle w:val="NormalWeb"/>
        <w:numPr>
          <w:ilvl w:val="0"/>
          <w:numId w:val="16"/>
        </w:numPr>
        <w:shd w:val="clear" w:color="auto" w:fill="FFFFFF"/>
        <w:spacing w:before="0" w:beforeAutospacing="0" w:after="0" w:afterAutospacing="0" w:line="288" w:lineRule="auto"/>
        <w:ind w:left="714" w:hanging="357"/>
        <w:rPr>
          <w:color w:val="000000"/>
          <w:sz w:val="24"/>
          <w:szCs w:val="24"/>
        </w:rPr>
      </w:pPr>
      <w:r w:rsidRPr="00494897">
        <w:rPr>
          <w:sz w:val="24"/>
          <w:szCs w:val="24"/>
        </w:rPr>
        <w:t>Migrant workers experiencing very high levels of costs when renewing visas. As the campaigning charity Migrant Voice has pointed out, m</w:t>
      </w:r>
      <w:r w:rsidRPr="00494897">
        <w:rPr>
          <w:color w:val="000000"/>
          <w:sz w:val="24"/>
          <w:szCs w:val="24"/>
        </w:rPr>
        <w:t xml:space="preserve">ost visa fees have risen </w:t>
      </w:r>
      <w:r w:rsidRPr="00494897">
        <w:rPr>
          <w:color w:val="000000"/>
          <w:sz w:val="24"/>
          <w:szCs w:val="24"/>
        </w:rPr>
        <w:t>steeply</w:t>
      </w:r>
      <w:r w:rsidRPr="00494897">
        <w:rPr>
          <w:color w:val="000000"/>
          <w:sz w:val="24"/>
          <w:szCs w:val="24"/>
        </w:rPr>
        <w:t xml:space="preserve"> in the last decade, and the Immigration Health Charge and other associated costs add hundreds of pounds to each application. The overall cost of the visa process is extortionate. A family of four on the 10-year route to settlement can expect to pay in excess of £50,000 to get all the way to Indefinitely Leave to Remain. The fees charged for visa renewals are far above the actual processing costs - in some cases, more than 7-10 times the administrative cost. The costs to migrants aren't just financial - man</w:t>
      </w:r>
      <w:r w:rsidRPr="00494897">
        <w:rPr>
          <w:color w:val="000000"/>
          <w:sz w:val="24"/>
          <w:szCs w:val="24"/>
        </w:rPr>
        <w:t>y suffer mental and physical health problems, with some sacrificing food, heating, and electricity to save up for their visas.</w:t>
      </w:r>
      <w:r w:rsidRPr="00494897">
        <w:rPr>
          <w:color w:val="000000"/>
          <w:sz w:val="24"/>
          <w:szCs w:val="24"/>
        </w:rPr>
        <w:t xml:space="preserve"> These rises in costs have been particularly felt by the workers on the general Skilled Worker visa route, with </w:t>
      </w:r>
      <w:r w:rsidRPr="00494897">
        <w:rPr>
          <w:color w:val="000000"/>
          <w:sz w:val="24"/>
          <w:szCs w:val="24"/>
        </w:rPr>
        <w:t>consequences for overseas workers across public services.</w:t>
      </w:r>
      <w:r>
        <w:rPr>
          <w:rStyle w:val="FootnoteReference"/>
          <w:rFonts w:cs="Calibri"/>
          <w:color w:val="000000"/>
          <w:sz w:val="24"/>
          <w:szCs w:val="24"/>
        </w:rPr>
        <w:footnoteReference w:id="10"/>
      </w:r>
    </w:p>
    <w:sectPr w:rsidSect="00494897">
      <w:headerReference w:type="even" r:id="rId9"/>
      <w:headerReference w:type="default" r:id="rId10"/>
      <w:footerReference w:type="even" r:id="rId11"/>
      <w:footerReference w:type="default" r:id="rId12"/>
      <w:headerReference w:type="first" r:id="rId13"/>
      <w:footerReference w:type="first" r:id="rId14"/>
      <w:pgSz w:w="11900" w:h="16840"/>
      <w:pgMar w:top="1440" w:right="1440" w:bottom="1440" w:left="1440" w:header="566"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Now Micro Light">
    <w:altName w:val="Arial"/>
    <w:panose1 w:val="00000000000000000000"/>
    <w:charset w:val="4D"/>
    <w:family w:val="swiss"/>
    <w:notTrueType/>
    <w:pitch w:val="variable"/>
    <w:sig w:usb0="A000006F" w:usb1="00008471"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Helvetica Now Text">
    <w:altName w:val="Arial"/>
    <w:panose1 w:val="00000000000000000000"/>
    <w:charset w:val="00"/>
    <w:family w:val="swiss"/>
    <w:notTrueType/>
    <w:pitch w:val="variable"/>
    <w:sig w:usb0="A000006F" w:usb1="00008471" w:usb2="00000000" w:usb3="00000000" w:csb0="00000093" w:csb1="00000000"/>
  </w:font>
  <w:font w:name="Minion Pro">
    <w:altName w:val="Cambria"/>
    <w:panose1 w:val="00000000000000000000"/>
    <w:charset w:val="00"/>
    <w:family w:val="roman"/>
    <w:notTrueType/>
    <w:pitch w:val="variable"/>
    <w:sig w:usb0="60000287" w:usb1="00000001" w:usb2="00000000" w:usb3="00000000" w:csb0="0000019F" w:csb1="00000000"/>
  </w:font>
  <w:font w:name="Helvetica Now Text Light">
    <w:altName w:val="Arial"/>
    <w:panose1 w:val="00000000000000000000"/>
    <w:charset w:val="00"/>
    <w:family w:val="swiss"/>
    <w:notTrueType/>
    <w:pitch w:val="variable"/>
    <w:sig w:usb0="A000006F" w:usb1="00008471" w:usb2="00000000" w:usb3="00000000" w:csb0="00000093" w:csb1="00000000"/>
  </w:font>
  <w:font w:name="Helvetica Now Text Medium">
    <w:altName w:val="Arial"/>
    <w:panose1 w:val="00000000000000000000"/>
    <w:charset w:val="00"/>
    <w:family w:val="swiss"/>
    <w:notTrueType/>
    <w:pitch w:val="variable"/>
    <w:sig w:usb0="A000006F" w:usb1="00008471" w:usb2="00000000" w:usb3="00000000" w:csb0="00000093" w:csb1="00000000"/>
  </w:font>
  <w:font w:name="Aptos Display">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211561354"/>
      <w:docPartObj>
        <w:docPartGallery w:val="Page Numbers (Bottom of Page)"/>
        <w:docPartUnique/>
      </w:docPartObj>
    </w:sdtPr>
    <w:sdtEndPr>
      <w:rPr>
        <w:rStyle w:val="PageNumber"/>
      </w:rPr>
    </w:sdtEndPr>
    <w:sdtContent>
      <w:p w:rsidR="00494897" w:rsidP="005519EB">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494897" w:rsidP="003131BE">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897" w:rsidP="00135E2B">
    <w:pPr>
      <w:pStyle w:val="Footer"/>
      <w:framePr w:h="318" w:hRule="exact" w:wrap="notBeside" w:vAnchor="page" w:hAnchor="page" w:x="710" w:y="16107"/>
      <w:rPr>
        <w:rStyle w:val="PageNumber"/>
      </w:rPr>
    </w:pPr>
  </w:p>
  <w:p w:rsidR="00494897" w:rsidP="000D250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8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94897" w:rsidP="00706F8D">
      <w:r>
        <w:separator/>
      </w:r>
    </w:p>
    <w:p w:rsidR="00494897"/>
  </w:footnote>
  <w:footnote w:type="continuationSeparator" w:id="1">
    <w:p w:rsidR="00494897" w:rsidP="00706F8D">
      <w:r>
        <w:continuationSeparator/>
      </w:r>
    </w:p>
    <w:p w:rsidR="00494897"/>
  </w:footnote>
  <w:footnote w:id="2">
    <w:p w:rsidR="00494897" w:rsidRPr="00494897" w:rsidP="00AC506D">
      <w:pPr>
        <w:pStyle w:val="FootnoteText"/>
        <w:rPr>
          <w:rFonts w:ascii="Calibri" w:hAnsi="Calibri" w:cs="Calibri"/>
          <w:sz w:val="16"/>
          <w:szCs w:val="16"/>
        </w:rPr>
      </w:pPr>
      <w:r w:rsidRPr="00494897">
        <w:rPr>
          <w:rStyle w:val="FootnoteReference"/>
          <w:rFonts w:ascii="Calibri" w:hAnsi="Calibri" w:cs="Calibri"/>
          <w:sz w:val="16"/>
          <w:szCs w:val="16"/>
        </w:rPr>
        <w:footnoteRef/>
      </w:r>
      <w:r w:rsidRPr="00494897">
        <w:rPr>
          <w:rFonts w:ascii="Calibri" w:hAnsi="Calibri" w:cs="Calibri"/>
          <w:sz w:val="16"/>
          <w:szCs w:val="16"/>
        </w:rPr>
        <w:t xml:space="preserve"> </w:t>
      </w:r>
      <w:r>
        <w:fldChar w:fldCharType="begin"/>
      </w:r>
      <w:r>
        <w:instrText xml:space="preserve"> HYPERLINK "https://www.skillsforcare.org.uk/Workforce-Strategy/Introduction/The-workforce-in-adult-social-care-today.aspx" \l "Staffingandvacancyrates" </w:instrText>
      </w:r>
      <w:r>
        <w:fldChar w:fldCharType="separate"/>
      </w:r>
      <w:r w:rsidRPr="00494897">
        <w:rPr>
          <w:rStyle w:val="Hyperlink"/>
          <w:rFonts w:ascii="Calibri" w:hAnsi="Calibri" w:cs="Calibri"/>
          <w:sz w:val="16"/>
          <w:szCs w:val="16"/>
        </w:rPr>
        <w:t>Skills for Care</w:t>
      </w:r>
      <w:r>
        <w:fldChar w:fldCharType="end"/>
      </w:r>
      <w:r w:rsidRPr="00494897">
        <w:rPr>
          <w:rFonts w:ascii="Calibri" w:hAnsi="Calibri" w:cs="Calibri"/>
          <w:sz w:val="16"/>
          <w:szCs w:val="16"/>
        </w:rPr>
        <w:t>, A workforce strategy for adult social care in England, July 2024</w:t>
      </w:r>
    </w:p>
  </w:footnote>
  <w:footnote w:id="3">
    <w:p w:rsidR="00494897" w:rsidRPr="00494897" w:rsidP="00B05120">
      <w:pPr>
        <w:pStyle w:val="FootnoteText"/>
        <w:rPr>
          <w:rFonts w:ascii="Calibri" w:hAnsi="Calibri" w:cs="Calibri"/>
          <w:sz w:val="16"/>
          <w:szCs w:val="16"/>
        </w:rPr>
      </w:pPr>
      <w:r w:rsidRPr="00494897">
        <w:rPr>
          <w:rStyle w:val="FootnoteReference"/>
          <w:rFonts w:ascii="Calibri" w:hAnsi="Calibri" w:eastAsiaTheme="majorEastAsia" w:cs="Calibri"/>
          <w:sz w:val="16"/>
          <w:szCs w:val="16"/>
        </w:rPr>
        <w:footnoteRef/>
      </w:r>
      <w:r w:rsidRPr="00494897">
        <w:rPr>
          <w:rFonts w:ascii="Calibri" w:hAnsi="Calibri" w:cs="Calibri"/>
          <w:sz w:val="16"/>
          <w:szCs w:val="16"/>
        </w:rPr>
        <w:t xml:space="preserve"> </w:t>
      </w:r>
      <w:r>
        <w:fldChar w:fldCharType="begin"/>
      </w:r>
      <w:r>
        <w:instrText xml:space="preserve"> HYPERLINK "https://www.health.org.uk/publications/national-policy-options-to-improve-care-worker-pay-in-england" </w:instrText>
      </w:r>
      <w:r>
        <w:fldChar w:fldCharType="separate"/>
      </w:r>
      <w:r w:rsidRPr="00494897">
        <w:rPr>
          <w:rStyle w:val="Hyperlink"/>
          <w:rFonts w:ascii="Calibri" w:hAnsi="Calibri" w:cs="Calibri"/>
          <w:sz w:val="16"/>
          <w:szCs w:val="16"/>
        </w:rPr>
        <w:t>Health Foundation / Nuffield Trust</w:t>
      </w:r>
      <w:r>
        <w:fldChar w:fldCharType="end"/>
      </w:r>
      <w:r w:rsidRPr="00494897">
        <w:rPr>
          <w:rFonts w:ascii="Calibri" w:hAnsi="Calibri" w:cs="Calibri"/>
          <w:sz w:val="16"/>
          <w:szCs w:val="16"/>
        </w:rPr>
        <w:t>, From ambition to reality…, July 2024</w:t>
      </w:r>
    </w:p>
  </w:footnote>
  <w:footnote w:id="4">
    <w:p w:rsidR="00494897" w:rsidRPr="00494897" w:rsidP="00B05120">
      <w:pPr>
        <w:pStyle w:val="FootnoteText"/>
        <w:rPr>
          <w:rFonts w:ascii="Calibri" w:hAnsi="Calibri" w:cs="Calibri"/>
          <w:sz w:val="16"/>
          <w:szCs w:val="16"/>
        </w:rPr>
      </w:pPr>
      <w:r w:rsidRPr="00494897">
        <w:rPr>
          <w:rStyle w:val="FootnoteReference"/>
          <w:rFonts w:ascii="Calibri" w:hAnsi="Calibri" w:eastAsiaTheme="majorEastAsia" w:cs="Calibri"/>
          <w:sz w:val="16"/>
          <w:szCs w:val="16"/>
        </w:rPr>
        <w:footnoteRef/>
      </w:r>
      <w:r w:rsidRPr="00494897">
        <w:rPr>
          <w:rFonts w:ascii="Calibri" w:hAnsi="Calibri" w:cs="Calibri"/>
          <w:sz w:val="16"/>
          <w:szCs w:val="16"/>
        </w:rPr>
        <w:t xml:space="preserve"> </w:t>
      </w:r>
      <w:r>
        <w:fldChar w:fldCharType="begin"/>
      </w:r>
      <w:r>
        <w:instrText xml:space="preserve"> HYPERLINK "https://livingwage.org.uk/real-living-wage-social-care-living-wage-foundation-policy-paper" </w:instrText>
      </w:r>
      <w:r>
        <w:fldChar w:fldCharType="separate"/>
      </w:r>
      <w:r w:rsidRPr="00494897">
        <w:rPr>
          <w:rStyle w:val="Hyperlink"/>
          <w:rFonts w:ascii="Calibri" w:hAnsi="Calibri" w:cs="Calibri"/>
          <w:sz w:val="16"/>
          <w:szCs w:val="16"/>
        </w:rPr>
        <w:t>Living Wage Foundation</w:t>
      </w:r>
      <w:r>
        <w:fldChar w:fldCharType="end"/>
      </w:r>
      <w:r w:rsidRPr="00494897">
        <w:rPr>
          <w:rFonts w:ascii="Calibri" w:hAnsi="Calibri" w:cs="Calibri"/>
          <w:sz w:val="16"/>
          <w:szCs w:val="16"/>
        </w:rPr>
        <w:t>, The real living wage in social care, June 2024</w:t>
      </w:r>
    </w:p>
  </w:footnote>
  <w:footnote w:id="5">
    <w:p w:rsidR="00494897" w:rsidRPr="00494897" w:rsidP="00B05120">
      <w:pPr>
        <w:pStyle w:val="FootnoteText"/>
        <w:rPr>
          <w:rFonts w:ascii="Calibri" w:hAnsi="Calibri" w:cs="Calibri"/>
          <w:sz w:val="16"/>
          <w:szCs w:val="16"/>
        </w:rPr>
      </w:pPr>
      <w:r w:rsidRPr="00494897">
        <w:rPr>
          <w:rStyle w:val="FootnoteReference"/>
          <w:rFonts w:ascii="Calibri" w:hAnsi="Calibri" w:eastAsiaTheme="majorEastAsia" w:cs="Calibri"/>
          <w:sz w:val="16"/>
          <w:szCs w:val="16"/>
        </w:rPr>
        <w:footnoteRef/>
      </w:r>
      <w:r w:rsidRPr="00494897">
        <w:rPr>
          <w:rFonts w:ascii="Calibri" w:hAnsi="Calibri" w:cs="Calibri"/>
          <w:sz w:val="16"/>
          <w:szCs w:val="16"/>
        </w:rPr>
        <w:t xml:space="preserve"> </w:t>
      </w:r>
      <w:r>
        <w:fldChar w:fldCharType="begin"/>
      </w:r>
      <w:r>
        <w:instrText xml:space="preserve"> HYPERLINK "https://www.skillsforcare.org.uk/Adult-Social-Care-Workforce-Data/Workforce-intelligence/publications/national-information/The-state-of-the-adult-social-care-sector-and-workforce-in-England.aspx" </w:instrText>
      </w:r>
      <w:r>
        <w:fldChar w:fldCharType="separate"/>
      </w:r>
      <w:r w:rsidRPr="00494897">
        <w:rPr>
          <w:rStyle w:val="Hyperlink"/>
          <w:rFonts w:ascii="Calibri" w:hAnsi="Calibri" w:cs="Calibri"/>
          <w:sz w:val="16"/>
          <w:szCs w:val="16"/>
        </w:rPr>
        <w:t>Skills for Care</w:t>
      </w:r>
      <w:r>
        <w:fldChar w:fldCharType="end"/>
      </w:r>
      <w:r w:rsidRPr="00494897">
        <w:rPr>
          <w:rFonts w:ascii="Calibri" w:hAnsi="Calibri" w:cs="Calibri"/>
          <w:sz w:val="16"/>
          <w:szCs w:val="16"/>
        </w:rPr>
        <w:t xml:space="preserve">, The state of the adult social care </w:t>
      </w:r>
      <w:r w:rsidRPr="00494897">
        <w:rPr>
          <w:rFonts w:ascii="Calibri" w:hAnsi="Calibri" w:cs="Calibri"/>
          <w:sz w:val="16"/>
          <w:szCs w:val="16"/>
        </w:rPr>
        <w:t>sector and workforce in England 2024, October 2024</w:t>
      </w:r>
    </w:p>
  </w:footnote>
  <w:footnote w:id="6">
    <w:p w:rsidR="00494897" w:rsidRPr="00494897" w:rsidP="00B05120">
      <w:pPr>
        <w:pStyle w:val="FootnoteText"/>
        <w:rPr>
          <w:rFonts w:ascii="Calibri" w:hAnsi="Calibri" w:cs="Calibri"/>
          <w:sz w:val="16"/>
          <w:szCs w:val="16"/>
        </w:rPr>
      </w:pPr>
      <w:r w:rsidRPr="00494897">
        <w:rPr>
          <w:rStyle w:val="FootnoteReference"/>
          <w:rFonts w:ascii="Calibri" w:hAnsi="Calibri" w:eastAsiaTheme="majorEastAsia" w:cs="Calibri"/>
          <w:sz w:val="16"/>
          <w:szCs w:val="16"/>
        </w:rPr>
        <w:footnoteRef/>
      </w:r>
      <w:r w:rsidRPr="00494897">
        <w:rPr>
          <w:rFonts w:ascii="Calibri" w:hAnsi="Calibri" w:cs="Calibri"/>
          <w:sz w:val="16"/>
          <w:szCs w:val="16"/>
        </w:rPr>
        <w:t xml:space="preserve"> </w:t>
      </w:r>
      <w:r>
        <w:fldChar w:fldCharType="begin"/>
      </w:r>
      <w:r>
        <w:instrText xml:space="preserve"> HYPERLINK "https://www.health.org.uk/publications/long-reads/the-cost-of-caring" </w:instrText>
      </w:r>
      <w:r>
        <w:fldChar w:fldCharType="separate"/>
      </w:r>
      <w:r w:rsidRPr="00494897">
        <w:rPr>
          <w:rStyle w:val="Hyperlink"/>
          <w:rFonts w:ascii="Calibri" w:hAnsi="Calibri" w:cs="Calibri"/>
          <w:sz w:val="16"/>
          <w:szCs w:val="16"/>
        </w:rPr>
        <w:t>Health Foundation</w:t>
      </w:r>
      <w:r>
        <w:fldChar w:fldCharType="end"/>
      </w:r>
      <w:r w:rsidRPr="00494897">
        <w:rPr>
          <w:rFonts w:ascii="Calibri" w:hAnsi="Calibri" w:cs="Calibri"/>
          <w:sz w:val="16"/>
          <w:szCs w:val="16"/>
        </w:rPr>
        <w:t>, The cost of caring: poverty and deprivation among residential care workers in the UK, October 2022</w:t>
      </w:r>
    </w:p>
  </w:footnote>
  <w:footnote w:id="7">
    <w:p w:rsidR="00494897" w:rsidRPr="00494897" w:rsidP="00C2738F">
      <w:pPr>
        <w:pStyle w:val="FootnoteText"/>
        <w:rPr>
          <w:rFonts w:ascii="Calibri" w:hAnsi="Calibri" w:cs="Calibri"/>
          <w:sz w:val="16"/>
          <w:szCs w:val="16"/>
        </w:rPr>
      </w:pPr>
      <w:r w:rsidRPr="00494897">
        <w:rPr>
          <w:rStyle w:val="FootnoteReference"/>
          <w:rFonts w:ascii="Calibri" w:hAnsi="Calibri" w:cs="Calibri"/>
          <w:sz w:val="16"/>
          <w:szCs w:val="16"/>
        </w:rPr>
        <w:footnoteRef/>
      </w:r>
      <w:r w:rsidRPr="00494897">
        <w:rPr>
          <w:rFonts w:ascii="Calibri" w:hAnsi="Calibri" w:cs="Calibri"/>
          <w:sz w:val="16"/>
          <w:szCs w:val="16"/>
        </w:rPr>
        <w:t xml:space="preserve"> </w:t>
      </w:r>
      <w:r>
        <w:fldChar w:fldCharType="begin"/>
      </w:r>
      <w:r>
        <w:instrText xml:space="preserve"> HYPERLINK "http://www.unison.org.uk/content/uploads/2025/02/Migrant-care-worker-report-2025.pdf" </w:instrText>
      </w:r>
      <w:r>
        <w:fldChar w:fldCharType="separate"/>
      </w:r>
      <w:r w:rsidRPr="00494897">
        <w:rPr>
          <w:rStyle w:val="Hyperlink"/>
          <w:rFonts w:ascii="Calibri" w:hAnsi="Calibri" w:cs="Calibri"/>
          <w:sz w:val="16"/>
          <w:szCs w:val="16"/>
        </w:rPr>
        <w:t>www.unison.org.uk/content/uploads/2025/02/Migrant-care-worker-report-2025.pdf</w:t>
      </w:r>
      <w:r>
        <w:fldChar w:fldCharType="end"/>
      </w:r>
    </w:p>
  </w:footnote>
  <w:footnote w:id="8">
    <w:p w:rsidR="00494897" w:rsidRPr="00494897">
      <w:pPr>
        <w:pStyle w:val="FootnoteText"/>
        <w:rPr>
          <w:rFonts w:ascii="Calibri" w:hAnsi="Calibri" w:cs="Calibri"/>
          <w:sz w:val="16"/>
          <w:szCs w:val="16"/>
        </w:rPr>
      </w:pPr>
      <w:r w:rsidRPr="00494897">
        <w:rPr>
          <w:rStyle w:val="FootnoteReference"/>
          <w:rFonts w:ascii="Calibri" w:hAnsi="Calibri" w:cs="Calibri"/>
          <w:sz w:val="16"/>
          <w:szCs w:val="16"/>
        </w:rPr>
        <w:footnoteRef/>
      </w:r>
      <w:r w:rsidRPr="00494897">
        <w:rPr>
          <w:rFonts w:ascii="Calibri" w:hAnsi="Calibri" w:cs="Calibri"/>
          <w:sz w:val="16"/>
          <w:szCs w:val="16"/>
        </w:rPr>
        <w:t xml:space="preserve"> </w:t>
      </w:r>
      <w:r w:rsidRPr="00494897">
        <w:rPr>
          <w:rFonts w:ascii="Calibri" w:hAnsi="Calibri" w:cs="Calibri"/>
          <w:sz w:val="16"/>
          <w:szCs w:val="16"/>
        </w:rPr>
        <w:t>https://labourexploitation.org/app/uploads/2024/10/24.10.10-FLEX-Employment-Rights-Bill-Briefing-Final.pdf</w:t>
      </w:r>
    </w:p>
  </w:footnote>
  <w:footnote w:id="9">
    <w:p w:rsidR="00494897" w:rsidRPr="00494897">
      <w:pPr>
        <w:pStyle w:val="FootnoteText"/>
        <w:rPr>
          <w:rFonts w:ascii="Calibri" w:hAnsi="Calibri" w:cs="Calibri"/>
          <w:sz w:val="16"/>
          <w:szCs w:val="16"/>
        </w:rPr>
      </w:pPr>
      <w:r w:rsidRPr="00494897">
        <w:rPr>
          <w:rStyle w:val="FootnoteReference"/>
          <w:rFonts w:ascii="Calibri" w:hAnsi="Calibri" w:cs="Calibri"/>
          <w:sz w:val="16"/>
          <w:szCs w:val="16"/>
        </w:rPr>
        <w:footnoteRef/>
      </w:r>
      <w:r w:rsidRPr="00494897">
        <w:rPr>
          <w:rFonts w:ascii="Calibri" w:hAnsi="Calibri" w:cs="Calibri"/>
          <w:sz w:val="16"/>
          <w:szCs w:val="16"/>
        </w:rPr>
        <w:t xml:space="preserve"> </w:t>
      </w:r>
      <w:r>
        <w:fldChar w:fldCharType="begin"/>
      </w:r>
      <w:r>
        <w:instrText xml:space="preserve"> HYPERLINK "https://www.workrightscentre.org/our-campaigns/" </w:instrText>
      </w:r>
      <w:r>
        <w:fldChar w:fldCharType="separate"/>
      </w:r>
      <w:r w:rsidRPr="00494897">
        <w:rPr>
          <w:rStyle w:val="Hyperlink"/>
          <w:rFonts w:ascii="Calibri" w:hAnsi="Calibri" w:cs="Calibri"/>
          <w:sz w:val="16"/>
          <w:szCs w:val="16"/>
        </w:rPr>
        <w:t>https://www.workrightscentre.org/our-campaigns/</w:t>
      </w:r>
      <w:r>
        <w:fldChar w:fldCharType="end"/>
      </w:r>
    </w:p>
  </w:footnote>
  <w:footnote w:id="10">
    <w:p w:rsidR="00494897">
      <w:pPr>
        <w:pStyle w:val="FootnoteText"/>
      </w:pPr>
      <w:r w:rsidRPr="00494897">
        <w:rPr>
          <w:rStyle w:val="FootnoteReference"/>
          <w:rFonts w:ascii="Calibri" w:hAnsi="Calibri" w:cs="Calibri"/>
          <w:sz w:val="16"/>
          <w:szCs w:val="16"/>
        </w:rPr>
        <w:footnoteRef/>
      </w:r>
      <w:r w:rsidRPr="00494897">
        <w:rPr>
          <w:rFonts w:ascii="Calibri" w:hAnsi="Calibri" w:cs="Calibri"/>
          <w:sz w:val="16"/>
          <w:szCs w:val="16"/>
        </w:rPr>
        <w:t xml:space="preserve"> </w:t>
      </w:r>
      <w:r w:rsidRPr="00494897">
        <w:rPr>
          <w:rFonts w:ascii="Calibri" w:hAnsi="Calibri" w:cs="Calibri"/>
          <w:sz w:val="16"/>
          <w:szCs w:val="16"/>
        </w:rPr>
        <w:t>https://www.migrantvoice.org/report-and-briefings/destroying-hopes-dreams-and-lives--230622102851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8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897" w:rsidRPr="00494897" w:rsidP="00494897">
    <w:pPr>
      <w:pStyle w:val="Header"/>
      <w:jc w:val="center"/>
      <w:rPr>
        <w:rFonts w:ascii="Calibri" w:hAnsi="Calibri" w:cs="Calibri"/>
        <w:b/>
        <w:bCs/>
        <w:sz w:val="28"/>
        <w:szCs w:val="28"/>
        <w:lang w:val="en-US"/>
      </w:rPr>
    </w:pPr>
    <w:r w:rsidRPr="00494897">
      <w:rPr>
        <w:rFonts w:ascii="Calibri" w:hAnsi="Calibri" w:cs="Calibri"/>
        <w:b/>
        <w:bCs/>
        <w:sz w:val="28"/>
        <w:szCs w:val="28"/>
        <w:lang w:val="en-US"/>
      </w:rPr>
      <w:t>Written evidence submitted by UNISON (IMM0005)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8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3D400CE6"/>
    <w:lvl w:ilvl="0">
      <w:start w:val="1"/>
      <w:numFmt w:val="decimal"/>
      <w:lvlText w:val="%1."/>
      <w:lvlJc w:val="left"/>
      <w:pPr>
        <w:tabs>
          <w:tab w:val="num" w:pos="1492"/>
        </w:tabs>
        <w:ind w:left="1492" w:hanging="360"/>
      </w:pPr>
    </w:lvl>
  </w:abstractNum>
  <w:abstractNum w:abstractNumId="1">
    <w:nsid w:val="FFFFFF7D"/>
    <w:multiLevelType w:val="singleLevel"/>
    <w:tmpl w:val="43C65292"/>
    <w:lvl w:ilvl="0">
      <w:start w:val="1"/>
      <w:numFmt w:val="decimal"/>
      <w:lvlText w:val="%1."/>
      <w:lvlJc w:val="left"/>
      <w:pPr>
        <w:tabs>
          <w:tab w:val="num" w:pos="1209"/>
        </w:tabs>
        <w:ind w:left="1209" w:hanging="360"/>
      </w:pPr>
    </w:lvl>
  </w:abstractNum>
  <w:abstractNum w:abstractNumId="2">
    <w:nsid w:val="FFFFFF7E"/>
    <w:multiLevelType w:val="singleLevel"/>
    <w:tmpl w:val="3FD0A10E"/>
    <w:lvl w:ilvl="0">
      <w:start w:val="1"/>
      <w:numFmt w:val="decimal"/>
      <w:lvlText w:val="%1."/>
      <w:lvlJc w:val="left"/>
      <w:pPr>
        <w:tabs>
          <w:tab w:val="num" w:pos="926"/>
        </w:tabs>
        <w:ind w:left="926" w:hanging="360"/>
      </w:pPr>
    </w:lvl>
  </w:abstractNum>
  <w:abstractNum w:abstractNumId="3">
    <w:nsid w:val="FFFFFF7F"/>
    <w:multiLevelType w:val="singleLevel"/>
    <w:tmpl w:val="42F412DE"/>
    <w:lvl w:ilvl="0">
      <w:start w:val="1"/>
      <w:numFmt w:val="decimal"/>
      <w:lvlText w:val="%1."/>
      <w:lvlJc w:val="left"/>
      <w:pPr>
        <w:tabs>
          <w:tab w:val="num" w:pos="643"/>
        </w:tabs>
        <w:ind w:left="643" w:hanging="360"/>
      </w:pPr>
    </w:lvl>
  </w:abstractNum>
  <w:abstractNum w:abstractNumId="4">
    <w:nsid w:val="FFFFFF80"/>
    <w:multiLevelType w:val="singleLevel"/>
    <w:tmpl w:val="397A85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27C66A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7F8130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6AC3A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FAE8178"/>
    <w:lvl w:ilvl="0">
      <w:start w:val="1"/>
      <w:numFmt w:val="decimal"/>
      <w:lvlText w:val="%1."/>
      <w:lvlJc w:val="left"/>
      <w:pPr>
        <w:tabs>
          <w:tab w:val="num" w:pos="360"/>
        </w:tabs>
        <w:ind w:left="360" w:hanging="360"/>
      </w:pPr>
    </w:lvl>
  </w:abstractNum>
  <w:abstractNum w:abstractNumId="9">
    <w:nsid w:val="FFFFFF89"/>
    <w:multiLevelType w:val="singleLevel"/>
    <w:tmpl w:val="9F40E3BA"/>
    <w:lvl w:ilvl="0">
      <w:start w:val="1"/>
      <w:numFmt w:val="bullet"/>
      <w:lvlText w:val=""/>
      <w:lvlJc w:val="left"/>
      <w:pPr>
        <w:tabs>
          <w:tab w:val="num" w:pos="360"/>
        </w:tabs>
        <w:ind w:left="360" w:hanging="360"/>
      </w:pPr>
      <w:rPr>
        <w:rFonts w:ascii="Symbol" w:hAnsi="Symbol" w:hint="default"/>
      </w:rPr>
    </w:lvl>
  </w:abstractNum>
  <w:abstractNum w:abstractNumId="10">
    <w:nsid w:val="00B43018"/>
    <w:multiLevelType w:val="hybridMultilevel"/>
    <w:tmpl w:val="8FAE960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7CE225E"/>
    <w:multiLevelType w:val="hybridMultilevel"/>
    <w:tmpl w:val="2CEA749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F3E71B3"/>
    <w:multiLevelType w:val="multilevel"/>
    <w:tmpl w:val="DD8C02A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3">
    <w:nsid w:val="10BA6510"/>
    <w:multiLevelType w:val="hybridMultilevel"/>
    <w:tmpl w:val="81202C3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121C7F41"/>
    <w:multiLevelType w:val="hybridMultilevel"/>
    <w:tmpl w:val="C478C9C6"/>
    <w:lvl w:ilvl="0">
      <w:start w:val="1"/>
      <w:numFmt w:val="bullet"/>
      <w:pStyle w:val="Bullets"/>
      <w:lvlText w:val="•"/>
      <w:lvlJc w:val="left"/>
      <w:pPr>
        <w:ind w:left="284" w:hanging="284"/>
      </w:pPr>
      <w:rPr>
        <w:rFonts w:ascii="Helvetica Now Micro Light" w:hAnsi="Helvetica Now Micro Light" w:hint="default"/>
        <w:b w:val="0"/>
        <w:i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17A673AF"/>
    <w:multiLevelType w:val="hybridMultilevel"/>
    <w:tmpl w:val="984C1786"/>
    <w:lvl w:ilvl="0">
      <w:start w:val="1"/>
      <w:numFmt w:val="decimal"/>
      <w:lvlText w:val="%1."/>
      <w:lvlJc w:val="left"/>
      <w:pPr>
        <w:ind w:left="360" w:hanging="360"/>
      </w:pPr>
      <w:rPr>
        <w:rFonts w:ascii="Calibri" w:hAnsi="Calibri" w:cs="Calibri" w:hint="default"/>
        <w:sz w:val="24"/>
        <w:szCs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1E571B8D"/>
    <w:multiLevelType w:val="hybridMultilevel"/>
    <w:tmpl w:val="30D8285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3356348"/>
    <w:multiLevelType w:val="hybridMultilevel"/>
    <w:tmpl w:val="243A4CDC"/>
    <w:lvl w:ilvl="0">
      <w:start w:val="1"/>
      <w:numFmt w:val="bullet"/>
      <w:lvlText w:val=""/>
      <w:lvlJc w:val="left"/>
      <w:pPr>
        <w:ind w:left="720" w:hanging="72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56F3CF7"/>
    <w:multiLevelType w:val="hybridMultilevel"/>
    <w:tmpl w:val="11DCAA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2B981B1C"/>
    <w:multiLevelType w:val="hybridMultilevel"/>
    <w:tmpl w:val="63680AC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87F200E"/>
    <w:multiLevelType w:val="hybridMultilevel"/>
    <w:tmpl w:val="83446838"/>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C194F5F"/>
    <w:multiLevelType w:val="hybridMultilevel"/>
    <w:tmpl w:val="11A091D2"/>
    <w:lvl w:ilvl="0">
      <w:start w:val="1"/>
      <w:numFmt w:val="decimal"/>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4D353819"/>
    <w:multiLevelType w:val="hybridMultilevel"/>
    <w:tmpl w:val="81202C3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2EC68ED"/>
    <w:multiLevelType w:val="hybridMultilevel"/>
    <w:tmpl w:val="4496A670"/>
    <w:lvl w:ilvl="0">
      <w:start w:val="1"/>
      <w:numFmt w:val="bullet"/>
      <w:lvlText w:val=""/>
      <w:lvlJc w:val="left"/>
      <w:pPr>
        <w:ind w:left="720" w:hanging="360"/>
      </w:pPr>
      <w:rPr>
        <w:rFonts w:ascii="Wingdings" w:hAnsi="Wingding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5031479"/>
    <w:multiLevelType w:val="hybridMultilevel"/>
    <w:tmpl w:val="4FE46C0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6775183"/>
    <w:multiLevelType w:val="hybridMultilevel"/>
    <w:tmpl w:val="03AADB8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9C05C88"/>
    <w:multiLevelType w:val="hybridMultilevel"/>
    <w:tmpl w:val="489CF2AE"/>
    <w:lvl w:ilvl="0">
      <w:start w:val="1"/>
      <w:numFmt w:val="bullet"/>
      <w:lvlText w:val=""/>
      <w:lvlJc w:val="left"/>
      <w:pPr>
        <w:ind w:left="567" w:hanging="567"/>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668848A1"/>
    <w:multiLevelType w:val="hybridMultilevel"/>
    <w:tmpl w:val="24E48CC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BA27833"/>
    <w:multiLevelType w:val="hybridMultilevel"/>
    <w:tmpl w:val="2E7CBF3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6F362B53"/>
    <w:multiLevelType w:val="hybridMultilevel"/>
    <w:tmpl w:val="9A1CBF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6421507"/>
    <w:multiLevelType w:val="hybridMultilevel"/>
    <w:tmpl w:val="3F9E08C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77A3787A"/>
    <w:multiLevelType w:val="hybridMultilevel"/>
    <w:tmpl w:val="434898C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8"/>
  </w:num>
  <w:num w:numId="2">
    <w:abstractNumId w:val="29"/>
  </w:num>
  <w:num w:numId="3">
    <w:abstractNumId w:val="17"/>
  </w:num>
  <w:num w:numId="4">
    <w:abstractNumId w:val="26"/>
  </w:num>
  <w:num w:numId="5">
    <w:abstractNumId w:val="14"/>
  </w:num>
  <w:num w:numId="6">
    <w:abstractNumId w:val="0"/>
  </w:num>
  <w:num w:numId="7">
    <w:abstractNumId w:val="1"/>
  </w:num>
  <w:num w:numId="8">
    <w:abstractNumId w:val="2"/>
  </w:num>
  <w:num w:numId="9">
    <w:abstractNumId w:val="3"/>
  </w:num>
  <w:num w:numId="10">
    <w:abstractNumId w:val="8"/>
  </w:num>
  <w:num w:numId="11">
    <w:abstractNumId w:val="4"/>
  </w:num>
  <w:num w:numId="12">
    <w:abstractNumId w:val="5"/>
  </w:num>
  <w:num w:numId="13">
    <w:abstractNumId w:val="6"/>
  </w:num>
  <w:num w:numId="14">
    <w:abstractNumId w:val="7"/>
  </w:num>
  <w:num w:numId="15">
    <w:abstractNumId w:val="9"/>
  </w:num>
  <w:num w:numId="16">
    <w:abstractNumId w:val="15"/>
  </w:num>
  <w:num w:numId="17">
    <w:abstractNumId w:val="21"/>
  </w:num>
  <w:num w:numId="18">
    <w:abstractNumId w:val="31"/>
  </w:num>
  <w:num w:numId="19">
    <w:abstractNumId w:val="30"/>
  </w:num>
  <w:num w:numId="20">
    <w:abstractNumId w:val="11"/>
  </w:num>
  <w:num w:numId="21">
    <w:abstractNumId w:val="28"/>
  </w:num>
  <w:num w:numId="22">
    <w:abstractNumId w:val="12"/>
  </w:num>
  <w:num w:numId="23">
    <w:abstractNumId w:val="13"/>
  </w:num>
  <w:num w:numId="24">
    <w:abstractNumId w:val="22"/>
  </w:num>
  <w:num w:numId="25">
    <w:abstractNumId w:val="25"/>
  </w:num>
  <w:num w:numId="26">
    <w:abstractNumId w:val="20"/>
  </w:num>
  <w:num w:numId="27">
    <w:abstractNumId w:val="23"/>
  </w:num>
  <w:num w:numId="28">
    <w:abstractNumId w:val="24"/>
  </w:num>
  <w:num w:numId="29">
    <w:abstractNumId w:val="10"/>
  </w:num>
  <w:num w:numId="30">
    <w:abstractNumId w:val="16"/>
  </w:num>
  <w:num w:numId="31">
    <w:abstractNumId w:val="27"/>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proofState w:spelling="clean" w:grammar="clean"/>
  <w:stylePaneFormatFilter w:val="3F21" w:allStyles="1" w:alternateStyleNames="0" w:clearFormatting="1" w:customStyles="0" w:directFormattingOnNumbering="1" w:directFormattingOnParagraphs="1" w:directFormattingOnRuns="1" w:directFormattingOnTables="1" w:headingStyles="1" w:latentStyles="0" w:numberingStyles="0" w:stylesInUse="0" w:tableStyles="0" w:top3HeadingStyles="1"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409A"/>
  </w:style>
  <w:style w:type="paragraph" w:styleId="Heading1">
    <w:name w:val="heading 1"/>
    <w:basedOn w:val="Level1heading"/>
    <w:next w:val="Normal"/>
    <w:link w:val="Heading1Char"/>
    <w:uiPriority w:val="9"/>
    <w:qFormat/>
    <w:rsid w:val="00D37948"/>
    <w:pPr>
      <w:outlineLvl w:val="0"/>
    </w:pPr>
  </w:style>
  <w:style w:type="paragraph" w:styleId="Heading2">
    <w:name w:val="heading 2"/>
    <w:basedOn w:val="Level2heading"/>
    <w:next w:val="Normal"/>
    <w:link w:val="Heading2Char"/>
    <w:uiPriority w:val="9"/>
    <w:unhideWhenUsed/>
    <w:qFormat/>
    <w:rsid w:val="00D37948"/>
    <w:pPr>
      <w:outlineLvl w:val="1"/>
    </w:pPr>
  </w:style>
  <w:style w:type="paragraph" w:styleId="Heading3">
    <w:name w:val="heading 3"/>
    <w:basedOn w:val="Level3heading"/>
    <w:next w:val="Normal"/>
    <w:link w:val="Heading3Char"/>
    <w:uiPriority w:val="9"/>
    <w:unhideWhenUsed/>
    <w:qFormat/>
    <w:rsid w:val="00D37948"/>
    <w:pPr>
      <w:outlineLvl w:val="2"/>
    </w:pPr>
  </w:style>
  <w:style w:type="paragraph" w:styleId="Heading4">
    <w:name w:val="heading 4"/>
    <w:basedOn w:val="Normal"/>
    <w:next w:val="Normal"/>
    <w:link w:val="Heading4Char"/>
    <w:uiPriority w:val="9"/>
    <w:semiHidden/>
    <w:unhideWhenUsed/>
    <w:qFormat/>
    <w:rsid w:val="00917819"/>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640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40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0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0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0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D37948"/>
    <w:pPr>
      <w:keepNext/>
      <w:autoSpaceDE w:val="0"/>
      <w:autoSpaceDN w:val="0"/>
      <w:adjustRightInd w:val="0"/>
      <w:textAlignment w:val="center"/>
    </w:pPr>
    <w:rPr>
      <w:rFonts w:ascii="Helvetica Now Text Light" w:hAnsi="Helvetica Now Text Light" w:cs="Minion Pro"/>
      <w:color w:val="000000"/>
      <w:sz w:val="20"/>
      <w:szCs w:val="20"/>
    </w:rPr>
  </w:style>
  <w:style w:type="paragraph" w:customStyle="1" w:styleId="NoParagraphStyle">
    <w:name w:val="[No Paragraph Style]"/>
    <w:rsid w:val="00D37948"/>
    <w:pPr>
      <w:autoSpaceDE w:val="0"/>
      <w:autoSpaceDN w:val="0"/>
      <w:adjustRightInd w:val="0"/>
      <w:textAlignment w:val="center"/>
    </w:pPr>
    <w:rPr>
      <w:rFonts w:ascii="Helvetica Now Text Light" w:hAnsi="Helvetica Now Text Light" w:cs="Minion Pro"/>
      <w:color w:val="000000"/>
      <w:sz w:val="20"/>
    </w:rPr>
  </w:style>
  <w:style w:type="paragraph" w:styleId="Header">
    <w:name w:val="header"/>
    <w:basedOn w:val="Normal"/>
    <w:link w:val="HeaderChar"/>
    <w:uiPriority w:val="99"/>
    <w:unhideWhenUsed/>
    <w:rsid w:val="009F4E9C"/>
    <w:pPr>
      <w:tabs>
        <w:tab w:val="center" w:pos="4513"/>
        <w:tab w:val="right" w:pos="9026"/>
      </w:tabs>
    </w:pPr>
    <w:rPr>
      <w:rFonts w:ascii="Helvetica Now Text Medium" w:hAnsi="Helvetica Now Text Medium"/>
      <w:sz w:val="16"/>
    </w:rPr>
  </w:style>
  <w:style w:type="character" w:customStyle="1" w:styleId="HeaderChar">
    <w:name w:val="Header Char"/>
    <w:basedOn w:val="DefaultParagraphFont"/>
    <w:link w:val="Header"/>
    <w:uiPriority w:val="99"/>
    <w:rsid w:val="009F4E9C"/>
    <w:rPr>
      <w:rFonts w:ascii="Helvetica Now Text Medium" w:hAnsi="Helvetica Now Text Medium"/>
      <w:sz w:val="16"/>
    </w:rPr>
  </w:style>
  <w:style w:type="paragraph" w:styleId="Footer">
    <w:name w:val="footer"/>
    <w:basedOn w:val="Normal"/>
    <w:link w:val="FooterChar"/>
    <w:uiPriority w:val="99"/>
    <w:unhideWhenUsed/>
    <w:rsid w:val="00367C26"/>
    <w:pPr>
      <w:tabs>
        <w:tab w:val="center" w:pos="4513"/>
        <w:tab w:val="right" w:pos="9026"/>
      </w:tabs>
    </w:pPr>
    <w:rPr>
      <w:rFonts w:ascii="Helvetica Now Text Light" w:hAnsi="Helvetica Now Text Light" w:cs="Times New Roman (Body CS)"/>
      <w:sz w:val="16"/>
    </w:rPr>
  </w:style>
  <w:style w:type="character" w:customStyle="1" w:styleId="FooterChar">
    <w:name w:val="Footer Char"/>
    <w:basedOn w:val="DefaultParagraphFont"/>
    <w:link w:val="Footer"/>
    <w:uiPriority w:val="99"/>
    <w:rsid w:val="00367C26"/>
    <w:rPr>
      <w:rFonts w:ascii="Helvetica Now Text Light" w:hAnsi="Helvetica Now Text Light" w:cs="Times New Roman (Body CS)"/>
      <w:sz w:val="16"/>
    </w:rPr>
  </w:style>
  <w:style w:type="character" w:styleId="PageNumber">
    <w:name w:val="page number"/>
    <w:basedOn w:val="DefaultParagraphFont"/>
    <w:uiPriority w:val="99"/>
    <w:semiHidden/>
    <w:unhideWhenUsed/>
    <w:rsid w:val="003131BE"/>
    <w:rPr>
      <w:rFonts w:ascii="Helvetica Now Text Medium" w:hAnsi="Helvetica Now Text Medium"/>
      <w:b w:val="0"/>
      <w:i w:val="0"/>
      <w:sz w:val="16"/>
    </w:rPr>
  </w:style>
  <w:style w:type="paragraph" w:styleId="Revision">
    <w:name w:val="Revision"/>
    <w:hidden/>
    <w:uiPriority w:val="99"/>
    <w:semiHidden/>
    <w:rsid w:val="000F04AA"/>
  </w:style>
  <w:style w:type="paragraph" w:customStyle="1" w:styleId="Bodycopy">
    <w:name w:val="Body copy"/>
    <w:basedOn w:val="BasicParagraph"/>
    <w:qFormat/>
    <w:rsid w:val="009F4E9C"/>
  </w:style>
  <w:style w:type="paragraph" w:customStyle="1" w:styleId="Level3heading">
    <w:name w:val="Level 3 heading"/>
    <w:basedOn w:val="BasicParagraph"/>
    <w:qFormat/>
    <w:rsid w:val="009F4E9C"/>
    <w:rPr>
      <w:rFonts w:ascii="Helvetica Now Text Medium" w:hAnsi="Helvetica Now Text Medium"/>
      <w:sz w:val="22"/>
      <w:szCs w:val="22"/>
    </w:rPr>
  </w:style>
  <w:style w:type="paragraph" w:customStyle="1" w:styleId="Level2heading">
    <w:name w:val="Level 2 heading"/>
    <w:basedOn w:val="BasicParagraph"/>
    <w:qFormat/>
    <w:rsid w:val="009F4E9C"/>
    <w:pPr>
      <w:spacing w:after="240"/>
    </w:pPr>
    <w:rPr>
      <w:sz w:val="28"/>
      <w:szCs w:val="28"/>
    </w:rPr>
  </w:style>
  <w:style w:type="paragraph" w:customStyle="1" w:styleId="Level1heading">
    <w:name w:val="Level 1 heading"/>
    <w:basedOn w:val="BasicParagraph"/>
    <w:qFormat/>
    <w:rsid w:val="009F4E9C"/>
    <w:pPr>
      <w:pBdr>
        <w:top w:val="single" w:sz="4" w:space="1" w:color="auto"/>
        <w:bottom w:val="single" w:sz="4" w:space="1" w:color="auto"/>
      </w:pBdr>
      <w:spacing w:after="480"/>
    </w:pPr>
    <w:rPr>
      <w:rFonts w:ascii="Helvetica Now Text" w:hAnsi="Helvetica Now Text"/>
      <w:b/>
      <w:bCs/>
      <w:sz w:val="32"/>
      <w:szCs w:val="32"/>
    </w:rPr>
  </w:style>
  <w:style w:type="paragraph" w:customStyle="1" w:styleId="Bullets">
    <w:name w:val="Bullets"/>
    <w:basedOn w:val="BasicParagraph"/>
    <w:qFormat/>
    <w:rsid w:val="009F4E9C"/>
    <w:pPr>
      <w:numPr>
        <w:numId w:val="5"/>
      </w:numPr>
    </w:pPr>
  </w:style>
  <w:style w:type="paragraph" w:customStyle="1" w:styleId="Covertitleheading">
    <w:name w:val="Cover title heading"/>
    <w:basedOn w:val="Normal"/>
    <w:qFormat/>
    <w:rsid w:val="00D37948"/>
    <w:rPr>
      <w:rFonts w:ascii="Helvetica Now Text" w:hAnsi="Helvetica Now Text"/>
      <w:b/>
      <w:bCs/>
      <w:color w:val="0D0D0D" w:themeColor="text1" w:themeTint="F2"/>
      <w:sz w:val="72"/>
      <w:szCs w:val="72"/>
      <w:lang w:val="en-US"/>
    </w:rPr>
  </w:style>
  <w:style w:type="paragraph" w:customStyle="1" w:styleId="Coversubheading">
    <w:name w:val="Cover subheading"/>
    <w:basedOn w:val="Normal"/>
    <w:qFormat/>
    <w:rsid w:val="00D37948"/>
    <w:rPr>
      <w:rFonts w:ascii="Helvetica Now Text" w:hAnsi="Helvetica Now Text"/>
      <w:b/>
      <w:bCs/>
      <w:color w:val="0D0D0D" w:themeColor="text1" w:themeTint="F2"/>
      <w:sz w:val="32"/>
      <w:szCs w:val="32"/>
      <w:lang w:val="en-US"/>
    </w:rPr>
  </w:style>
  <w:style w:type="character" w:customStyle="1" w:styleId="SmartHyperlink1">
    <w:name w:val="Smart Hyperlink1"/>
    <w:basedOn w:val="DefaultParagraphFont"/>
    <w:uiPriority w:val="99"/>
    <w:semiHidden/>
    <w:unhideWhenUsed/>
    <w:rsid w:val="00D37948"/>
    <w:rPr>
      <w:rFonts w:ascii="Helvetica Now Text Light" w:hAnsi="Helvetica Now Text Light"/>
      <w:u w:val="dotted"/>
    </w:rPr>
  </w:style>
  <w:style w:type="character" w:customStyle="1" w:styleId="Heading1Char">
    <w:name w:val="Heading 1 Char"/>
    <w:basedOn w:val="DefaultParagraphFont"/>
    <w:link w:val="Heading1"/>
    <w:uiPriority w:val="9"/>
    <w:rsid w:val="00D37948"/>
    <w:rPr>
      <w:rFonts w:ascii="Helvetica Now Text" w:hAnsi="Helvetica Now Text" w:cs="Minion Pro"/>
      <w:b/>
      <w:bCs/>
      <w:color w:val="000000"/>
      <w:sz w:val="32"/>
      <w:szCs w:val="32"/>
    </w:rPr>
  </w:style>
  <w:style w:type="character" w:customStyle="1" w:styleId="Heading2Char">
    <w:name w:val="Heading 2 Char"/>
    <w:basedOn w:val="DefaultParagraphFont"/>
    <w:link w:val="Heading2"/>
    <w:uiPriority w:val="9"/>
    <w:rsid w:val="00D37948"/>
    <w:rPr>
      <w:rFonts w:ascii="Helvetica Now Text Light" w:hAnsi="Helvetica Now Text Light" w:cs="Minion Pro"/>
      <w:color w:val="000000"/>
      <w:sz w:val="28"/>
      <w:szCs w:val="28"/>
    </w:rPr>
  </w:style>
  <w:style w:type="character" w:customStyle="1" w:styleId="Heading3Char">
    <w:name w:val="Heading 3 Char"/>
    <w:basedOn w:val="DefaultParagraphFont"/>
    <w:link w:val="Heading3"/>
    <w:uiPriority w:val="9"/>
    <w:rsid w:val="00D37948"/>
    <w:rPr>
      <w:rFonts w:ascii="Helvetica Now Text Medium" w:hAnsi="Helvetica Now Text Medium" w:cs="Minion Pro"/>
      <w:color w:val="000000"/>
      <w:sz w:val="22"/>
      <w:szCs w:val="22"/>
    </w:rPr>
  </w:style>
  <w:style w:type="paragraph" w:styleId="Title">
    <w:name w:val="Title"/>
    <w:basedOn w:val="Normal"/>
    <w:next w:val="Normal"/>
    <w:link w:val="TitleChar"/>
    <w:uiPriority w:val="10"/>
    <w:qFormat/>
    <w:rsid w:val="00D37948"/>
    <w:rPr>
      <w:rFonts w:ascii="Helvetica Now Text" w:hAnsi="Helvetica Now Text"/>
      <w:b/>
      <w:bCs/>
      <w:color w:val="0D0D0D" w:themeColor="text1" w:themeTint="F2"/>
      <w:sz w:val="72"/>
      <w:szCs w:val="72"/>
      <w:lang w:val="en-US"/>
    </w:rPr>
  </w:style>
  <w:style w:type="character" w:customStyle="1" w:styleId="TitleChar">
    <w:name w:val="Title Char"/>
    <w:basedOn w:val="DefaultParagraphFont"/>
    <w:link w:val="Title"/>
    <w:uiPriority w:val="10"/>
    <w:rsid w:val="00D37948"/>
    <w:rPr>
      <w:rFonts w:ascii="Helvetica Now Text" w:hAnsi="Helvetica Now Text"/>
      <w:b/>
      <w:bCs/>
      <w:color w:val="0D0D0D" w:themeColor="text1" w:themeTint="F2"/>
      <w:sz w:val="72"/>
      <w:szCs w:val="72"/>
      <w:lang w:val="en-US"/>
    </w:rPr>
  </w:style>
  <w:style w:type="paragraph" w:styleId="Subtitle">
    <w:name w:val="Subtitle"/>
    <w:basedOn w:val="Normal"/>
    <w:next w:val="Normal"/>
    <w:link w:val="SubtitleChar"/>
    <w:uiPriority w:val="11"/>
    <w:qFormat/>
    <w:rsid w:val="00D37948"/>
    <w:rPr>
      <w:rFonts w:ascii="Helvetica Now Text" w:hAnsi="Helvetica Now Text"/>
      <w:b/>
      <w:bCs/>
      <w:color w:val="0D0D0D" w:themeColor="text1" w:themeTint="F2"/>
      <w:sz w:val="32"/>
      <w:szCs w:val="32"/>
      <w:lang w:val="en-US"/>
    </w:rPr>
  </w:style>
  <w:style w:type="character" w:customStyle="1" w:styleId="SubtitleChar">
    <w:name w:val="Subtitle Char"/>
    <w:basedOn w:val="DefaultParagraphFont"/>
    <w:link w:val="Subtitle"/>
    <w:uiPriority w:val="11"/>
    <w:rsid w:val="00D37948"/>
    <w:rPr>
      <w:rFonts w:ascii="Helvetica Now Text" w:hAnsi="Helvetica Now Text"/>
      <w:b/>
      <w:bCs/>
      <w:color w:val="0D0D0D" w:themeColor="text1" w:themeTint="F2"/>
      <w:sz w:val="32"/>
      <w:szCs w:val="32"/>
      <w:lang w:val="en-US"/>
    </w:rPr>
  </w:style>
  <w:style w:type="character" w:styleId="SubtleEmphasis">
    <w:name w:val="Subtle Emphasis"/>
    <w:basedOn w:val="DefaultParagraphFont"/>
    <w:uiPriority w:val="19"/>
    <w:qFormat/>
    <w:rsid w:val="00D37948"/>
    <w:rPr>
      <w:rFonts w:ascii="Helvetica Now Text Light" w:hAnsi="Helvetica Now Text Light"/>
      <w:b w:val="0"/>
      <w:i/>
      <w:iCs/>
      <w:color w:val="404040" w:themeColor="text1" w:themeTint="BF"/>
      <w:sz w:val="20"/>
    </w:rPr>
  </w:style>
  <w:style w:type="character" w:styleId="Emphasis">
    <w:name w:val="Emphasis"/>
    <w:basedOn w:val="DefaultParagraphFont"/>
    <w:uiPriority w:val="20"/>
    <w:qFormat/>
    <w:rsid w:val="00D37948"/>
    <w:rPr>
      <w:rFonts w:ascii="Helvetica Now Text Medium" w:hAnsi="Helvetica Now Text Medium"/>
      <w:b w:val="0"/>
      <w:i/>
      <w:iCs/>
      <w:sz w:val="20"/>
    </w:rPr>
  </w:style>
  <w:style w:type="paragraph" w:styleId="TOC1">
    <w:name w:val="toc 1"/>
    <w:basedOn w:val="Normal"/>
    <w:next w:val="Normal"/>
    <w:autoRedefine/>
    <w:uiPriority w:val="39"/>
    <w:semiHidden/>
    <w:unhideWhenUsed/>
    <w:rsid w:val="00D37948"/>
    <w:pPr>
      <w:spacing w:after="100" w:line="360" w:lineRule="auto"/>
    </w:pPr>
    <w:rPr>
      <w:rFonts w:ascii="Helvetica Now Text Medium" w:hAnsi="Helvetica Now Text Medium"/>
      <w:sz w:val="22"/>
    </w:rPr>
  </w:style>
  <w:style w:type="character" w:customStyle="1" w:styleId="Heading4Char">
    <w:name w:val="Heading 4 Char"/>
    <w:basedOn w:val="DefaultParagraphFont"/>
    <w:link w:val="Heading4"/>
    <w:uiPriority w:val="9"/>
    <w:semiHidden/>
    <w:rsid w:val="00917819"/>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B640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40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0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0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09A"/>
    <w:rPr>
      <w:rFonts w:eastAsiaTheme="majorEastAsia" w:cstheme="majorBidi"/>
      <w:color w:val="272727" w:themeColor="text1" w:themeTint="D8"/>
    </w:rPr>
  </w:style>
  <w:style w:type="paragraph" w:styleId="Quote">
    <w:name w:val="Quote"/>
    <w:basedOn w:val="Normal"/>
    <w:next w:val="Normal"/>
    <w:link w:val="QuoteChar"/>
    <w:uiPriority w:val="29"/>
    <w:qFormat/>
    <w:rsid w:val="00B6409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6409A"/>
    <w:rPr>
      <w:i/>
      <w:iCs/>
      <w:color w:val="404040" w:themeColor="text1" w:themeTint="BF"/>
    </w:rPr>
  </w:style>
  <w:style w:type="paragraph" w:styleId="ListParagraph">
    <w:name w:val="List Paragraph"/>
    <w:aliases w:val="Bullet 1,Bullet Points,Colorful List - Accent 11,Dot pt,F5 List Paragraph,Indicator Text,L,List Paragraph Char Char Char,List Paragraph1,List Paragraph11,List Paragraph12,MAIN CONTENT,No Spacing1,Normal numbered,Numbered Para 1,OBC Bullet"/>
    <w:basedOn w:val="Normal"/>
    <w:link w:val="ListParagraphChar"/>
    <w:uiPriority w:val="34"/>
    <w:qFormat/>
    <w:rsid w:val="00B6409A"/>
    <w:pPr>
      <w:ind w:left="720"/>
      <w:contextualSpacing/>
    </w:pPr>
  </w:style>
  <w:style w:type="character" w:styleId="IntenseEmphasis">
    <w:name w:val="Intense Emphasis"/>
    <w:basedOn w:val="DefaultParagraphFont"/>
    <w:uiPriority w:val="21"/>
    <w:qFormat/>
    <w:rsid w:val="00B6409A"/>
    <w:rPr>
      <w:i/>
      <w:iCs/>
      <w:color w:val="0F4761" w:themeColor="accent1" w:themeShade="BF"/>
    </w:rPr>
  </w:style>
  <w:style w:type="paragraph" w:styleId="IntenseQuote">
    <w:name w:val="Intense Quote"/>
    <w:basedOn w:val="Normal"/>
    <w:next w:val="Normal"/>
    <w:link w:val="IntenseQuoteChar"/>
    <w:uiPriority w:val="30"/>
    <w:qFormat/>
    <w:rsid w:val="00B640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409A"/>
    <w:rPr>
      <w:i/>
      <w:iCs/>
      <w:color w:val="0F4761" w:themeColor="accent1" w:themeShade="BF"/>
    </w:rPr>
  </w:style>
  <w:style w:type="character" w:styleId="IntenseReference">
    <w:name w:val="Intense Reference"/>
    <w:basedOn w:val="DefaultParagraphFont"/>
    <w:uiPriority w:val="32"/>
    <w:qFormat/>
    <w:rsid w:val="00B6409A"/>
    <w:rPr>
      <w:b/>
      <w:bCs/>
      <w:smallCaps/>
      <w:color w:val="0F4761" w:themeColor="accent1" w:themeShade="BF"/>
      <w:spacing w:val="5"/>
    </w:rPr>
  </w:style>
  <w:style w:type="paragraph" w:styleId="FootnoteText">
    <w:name w:val="footnote text"/>
    <w:aliases w:val="Char,FA Fu,Footnote Char Char Char Char Char,Footnote Text Char Char,Footnote Text Char Char Char Char,Footnote Text Char Char Char Char Char Char,Footnote Text Char1 Char Char,Footnote Text Char1 Char Char Char Char"/>
    <w:basedOn w:val="Normal"/>
    <w:link w:val="FootnoteTextChar"/>
    <w:uiPriority w:val="99"/>
    <w:unhideWhenUsed/>
    <w:qFormat/>
    <w:rsid w:val="00B6409A"/>
    <w:rPr>
      <w:rFonts w:ascii="Arial" w:eastAsia="Times New Roman" w:hAnsi="Arial" w:cs="Arial"/>
      <w:kern w:val="0"/>
      <w:sz w:val="20"/>
      <w:szCs w:val="20"/>
    </w:rPr>
  </w:style>
  <w:style w:type="character" w:customStyle="1" w:styleId="FootnoteTextChar">
    <w:name w:val="Footnote Text Char"/>
    <w:aliases w:val="Char Char,FA Fu Char,Footnote Char Char Char Char Char Char,Footnote Text Char Char Char,Footnote Text Char Char Char Char Char,Footnote Text Char Char Char Char Char Char Char,Footnote Text Char1 Char Char Char"/>
    <w:basedOn w:val="DefaultParagraphFont"/>
    <w:link w:val="FootnoteText"/>
    <w:uiPriority w:val="99"/>
    <w:rsid w:val="00B6409A"/>
    <w:rPr>
      <w:rFonts w:ascii="Arial" w:eastAsia="Times New Roman" w:hAnsi="Arial" w:cs="Arial"/>
      <w:kern w:val="0"/>
      <w:sz w:val="20"/>
      <w:szCs w:val="20"/>
    </w:rPr>
  </w:style>
  <w:style w:type="character" w:styleId="FootnoteReference">
    <w:name w:val="footnote reference"/>
    <w:aliases w:val="(NECG) Footnote Reference,Appel note de bas de p,Appel note de bas de p + (Asian) Batang,Black,Footnote Reference Number,Footnote Refernece,Footnote Refernece + (Latein) Arial,Footnote symbol,Footnotes refss,Nota,Odwołanie przypisu"/>
    <w:basedOn w:val="DefaultParagraphFont"/>
    <w:link w:val="Char2"/>
    <w:uiPriority w:val="99"/>
    <w:unhideWhenUsed/>
    <w:qFormat/>
    <w:rsid w:val="00B6409A"/>
    <w:rPr>
      <w:rFonts w:cs="Times New Roman"/>
      <w:vertAlign w:val="superscript"/>
    </w:rPr>
  </w:style>
  <w:style w:type="paragraph" w:customStyle="1" w:styleId="Char2">
    <w:name w:val="Char2"/>
    <w:basedOn w:val="Normal"/>
    <w:link w:val="FootnoteReference"/>
    <w:uiPriority w:val="99"/>
    <w:rsid w:val="00B6409A"/>
    <w:pPr>
      <w:spacing w:after="160" w:line="240" w:lineRule="exact"/>
      <w:jc w:val="both"/>
    </w:pPr>
    <w:rPr>
      <w:rFonts w:cs="Times New Roman"/>
      <w:vertAlign w:val="superscript"/>
    </w:rPr>
  </w:style>
  <w:style w:type="character" w:styleId="Hyperlink">
    <w:name w:val="Hyperlink"/>
    <w:basedOn w:val="DefaultParagraphFont"/>
    <w:uiPriority w:val="99"/>
    <w:unhideWhenUsed/>
    <w:rsid w:val="00B6409A"/>
    <w:rPr>
      <w:color w:val="467886" w:themeColor="hyperlink"/>
      <w:u w:val="single"/>
    </w:rPr>
  </w:style>
  <w:style w:type="character" w:customStyle="1" w:styleId="ListParagraphChar">
    <w:name w:val="List Paragraph Char"/>
    <w:aliases w:val="Bullet 1 Char,Bullet Points Char,Colorful List - Accent 11 Char,Dot pt Char,F5 List Paragraph Char,Indicator Text Char,L Char,List Paragraph Char Char Char Char,List Paragraph1 Char,List Paragraph11 Char,List Paragraph12 Char"/>
    <w:basedOn w:val="DefaultParagraphFont"/>
    <w:link w:val="ListParagraph"/>
    <w:uiPriority w:val="34"/>
    <w:locked/>
    <w:rsid w:val="00C174E9"/>
  </w:style>
  <w:style w:type="character" w:customStyle="1" w:styleId="xcontentpasted0">
    <w:name w:val="x_contentpasted0"/>
    <w:basedOn w:val="DefaultParagraphFont"/>
    <w:rsid w:val="00C174E9"/>
  </w:style>
  <w:style w:type="paragraph" w:styleId="NormalWeb">
    <w:name w:val="Normal (Web)"/>
    <w:basedOn w:val="Normal"/>
    <w:uiPriority w:val="99"/>
    <w:unhideWhenUsed/>
    <w:rsid w:val="00C174E9"/>
    <w:pPr>
      <w:spacing w:before="100" w:beforeAutospacing="1" w:after="100" w:afterAutospacing="1"/>
    </w:pPr>
    <w:rPr>
      <w:rFonts w:ascii="Calibri" w:hAnsi="Calibri" w:cs="Calibri"/>
      <w:kern w:val="0"/>
      <w:sz w:val="22"/>
      <w:szCs w:val="22"/>
      <w:lang w:eastAsia="en-GB"/>
    </w:rPr>
  </w:style>
  <w:style w:type="character" w:customStyle="1" w:styleId="UnresolvedMention1">
    <w:name w:val="Unresolved Mention1"/>
    <w:basedOn w:val="DefaultParagraphFont"/>
    <w:uiPriority w:val="99"/>
    <w:rsid w:val="001F10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206167F4345A44997D75F47F12B696F" ma:contentTypeVersion="10" ma:contentTypeDescription="Create a new document." ma:contentTypeScope="" ma:versionID="5930298d05eeb96789f08539f5e4bee5">
  <xsd:schema xmlns:xsd="http://www.w3.org/2001/XMLSchema" xmlns:xs="http://www.w3.org/2001/XMLSchema" xmlns:p="http://schemas.microsoft.com/office/2006/metadata/properties" xmlns:ns3="24347b0b-827b-4e47-a775-44b30f9f98da" xmlns:ns4="58c86e88-502e-4472-9ced-a48265da589d" targetNamespace="http://schemas.microsoft.com/office/2006/metadata/properties" ma:root="true" ma:fieldsID="f971b34dd9ee29a0ee954851f7ac48cb" ns3:_="" ns4:_="">
    <xsd:import namespace="24347b0b-827b-4e47-a775-44b30f9f98da"/>
    <xsd:import namespace="58c86e88-502e-4472-9ced-a48265da589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347b0b-827b-4e47-a775-44b30f9f98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c86e88-502e-4472-9ced-a48265da589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91F5BF-E86E-4A4D-94B6-930F840055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BEF87D-731A-4274-90AC-4F35C95D7C16}">
  <ds:schemaRefs>
    <ds:schemaRef ds:uri="http://schemas.microsoft.com/sharepoint/v3/contenttype/forms"/>
  </ds:schemaRefs>
</ds:datastoreItem>
</file>

<file path=customXml/itemProps3.xml><?xml version="1.0" encoding="utf-8"?>
<ds:datastoreItem xmlns:ds="http://schemas.openxmlformats.org/officeDocument/2006/customXml" ds:itemID="{62273A3B-6FC6-4B14-951B-CC339017E3C9}">
  <ds:schemaRefs>
    <ds:schemaRef ds:uri="http://schemas.openxmlformats.org/officeDocument/2006/bibliography"/>
  </ds:schemaRefs>
</ds:datastoreItem>
</file>

<file path=customXml/itemProps4.xml><?xml version="1.0" encoding="utf-8"?>
<ds:datastoreItem xmlns:ds="http://schemas.openxmlformats.org/officeDocument/2006/customXml" ds:itemID="{7D352DB9-2141-4324-B254-5A7E038E40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347b0b-827b-4e47-a775-44b30f9f98da"/>
    <ds:schemaRef ds:uri="58c86e88-502e-4472-9ced-a48265da58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