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6DF9" w:rsidRPr="00E46DF9" w:rsidP="00E46DF9">
      <w:pPr>
        <w:ind w:left="720" w:hanging="360"/>
        <w:jc w:val="center"/>
        <w:rPr>
          <w:b/>
          <w:bCs/>
          <w:sz w:val="24"/>
          <w:szCs w:val="24"/>
        </w:rPr>
      </w:pPr>
      <w:r w:rsidRPr="00E46DF9">
        <w:rPr>
          <w:b/>
          <w:bCs/>
          <w:sz w:val="24"/>
          <w:szCs w:val="24"/>
        </w:rPr>
        <w:t>WRITTEN EVIDENCE SUBMITTED BY THE REFUGEE COUNCIL</w:t>
      </w:r>
    </w:p>
    <w:p w:rsidR="00E46DF9" w:rsidRPr="00E46DF9" w:rsidP="00E46DF9">
      <w:pPr>
        <w:ind w:left="720" w:hanging="360"/>
        <w:jc w:val="center"/>
        <w:rPr>
          <w:b/>
          <w:bCs/>
          <w:sz w:val="24"/>
          <w:szCs w:val="24"/>
        </w:rPr>
      </w:pPr>
      <w:r w:rsidRPr="00E46DF9">
        <w:rPr>
          <w:b/>
          <w:bCs/>
          <w:sz w:val="24"/>
          <w:szCs w:val="24"/>
        </w:rPr>
        <w:t>(BSAI0029)</w:t>
      </w:r>
    </w:p>
    <w:p w:rsidR="00E46DF9" w:rsidRPr="00E46DF9" w:rsidP="00E46DF9">
      <w:pPr>
        <w:pStyle w:val="ListParagraph"/>
        <w:numPr>
          <w:ilvl w:val="0"/>
          <w:numId w:val="1"/>
        </w:numPr>
        <w:rPr>
          <w:sz w:val="24"/>
          <w:szCs w:val="24"/>
        </w:rPr>
      </w:pPr>
      <w:r w:rsidRPr="00E46DF9">
        <w:rPr>
          <w:sz w:val="24"/>
          <w:szCs w:val="24"/>
        </w:rPr>
        <w:t>Th</w:t>
      </w:r>
      <w:r w:rsidRPr="00E46DF9">
        <w:rPr>
          <w:sz w:val="24"/>
          <w:szCs w:val="24"/>
        </w:rPr>
        <w:t xml:space="preserve">e Refugee Council welcomes the Joint Committee’s </w:t>
      </w:r>
      <w:r w:rsidRPr="00E46DF9">
        <w:rPr>
          <w:sz w:val="24"/>
          <w:szCs w:val="24"/>
        </w:rPr>
        <w:t>legislative scrutiny of</w:t>
      </w:r>
      <w:r w:rsidRPr="00E46DF9">
        <w:rPr>
          <w:sz w:val="24"/>
          <w:szCs w:val="24"/>
        </w:rPr>
        <w:t xml:space="preserve"> the Border Security, Asylum and Immigration Bill.</w:t>
      </w:r>
      <w:r w:rsidRPr="00E46DF9">
        <w:rPr>
          <w:sz w:val="24"/>
          <w:szCs w:val="24"/>
        </w:rPr>
        <w:t xml:space="preserve"> The bill takes welcome steps to undo </w:t>
      </w:r>
      <w:r w:rsidRPr="00E46DF9">
        <w:rPr>
          <w:sz w:val="24"/>
          <w:szCs w:val="24"/>
        </w:rPr>
        <w:t xml:space="preserve">some of the barriers to refugees and people seeking asylum faced </w:t>
      </w:r>
      <w:r w:rsidRPr="00E46DF9">
        <w:rPr>
          <w:sz w:val="24"/>
          <w:szCs w:val="24"/>
        </w:rPr>
        <w:t>accessing their rights under international law</w:t>
      </w:r>
      <w:r w:rsidRPr="00E46DF9">
        <w:rPr>
          <w:sz w:val="24"/>
          <w:szCs w:val="24"/>
        </w:rPr>
        <w:t>, particularly through the repeal of the Safety of Rwanda (Asylum and Immigration) Act 2024 and the Illegal Migration Act 2023</w:t>
      </w:r>
      <w:r w:rsidRPr="00E46DF9">
        <w:rPr>
          <w:sz w:val="24"/>
          <w:szCs w:val="24"/>
        </w:rPr>
        <w:t xml:space="preserve"> (IMA)</w:t>
      </w:r>
      <w:r w:rsidRPr="00E46DF9">
        <w:rPr>
          <w:sz w:val="24"/>
          <w:szCs w:val="24"/>
        </w:rPr>
        <w:t>.</w:t>
      </w:r>
      <w:r w:rsidRPr="00E46DF9">
        <w:rPr>
          <w:sz w:val="24"/>
          <w:szCs w:val="24"/>
        </w:rPr>
        <w:t xml:space="preserve"> but we are concerned by the new offences created by the bill and </w:t>
      </w:r>
      <w:r w:rsidRPr="00E46DF9">
        <w:rPr>
          <w:sz w:val="24"/>
          <w:szCs w:val="24"/>
        </w:rPr>
        <w:t>the decision not to repeal other legislation.</w:t>
      </w:r>
    </w:p>
    <w:p w:rsidR="00E46DF9" w:rsidRPr="00E46DF9" w:rsidP="00E117B7">
      <w:pPr>
        <w:pStyle w:val="ListParagraph"/>
        <w:rPr>
          <w:sz w:val="24"/>
          <w:szCs w:val="24"/>
        </w:rPr>
      </w:pPr>
    </w:p>
    <w:p w:rsidR="00E46DF9" w:rsidRPr="00E46DF9" w:rsidP="008A448A">
      <w:pPr>
        <w:pStyle w:val="ListParagraph"/>
        <w:numPr>
          <w:ilvl w:val="0"/>
          <w:numId w:val="1"/>
        </w:numPr>
        <w:rPr>
          <w:sz w:val="24"/>
          <w:szCs w:val="24"/>
        </w:rPr>
      </w:pPr>
      <w:r w:rsidRPr="00E46DF9">
        <w:rPr>
          <w:sz w:val="24"/>
          <w:szCs w:val="24"/>
        </w:rPr>
        <w:t xml:space="preserve">The asylum system inherited by the Government in July 2024 was in a state of meltdown. The IMA had resulted in the system </w:t>
      </w:r>
      <w:r w:rsidRPr="00E46DF9">
        <w:rPr>
          <w:sz w:val="24"/>
          <w:szCs w:val="24"/>
        </w:rPr>
        <w:t>slowing almost to a standstill</w:t>
      </w:r>
      <w:r w:rsidRPr="00E46DF9">
        <w:rPr>
          <w:sz w:val="24"/>
          <w:szCs w:val="24"/>
        </w:rPr>
        <w:t xml:space="preserve"> with productivity at its lowest levels since the height of the Covid pandemic.</w:t>
      </w:r>
      <w:r w:rsidRPr="00E46DF9">
        <w:rPr>
          <w:sz w:val="24"/>
          <w:szCs w:val="24"/>
        </w:rPr>
        <w:t xml:space="preserve"> Whereas between September and December 2023 there had been an average of nearly 16,000 decisions being made on claims each month, in June 2024 there were only 2,990. In the month before the election, the Home Office only carried out 1,150 asylum interviews – the lowest in a month since December 2021, despite there being more than four times as many asylum caseworkers being employed by the department</w:t>
      </w:r>
      <w:r w:rsidRPr="00E46DF9">
        <w:rPr>
          <w:sz w:val="24"/>
          <w:szCs w:val="24"/>
        </w:rPr>
        <w:t>.</w:t>
      </w:r>
      <w:r>
        <w:rPr>
          <w:rStyle w:val="FootnoteReference"/>
          <w:sz w:val="24"/>
          <w:szCs w:val="24"/>
        </w:rPr>
        <w:footnoteReference w:id="2"/>
      </w:r>
    </w:p>
    <w:p w:rsidR="00E46DF9" w:rsidRPr="00E46DF9" w:rsidP="008A448A">
      <w:pPr>
        <w:pStyle w:val="ListParagraph"/>
        <w:rPr>
          <w:sz w:val="24"/>
          <w:szCs w:val="24"/>
        </w:rPr>
      </w:pPr>
    </w:p>
    <w:p w:rsidR="00E46DF9" w:rsidRPr="00E46DF9" w:rsidP="008A448A">
      <w:pPr>
        <w:pStyle w:val="ListParagraph"/>
        <w:numPr>
          <w:ilvl w:val="0"/>
          <w:numId w:val="1"/>
        </w:numPr>
        <w:rPr>
          <w:sz w:val="24"/>
          <w:szCs w:val="24"/>
        </w:rPr>
      </w:pPr>
      <w:r w:rsidRPr="00E46DF9">
        <w:rPr>
          <w:sz w:val="24"/>
          <w:szCs w:val="24"/>
        </w:rPr>
        <w:t>As a consequence, in the days before the general election there were 85,839 cases relating to 118,882 people waiting for an initial decision.</w:t>
      </w:r>
      <w:r>
        <w:rPr>
          <w:rStyle w:val="FootnoteReference"/>
          <w:sz w:val="24"/>
          <w:szCs w:val="24"/>
        </w:rPr>
        <w:footnoteReference w:id="3"/>
      </w:r>
      <w:r w:rsidRPr="00E46DF9">
        <w:rPr>
          <w:sz w:val="24"/>
          <w:szCs w:val="24"/>
        </w:rPr>
        <w:t xml:space="preserve"> This was more or less the same as the situation three months previously, as the previous work carried out throughout 2023 to clear the asylum backlog came to a grinding halt</w:t>
      </w:r>
      <w:r w:rsidRPr="00E46DF9">
        <w:rPr>
          <w:sz w:val="24"/>
          <w:szCs w:val="24"/>
        </w:rPr>
        <w:t>.</w:t>
      </w:r>
    </w:p>
    <w:p w:rsidR="00E46DF9" w:rsidRPr="00E46DF9" w:rsidP="00140518">
      <w:pPr>
        <w:pStyle w:val="ListParagraph"/>
        <w:rPr>
          <w:sz w:val="24"/>
          <w:szCs w:val="24"/>
        </w:rPr>
      </w:pPr>
    </w:p>
    <w:p w:rsidR="00E46DF9" w:rsidRPr="00E46DF9" w:rsidP="005E13B9">
      <w:pPr>
        <w:pStyle w:val="ListParagraph"/>
        <w:numPr>
          <w:ilvl w:val="0"/>
          <w:numId w:val="1"/>
        </w:numPr>
        <w:rPr>
          <w:sz w:val="24"/>
          <w:szCs w:val="24"/>
        </w:rPr>
      </w:pPr>
      <w:r w:rsidRPr="00E46DF9">
        <w:rPr>
          <w:sz w:val="24"/>
          <w:szCs w:val="24"/>
        </w:rPr>
        <w:t>Considering the dire state of the asylum system, t</w:t>
      </w:r>
      <w:r w:rsidRPr="00E46DF9">
        <w:rPr>
          <w:sz w:val="24"/>
          <w:szCs w:val="24"/>
        </w:rPr>
        <w:t>he Refugee Council welcomed the steps taken shortly after the election to remove the blockages caused by the IMA and allow claims to being to be processed again.</w:t>
      </w:r>
      <w:r>
        <w:rPr>
          <w:rStyle w:val="FootnoteReference"/>
          <w:sz w:val="24"/>
          <w:szCs w:val="24"/>
        </w:rPr>
        <w:footnoteReference w:id="4"/>
      </w:r>
      <w:r w:rsidRPr="00E46DF9">
        <w:rPr>
          <w:sz w:val="24"/>
          <w:szCs w:val="24"/>
        </w:rPr>
        <w:t xml:space="preserve"> Similarly, the decisions to end the Rwanda plan, end the use of the Bibby Stockholm barge as asylum accommodation and to support families separated during the fall of Kabul to reunite again were all positive steps.</w:t>
      </w:r>
    </w:p>
    <w:p w:rsidR="00E46DF9" w:rsidRPr="00E46DF9" w:rsidP="006D7F78">
      <w:pPr>
        <w:pStyle w:val="ListParagraph"/>
        <w:rPr>
          <w:sz w:val="24"/>
          <w:szCs w:val="24"/>
        </w:rPr>
      </w:pPr>
    </w:p>
    <w:p w:rsidR="00E46DF9" w:rsidRPr="00E46DF9" w:rsidP="00AE38D6">
      <w:pPr>
        <w:pStyle w:val="ListParagraph"/>
        <w:numPr>
          <w:ilvl w:val="0"/>
          <w:numId w:val="1"/>
        </w:numPr>
        <w:rPr>
          <w:sz w:val="24"/>
          <w:szCs w:val="24"/>
        </w:rPr>
      </w:pPr>
      <w:r w:rsidRPr="00E46DF9">
        <w:rPr>
          <w:sz w:val="24"/>
          <w:szCs w:val="24"/>
        </w:rPr>
        <w:t>The Refugee Council welcomes the proposed full repeal of the Safety of Rwanda (Asylum and Immigration) Act 2024 and the repeal of the majority of the IMA. Both are vital steps in ensuring that the UK fulfils its obligations under the Refugee Convention and can deliver value for money to the taxpayer by running a fair and efficient asylum system</w:t>
      </w:r>
      <w:r w:rsidRPr="00E46DF9">
        <w:rPr>
          <w:sz w:val="24"/>
          <w:szCs w:val="24"/>
        </w:rPr>
        <w:t>.</w:t>
      </w:r>
    </w:p>
    <w:p w:rsidR="00E46DF9" w:rsidRPr="00E46DF9" w:rsidP="00EB1877">
      <w:pPr>
        <w:pStyle w:val="ListParagraph"/>
        <w:rPr>
          <w:sz w:val="24"/>
          <w:szCs w:val="24"/>
        </w:rPr>
      </w:pPr>
    </w:p>
    <w:p w:rsidR="00E46DF9" w:rsidRPr="00E46DF9" w:rsidP="00AE38D6">
      <w:pPr>
        <w:pStyle w:val="ListParagraph"/>
        <w:numPr>
          <w:ilvl w:val="0"/>
          <w:numId w:val="1"/>
        </w:numPr>
        <w:rPr>
          <w:sz w:val="24"/>
          <w:szCs w:val="24"/>
        </w:rPr>
      </w:pPr>
      <w:r w:rsidRPr="00E46DF9">
        <w:rPr>
          <w:sz w:val="24"/>
          <w:szCs w:val="24"/>
        </w:rPr>
        <w:t xml:space="preserve">However, we are concerned that the new criminal offences, as currently drafted, risk criminalising people seeking asylum in the UK rather than people smugglers. The bill should also go further and repeal </w:t>
      </w:r>
      <w:r w:rsidRPr="00E46DF9">
        <w:rPr>
          <w:sz w:val="24"/>
          <w:szCs w:val="24"/>
        </w:rPr>
        <w:t>additional</w:t>
      </w:r>
      <w:r w:rsidRPr="00E46DF9">
        <w:rPr>
          <w:sz w:val="24"/>
          <w:szCs w:val="24"/>
        </w:rPr>
        <w:t xml:space="preserve"> sections of the IMA</w:t>
      </w:r>
      <w:r w:rsidRPr="00E46DF9">
        <w:rPr>
          <w:sz w:val="24"/>
          <w:szCs w:val="24"/>
        </w:rPr>
        <w:t xml:space="preserve">, as well as part of the Nationality and Borders Act </w:t>
      </w:r>
      <w:r w:rsidRPr="00E46DF9">
        <w:rPr>
          <w:sz w:val="24"/>
          <w:szCs w:val="24"/>
        </w:rPr>
        <w:t xml:space="preserve">(NABA) </w:t>
      </w:r>
      <w:r w:rsidRPr="00E46DF9">
        <w:rPr>
          <w:sz w:val="24"/>
          <w:szCs w:val="24"/>
        </w:rPr>
        <w:t>2022.</w:t>
      </w:r>
    </w:p>
    <w:p w:rsidR="00E46DF9" w:rsidRPr="00E46DF9" w:rsidP="007E1C81">
      <w:pPr>
        <w:rPr>
          <w:b/>
          <w:bCs/>
          <w:sz w:val="24"/>
          <w:szCs w:val="24"/>
        </w:rPr>
      </w:pPr>
      <w:r w:rsidRPr="00E46DF9">
        <w:rPr>
          <w:b/>
          <w:bCs/>
          <w:sz w:val="24"/>
          <w:szCs w:val="24"/>
        </w:rPr>
        <w:t xml:space="preserve">Clauses 13-18 - </w:t>
      </w:r>
      <w:r w:rsidRPr="00E46DF9">
        <w:rPr>
          <w:b/>
          <w:bCs/>
          <w:sz w:val="24"/>
          <w:szCs w:val="24"/>
        </w:rPr>
        <w:t>New criminal offences</w:t>
      </w:r>
    </w:p>
    <w:p w:rsidR="00E46DF9" w:rsidRPr="00E46DF9" w:rsidP="00AE38D6">
      <w:pPr>
        <w:pStyle w:val="ListParagraph"/>
        <w:numPr>
          <w:ilvl w:val="0"/>
          <w:numId w:val="1"/>
        </w:numPr>
        <w:rPr>
          <w:sz w:val="24"/>
          <w:szCs w:val="24"/>
        </w:rPr>
      </w:pPr>
      <w:r w:rsidRPr="00E46DF9">
        <w:rPr>
          <w:sz w:val="24"/>
          <w:szCs w:val="24"/>
        </w:rPr>
        <w:t xml:space="preserve">The Refugee Council recognises the importance of targeting the criminal gangs that profit </w:t>
      </w:r>
      <w:r w:rsidRPr="00E46DF9">
        <w:rPr>
          <w:sz w:val="24"/>
          <w:szCs w:val="24"/>
        </w:rPr>
        <w:t>as a result of people taking dangerous journeys to reach the UK</w:t>
      </w:r>
      <w:r w:rsidRPr="00E46DF9">
        <w:rPr>
          <w:sz w:val="24"/>
          <w:szCs w:val="24"/>
        </w:rPr>
        <w:t xml:space="preserve"> and agrees that</w:t>
      </w:r>
      <w:r w:rsidRPr="00E46DF9">
        <w:rPr>
          <w:sz w:val="24"/>
          <w:szCs w:val="24"/>
        </w:rPr>
        <w:t xml:space="preserve"> those steps can lead to a reduction in</w:t>
      </w:r>
      <w:r w:rsidRPr="00E46DF9">
        <w:rPr>
          <w:sz w:val="24"/>
          <w:szCs w:val="24"/>
        </w:rPr>
        <w:t xml:space="preserve"> the number of people putting their lives at risk. However, </w:t>
      </w:r>
      <w:r w:rsidRPr="00E46DF9">
        <w:rPr>
          <w:sz w:val="24"/>
          <w:szCs w:val="24"/>
        </w:rPr>
        <w:t>the current drafting of the new criminal offences found in clause</w:t>
      </w:r>
      <w:r w:rsidRPr="00E46DF9">
        <w:rPr>
          <w:sz w:val="24"/>
          <w:szCs w:val="24"/>
        </w:rPr>
        <w:t>s 1</w:t>
      </w:r>
      <w:r w:rsidRPr="00E46DF9">
        <w:rPr>
          <w:sz w:val="24"/>
          <w:szCs w:val="24"/>
        </w:rPr>
        <w:t>3</w:t>
      </w:r>
      <w:r w:rsidRPr="00E46DF9">
        <w:rPr>
          <w:sz w:val="24"/>
          <w:szCs w:val="24"/>
        </w:rPr>
        <w:t xml:space="preserve">-18 risks </w:t>
      </w:r>
      <w:r w:rsidRPr="00E46DF9">
        <w:rPr>
          <w:sz w:val="24"/>
          <w:szCs w:val="24"/>
        </w:rPr>
        <w:t>criminalising people who are seeking protection rather than members of criminal gangs.</w:t>
      </w:r>
    </w:p>
    <w:p w:rsidR="00E46DF9" w:rsidRPr="00E46DF9" w:rsidP="001C6F8B">
      <w:pPr>
        <w:pStyle w:val="ListParagraph"/>
        <w:rPr>
          <w:sz w:val="24"/>
          <w:szCs w:val="24"/>
        </w:rPr>
      </w:pPr>
    </w:p>
    <w:p w:rsidR="00E46DF9" w:rsidRPr="00E46DF9" w:rsidP="002561CD">
      <w:pPr>
        <w:pStyle w:val="ListParagraph"/>
        <w:numPr>
          <w:ilvl w:val="0"/>
          <w:numId w:val="1"/>
        </w:numPr>
        <w:rPr>
          <w:sz w:val="24"/>
          <w:szCs w:val="24"/>
        </w:rPr>
      </w:pPr>
      <w:r w:rsidRPr="00E46DF9">
        <w:rPr>
          <w:sz w:val="24"/>
          <w:szCs w:val="24"/>
        </w:rPr>
        <w:t xml:space="preserve">Clause 14 creates a new offence of handling </w:t>
      </w:r>
      <w:r w:rsidRPr="00E46DF9">
        <w:rPr>
          <w:sz w:val="24"/>
          <w:szCs w:val="24"/>
        </w:rPr>
        <w:t xml:space="preserve">articles for use in immigration crime. </w:t>
      </w:r>
      <w:r w:rsidRPr="00E46DF9">
        <w:rPr>
          <w:sz w:val="24"/>
          <w:szCs w:val="24"/>
        </w:rPr>
        <w:t xml:space="preserve">The explanatory notes explain that, along with the offence of supplying articles for use in immigration crime created by clause 13, the intention is </w:t>
      </w:r>
      <w:r w:rsidRPr="00E46DF9">
        <w:rPr>
          <w:sz w:val="24"/>
          <w:szCs w:val="24"/>
        </w:rPr>
        <w:t>“to strengthen UK law enforcement’s ability to target supply chains of prerequisite equipment, items, or vessels to facilitate illegal entry to the UK.”</w:t>
      </w:r>
      <w:r w:rsidRPr="00E46DF9">
        <w:rPr>
          <w:sz w:val="24"/>
          <w:szCs w:val="24"/>
        </w:rPr>
        <w:t xml:space="preserve"> </w:t>
      </w:r>
      <w:r w:rsidRPr="00E46DF9">
        <w:rPr>
          <w:sz w:val="24"/>
          <w:szCs w:val="24"/>
        </w:rPr>
        <w:t xml:space="preserve">During the House of Commons Committee Stage debate on the clauses, the Minister for </w:t>
      </w:r>
      <w:r w:rsidRPr="00E46DF9">
        <w:rPr>
          <w:sz w:val="24"/>
          <w:szCs w:val="24"/>
        </w:rPr>
        <w:t>Border Security and Asylum</w:t>
      </w:r>
      <w:r w:rsidRPr="00E46DF9">
        <w:rPr>
          <w:sz w:val="24"/>
          <w:szCs w:val="24"/>
        </w:rPr>
        <w:t>), Dame Angela Eagle MP, said “</w:t>
      </w:r>
      <w:r w:rsidRPr="00E46DF9">
        <w:rPr>
          <w:sz w:val="24"/>
          <w:szCs w:val="24"/>
        </w:rPr>
        <w:t>it is not the intention to tar</w:t>
      </w:r>
      <w:r w:rsidRPr="00E46DF9">
        <w:rPr>
          <w:sz w:val="24"/>
          <w:szCs w:val="24"/>
        </w:rPr>
        <w:t>get asylum seekers with these new offences.</w:t>
      </w:r>
      <w:r w:rsidRPr="00E46DF9">
        <w:rPr>
          <w:sz w:val="24"/>
          <w:szCs w:val="24"/>
        </w:rPr>
        <w:t>”</w:t>
      </w:r>
      <w:r>
        <w:rPr>
          <w:rStyle w:val="FootnoteReference"/>
          <w:sz w:val="24"/>
          <w:szCs w:val="24"/>
        </w:rPr>
        <w:footnoteReference w:id="5"/>
      </w:r>
      <w:r w:rsidRPr="00E46DF9">
        <w:rPr>
          <w:sz w:val="24"/>
          <w:szCs w:val="24"/>
        </w:rPr>
        <w:t xml:space="preserve"> </w:t>
      </w:r>
      <w:r w:rsidRPr="00E46DF9">
        <w:rPr>
          <w:sz w:val="24"/>
          <w:szCs w:val="24"/>
        </w:rPr>
        <w:t xml:space="preserve">However, the </w:t>
      </w:r>
      <w:r w:rsidRPr="00E46DF9">
        <w:rPr>
          <w:sz w:val="24"/>
          <w:szCs w:val="24"/>
        </w:rPr>
        <w:t xml:space="preserve">wording of clause 14 potentially leaves people who travel on the boats liable to being charged under the offence, rather than those </w:t>
      </w:r>
      <w:r w:rsidRPr="00E46DF9">
        <w:rPr>
          <w:sz w:val="24"/>
          <w:szCs w:val="24"/>
        </w:rPr>
        <w:t>involved in smuggling.</w:t>
      </w:r>
    </w:p>
    <w:p w:rsidR="00E46DF9" w:rsidRPr="00E46DF9" w:rsidP="001C6F8B">
      <w:pPr>
        <w:pStyle w:val="ListParagraph"/>
        <w:rPr>
          <w:sz w:val="24"/>
          <w:szCs w:val="24"/>
        </w:rPr>
      </w:pPr>
    </w:p>
    <w:p w:rsidR="00E46DF9" w:rsidRPr="00E46DF9" w:rsidP="00367A6B">
      <w:pPr>
        <w:pStyle w:val="ListParagraph"/>
        <w:numPr>
          <w:ilvl w:val="0"/>
          <w:numId w:val="1"/>
        </w:numPr>
        <w:rPr>
          <w:sz w:val="24"/>
          <w:szCs w:val="24"/>
        </w:rPr>
      </w:pPr>
      <w:r w:rsidRPr="00E46DF9">
        <w:rPr>
          <w:sz w:val="24"/>
          <w:szCs w:val="24"/>
        </w:rPr>
        <w:t xml:space="preserve">For example, subsection (1)(a) says that someone commits an offence if they </w:t>
      </w:r>
      <w:r w:rsidRPr="00E46DF9">
        <w:rPr>
          <w:sz w:val="24"/>
          <w:szCs w:val="24"/>
        </w:rPr>
        <w:t xml:space="preserve">receive or arrange to receive a relevant article from another person. </w:t>
      </w:r>
      <w:r w:rsidRPr="00E46DF9">
        <w:rPr>
          <w:sz w:val="24"/>
          <w:szCs w:val="24"/>
        </w:rPr>
        <w:t xml:space="preserve">It is not clear whether this </w:t>
      </w:r>
      <w:r w:rsidRPr="00E46DF9">
        <w:rPr>
          <w:sz w:val="24"/>
          <w:szCs w:val="24"/>
        </w:rPr>
        <w:t>would include someone</w:t>
      </w:r>
      <w:r w:rsidRPr="00E46DF9">
        <w:rPr>
          <w:sz w:val="24"/>
          <w:szCs w:val="24"/>
        </w:rPr>
        <w:t xml:space="preserve"> who is </w:t>
      </w:r>
      <w:r w:rsidRPr="00E46DF9">
        <w:rPr>
          <w:sz w:val="24"/>
          <w:szCs w:val="24"/>
        </w:rPr>
        <w:t>trying to reach the UK for the purposes of seeking asylum</w:t>
      </w:r>
      <w:r w:rsidRPr="00E46DF9">
        <w:rPr>
          <w:sz w:val="24"/>
          <w:szCs w:val="24"/>
        </w:rPr>
        <w:t>,</w:t>
      </w:r>
      <w:r w:rsidRPr="00E46DF9">
        <w:rPr>
          <w:sz w:val="24"/>
          <w:szCs w:val="24"/>
        </w:rPr>
        <w:t xml:space="preserve"> who happens to handle a small boat </w:t>
      </w:r>
      <w:r w:rsidRPr="00E46DF9">
        <w:rPr>
          <w:sz w:val="24"/>
          <w:szCs w:val="24"/>
        </w:rPr>
        <w:t>during their journey.</w:t>
      </w:r>
      <w:r w:rsidRPr="00E46DF9">
        <w:rPr>
          <w:sz w:val="24"/>
          <w:szCs w:val="24"/>
        </w:rPr>
        <w:t xml:space="preserve"> </w:t>
      </w:r>
      <w:r w:rsidRPr="00E46DF9">
        <w:rPr>
          <w:b/>
          <w:bCs/>
          <w:sz w:val="24"/>
          <w:szCs w:val="24"/>
        </w:rPr>
        <w:t>Clauses 13 and 14 should be amended to ensure that the focus of the new offences is on people smugglers and not those seeking protection in the UK.</w:t>
      </w:r>
    </w:p>
    <w:p w:rsidR="00E46DF9" w:rsidRPr="00E46DF9" w:rsidP="001C6F8B">
      <w:pPr>
        <w:pStyle w:val="ListParagraph"/>
        <w:rPr>
          <w:sz w:val="24"/>
          <w:szCs w:val="24"/>
        </w:rPr>
      </w:pPr>
    </w:p>
    <w:p w:rsidR="00E46DF9" w:rsidRPr="00E46DF9" w:rsidP="7874BA72">
      <w:pPr>
        <w:pStyle w:val="ListParagraph"/>
        <w:numPr>
          <w:ilvl w:val="0"/>
          <w:numId w:val="1"/>
        </w:numPr>
        <w:rPr>
          <w:b/>
          <w:bCs/>
          <w:sz w:val="24"/>
          <w:szCs w:val="24"/>
        </w:rPr>
      </w:pPr>
      <w:r w:rsidRPr="00E46DF9">
        <w:rPr>
          <w:sz w:val="24"/>
          <w:szCs w:val="24"/>
        </w:rPr>
        <w:t xml:space="preserve">For the purposes of the offences in </w:t>
      </w:r>
      <w:r w:rsidRPr="00E46DF9">
        <w:rPr>
          <w:sz w:val="24"/>
          <w:szCs w:val="24"/>
        </w:rPr>
        <w:t>clauses</w:t>
      </w:r>
      <w:r w:rsidRPr="00E46DF9">
        <w:rPr>
          <w:sz w:val="24"/>
          <w:szCs w:val="24"/>
        </w:rPr>
        <w:t xml:space="preserve"> 13 and 14, </w:t>
      </w:r>
      <w:r w:rsidRPr="00E46DF9">
        <w:rPr>
          <w:sz w:val="24"/>
          <w:szCs w:val="24"/>
        </w:rPr>
        <w:t>clause</w:t>
      </w:r>
      <w:r w:rsidRPr="00E46DF9">
        <w:rPr>
          <w:sz w:val="24"/>
          <w:szCs w:val="24"/>
        </w:rPr>
        <w:t xml:space="preserve"> 15 </w:t>
      </w:r>
      <w:r w:rsidRPr="00E46DF9">
        <w:rPr>
          <w:sz w:val="24"/>
          <w:szCs w:val="24"/>
        </w:rPr>
        <w:t xml:space="preserve">sets out an exhaustive list of items that do not count as relevant articles. The list includes items such as </w:t>
      </w:r>
      <w:r w:rsidRPr="00E46DF9">
        <w:rPr>
          <w:sz w:val="24"/>
          <w:szCs w:val="24"/>
        </w:rPr>
        <w:t xml:space="preserve">food and drink or life jackets. </w:t>
      </w:r>
      <w:r w:rsidRPr="00E46DF9">
        <w:rPr>
          <w:sz w:val="24"/>
          <w:szCs w:val="24"/>
        </w:rPr>
        <w:t xml:space="preserve">There are items that </w:t>
      </w:r>
      <w:r w:rsidRPr="00E46DF9">
        <w:rPr>
          <w:sz w:val="24"/>
          <w:szCs w:val="24"/>
        </w:rPr>
        <w:t>should be added to this list, in particular communication equipment, such as mobile phone, and power banks for charging such devices.</w:t>
      </w:r>
      <w:r w:rsidRPr="00E46DF9">
        <w:rPr>
          <w:sz w:val="24"/>
          <w:szCs w:val="24"/>
        </w:rPr>
        <w:t xml:space="preserve"> </w:t>
      </w:r>
      <w:r w:rsidRPr="00E46DF9">
        <w:rPr>
          <w:b/>
          <w:bCs/>
          <w:sz w:val="24"/>
          <w:szCs w:val="24"/>
        </w:rPr>
        <w:t xml:space="preserve">Clause 15 should be amended to include other items that are important for reducing the risk people face when attempting to cross the English Channel. </w:t>
      </w:r>
      <w:r w:rsidRPr="00E46DF9">
        <w:rPr>
          <w:b/>
          <w:bCs/>
          <w:sz w:val="24"/>
          <w:szCs w:val="24"/>
        </w:rPr>
        <w:t>The Home Office should consult widely to ensure the list is as ext</w:t>
      </w:r>
      <w:r w:rsidRPr="00E46DF9">
        <w:rPr>
          <w:b/>
          <w:bCs/>
          <w:sz w:val="24"/>
          <w:szCs w:val="24"/>
        </w:rPr>
        <w:t>ensive as is necessary.</w:t>
      </w:r>
    </w:p>
    <w:p w:rsidR="00E46DF9" w:rsidRPr="00E46DF9" w:rsidP="001C6F8B">
      <w:pPr>
        <w:pStyle w:val="ListParagraph"/>
        <w:rPr>
          <w:sz w:val="24"/>
          <w:szCs w:val="24"/>
        </w:rPr>
      </w:pPr>
    </w:p>
    <w:p w:rsidR="00E46DF9" w:rsidRPr="00E46DF9" w:rsidP="007468DB">
      <w:pPr>
        <w:pStyle w:val="ListParagraph"/>
        <w:numPr>
          <w:ilvl w:val="0"/>
          <w:numId w:val="1"/>
        </w:numPr>
        <w:rPr>
          <w:sz w:val="24"/>
          <w:szCs w:val="24"/>
        </w:rPr>
      </w:pPr>
      <w:r w:rsidRPr="00E46DF9">
        <w:rPr>
          <w:sz w:val="24"/>
          <w:szCs w:val="24"/>
        </w:rPr>
        <w:t xml:space="preserve">Clause 16 </w:t>
      </w:r>
      <w:r w:rsidRPr="00E46DF9">
        <w:rPr>
          <w:sz w:val="24"/>
          <w:szCs w:val="24"/>
        </w:rPr>
        <w:t xml:space="preserve">creates a new offence of collecting information for use in an immigration crime. </w:t>
      </w:r>
      <w:r w:rsidRPr="00E46DF9">
        <w:rPr>
          <w:sz w:val="24"/>
          <w:szCs w:val="24"/>
        </w:rPr>
        <w:t xml:space="preserve">It covers collecting or making a record of information, as well as </w:t>
      </w:r>
      <w:r w:rsidRPr="00E46DF9">
        <w:rPr>
          <w:sz w:val="24"/>
          <w:szCs w:val="24"/>
        </w:rPr>
        <w:t>possessing or viewing information “of a kind likely to be useful for a person organising or preparing</w:t>
      </w:r>
      <w:r w:rsidRPr="00E46DF9">
        <w:rPr>
          <w:sz w:val="24"/>
          <w:szCs w:val="24"/>
        </w:rPr>
        <w:t xml:space="preserve">” for a </w:t>
      </w:r>
      <w:r w:rsidRPr="00E46DF9">
        <w:rPr>
          <w:sz w:val="24"/>
          <w:szCs w:val="24"/>
        </w:rPr>
        <w:t xml:space="preserve">journey that would end in unlawful entry to the UK under section 24 of the Immigration Act 1971. </w:t>
      </w:r>
      <w:r w:rsidRPr="00E46DF9">
        <w:rPr>
          <w:sz w:val="24"/>
          <w:szCs w:val="24"/>
        </w:rPr>
        <w:t>The impact assessment for the bill says that</w:t>
      </w:r>
      <w:r w:rsidRPr="00E46DF9">
        <w:rPr>
          <w:sz w:val="24"/>
          <w:szCs w:val="24"/>
        </w:rPr>
        <w:t xml:space="preserve"> the offence</w:t>
      </w:r>
      <w:r w:rsidRPr="00E46DF9">
        <w:rPr>
          <w:sz w:val="24"/>
          <w:szCs w:val="24"/>
        </w:rPr>
        <w:t xml:space="preserve"> </w:t>
      </w:r>
      <w:r w:rsidRPr="00E46DF9">
        <w:rPr>
          <w:sz w:val="24"/>
          <w:szCs w:val="24"/>
        </w:rPr>
        <w:t>“provides the tactical option of prosecuting sooner and disrupting [Organised Immigration Crime], bef</w:t>
      </w:r>
      <w:r w:rsidRPr="00E46DF9">
        <w:rPr>
          <w:sz w:val="24"/>
          <w:szCs w:val="24"/>
        </w:rPr>
        <w:t>ore an irregular arrival has been facilitated – removing financial gain for facilitators and [Organised Criminal Gangs]”.</w:t>
      </w:r>
      <w:r>
        <w:rPr>
          <w:rStyle w:val="FootnoteReference"/>
          <w:sz w:val="24"/>
          <w:szCs w:val="24"/>
        </w:rPr>
        <w:footnoteReference w:id="6"/>
      </w:r>
    </w:p>
    <w:p w:rsidR="00E46DF9" w:rsidRPr="00E46DF9" w:rsidP="001C6F8B">
      <w:pPr>
        <w:pStyle w:val="ListParagraph"/>
        <w:rPr>
          <w:sz w:val="24"/>
          <w:szCs w:val="24"/>
        </w:rPr>
      </w:pPr>
    </w:p>
    <w:p w:rsidR="00E46DF9" w:rsidRPr="00E46DF9" w:rsidP="00817244">
      <w:pPr>
        <w:pStyle w:val="ListParagraph"/>
        <w:numPr>
          <w:ilvl w:val="0"/>
          <w:numId w:val="1"/>
        </w:numPr>
        <w:rPr>
          <w:sz w:val="24"/>
          <w:szCs w:val="24"/>
        </w:rPr>
      </w:pPr>
      <w:r w:rsidRPr="00E46DF9">
        <w:rPr>
          <w:sz w:val="24"/>
          <w:szCs w:val="24"/>
        </w:rPr>
        <w:t xml:space="preserve">Subsection (6) </w:t>
      </w:r>
      <w:r w:rsidRPr="00E46DF9">
        <w:rPr>
          <w:sz w:val="24"/>
          <w:szCs w:val="24"/>
        </w:rPr>
        <w:t xml:space="preserve">of clause 16 sets out a defence </w:t>
      </w:r>
      <w:r w:rsidRPr="00E46DF9">
        <w:rPr>
          <w:sz w:val="24"/>
          <w:szCs w:val="24"/>
        </w:rPr>
        <w:t xml:space="preserve">for someone charged with this offence if they can show that they collected, possessed or viewed the information for </w:t>
      </w:r>
      <w:r w:rsidRPr="00E46DF9">
        <w:rPr>
          <w:sz w:val="24"/>
          <w:szCs w:val="24"/>
        </w:rPr>
        <w:t xml:space="preserve">“the purposes of a journey to be made only by them.” </w:t>
      </w:r>
      <w:r w:rsidRPr="00E46DF9">
        <w:rPr>
          <w:sz w:val="24"/>
          <w:szCs w:val="24"/>
        </w:rPr>
        <w:t xml:space="preserve">This potentially provides a defence for someone who isn’t involved in a criminal gang </w:t>
      </w:r>
      <w:r w:rsidRPr="00E46DF9">
        <w:rPr>
          <w:sz w:val="24"/>
          <w:szCs w:val="24"/>
        </w:rPr>
        <w:t xml:space="preserve">but is instead trying to reach the UK for the purpose of seeking asylum. </w:t>
      </w:r>
      <w:r w:rsidRPr="00E46DF9">
        <w:rPr>
          <w:sz w:val="24"/>
          <w:szCs w:val="24"/>
        </w:rPr>
        <w:t>This would also fit with the intended aim of prosecuting prior to a journey</w:t>
      </w:r>
      <w:r w:rsidRPr="00E46DF9">
        <w:rPr>
          <w:sz w:val="24"/>
          <w:szCs w:val="24"/>
        </w:rPr>
        <w:t>,</w:t>
      </w:r>
      <w:r w:rsidRPr="00E46DF9">
        <w:rPr>
          <w:sz w:val="24"/>
          <w:szCs w:val="24"/>
        </w:rPr>
        <w:t xml:space="preserve"> requir</w:t>
      </w:r>
      <w:r w:rsidRPr="00E46DF9">
        <w:rPr>
          <w:sz w:val="24"/>
          <w:szCs w:val="24"/>
        </w:rPr>
        <w:t>ing</w:t>
      </w:r>
      <w:r w:rsidRPr="00E46DF9">
        <w:rPr>
          <w:sz w:val="24"/>
          <w:szCs w:val="24"/>
        </w:rPr>
        <w:t xml:space="preserve"> the person being charged to already be in the UK</w:t>
      </w:r>
      <w:r w:rsidRPr="00E46DF9">
        <w:rPr>
          <w:sz w:val="24"/>
          <w:szCs w:val="24"/>
        </w:rPr>
        <w:t>.</w:t>
      </w:r>
    </w:p>
    <w:p w:rsidR="00E46DF9" w:rsidRPr="00E46DF9" w:rsidP="001C6F8B">
      <w:pPr>
        <w:pStyle w:val="ListParagraph"/>
        <w:rPr>
          <w:sz w:val="24"/>
          <w:szCs w:val="24"/>
        </w:rPr>
      </w:pPr>
    </w:p>
    <w:p w:rsidR="00E46DF9" w:rsidRPr="00E46DF9" w:rsidP="00817244">
      <w:pPr>
        <w:pStyle w:val="ListParagraph"/>
        <w:numPr>
          <w:ilvl w:val="0"/>
          <w:numId w:val="1"/>
        </w:numPr>
        <w:rPr>
          <w:sz w:val="24"/>
          <w:szCs w:val="24"/>
        </w:rPr>
      </w:pPr>
      <w:r w:rsidRPr="00E46DF9">
        <w:rPr>
          <w:sz w:val="24"/>
          <w:szCs w:val="24"/>
        </w:rPr>
        <w:t xml:space="preserve">However, </w:t>
      </w:r>
      <w:r w:rsidRPr="00E46DF9">
        <w:rPr>
          <w:sz w:val="24"/>
          <w:szCs w:val="24"/>
        </w:rPr>
        <w:t xml:space="preserve">the current wording </w:t>
      </w:r>
      <w:r w:rsidRPr="00E46DF9">
        <w:rPr>
          <w:sz w:val="24"/>
          <w:szCs w:val="24"/>
        </w:rPr>
        <w:t xml:space="preserve">of the defence in subsection (6) </w:t>
      </w:r>
      <w:r w:rsidRPr="00E46DF9">
        <w:rPr>
          <w:sz w:val="24"/>
          <w:szCs w:val="24"/>
        </w:rPr>
        <w:t>should</w:t>
      </w:r>
      <w:r w:rsidRPr="00E46DF9">
        <w:rPr>
          <w:sz w:val="24"/>
          <w:szCs w:val="24"/>
        </w:rPr>
        <w:t xml:space="preserve"> be </w:t>
      </w:r>
      <w:r w:rsidRPr="00E46DF9">
        <w:rPr>
          <w:sz w:val="24"/>
          <w:szCs w:val="24"/>
        </w:rPr>
        <w:t xml:space="preserve">strengthened to ensure that aim is met. </w:t>
      </w:r>
      <w:r w:rsidRPr="00E46DF9">
        <w:rPr>
          <w:sz w:val="24"/>
          <w:szCs w:val="24"/>
        </w:rPr>
        <w:t>I</w:t>
      </w:r>
      <w:r w:rsidRPr="00E46DF9">
        <w:rPr>
          <w:sz w:val="24"/>
          <w:szCs w:val="24"/>
        </w:rPr>
        <w:t>t is not clear w</w:t>
      </w:r>
      <w:r w:rsidRPr="00E46DF9">
        <w:rPr>
          <w:sz w:val="24"/>
          <w:szCs w:val="24"/>
        </w:rPr>
        <w:t>hether</w:t>
      </w:r>
      <w:r w:rsidRPr="00E46DF9">
        <w:rPr>
          <w:sz w:val="24"/>
          <w:szCs w:val="24"/>
        </w:rPr>
        <w:t xml:space="preserve"> “a journey to be made only be them” would </w:t>
      </w:r>
      <w:r w:rsidRPr="00E46DF9">
        <w:rPr>
          <w:sz w:val="24"/>
          <w:szCs w:val="24"/>
        </w:rPr>
        <w:t xml:space="preserve">cover </w:t>
      </w:r>
      <w:r w:rsidRPr="00E46DF9">
        <w:rPr>
          <w:sz w:val="24"/>
          <w:szCs w:val="24"/>
        </w:rPr>
        <w:t>journeys where more than one person is crossing, or where someone is making the crossing with a family member or friend.</w:t>
      </w:r>
      <w:r w:rsidRPr="00E46DF9">
        <w:rPr>
          <w:sz w:val="24"/>
          <w:szCs w:val="24"/>
        </w:rPr>
        <w:t xml:space="preserve"> A situation where someone </w:t>
      </w:r>
      <w:r w:rsidRPr="00E46DF9">
        <w:rPr>
          <w:sz w:val="24"/>
          <w:szCs w:val="24"/>
        </w:rPr>
        <w:t xml:space="preserve">is separated from a family member or friend and they make the journey separately, but the first person had </w:t>
      </w:r>
      <w:r w:rsidRPr="00E46DF9">
        <w:rPr>
          <w:sz w:val="24"/>
          <w:szCs w:val="24"/>
        </w:rPr>
        <w:t xml:space="preserve">previously </w:t>
      </w:r>
      <w:r w:rsidRPr="00E46DF9">
        <w:rPr>
          <w:sz w:val="24"/>
          <w:szCs w:val="24"/>
        </w:rPr>
        <w:t xml:space="preserve">shared information </w:t>
      </w:r>
      <w:r w:rsidRPr="00E46DF9">
        <w:rPr>
          <w:sz w:val="24"/>
          <w:szCs w:val="24"/>
        </w:rPr>
        <w:t xml:space="preserve">about the weather could also potentially be covered. </w:t>
      </w:r>
    </w:p>
    <w:p w:rsidR="00E46DF9" w:rsidRPr="00E46DF9" w:rsidP="001C6F8B">
      <w:pPr>
        <w:pStyle w:val="ListParagraph"/>
        <w:rPr>
          <w:sz w:val="24"/>
          <w:szCs w:val="24"/>
        </w:rPr>
      </w:pPr>
    </w:p>
    <w:p w:rsidR="00E46DF9" w:rsidRPr="00E46DF9" w:rsidP="00817244">
      <w:pPr>
        <w:pStyle w:val="ListParagraph"/>
        <w:numPr>
          <w:ilvl w:val="0"/>
          <w:numId w:val="1"/>
        </w:numPr>
        <w:rPr>
          <w:sz w:val="24"/>
          <w:szCs w:val="24"/>
        </w:rPr>
      </w:pPr>
      <w:r w:rsidRPr="00E46DF9">
        <w:rPr>
          <w:sz w:val="24"/>
          <w:szCs w:val="24"/>
        </w:rPr>
        <w:t xml:space="preserve">The </w:t>
      </w:r>
      <w:r w:rsidRPr="00E46DF9">
        <w:rPr>
          <w:sz w:val="24"/>
          <w:szCs w:val="24"/>
        </w:rPr>
        <w:t>fourth</w:t>
      </w:r>
      <w:r w:rsidRPr="00E46DF9">
        <w:rPr>
          <w:sz w:val="24"/>
          <w:szCs w:val="24"/>
        </w:rPr>
        <w:t xml:space="preserve"> of the new criminal offences is contained in clause 18.  Clause 18 creates the offence of endangering </w:t>
      </w:r>
      <w:r w:rsidRPr="00E46DF9">
        <w:rPr>
          <w:sz w:val="24"/>
          <w:szCs w:val="24"/>
        </w:rPr>
        <w:t>another person, specifically during a sea crossing from France, Belgium or the Netherlands to the UK</w:t>
      </w:r>
      <w:r w:rsidRPr="00E46DF9">
        <w:rPr>
          <w:sz w:val="24"/>
          <w:szCs w:val="24"/>
        </w:rPr>
        <w:t xml:space="preserve"> which results in someone arrivals irregularly. </w:t>
      </w:r>
      <w:r w:rsidRPr="00E46DF9">
        <w:rPr>
          <w:sz w:val="24"/>
          <w:szCs w:val="24"/>
        </w:rPr>
        <w:t xml:space="preserve">There doesn’t need to be </w:t>
      </w:r>
      <w:r w:rsidRPr="00E46DF9">
        <w:rPr>
          <w:sz w:val="24"/>
          <w:szCs w:val="24"/>
        </w:rPr>
        <w:t>any actual harm caused for someone to be charged.</w:t>
      </w:r>
      <w:r w:rsidRPr="00E46DF9">
        <w:rPr>
          <w:sz w:val="24"/>
          <w:szCs w:val="24"/>
        </w:rPr>
        <w:t xml:space="preserve"> Unlike the other offences created by the </w:t>
      </w:r>
      <w:r w:rsidRPr="00E46DF9">
        <w:rPr>
          <w:sz w:val="24"/>
          <w:szCs w:val="24"/>
        </w:rPr>
        <w:t>B</w:t>
      </w:r>
      <w:r w:rsidRPr="00E46DF9">
        <w:rPr>
          <w:sz w:val="24"/>
          <w:szCs w:val="24"/>
        </w:rPr>
        <w:t>ill, this one is not specifically targeted at</w:t>
      </w:r>
      <w:r w:rsidRPr="00E46DF9">
        <w:rPr>
          <w:sz w:val="24"/>
          <w:szCs w:val="24"/>
        </w:rPr>
        <w:t xml:space="preserve"> those involved in organised immigration crime but the people who get on the boats.</w:t>
      </w:r>
    </w:p>
    <w:p w:rsidR="00E46DF9" w:rsidRPr="00E46DF9" w:rsidP="001C6F8B">
      <w:pPr>
        <w:pStyle w:val="ListParagraph"/>
        <w:rPr>
          <w:sz w:val="24"/>
          <w:szCs w:val="24"/>
        </w:rPr>
      </w:pPr>
    </w:p>
    <w:p w:rsidR="00E46DF9" w:rsidRPr="00E46DF9" w:rsidP="00B96DB6">
      <w:pPr>
        <w:pStyle w:val="ListParagraph"/>
        <w:numPr>
          <w:ilvl w:val="0"/>
          <w:numId w:val="1"/>
        </w:numPr>
        <w:rPr>
          <w:sz w:val="24"/>
          <w:szCs w:val="24"/>
        </w:rPr>
      </w:pPr>
      <w:r w:rsidRPr="00E46DF9">
        <w:rPr>
          <w:sz w:val="24"/>
          <w:szCs w:val="24"/>
        </w:rPr>
        <w:t xml:space="preserve">During the </w:t>
      </w:r>
      <w:r w:rsidRPr="00E46DF9">
        <w:rPr>
          <w:sz w:val="24"/>
          <w:szCs w:val="24"/>
        </w:rPr>
        <w:t>S</w:t>
      </w:r>
      <w:r w:rsidRPr="00E46DF9">
        <w:rPr>
          <w:sz w:val="24"/>
          <w:szCs w:val="24"/>
        </w:rPr>
        <w:t xml:space="preserve">econd </w:t>
      </w:r>
      <w:r w:rsidRPr="00E46DF9">
        <w:rPr>
          <w:sz w:val="24"/>
          <w:szCs w:val="24"/>
        </w:rPr>
        <w:t>R</w:t>
      </w:r>
      <w:r w:rsidRPr="00E46DF9">
        <w:rPr>
          <w:sz w:val="24"/>
          <w:szCs w:val="24"/>
        </w:rPr>
        <w:t xml:space="preserve">eading debate on the </w:t>
      </w:r>
      <w:r w:rsidRPr="00E46DF9">
        <w:rPr>
          <w:sz w:val="24"/>
          <w:szCs w:val="24"/>
        </w:rPr>
        <w:t>B</w:t>
      </w:r>
      <w:r w:rsidRPr="00E46DF9">
        <w:rPr>
          <w:sz w:val="24"/>
          <w:szCs w:val="24"/>
        </w:rPr>
        <w:t xml:space="preserve">ill, the Home Secretary said that </w:t>
      </w:r>
      <w:r w:rsidRPr="00E46DF9">
        <w:rPr>
          <w:sz w:val="24"/>
          <w:szCs w:val="24"/>
        </w:rPr>
        <w:t>“</w:t>
      </w:r>
      <w:r w:rsidRPr="00E46DF9">
        <w:rPr>
          <w:sz w:val="24"/>
          <w:szCs w:val="24"/>
        </w:rPr>
        <w:t>Those involved in behaviour that puts others at risk of serious injury or death, such as physical aggression, intimidation or rejecting rescue attempts, will face prosecution.</w:t>
      </w:r>
      <w:r w:rsidRPr="00E46DF9">
        <w:rPr>
          <w:sz w:val="24"/>
          <w:szCs w:val="24"/>
        </w:rPr>
        <w:t>”</w:t>
      </w:r>
      <w:r>
        <w:rPr>
          <w:rStyle w:val="FootnoteReference"/>
          <w:sz w:val="24"/>
          <w:szCs w:val="24"/>
        </w:rPr>
        <w:footnoteReference w:id="7"/>
      </w:r>
      <w:r w:rsidRPr="00E46DF9">
        <w:rPr>
          <w:sz w:val="24"/>
          <w:szCs w:val="24"/>
        </w:rPr>
        <w:t xml:space="preserve"> </w:t>
      </w:r>
      <w:r w:rsidRPr="00E46DF9">
        <w:rPr>
          <w:sz w:val="24"/>
          <w:szCs w:val="24"/>
        </w:rPr>
        <w:t xml:space="preserve">However, the wording </w:t>
      </w:r>
      <w:r w:rsidRPr="00E46DF9">
        <w:rPr>
          <w:sz w:val="24"/>
          <w:szCs w:val="24"/>
        </w:rPr>
        <w:t xml:space="preserve">of </w:t>
      </w:r>
      <w:r w:rsidRPr="00E46DF9">
        <w:rPr>
          <w:sz w:val="24"/>
          <w:szCs w:val="24"/>
        </w:rPr>
        <w:t>clause 18 is much broader than that. It simply says that someone commits an offence if</w:t>
      </w:r>
      <w:r w:rsidRPr="00E46DF9">
        <w:rPr>
          <w:sz w:val="24"/>
          <w:szCs w:val="24"/>
        </w:rPr>
        <w:t>,</w:t>
      </w:r>
      <w:r w:rsidRPr="00E46DF9">
        <w:rPr>
          <w:sz w:val="24"/>
          <w:szCs w:val="24"/>
        </w:rPr>
        <w:t xml:space="preserve"> during the journey</w:t>
      </w:r>
      <w:r w:rsidRPr="00E46DF9">
        <w:rPr>
          <w:sz w:val="24"/>
          <w:szCs w:val="24"/>
        </w:rPr>
        <w:t>,</w:t>
      </w:r>
      <w:r w:rsidRPr="00E46DF9">
        <w:rPr>
          <w:sz w:val="24"/>
          <w:szCs w:val="24"/>
        </w:rPr>
        <w:t xml:space="preserve"> they “caused, or created a risk of, the death of, or serious personal injury to, another person.” </w:t>
      </w:r>
      <w:r w:rsidRPr="00E46DF9">
        <w:rPr>
          <w:sz w:val="24"/>
          <w:szCs w:val="24"/>
        </w:rPr>
        <w:t>Given that many of the boats now used are barely sea worthy and over</w:t>
      </w:r>
      <w:r w:rsidRPr="00E46DF9">
        <w:rPr>
          <w:sz w:val="24"/>
          <w:szCs w:val="24"/>
        </w:rPr>
        <w:t xml:space="preserve">crowded, this </w:t>
      </w:r>
      <w:r w:rsidRPr="00E46DF9">
        <w:rPr>
          <w:sz w:val="24"/>
          <w:szCs w:val="24"/>
        </w:rPr>
        <w:t>c</w:t>
      </w:r>
      <w:r w:rsidRPr="00E46DF9">
        <w:rPr>
          <w:sz w:val="24"/>
          <w:szCs w:val="24"/>
        </w:rPr>
        <w:t>ould cover many more people tha</w:t>
      </w:r>
      <w:r w:rsidRPr="00E46DF9">
        <w:rPr>
          <w:sz w:val="24"/>
          <w:szCs w:val="24"/>
        </w:rPr>
        <w:t>n</w:t>
      </w:r>
      <w:r w:rsidRPr="00E46DF9">
        <w:rPr>
          <w:sz w:val="24"/>
          <w:szCs w:val="24"/>
        </w:rPr>
        <w:t xml:space="preserve"> those whom the offence is apparently targeted at.</w:t>
      </w:r>
      <w:r w:rsidRPr="00E46DF9">
        <w:rPr>
          <w:sz w:val="24"/>
          <w:szCs w:val="24"/>
        </w:rPr>
        <w:t xml:space="preserve"> The </w:t>
      </w:r>
      <w:r w:rsidRPr="00E46DF9">
        <w:rPr>
          <w:sz w:val="24"/>
          <w:szCs w:val="24"/>
        </w:rPr>
        <w:t>impact assessment</w:t>
      </w:r>
      <w:r w:rsidRPr="00E46DF9">
        <w:rPr>
          <w:sz w:val="24"/>
          <w:szCs w:val="24"/>
        </w:rPr>
        <w:t xml:space="preserve"> says that “There are a number of specific endangering actions which take place at sea which need to be discouraged.” If the actions are that specific, the bill should reflect that. </w:t>
      </w:r>
    </w:p>
    <w:p w:rsidR="00E46DF9" w:rsidRPr="00E46DF9" w:rsidP="001C6F8B">
      <w:pPr>
        <w:pStyle w:val="ListParagraph"/>
        <w:rPr>
          <w:sz w:val="24"/>
          <w:szCs w:val="24"/>
        </w:rPr>
      </w:pPr>
    </w:p>
    <w:p w:rsidR="00E46DF9" w:rsidRPr="00E46DF9" w:rsidP="00650EF4">
      <w:pPr>
        <w:pStyle w:val="ListParagraph"/>
        <w:numPr>
          <w:ilvl w:val="0"/>
          <w:numId w:val="1"/>
        </w:numPr>
        <w:rPr>
          <w:sz w:val="24"/>
          <w:szCs w:val="24"/>
        </w:rPr>
      </w:pPr>
      <w:r w:rsidRPr="00E46DF9">
        <w:rPr>
          <w:sz w:val="24"/>
          <w:szCs w:val="24"/>
        </w:rPr>
        <w:t xml:space="preserve">The impact assessment goes on to say that the </w:t>
      </w:r>
      <w:r w:rsidRPr="00E46DF9">
        <w:rPr>
          <w:sz w:val="24"/>
          <w:szCs w:val="24"/>
        </w:rPr>
        <w:t>“offence aims to reduce the number of people attempting to cross the Channel as well as the fatalities and injuries of those who do attempt it.”</w:t>
      </w:r>
      <w:r>
        <w:rPr>
          <w:rStyle w:val="FootnoteReference"/>
          <w:sz w:val="24"/>
          <w:szCs w:val="24"/>
        </w:rPr>
        <w:footnoteReference w:id="8"/>
      </w:r>
      <w:r w:rsidRPr="00E46DF9">
        <w:rPr>
          <w:sz w:val="24"/>
          <w:szCs w:val="24"/>
        </w:rPr>
        <w:t xml:space="preserve"> </w:t>
      </w:r>
      <w:r w:rsidRPr="00E46DF9">
        <w:rPr>
          <w:sz w:val="24"/>
          <w:szCs w:val="24"/>
        </w:rPr>
        <w:t xml:space="preserve">However, it offers no evidence </w:t>
      </w:r>
      <w:r w:rsidRPr="00E46DF9">
        <w:rPr>
          <w:sz w:val="24"/>
          <w:szCs w:val="24"/>
        </w:rPr>
        <w:t xml:space="preserve">of </w:t>
      </w:r>
      <w:r w:rsidRPr="00E46DF9">
        <w:rPr>
          <w:sz w:val="24"/>
          <w:szCs w:val="24"/>
        </w:rPr>
        <w:t xml:space="preserve">why the offence would have these outcomes. </w:t>
      </w:r>
      <w:r w:rsidRPr="00E46DF9">
        <w:rPr>
          <w:sz w:val="24"/>
          <w:szCs w:val="24"/>
        </w:rPr>
        <w:t xml:space="preserve">Very few, if any, of the people who try and reach the UK by small boat are likely to have the detailed knowledge of the UK’s legal framework to </w:t>
      </w:r>
      <w:r w:rsidRPr="00E46DF9">
        <w:rPr>
          <w:sz w:val="24"/>
          <w:szCs w:val="24"/>
        </w:rPr>
        <w:t xml:space="preserve">know about the offence. Even if they did, they are also unlikely to believe that they would act in a way </w:t>
      </w:r>
      <w:r w:rsidRPr="00E46DF9">
        <w:rPr>
          <w:sz w:val="24"/>
          <w:szCs w:val="24"/>
        </w:rPr>
        <w:t>that would endanger another’s life.</w:t>
      </w:r>
      <w:r w:rsidRPr="00E46DF9">
        <w:rPr>
          <w:sz w:val="24"/>
          <w:szCs w:val="24"/>
        </w:rPr>
        <w:t xml:space="preserve"> </w:t>
      </w:r>
      <w:r w:rsidRPr="00E46DF9">
        <w:rPr>
          <w:b/>
          <w:bCs/>
          <w:sz w:val="24"/>
          <w:szCs w:val="24"/>
        </w:rPr>
        <w:t xml:space="preserve">Clause 18 should be amended </w:t>
      </w:r>
      <w:r w:rsidRPr="00E46DF9">
        <w:rPr>
          <w:b/>
          <w:bCs/>
          <w:sz w:val="24"/>
          <w:szCs w:val="24"/>
        </w:rPr>
        <w:t xml:space="preserve">to </w:t>
      </w:r>
      <w:r w:rsidRPr="00E46DF9">
        <w:rPr>
          <w:b/>
          <w:bCs/>
          <w:sz w:val="24"/>
          <w:szCs w:val="24"/>
        </w:rPr>
        <w:t xml:space="preserve">clearly define the scope </w:t>
      </w:r>
      <w:r w:rsidRPr="00E46DF9">
        <w:rPr>
          <w:b/>
          <w:bCs/>
          <w:sz w:val="24"/>
          <w:szCs w:val="24"/>
        </w:rPr>
        <w:t xml:space="preserve">of the endangering offence. </w:t>
      </w:r>
    </w:p>
    <w:p w:rsidR="00E46DF9" w:rsidRPr="00E46DF9" w:rsidP="001C6F8B">
      <w:pPr>
        <w:pStyle w:val="ListParagraph"/>
        <w:rPr>
          <w:sz w:val="24"/>
          <w:szCs w:val="24"/>
        </w:rPr>
      </w:pPr>
    </w:p>
    <w:p w:rsidR="00E46DF9" w:rsidRPr="00E46DF9" w:rsidP="004A5AC6">
      <w:pPr>
        <w:pStyle w:val="ListParagraph"/>
        <w:numPr>
          <w:ilvl w:val="0"/>
          <w:numId w:val="1"/>
        </w:numPr>
        <w:rPr>
          <w:sz w:val="24"/>
          <w:szCs w:val="24"/>
        </w:rPr>
      </w:pPr>
      <w:r w:rsidRPr="00E46DF9">
        <w:rPr>
          <w:sz w:val="24"/>
          <w:szCs w:val="24"/>
        </w:rPr>
        <w:t xml:space="preserve">All of these offences risk criminalising </w:t>
      </w:r>
      <w:r w:rsidRPr="00E46DF9">
        <w:rPr>
          <w:sz w:val="24"/>
          <w:szCs w:val="24"/>
        </w:rPr>
        <w:t>people who are trying to reach the UK in order to apply for asylum. In doing so, they build on the legacy of</w:t>
      </w:r>
      <w:r w:rsidRPr="00E46DF9">
        <w:rPr>
          <w:sz w:val="24"/>
          <w:szCs w:val="24"/>
        </w:rPr>
        <w:t xml:space="preserve"> NABA. N</w:t>
      </w:r>
      <w:r w:rsidRPr="00E46DF9">
        <w:rPr>
          <w:sz w:val="24"/>
          <w:szCs w:val="24"/>
        </w:rPr>
        <w:t xml:space="preserve">ABA </w:t>
      </w:r>
      <w:r w:rsidRPr="00E46DF9">
        <w:rPr>
          <w:sz w:val="24"/>
          <w:szCs w:val="24"/>
        </w:rPr>
        <w:t>criminalised</w:t>
      </w:r>
      <w:r w:rsidRPr="00E46DF9">
        <w:rPr>
          <w:sz w:val="24"/>
          <w:szCs w:val="24"/>
        </w:rPr>
        <w:t xml:space="preserve"> the act of “arrival” to the UK without permission, rather than “entry”. This </w:t>
      </w:r>
      <w:r w:rsidRPr="00E46DF9">
        <w:rPr>
          <w:sz w:val="24"/>
          <w:szCs w:val="24"/>
        </w:rPr>
        <w:t>impacted those who are trying to reach the UK in order to claim asylum</w:t>
      </w:r>
      <w:r w:rsidRPr="00E46DF9">
        <w:rPr>
          <w:sz w:val="24"/>
          <w:szCs w:val="24"/>
        </w:rPr>
        <w:t xml:space="preserve"> and who claim at the earliest opportunity. </w:t>
      </w:r>
      <w:r w:rsidRPr="00E46DF9">
        <w:rPr>
          <w:sz w:val="24"/>
          <w:szCs w:val="24"/>
        </w:rPr>
        <w:t>Res</w:t>
      </w:r>
      <w:r w:rsidRPr="00E46DF9">
        <w:rPr>
          <w:sz w:val="24"/>
          <w:szCs w:val="24"/>
        </w:rPr>
        <w:t xml:space="preserve">earch </w:t>
      </w:r>
      <w:r w:rsidRPr="00E46DF9">
        <w:rPr>
          <w:sz w:val="24"/>
          <w:szCs w:val="24"/>
        </w:rPr>
        <w:t xml:space="preserve">through Freedom of Information requests has found that </w:t>
      </w:r>
      <w:r w:rsidRPr="00E46DF9">
        <w:rPr>
          <w:sz w:val="24"/>
          <w:szCs w:val="24"/>
        </w:rPr>
        <w:t>between</w:t>
      </w:r>
      <w:r w:rsidRPr="00E46DF9">
        <w:rPr>
          <w:sz w:val="24"/>
          <w:szCs w:val="24"/>
        </w:rPr>
        <w:t xml:space="preserve"> </w:t>
      </w:r>
      <w:r w:rsidRPr="00E46DF9">
        <w:rPr>
          <w:sz w:val="24"/>
          <w:szCs w:val="24"/>
        </w:rPr>
        <w:t>NABA coming into force on 28 June 2022 and the end of June 2024</w:t>
      </w:r>
      <w:r w:rsidRPr="00E46DF9">
        <w:rPr>
          <w:sz w:val="24"/>
          <w:szCs w:val="24"/>
        </w:rPr>
        <w:t>,</w:t>
      </w:r>
      <w:r w:rsidRPr="00E46DF9">
        <w:rPr>
          <w:sz w:val="24"/>
          <w:szCs w:val="24"/>
        </w:rPr>
        <w:t xml:space="preserve"> </w:t>
      </w:r>
      <w:r w:rsidRPr="00E46DF9">
        <w:rPr>
          <w:sz w:val="24"/>
          <w:szCs w:val="24"/>
        </w:rPr>
        <w:t>556 people were charged with ‘illegal arrival’, and</w:t>
      </w:r>
      <w:r w:rsidRPr="00E46DF9">
        <w:rPr>
          <w:sz w:val="24"/>
          <w:szCs w:val="24"/>
        </w:rPr>
        <w:t xml:space="preserve"> 455 were convicted.</w:t>
      </w:r>
    </w:p>
    <w:p w:rsidR="00E46DF9" w:rsidRPr="00E46DF9" w:rsidP="004A5AC6">
      <w:pPr>
        <w:pStyle w:val="ListParagraph"/>
        <w:rPr>
          <w:sz w:val="24"/>
          <w:szCs w:val="24"/>
        </w:rPr>
      </w:pPr>
    </w:p>
    <w:p w:rsidR="00E46DF9" w:rsidRPr="00E46DF9" w:rsidP="00F875FA">
      <w:pPr>
        <w:pStyle w:val="ListParagraph"/>
        <w:numPr>
          <w:ilvl w:val="0"/>
          <w:numId w:val="1"/>
        </w:numPr>
        <w:rPr>
          <w:sz w:val="24"/>
          <w:szCs w:val="24"/>
        </w:rPr>
      </w:pPr>
      <w:r w:rsidRPr="00E46DF9">
        <w:rPr>
          <w:sz w:val="24"/>
          <w:szCs w:val="24"/>
        </w:rPr>
        <w:t xml:space="preserve">Those convicted </w:t>
      </w:r>
      <w:r w:rsidRPr="00E46DF9">
        <w:rPr>
          <w:sz w:val="24"/>
          <w:szCs w:val="24"/>
        </w:rPr>
        <w:t xml:space="preserve">will not be </w:t>
      </w:r>
      <w:r w:rsidRPr="00E46DF9">
        <w:rPr>
          <w:sz w:val="24"/>
          <w:szCs w:val="24"/>
        </w:rPr>
        <w:t xml:space="preserve">members of criminal gangs but people who are trying to reach the UK in order to apply for asylum. </w:t>
      </w:r>
      <w:r w:rsidRPr="00E46DF9">
        <w:rPr>
          <w:sz w:val="24"/>
          <w:szCs w:val="24"/>
        </w:rPr>
        <w:t xml:space="preserve">This includes those who </w:t>
      </w:r>
      <w:r w:rsidRPr="00E46DF9">
        <w:rPr>
          <w:sz w:val="24"/>
          <w:szCs w:val="24"/>
        </w:rPr>
        <w:t>are charged after piloting the boats.</w:t>
      </w:r>
      <w:r w:rsidRPr="00E46DF9">
        <w:rPr>
          <w:sz w:val="24"/>
          <w:szCs w:val="24"/>
        </w:rPr>
        <w:t xml:space="preserve"> </w:t>
      </w:r>
      <w:r w:rsidRPr="00E46DF9">
        <w:rPr>
          <w:sz w:val="24"/>
          <w:szCs w:val="24"/>
        </w:rPr>
        <w:t xml:space="preserve">Article 31(1) of the 1951 </w:t>
      </w:r>
      <w:r w:rsidRPr="00E46DF9">
        <w:rPr>
          <w:sz w:val="24"/>
          <w:szCs w:val="24"/>
        </w:rPr>
        <w:t xml:space="preserve">Refugee </w:t>
      </w:r>
      <w:r w:rsidRPr="00E46DF9">
        <w:rPr>
          <w:sz w:val="24"/>
          <w:szCs w:val="24"/>
        </w:rPr>
        <w:t>Convention</w:t>
      </w:r>
      <w:r w:rsidRPr="00E46DF9">
        <w:rPr>
          <w:sz w:val="24"/>
          <w:szCs w:val="24"/>
        </w:rPr>
        <w:t xml:space="preserve"> sets out that</w:t>
      </w:r>
      <w:r w:rsidRPr="00E46DF9">
        <w:rPr>
          <w:sz w:val="24"/>
          <w:szCs w:val="24"/>
        </w:rPr>
        <w:t xml:space="preserve"> States must “not impose penalties, on account of their illegal entry or presence, on refugees who, coming directly from a territory where their life or freedom was</w:t>
      </w:r>
      <w:r w:rsidRPr="00E46DF9">
        <w:rPr>
          <w:sz w:val="24"/>
          <w:szCs w:val="24"/>
        </w:rPr>
        <w:t xml:space="preserve"> </w:t>
      </w:r>
      <w:r w:rsidRPr="00E46DF9">
        <w:rPr>
          <w:sz w:val="24"/>
          <w:szCs w:val="24"/>
        </w:rPr>
        <w:t>threatened in the sense of article 1, enter or are present in their territory without authorization, provided they present themse</w:t>
      </w:r>
      <w:r w:rsidRPr="00E46DF9">
        <w:rPr>
          <w:sz w:val="24"/>
          <w:szCs w:val="24"/>
        </w:rPr>
        <w:t>lves without delay to the authorities and show</w:t>
      </w:r>
      <w:r w:rsidRPr="00E46DF9">
        <w:rPr>
          <w:sz w:val="24"/>
          <w:szCs w:val="24"/>
        </w:rPr>
        <w:t xml:space="preserve"> </w:t>
      </w:r>
      <w:r w:rsidRPr="00E46DF9">
        <w:rPr>
          <w:sz w:val="24"/>
          <w:szCs w:val="24"/>
        </w:rPr>
        <w:t>good cause for their illegal entry or presence.”</w:t>
      </w:r>
      <w:r w:rsidRPr="00E46DF9">
        <w:rPr>
          <w:sz w:val="24"/>
          <w:szCs w:val="24"/>
        </w:rPr>
        <w:t xml:space="preserve"> </w:t>
      </w:r>
      <w:r w:rsidRPr="00E46DF9">
        <w:rPr>
          <w:b/>
          <w:bCs/>
          <w:sz w:val="24"/>
          <w:szCs w:val="24"/>
        </w:rPr>
        <w:t xml:space="preserve">Without further clarity to the </w:t>
      </w:r>
      <w:r w:rsidRPr="00E46DF9">
        <w:rPr>
          <w:b/>
          <w:bCs/>
          <w:sz w:val="24"/>
          <w:szCs w:val="24"/>
        </w:rPr>
        <w:t xml:space="preserve">offences in the Border Security, Asylum and Immigration Bill, there is a risk that </w:t>
      </w:r>
      <w:r w:rsidRPr="00E46DF9">
        <w:rPr>
          <w:b/>
          <w:bCs/>
          <w:sz w:val="24"/>
          <w:szCs w:val="24"/>
        </w:rPr>
        <w:t>increasing numbers of refugees and people seeking asylum are prosecuted.</w:t>
      </w:r>
    </w:p>
    <w:p w:rsidR="00E46DF9" w:rsidRPr="00E46DF9" w:rsidP="008F26AC">
      <w:pPr>
        <w:pStyle w:val="ListParagraph"/>
        <w:rPr>
          <w:sz w:val="24"/>
          <w:szCs w:val="24"/>
        </w:rPr>
      </w:pPr>
    </w:p>
    <w:p w:rsidR="00E46DF9" w:rsidRPr="00E46DF9" w:rsidP="006B29E3">
      <w:pPr>
        <w:pStyle w:val="ListParagraph"/>
        <w:numPr>
          <w:ilvl w:val="0"/>
          <w:numId w:val="1"/>
        </w:numPr>
        <w:rPr>
          <w:sz w:val="24"/>
          <w:szCs w:val="24"/>
        </w:rPr>
      </w:pPr>
      <w:r w:rsidRPr="00E46DF9">
        <w:rPr>
          <w:sz w:val="24"/>
          <w:szCs w:val="24"/>
        </w:rPr>
        <w:t xml:space="preserve">Refugee Council’s research, in partnership with the Helen Bamber Foundation and Humans for Rights Network, has also highlighted how </w:t>
      </w:r>
      <w:r w:rsidRPr="00E46DF9">
        <w:rPr>
          <w:sz w:val="24"/>
          <w:szCs w:val="24"/>
        </w:rPr>
        <w:t>inadequate processes have led to hundreds of children being treated as adults after arriving in the UK</w:t>
      </w:r>
      <w:r w:rsidRPr="00E46DF9">
        <w:rPr>
          <w:sz w:val="24"/>
          <w:szCs w:val="24"/>
        </w:rPr>
        <w:t xml:space="preserve"> (see paragraph 34)</w:t>
      </w:r>
      <w:r w:rsidRPr="00E46DF9">
        <w:rPr>
          <w:sz w:val="24"/>
          <w:szCs w:val="24"/>
        </w:rPr>
        <w:t xml:space="preserve">. This has had the consequence that </w:t>
      </w:r>
      <w:r w:rsidRPr="00E46DF9">
        <w:rPr>
          <w:sz w:val="24"/>
          <w:szCs w:val="24"/>
        </w:rPr>
        <w:t>children are among those who have been charged under NABA</w:t>
      </w:r>
      <w:r w:rsidRPr="00E46DF9">
        <w:rPr>
          <w:sz w:val="24"/>
          <w:szCs w:val="24"/>
        </w:rPr>
        <w:t xml:space="preserve"> and end up in adult prisons</w:t>
      </w:r>
      <w:r w:rsidRPr="00E46DF9">
        <w:rPr>
          <w:sz w:val="24"/>
          <w:szCs w:val="24"/>
        </w:rPr>
        <w:t>.</w:t>
      </w:r>
    </w:p>
    <w:p w:rsidR="00E46DF9" w:rsidRPr="00E46DF9" w:rsidP="004A5AC6">
      <w:pPr>
        <w:pStyle w:val="ListParagraph"/>
        <w:rPr>
          <w:sz w:val="24"/>
          <w:szCs w:val="24"/>
        </w:rPr>
      </w:pPr>
    </w:p>
    <w:p w:rsidR="00E46DF9" w:rsidRPr="00E46DF9" w:rsidP="004A5AC6">
      <w:pPr>
        <w:pStyle w:val="ListParagraph"/>
        <w:numPr>
          <w:ilvl w:val="0"/>
          <w:numId w:val="1"/>
        </w:numPr>
        <w:rPr>
          <w:sz w:val="24"/>
          <w:szCs w:val="24"/>
        </w:rPr>
      </w:pPr>
      <w:r w:rsidRPr="00E46DF9">
        <w:rPr>
          <w:sz w:val="24"/>
          <w:szCs w:val="24"/>
        </w:rPr>
        <w:t>Th</w:t>
      </w:r>
      <w:r w:rsidRPr="00E46DF9">
        <w:rPr>
          <w:sz w:val="24"/>
          <w:szCs w:val="24"/>
        </w:rPr>
        <w:t xml:space="preserve">ere is no evidence that the criminalisation of those seeking asylum since NABA has deterred anyone from taking a dangerous journey. </w:t>
      </w:r>
      <w:r w:rsidRPr="00E46DF9">
        <w:rPr>
          <w:sz w:val="24"/>
          <w:szCs w:val="24"/>
        </w:rPr>
        <w:t xml:space="preserve">Rather than risking further criminalising the act of seeking asylum in the UK, the Border Security, Asylum and </w:t>
      </w:r>
      <w:r w:rsidRPr="00E46DF9">
        <w:rPr>
          <w:sz w:val="24"/>
          <w:szCs w:val="24"/>
        </w:rPr>
        <w:t xml:space="preserve">Immigration </w:t>
      </w:r>
      <w:r w:rsidRPr="00E46DF9">
        <w:rPr>
          <w:sz w:val="24"/>
          <w:szCs w:val="24"/>
        </w:rPr>
        <w:t>B</w:t>
      </w:r>
      <w:r w:rsidRPr="00E46DF9">
        <w:rPr>
          <w:sz w:val="24"/>
          <w:szCs w:val="24"/>
        </w:rPr>
        <w:t xml:space="preserve">ill should be undoing the harm caused by NABA and its undermining of the </w:t>
      </w:r>
      <w:r w:rsidRPr="00E46DF9">
        <w:rPr>
          <w:sz w:val="24"/>
          <w:szCs w:val="24"/>
        </w:rPr>
        <w:t xml:space="preserve">key principles of the </w:t>
      </w:r>
      <w:r w:rsidRPr="00E46DF9">
        <w:rPr>
          <w:sz w:val="24"/>
          <w:szCs w:val="24"/>
        </w:rPr>
        <w:t>Refugee Convention.</w:t>
      </w:r>
    </w:p>
    <w:p w:rsidR="00E46DF9" w:rsidRPr="00E46DF9" w:rsidP="0095752B">
      <w:pPr>
        <w:rPr>
          <w:b/>
          <w:bCs/>
          <w:sz w:val="24"/>
          <w:szCs w:val="24"/>
        </w:rPr>
      </w:pPr>
      <w:r w:rsidRPr="00E46DF9">
        <w:rPr>
          <w:b/>
          <w:bCs/>
          <w:sz w:val="24"/>
          <w:szCs w:val="24"/>
        </w:rPr>
        <w:t>Illegal Migration Act</w:t>
      </w:r>
      <w:r w:rsidRPr="00E46DF9">
        <w:rPr>
          <w:b/>
          <w:bCs/>
          <w:sz w:val="24"/>
          <w:szCs w:val="24"/>
        </w:rPr>
        <w:t xml:space="preserve"> 2023</w:t>
      </w:r>
    </w:p>
    <w:p w:rsidR="00E46DF9" w:rsidRPr="00E46DF9" w:rsidP="00025E7A">
      <w:pPr>
        <w:pStyle w:val="ListParagraph"/>
        <w:numPr>
          <w:ilvl w:val="0"/>
          <w:numId w:val="1"/>
        </w:numPr>
        <w:rPr>
          <w:sz w:val="24"/>
          <w:szCs w:val="24"/>
        </w:rPr>
      </w:pPr>
      <w:r w:rsidRPr="00E46DF9">
        <w:rPr>
          <w:sz w:val="24"/>
          <w:szCs w:val="24"/>
        </w:rPr>
        <w:t xml:space="preserve">The Refugee Council welcomes the repeal of the vast majority of the IMA. </w:t>
      </w:r>
      <w:r w:rsidRPr="00E46DF9">
        <w:rPr>
          <w:sz w:val="24"/>
          <w:szCs w:val="24"/>
        </w:rPr>
        <w:t xml:space="preserve">The main provisions of the IMA – the creation of a duty on the Home Secretary to remove anyone who arrived irregularly into the UK and the automatic inadmissibility of any asylum or human rights claim made by someone subject to the duty </w:t>
      </w:r>
      <w:r w:rsidRPr="00E46DF9">
        <w:rPr>
          <w:sz w:val="24"/>
          <w:szCs w:val="24"/>
        </w:rPr>
        <w:t>–</w:t>
      </w:r>
      <w:r w:rsidRPr="00E46DF9">
        <w:rPr>
          <w:sz w:val="24"/>
          <w:szCs w:val="24"/>
        </w:rPr>
        <w:t xml:space="preserve"> </w:t>
      </w:r>
      <w:r w:rsidRPr="00E46DF9">
        <w:rPr>
          <w:sz w:val="24"/>
          <w:szCs w:val="24"/>
        </w:rPr>
        <w:t>constituted a ban on seeking asylum in the UK and were also unworkable. Our estimates found that if the IMA had been enforced, within three years it would hav</w:t>
      </w:r>
      <w:r w:rsidRPr="00E46DF9">
        <w:rPr>
          <w:sz w:val="24"/>
          <w:szCs w:val="24"/>
        </w:rPr>
        <w:t xml:space="preserve">e meant that between 161,147 and 192,670 people </w:t>
      </w:r>
      <w:r w:rsidRPr="00E46DF9">
        <w:rPr>
          <w:sz w:val="24"/>
          <w:szCs w:val="24"/>
        </w:rPr>
        <w:t>would have</w:t>
      </w:r>
      <w:r w:rsidRPr="00E46DF9">
        <w:rPr>
          <w:sz w:val="24"/>
          <w:szCs w:val="24"/>
        </w:rPr>
        <w:t xml:space="preserve"> had their asylum claims deemed inadmissible but not have</w:t>
      </w:r>
      <w:r w:rsidRPr="00E46DF9">
        <w:rPr>
          <w:sz w:val="24"/>
          <w:szCs w:val="24"/>
        </w:rPr>
        <w:t xml:space="preserve"> been removed. They would </w:t>
      </w:r>
      <w:r w:rsidRPr="00E46DF9">
        <w:rPr>
          <w:sz w:val="24"/>
          <w:szCs w:val="24"/>
        </w:rPr>
        <w:t xml:space="preserve">have been </w:t>
      </w:r>
      <w:r w:rsidRPr="00E46DF9">
        <w:rPr>
          <w:sz w:val="24"/>
          <w:szCs w:val="24"/>
        </w:rPr>
        <w:t xml:space="preserve">unable to have their asylum claims processed, </w:t>
      </w:r>
      <w:r w:rsidRPr="00E46DF9">
        <w:rPr>
          <w:sz w:val="24"/>
          <w:szCs w:val="24"/>
        </w:rPr>
        <w:t xml:space="preserve">been </w:t>
      </w:r>
      <w:r w:rsidRPr="00E46DF9">
        <w:rPr>
          <w:sz w:val="24"/>
          <w:szCs w:val="24"/>
        </w:rPr>
        <w:t xml:space="preserve">unable to work and </w:t>
      </w:r>
      <w:r w:rsidRPr="00E46DF9">
        <w:rPr>
          <w:sz w:val="24"/>
          <w:szCs w:val="24"/>
        </w:rPr>
        <w:t>would have been left</w:t>
      </w:r>
      <w:r w:rsidRPr="00E46DF9">
        <w:rPr>
          <w:sz w:val="24"/>
          <w:szCs w:val="24"/>
        </w:rPr>
        <w:t xml:space="preserve"> reliant on Home Office support and accommodation indefinitely.</w:t>
      </w:r>
      <w:r w:rsidRPr="00E46DF9">
        <w:rPr>
          <w:sz w:val="24"/>
          <w:szCs w:val="24"/>
        </w:rPr>
        <w:t xml:space="preserve"> We projected that </w:t>
      </w:r>
      <w:r w:rsidRPr="00E46DF9">
        <w:rPr>
          <w:sz w:val="24"/>
          <w:szCs w:val="24"/>
        </w:rPr>
        <w:t xml:space="preserve">between £8.7bn and £9.6bn will have been spent on detaining and accommodating people impacted by the </w:t>
      </w:r>
      <w:r w:rsidRPr="00E46DF9">
        <w:rPr>
          <w:sz w:val="24"/>
          <w:szCs w:val="24"/>
        </w:rPr>
        <w:t>B</w:t>
      </w:r>
      <w:r w:rsidRPr="00E46DF9">
        <w:rPr>
          <w:sz w:val="24"/>
          <w:szCs w:val="24"/>
        </w:rPr>
        <w:t>ill in the first three years of its operation.</w:t>
      </w:r>
      <w:r>
        <w:rPr>
          <w:rStyle w:val="FootnoteReference"/>
          <w:sz w:val="24"/>
          <w:szCs w:val="24"/>
        </w:rPr>
        <w:footnoteReference w:id="9"/>
      </w:r>
    </w:p>
    <w:p w:rsidR="00E46DF9" w:rsidRPr="00E46DF9" w:rsidP="001C6F8B">
      <w:pPr>
        <w:pStyle w:val="ListParagraph"/>
        <w:rPr>
          <w:sz w:val="24"/>
          <w:szCs w:val="24"/>
        </w:rPr>
      </w:pPr>
    </w:p>
    <w:p w:rsidR="00E46DF9" w:rsidRPr="00E46DF9" w:rsidP="00025E7A">
      <w:pPr>
        <w:pStyle w:val="ListParagraph"/>
        <w:numPr>
          <w:ilvl w:val="0"/>
          <w:numId w:val="1"/>
        </w:numPr>
        <w:rPr>
          <w:sz w:val="24"/>
          <w:szCs w:val="24"/>
        </w:rPr>
      </w:pPr>
      <w:r w:rsidRPr="00E46DF9">
        <w:rPr>
          <w:sz w:val="24"/>
          <w:szCs w:val="24"/>
        </w:rPr>
        <w:t>Even though it had not been fully enacted, the IMA had resulted in the asylum system coming to almost a complete standstill at the time of the election.</w:t>
      </w:r>
      <w:r w:rsidRPr="00E46DF9">
        <w:rPr>
          <w:sz w:val="24"/>
          <w:szCs w:val="24"/>
        </w:rPr>
        <w:t xml:space="preserve"> The Border Security, Asylum and Immigration bill rightly removes these provisions from the statute book.</w:t>
      </w:r>
    </w:p>
    <w:p w:rsidR="00E46DF9" w:rsidRPr="00E46DF9" w:rsidP="001C6F8B">
      <w:pPr>
        <w:pStyle w:val="ListParagraph"/>
        <w:rPr>
          <w:sz w:val="24"/>
          <w:szCs w:val="24"/>
        </w:rPr>
      </w:pPr>
    </w:p>
    <w:p w:rsidR="00E46DF9" w:rsidRPr="00E46DF9" w:rsidP="00025E7A">
      <w:pPr>
        <w:pStyle w:val="ListParagraph"/>
        <w:numPr>
          <w:ilvl w:val="0"/>
          <w:numId w:val="1"/>
        </w:numPr>
        <w:rPr>
          <w:sz w:val="24"/>
          <w:szCs w:val="24"/>
        </w:rPr>
      </w:pPr>
      <w:r w:rsidRPr="00E46DF9">
        <w:rPr>
          <w:sz w:val="24"/>
          <w:szCs w:val="24"/>
        </w:rPr>
        <w:t xml:space="preserve">However, there are six </w:t>
      </w:r>
      <w:r w:rsidRPr="00E46DF9">
        <w:rPr>
          <w:sz w:val="24"/>
          <w:szCs w:val="24"/>
        </w:rPr>
        <w:t>sections of</w:t>
      </w:r>
      <w:r w:rsidRPr="00E46DF9">
        <w:rPr>
          <w:sz w:val="24"/>
          <w:szCs w:val="24"/>
        </w:rPr>
        <w:t xml:space="preserve"> the IMA that are not proposed to be repealed. </w:t>
      </w:r>
      <w:r w:rsidRPr="00E46DF9">
        <w:rPr>
          <w:sz w:val="24"/>
          <w:szCs w:val="24"/>
        </w:rPr>
        <w:t xml:space="preserve">This includes section 59. </w:t>
      </w:r>
      <w:r w:rsidRPr="00E46DF9">
        <w:rPr>
          <w:sz w:val="24"/>
          <w:szCs w:val="24"/>
        </w:rPr>
        <w:t xml:space="preserve">Section 59 requires the Home Secretary to declare any asylum </w:t>
      </w:r>
      <w:r w:rsidRPr="00E46DF9">
        <w:rPr>
          <w:i/>
          <w:iCs/>
          <w:sz w:val="24"/>
          <w:szCs w:val="24"/>
        </w:rPr>
        <w:t>or human rights</w:t>
      </w:r>
      <w:r w:rsidRPr="00E46DF9">
        <w:rPr>
          <w:sz w:val="24"/>
          <w:szCs w:val="24"/>
        </w:rPr>
        <w:t xml:space="preserve"> claim made by an individual from a listed country automatically inadmissible. </w:t>
      </w:r>
      <w:r w:rsidRPr="00E46DF9">
        <w:rPr>
          <w:sz w:val="24"/>
          <w:szCs w:val="24"/>
        </w:rPr>
        <w:t>While the UK was a member of the European Union, it was party to the ‘Spanish protocol’, under which other European Union member states could be considered as safe countries</w:t>
      </w:r>
      <w:r w:rsidRPr="00E46DF9">
        <w:rPr>
          <w:sz w:val="24"/>
          <w:szCs w:val="24"/>
        </w:rPr>
        <w:t xml:space="preserve"> of origin.</w:t>
      </w:r>
      <w:r>
        <w:rPr>
          <w:rStyle w:val="FootnoteReference"/>
          <w:sz w:val="24"/>
          <w:szCs w:val="24"/>
        </w:rPr>
        <w:footnoteReference w:id="10"/>
      </w:r>
      <w:r w:rsidRPr="00E46DF9">
        <w:rPr>
          <w:sz w:val="24"/>
          <w:szCs w:val="24"/>
        </w:rPr>
        <w:t xml:space="preserve"> As a result, </w:t>
      </w:r>
      <w:r w:rsidRPr="00E46DF9">
        <w:rPr>
          <w:sz w:val="24"/>
          <w:szCs w:val="24"/>
        </w:rPr>
        <w:t xml:space="preserve">any asylum application from a national of another member state </w:t>
      </w:r>
      <w:r w:rsidRPr="00E46DF9">
        <w:rPr>
          <w:sz w:val="24"/>
          <w:szCs w:val="24"/>
        </w:rPr>
        <w:t xml:space="preserve">could be declared inadmissible. </w:t>
      </w:r>
      <w:r w:rsidRPr="00E46DF9">
        <w:rPr>
          <w:sz w:val="24"/>
          <w:szCs w:val="24"/>
        </w:rPr>
        <w:t xml:space="preserve">This was reflected </w:t>
      </w:r>
      <w:r w:rsidRPr="00E46DF9">
        <w:rPr>
          <w:sz w:val="24"/>
          <w:szCs w:val="24"/>
        </w:rPr>
        <w:t xml:space="preserve">in the immigration rules. Following the UK leaving the European Union, </w:t>
      </w:r>
      <w:r w:rsidRPr="00E46DF9">
        <w:rPr>
          <w:sz w:val="24"/>
          <w:szCs w:val="24"/>
        </w:rPr>
        <w:t>s</w:t>
      </w:r>
      <w:r w:rsidRPr="00E46DF9">
        <w:rPr>
          <w:sz w:val="24"/>
          <w:szCs w:val="24"/>
        </w:rPr>
        <w:t>ection 15 of the Nationality and Borders Act</w:t>
      </w:r>
      <w:r w:rsidRPr="00E46DF9">
        <w:rPr>
          <w:sz w:val="24"/>
          <w:szCs w:val="24"/>
        </w:rPr>
        <w:t xml:space="preserve"> </w:t>
      </w:r>
      <w:r w:rsidRPr="00E46DF9">
        <w:rPr>
          <w:sz w:val="24"/>
          <w:szCs w:val="24"/>
        </w:rPr>
        <w:t>2022 put into primary legislation the requirement that an asylum claim from an EU member state must be declared inadmissible (with some very limited exceptions).</w:t>
      </w:r>
    </w:p>
    <w:p w:rsidR="00E46DF9" w:rsidRPr="00E46DF9" w:rsidP="001C6F8B">
      <w:pPr>
        <w:pStyle w:val="ListParagraph"/>
        <w:rPr>
          <w:sz w:val="24"/>
          <w:szCs w:val="24"/>
        </w:rPr>
      </w:pPr>
    </w:p>
    <w:p w:rsidR="00E46DF9" w:rsidRPr="00E46DF9" w:rsidP="00025E7A">
      <w:pPr>
        <w:pStyle w:val="ListParagraph"/>
        <w:numPr>
          <w:ilvl w:val="0"/>
          <w:numId w:val="1"/>
        </w:numPr>
        <w:rPr>
          <w:sz w:val="24"/>
          <w:szCs w:val="24"/>
        </w:rPr>
      </w:pPr>
      <w:r w:rsidRPr="00E46DF9">
        <w:rPr>
          <w:sz w:val="24"/>
          <w:szCs w:val="24"/>
        </w:rPr>
        <w:t xml:space="preserve">Section 59 of the IMA </w:t>
      </w:r>
      <w:r w:rsidRPr="00E46DF9">
        <w:rPr>
          <w:sz w:val="24"/>
          <w:szCs w:val="24"/>
        </w:rPr>
        <w:t xml:space="preserve">extended the scope of this requirement. Firstly, it added additional countries which were considered to be safe. These were </w:t>
      </w:r>
      <w:r w:rsidRPr="00E46DF9">
        <w:rPr>
          <w:sz w:val="24"/>
          <w:szCs w:val="24"/>
        </w:rPr>
        <w:t xml:space="preserve">Iceland, Liechtenstein, Norway, Switzerland and Albania. </w:t>
      </w:r>
      <w:r w:rsidRPr="00E46DF9">
        <w:rPr>
          <w:sz w:val="24"/>
          <w:szCs w:val="24"/>
        </w:rPr>
        <w:t xml:space="preserve">Secondly, it extended </w:t>
      </w:r>
      <w:r w:rsidRPr="00E46DF9">
        <w:rPr>
          <w:sz w:val="24"/>
          <w:szCs w:val="24"/>
        </w:rPr>
        <w:t xml:space="preserve">the scope to include all human rights claims </w:t>
      </w:r>
      <w:r w:rsidRPr="00E46DF9">
        <w:rPr>
          <w:sz w:val="24"/>
          <w:szCs w:val="24"/>
        </w:rPr>
        <w:t xml:space="preserve">relating to </w:t>
      </w:r>
      <w:r w:rsidRPr="00E46DF9">
        <w:rPr>
          <w:sz w:val="24"/>
          <w:szCs w:val="24"/>
        </w:rPr>
        <w:t xml:space="preserve">removal from the UK </w:t>
      </w:r>
      <w:r w:rsidRPr="00E46DF9">
        <w:rPr>
          <w:sz w:val="24"/>
          <w:szCs w:val="24"/>
        </w:rPr>
        <w:t xml:space="preserve">as well as asylum claims. This includes human rights claims that don’t have </w:t>
      </w:r>
      <w:r w:rsidRPr="00E46DF9">
        <w:rPr>
          <w:sz w:val="24"/>
          <w:szCs w:val="24"/>
        </w:rPr>
        <w:t xml:space="preserve">any reliance on whether </w:t>
      </w:r>
      <w:r w:rsidRPr="00E46DF9">
        <w:rPr>
          <w:sz w:val="24"/>
          <w:szCs w:val="24"/>
        </w:rPr>
        <w:t>the applicant</w:t>
      </w:r>
      <w:r w:rsidRPr="00E46DF9">
        <w:rPr>
          <w:sz w:val="24"/>
          <w:szCs w:val="24"/>
        </w:rPr>
        <w:t>’</w:t>
      </w:r>
      <w:r w:rsidRPr="00E46DF9">
        <w:rPr>
          <w:sz w:val="24"/>
          <w:szCs w:val="24"/>
        </w:rPr>
        <w:t xml:space="preserve">s country of origin is safe or not </w:t>
      </w:r>
      <w:r w:rsidRPr="00E46DF9">
        <w:rPr>
          <w:sz w:val="24"/>
          <w:szCs w:val="24"/>
        </w:rPr>
        <w:t>(such as article 8 claims).</w:t>
      </w:r>
      <w:r w:rsidRPr="00E46DF9">
        <w:rPr>
          <w:sz w:val="24"/>
          <w:szCs w:val="24"/>
        </w:rPr>
        <w:t xml:space="preserve"> </w:t>
      </w:r>
      <w:r w:rsidRPr="00E46DF9">
        <w:rPr>
          <w:sz w:val="24"/>
          <w:szCs w:val="24"/>
        </w:rPr>
        <w:t>After</w:t>
      </w:r>
      <w:r w:rsidRPr="00E46DF9">
        <w:rPr>
          <w:sz w:val="24"/>
          <w:szCs w:val="24"/>
        </w:rPr>
        <w:t xml:space="preserve"> the passage of the IMA, </w:t>
      </w:r>
      <w:r w:rsidRPr="00E46DF9">
        <w:rPr>
          <w:sz w:val="24"/>
          <w:szCs w:val="24"/>
        </w:rPr>
        <w:t>Georgia and India</w:t>
      </w:r>
      <w:r w:rsidRPr="00E46DF9">
        <w:rPr>
          <w:sz w:val="24"/>
          <w:szCs w:val="24"/>
        </w:rPr>
        <w:t xml:space="preserve"> were ad</w:t>
      </w:r>
      <w:r w:rsidRPr="00E46DF9">
        <w:rPr>
          <w:sz w:val="24"/>
          <w:szCs w:val="24"/>
        </w:rPr>
        <w:t>ded to the list of safe routes via a statutory instrument.</w:t>
      </w:r>
      <w:r>
        <w:rPr>
          <w:rStyle w:val="FootnoteReference"/>
          <w:sz w:val="24"/>
          <w:szCs w:val="24"/>
        </w:rPr>
        <w:footnoteReference w:id="11"/>
      </w:r>
    </w:p>
    <w:p w:rsidR="00E46DF9" w:rsidRPr="00E46DF9" w:rsidP="001C6F8B">
      <w:pPr>
        <w:pStyle w:val="ListParagraph"/>
        <w:rPr>
          <w:sz w:val="24"/>
          <w:szCs w:val="24"/>
        </w:rPr>
      </w:pPr>
    </w:p>
    <w:p w:rsidR="00E46DF9" w:rsidRPr="00E46DF9" w:rsidP="00025E7A">
      <w:pPr>
        <w:pStyle w:val="ListParagraph"/>
        <w:numPr>
          <w:ilvl w:val="0"/>
          <w:numId w:val="1"/>
        </w:numPr>
        <w:rPr>
          <w:sz w:val="24"/>
          <w:szCs w:val="24"/>
        </w:rPr>
      </w:pPr>
      <w:r w:rsidRPr="00E46DF9">
        <w:rPr>
          <w:sz w:val="24"/>
          <w:szCs w:val="24"/>
        </w:rPr>
        <w:t>Section 59 of the IMA has not been fully enacted. It is</w:t>
      </w:r>
      <w:r w:rsidRPr="00E46DF9">
        <w:rPr>
          <w:sz w:val="24"/>
          <w:szCs w:val="24"/>
        </w:rPr>
        <w:t xml:space="preserve"> currently</w:t>
      </w:r>
      <w:r w:rsidRPr="00E46DF9">
        <w:rPr>
          <w:sz w:val="24"/>
          <w:szCs w:val="24"/>
        </w:rPr>
        <w:t xml:space="preserve"> only in force for the purposes of making regulations.</w:t>
      </w:r>
      <w:r w:rsidRPr="00E46DF9">
        <w:rPr>
          <w:sz w:val="24"/>
          <w:szCs w:val="24"/>
        </w:rPr>
        <w:t xml:space="preserve"> If enacted, it will mean that all </w:t>
      </w:r>
      <w:r w:rsidRPr="00E46DF9">
        <w:rPr>
          <w:sz w:val="24"/>
          <w:szCs w:val="24"/>
        </w:rPr>
        <w:t xml:space="preserve">asylum and human rights claims made by nationals of the listed countries will be automatically inadmissible – their merits will not be considered. </w:t>
      </w:r>
      <w:r w:rsidRPr="00E46DF9">
        <w:rPr>
          <w:sz w:val="24"/>
          <w:szCs w:val="24"/>
        </w:rPr>
        <w:t xml:space="preserve">Once added to the list of safe countries, there is no requirement for the Home Secretary to review whether countries continue to be safe. </w:t>
      </w:r>
      <w:r w:rsidRPr="00E46DF9">
        <w:rPr>
          <w:sz w:val="24"/>
          <w:szCs w:val="24"/>
        </w:rPr>
        <w:t>That is particularly noteworthy given</w:t>
      </w:r>
      <w:r w:rsidRPr="00E46DF9">
        <w:rPr>
          <w:sz w:val="24"/>
          <w:szCs w:val="24"/>
        </w:rPr>
        <w:t xml:space="preserve"> that in December 2024</w:t>
      </w:r>
      <w:r w:rsidRPr="00E46DF9">
        <w:rPr>
          <w:sz w:val="24"/>
          <w:szCs w:val="24"/>
        </w:rPr>
        <w:t xml:space="preserve"> the current Government </w:t>
      </w:r>
      <w:r w:rsidRPr="00E46DF9">
        <w:rPr>
          <w:sz w:val="24"/>
          <w:szCs w:val="24"/>
        </w:rPr>
        <w:t>sanctioned five Georgian officials for serious human ri</w:t>
      </w:r>
      <w:r w:rsidRPr="00E46DF9">
        <w:rPr>
          <w:sz w:val="24"/>
          <w:szCs w:val="24"/>
        </w:rPr>
        <w:t xml:space="preserve">ghts violations. This included the </w:t>
      </w:r>
      <w:r w:rsidRPr="00E46DF9">
        <w:rPr>
          <w:sz w:val="24"/>
          <w:szCs w:val="24"/>
        </w:rPr>
        <w:t xml:space="preserve">Minister for Interior and the Director of the Tbilisi Police Department. </w:t>
      </w:r>
      <w:r w:rsidRPr="00E46DF9">
        <w:rPr>
          <w:sz w:val="24"/>
          <w:szCs w:val="24"/>
        </w:rPr>
        <w:t>The press release issued by the Foreign</w:t>
      </w:r>
      <w:r w:rsidRPr="00E46DF9">
        <w:rPr>
          <w:sz w:val="24"/>
          <w:szCs w:val="24"/>
        </w:rPr>
        <w:t>, Commonwealth and Development office at the time noted that “</w:t>
      </w:r>
      <w:r w:rsidRPr="00E46DF9">
        <w:rPr>
          <w:sz w:val="24"/>
          <w:szCs w:val="24"/>
        </w:rPr>
        <w:t>UN experts have condemned the pattern of repression and human rights violations in Georgia.</w:t>
      </w:r>
      <w:r w:rsidRPr="00E46DF9">
        <w:rPr>
          <w:sz w:val="24"/>
          <w:szCs w:val="24"/>
        </w:rPr>
        <w:t>”</w:t>
      </w:r>
      <w:r>
        <w:rPr>
          <w:rStyle w:val="FootnoteReference"/>
          <w:sz w:val="24"/>
          <w:szCs w:val="24"/>
        </w:rPr>
        <w:footnoteReference w:id="12"/>
      </w:r>
    </w:p>
    <w:p w:rsidR="00E46DF9" w:rsidRPr="00E46DF9" w:rsidP="001C6F8B">
      <w:pPr>
        <w:pStyle w:val="ListParagraph"/>
        <w:rPr>
          <w:sz w:val="24"/>
          <w:szCs w:val="24"/>
        </w:rPr>
      </w:pPr>
    </w:p>
    <w:p w:rsidR="00E46DF9" w:rsidRPr="00E46DF9" w:rsidP="00025E7A">
      <w:pPr>
        <w:pStyle w:val="ListParagraph"/>
        <w:numPr>
          <w:ilvl w:val="0"/>
          <w:numId w:val="1"/>
        </w:numPr>
        <w:rPr>
          <w:sz w:val="24"/>
          <w:szCs w:val="24"/>
        </w:rPr>
      </w:pPr>
      <w:r w:rsidRPr="00E46DF9">
        <w:rPr>
          <w:sz w:val="24"/>
          <w:szCs w:val="24"/>
        </w:rPr>
        <w:t>The Refugee Council believes that protection claims should only be declared inadmissible in very limited circumstances</w:t>
      </w:r>
      <w:r w:rsidRPr="00E46DF9">
        <w:rPr>
          <w:sz w:val="24"/>
          <w:szCs w:val="24"/>
        </w:rPr>
        <w:t>.</w:t>
      </w:r>
      <w:r>
        <w:rPr>
          <w:rStyle w:val="FootnoteReference"/>
          <w:sz w:val="24"/>
          <w:szCs w:val="24"/>
        </w:rPr>
        <w:footnoteReference w:id="13"/>
      </w:r>
      <w:r w:rsidRPr="00E46DF9">
        <w:rPr>
          <w:sz w:val="24"/>
          <w:szCs w:val="24"/>
        </w:rPr>
        <w:t xml:space="preserve"> </w:t>
      </w:r>
      <w:r w:rsidRPr="00E46DF9">
        <w:rPr>
          <w:sz w:val="24"/>
          <w:szCs w:val="24"/>
        </w:rPr>
        <w:t xml:space="preserve">There should always be a presumption that protection claims will be considered. </w:t>
      </w:r>
      <w:r w:rsidRPr="00E46DF9">
        <w:rPr>
          <w:sz w:val="24"/>
          <w:szCs w:val="24"/>
        </w:rPr>
        <w:t xml:space="preserve">That is not the same as saying all protection claims should be accepted – but they should be considered on their individual merits. </w:t>
      </w:r>
      <w:r w:rsidRPr="00E46DF9">
        <w:rPr>
          <w:sz w:val="24"/>
          <w:szCs w:val="24"/>
        </w:rPr>
        <w:t>Within a functioning asylum system, c</w:t>
      </w:r>
      <w:r w:rsidRPr="00E46DF9">
        <w:rPr>
          <w:sz w:val="24"/>
          <w:szCs w:val="24"/>
        </w:rPr>
        <w:t xml:space="preserve">learly unfounded claims </w:t>
      </w:r>
      <w:r w:rsidRPr="00E46DF9">
        <w:rPr>
          <w:sz w:val="24"/>
          <w:szCs w:val="24"/>
        </w:rPr>
        <w:t xml:space="preserve">can and </w:t>
      </w:r>
      <w:r w:rsidRPr="00E46DF9">
        <w:rPr>
          <w:sz w:val="24"/>
          <w:szCs w:val="24"/>
        </w:rPr>
        <w:t xml:space="preserve">should be </w:t>
      </w:r>
      <w:r w:rsidRPr="00E46DF9">
        <w:rPr>
          <w:sz w:val="24"/>
          <w:szCs w:val="24"/>
        </w:rPr>
        <w:t>able to be processed swiftly</w:t>
      </w:r>
      <w:r w:rsidRPr="00E46DF9">
        <w:rPr>
          <w:sz w:val="24"/>
          <w:szCs w:val="24"/>
        </w:rPr>
        <w:t xml:space="preserve"> and the Home Secretary has existing powers to certify </w:t>
      </w:r>
      <w:r w:rsidRPr="00E46DF9">
        <w:rPr>
          <w:sz w:val="24"/>
          <w:szCs w:val="24"/>
        </w:rPr>
        <w:t xml:space="preserve">such claims, </w:t>
      </w:r>
      <w:r w:rsidRPr="00E46DF9">
        <w:rPr>
          <w:sz w:val="24"/>
          <w:szCs w:val="24"/>
        </w:rPr>
        <w:t>meaning they cannot be appealed.</w:t>
      </w:r>
      <w:r>
        <w:rPr>
          <w:rStyle w:val="FootnoteReference"/>
          <w:sz w:val="24"/>
          <w:szCs w:val="24"/>
        </w:rPr>
        <w:footnoteReference w:id="14"/>
      </w:r>
    </w:p>
    <w:p w:rsidR="00E46DF9" w:rsidRPr="00E46DF9" w:rsidP="001C6F8B">
      <w:pPr>
        <w:pStyle w:val="ListParagraph"/>
        <w:rPr>
          <w:sz w:val="24"/>
          <w:szCs w:val="24"/>
        </w:rPr>
      </w:pPr>
    </w:p>
    <w:p w:rsidR="00E46DF9" w:rsidRPr="00E46DF9" w:rsidP="00017BC4">
      <w:pPr>
        <w:pStyle w:val="ListParagraph"/>
        <w:numPr>
          <w:ilvl w:val="0"/>
          <w:numId w:val="1"/>
        </w:numPr>
        <w:rPr>
          <w:b/>
          <w:bCs/>
          <w:sz w:val="24"/>
          <w:szCs w:val="24"/>
        </w:rPr>
      </w:pPr>
      <w:r w:rsidRPr="00E46DF9">
        <w:rPr>
          <w:b/>
          <w:bCs/>
          <w:sz w:val="24"/>
          <w:szCs w:val="24"/>
        </w:rPr>
        <w:t xml:space="preserve">The Border Security, Asylum and Immigration </w:t>
      </w:r>
      <w:r w:rsidRPr="00E46DF9">
        <w:rPr>
          <w:b/>
          <w:bCs/>
          <w:sz w:val="24"/>
          <w:szCs w:val="24"/>
        </w:rPr>
        <w:t>B</w:t>
      </w:r>
      <w:r w:rsidRPr="00E46DF9">
        <w:rPr>
          <w:b/>
          <w:bCs/>
          <w:sz w:val="24"/>
          <w:szCs w:val="24"/>
        </w:rPr>
        <w:t>ill should be amended to also include the repeal of Section 59 of the IMA.</w:t>
      </w:r>
    </w:p>
    <w:p w:rsidR="00E46DF9" w:rsidRPr="00E46DF9" w:rsidP="007923C1">
      <w:pPr>
        <w:pStyle w:val="ListParagraph"/>
        <w:rPr>
          <w:b/>
          <w:bCs/>
          <w:sz w:val="24"/>
          <w:szCs w:val="24"/>
        </w:rPr>
      </w:pPr>
    </w:p>
    <w:p w:rsidR="00E46DF9" w:rsidRPr="00E46DF9" w:rsidP="00FF0239">
      <w:pPr>
        <w:pStyle w:val="ListParagraph"/>
        <w:numPr>
          <w:ilvl w:val="0"/>
          <w:numId w:val="1"/>
        </w:numPr>
        <w:rPr>
          <w:sz w:val="24"/>
          <w:szCs w:val="24"/>
        </w:rPr>
      </w:pPr>
      <w:r w:rsidRPr="00E46DF9">
        <w:rPr>
          <w:sz w:val="24"/>
          <w:szCs w:val="24"/>
        </w:rPr>
        <w:t xml:space="preserve">The current </w:t>
      </w:r>
      <w:r w:rsidRPr="00E46DF9">
        <w:rPr>
          <w:sz w:val="24"/>
          <w:szCs w:val="24"/>
        </w:rPr>
        <w:t>B</w:t>
      </w:r>
      <w:r w:rsidRPr="00E46DF9">
        <w:rPr>
          <w:sz w:val="24"/>
          <w:szCs w:val="24"/>
        </w:rPr>
        <w:t xml:space="preserve">ill also gives the Government the </w:t>
      </w:r>
      <w:r w:rsidRPr="00E46DF9">
        <w:rPr>
          <w:sz w:val="24"/>
          <w:szCs w:val="24"/>
        </w:rPr>
        <w:t>ability to address the wider</w:t>
      </w:r>
      <w:r w:rsidRPr="00E46DF9">
        <w:rPr>
          <w:sz w:val="24"/>
          <w:szCs w:val="24"/>
        </w:rPr>
        <w:t xml:space="preserve"> third country</w:t>
      </w:r>
      <w:r w:rsidRPr="00E46DF9">
        <w:rPr>
          <w:sz w:val="24"/>
          <w:szCs w:val="24"/>
        </w:rPr>
        <w:t xml:space="preserve"> inadmissibility provisions that were introduced by the Nationality and Borders Act 2022.</w:t>
      </w:r>
      <w:r w:rsidRPr="00E46DF9">
        <w:rPr>
          <w:sz w:val="24"/>
          <w:szCs w:val="24"/>
        </w:rPr>
        <w:t xml:space="preserve"> </w:t>
      </w:r>
      <w:r w:rsidRPr="00E46DF9">
        <w:rPr>
          <w:sz w:val="24"/>
          <w:szCs w:val="24"/>
        </w:rPr>
        <w:t xml:space="preserve">The current third country inadmissibility rules were created after the UK left the European Union and were broadly intended to be a replacement for the Dublin system that the UK was a party to prior to that. </w:t>
      </w:r>
      <w:r w:rsidRPr="00E46DF9">
        <w:rPr>
          <w:sz w:val="24"/>
          <w:szCs w:val="24"/>
        </w:rPr>
        <w:t>Initially, they were contained in the immigration rules before being put into primary legislation through the 2022 Act.</w:t>
      </w:r>
      <w:r>
        <w:rPr>
          <w:rStyle w:val="FootnoteReference"/>
          <w:sz w:val="24"/>
          <w:szCs w:val="24"/>
        </w:rPr>
        <w:footnoteReference w:id="15"/>
      </w:r>
      <w:r w:rsidRPr="00E46DF9">
        <w:rPr>
          <w:sz w:val="24"/>
          <w:szCs w:val="24"/>
        </w:rPr>
        <w:t xml:space="preserve"> </w:t>
      </w:r>
    </w:p>
    <w:p w:rsidR="00E46DF9" w:rsidRPr="00E46DF9" w:rsidP="00B007CA">
      <w:pPr>
        <w:pStyle w:val="ListParagraph"/>
        <w:rPr>
          <w:sz w:val="24"/>
          <w:szCs w:val="24"/>
        </w:rPr>
      </w:pPr>
    </w:p>
    <w:p w:rsidR="00E46DF9" w:rsidRPr="00E46DF9" w:rsidP="00B007CA">
      <w:pPr>
        <w:pStyle w:val="ListParagraph"/>
        <w:numPr>
          <w:ilvl w:val="0"/>
          <w:numId w:val="1"/>
        </w:numPr>
        <w:rPr>
          <w:sz w:val="24"/>
          <w:szCs w:val="24"/>
        </w:rPr>
      </w:pPr>
      <w:r w:rsidRPr="00E46DF9">
        <w:rPr>
          <w:sz w:val="24"/>
          <w:szCs w:val="24"/>
        </w:rPr>
        <w:t>In short, they set out when a claim can be deemed inadmissible because the person has, or should have, applied for asylum in another safe country. However, without the wider infrastructure and state-to-state agreements that accompanied the Dublin system, the UK’s inadmissibility regime has been largely unworkable. Without agreements with countries to take people back, very few claims have been able to be determined inadmissible and even fewer people have been removed.</w:t>
      </w:r>
    </w:p>
    <w:p w:rsidR="00E46DF9" w:rsidRPr="00E46DF9" w:rsidP="00FF0239">
      <w:pPr>
        <w:pStyle w:val="ListParagraph"/>
        <w:rPr>
          <w:sz w:val="24"/>
          <w:szCs w:val="24"/>
        </w:rPr>
      </w:pPr>
    </w:p>
    <w:p w:rsidR="00E46DF9" w:rsidRPr="00E46DF9" w:rsidP="00FF0239">
      <w:pPr>
        <w:pStyle w:val="ListParagraph"/>
        <w:numPr>
          <w:ilvl w:val="0"/>
          <w:numId w:val="1"/>
        </w:numPr>
        <w:rPr>
          <w:sz w:val="24"/>
          <w:szCs w:val="24"/>
        </w:rPr>
      </w:pPr>
      <w:r w:rsidRPr="00E46DF9">
        <w:rPr>
          <w:sz w:val="24"/>
          <w:szCs w:val="24"/>
        </w:rPr>
        <w:t>From when the new regime was put in place at the start of 2021 to the end of 2023, 77,304 claims ha</w:t>
      </w:r>
      <w:r w:rsidRPr="00E46DF9">
        <w:rPr>
          <w:sz w:val="24"/>
          <w:szCs w:val="24"/>
        </w:rPr>
        <w:t>d</w:t>
      </w:r>
      <w:r w:rsidRPr="00E46DF9">
        <w:rPr>
          <w:sz w:val="24"/>
          <w:szCs w:val="24"/>
        </w:rPr>
        <w:t xml:space="preserve"> been identified as potentially inadmissibility. Of those, 34,113 applicants ha</w:t>
      </w:r>
      <w:r w:rsidRPr="00E46DF9">
        <w:rPr>
          <w:sz w:val="24"/>
          <w:szCs w:val="24"/>
        </w:rPr>
        <w:t>d</w:t>
      </w:r>
      <w:r w:rsidRPr="00E46DF9">
        <w:rPr>
          <w:sz w:val="24"/>
          <w:szCs w:val="24"/>
        </w:rPr>
        <w:t xml:space="preserve"> been issued with a notice of intent that their claim may be inadmissible. 84 inadmissibility decisions ha</w:t>
      </w:r>
      <w:r w:rsidRPr="00E46DF9">
        <w:rPr>
          <w:sz w:val="24"/>
          <w:szCs w:val="24"/>
        </w:rPr>
        <w:t>d</w:t>
      </w:r>
      <w:r w:rsidRPr="00E46DF9">
        <w:rPr>
          <w:sz w:val="24"/>
          <w:szCs w:val="24"/>
        </w:rPr>
        <w:t xml:space="preserve"> subsequently been made, and 25 people removed. 47,993 ha</w:t>
      </w:r>
      <w:r w:rsidRPr="00E46DF9">
        <w:rPr>
          <w:sz w:val="24"/>
          <w:szCs w:val="24"/>
        </w:rPr>
        <w:t>d</w:t>
      </w:r>
      <w:r w:rsidRPr="00E46DF9">
        <w:rPr>
          <w:sz w:val="24"/>
          <w:szCs w:val="24"/>
        </w:rPr>
        <w:t xml:space="preserve"> been admitted to the UK’s asylum system for substantive consideration.</w:t>
      </w:r>
      <w:r>
        <w:rPr>
          <w:rStyle w:val="FootnoteReference"/>
          <w:sz w:val="24"/>
          <w:szCs w:val="24"/>
        </w:rPr>
        <w:footnoteReference w:id="16"/>
      </w:r>
      <w:r w:rsidRPr="00E46DF9">
        <w:rPr>
          <w:sz w:val="24"/>
          <w:szCs w:val="24"/>
        </w:rPr>
        <w:t xml:space="preserve"> </w:t>
      </w:r>
      <w:r w:rsidRPr="00E46DF9">
        <w:rPr>
          <w:sz w:val="24"/>
          <w:szCs w:val="24"/>
        </w:rPr>
        <w:tab/>
      </w:r>
    </w:p>
    <w:p w:rsidR="00E46DF9" w:rsidRPr="00E46DF9" w:rsidP="00FF0239">
      <w:pPr>
        <w:pStyle w:val="ListParagraph"/>
        <w:rPr>
          <w:sz w:val="24"/>
          <w:szCs w:val="24"/>
        </w:rPr>
      </w:pPr>
    </w:p>
    <w:p w:rsidR="00E46DF9" w:rsidRPr="00E46DF9" w:rsidP="00FF0239">
      <w:pPr>
        <w:pStyle w:val="ListParagraph"/>
        <w:numPr>
          <w:ilvl w:val="0"/>
          <w:numId w:val="1"/>
        </w:numPr>
        <w:rPr>
          <w:sz w:val="24"/>
          <w:szCs w:val="24"/>
        </w:rPr>
      </w:pPr>
      <w:r w:rsidRPr="00E46DF9">
        <w:rPr>
          <w:sz w:val="24"/>
          <w:szCs w:val="24"/>
        </w:rPr>
        <w:t>Instead of fulfilling their initial purpose, the inadmissibility process has instead added more delay to the asylum system. This is because the Home Office’s guidance gives caseworkers a rough guideline of six months from the notice of intent being issued to getting an agreement with a third country for the transfer of the claimant.</w:t>
      </w:r>
      <w:r>
        <w:rPr>
          <w:rStyle w:val="FootnoteReference"/>
          <w:sz w:val="24"/>
          <w:szCs w:val="24"/>
        </w:rPr>
        <w:footnoteReference w:id="17"/>
      </w:r>
      <w:r w:rsidRPr="00E46DF9">
        <w:rPr>
          <w:sz w:val="24"/>
          <w:szCs w:val="24"/>
        </w:rPr>
        <w:t xml:space="preserve"> Only after that time should the claim be admitted into the UK’s asylum system. As nearly every claim that goes through the inadmissibility process ultimately ends up being admitted into the UK’s system, all that has happened is that decisions have been delayed. </w:t>
      </w:r>
    </w:p>
    <w:p w:rsidR="00E46DF9" w:rsidRPr="00E46DF9" w:rsidP="00FF0239">
      <w:pPr>
        <w:pStyle w:val="ListParagraph"/>
        <w:rPr>
          <w:sz w:val="24"/>
          <w:szCs w:val="24"/>
        </w:rPr>
      </w:pPr>
    </w:p>
    <w:p w:rsidR="00E46DF9" w:rsidRPr="00E46DF9" w:rsidP="004E2C77">
      <w:pPr>
        <w:pStyle w:val="ListParagraph"/>
        <w:numPr>
          <w:ilvl w:val="0"/>
          <w:numId w:val="1"/>
        </w:numPr>
        <w:rPr>
          <w:b/>
          <w:bCs/>
          <w:sz w:val="24"/>
          <w:szCs w:val="24"/>
        </w:rPr>
      </w:pPr>
      <w:r w:rsidRPr="00E46DF9">
        <w:rPr>
          <w:sz w:val="24"/>
          <w:szCs w:val="24"/>
        </w:rPr>
        <w:t>During an inspection of asylum caseworking by the Chief Inspector of Borders and Immigration, one Home Office official was reported as describing the process as “pointless”.</w:t>
      </w:r>
      <w:r>
        <w:rPr>
          <w:rStyle w:val="FootnoteReference"/>
          <w:sz w:val="24"/>
          <w:szCs w:val="24"/>
        </w:rPr>
        <w:footnoteReference w:id="18"/>
      </w:r>
      <w:r w:rsidRPr="00E46DF9">
        <w:rPr>
          <w:sz w:val="24"/>
          <w:szCs w:val="24"/>
        </w:rPr>
        <w:t xml:space="preserve">  </w:t>
      </w:r>
      <w:r w:rsidRPr="00E46DF9">
        <w:rPr>
          <w:sz w:val="24"/>
          <w:szCs w:val="24"/>
        </w:rPr>
        <w:t xml:space="preserve">It is not clear what approach the new Government is taking to the </w:t>
      </w:r>
      <w:r w:rsidRPr="00E46DF9">
        <w:rPr>
          <w:sz w:val="24"/>
          <w:szCs w:val="24"/>
        </w:rPr>
        <w:t xml:space="preserve">inadmissibility </w:t>
      </w:r>
      <w:r w:rsidRPr="00E46DF9">
        <w:rPr>
          <w:sz w:val="24"/>
          <w:szCs w:val="24"/>
        </w:rPr>
        <w:t>process.</w:t>
      </w:r>
      <w:r w:rsidRPr="00E46DF9">
        <w:rPr>
          <w:sz w:val="24"/>
          <w:szCs w:val="24"/>
        </w:rPr>
        <w:t xml:space="preserve"> However, in order to</w:t>
      </w:r>
      <w:r w:rsidRPr="00E46DF9">
        <w:rPr>
          <w:sz w:val="24"/>
          <w:szCs w:val="24"/>
        </w:rPr>
        <w:t xml:space="preserve"> run an asylum process that is not beset by delays, addressing procedural issues caused by the inadmissibility system needs to be a priority.</w:t>
      </w:r>
      <w:r w:rsidRPr="00E46DF9">
        <w:rPr>
          <w:sz w:val="24"/>
          <w:szCs w:val="24"/>
        </w:rPr>
        <w:t xml:space="preserve"> </w:t>
      </w:r>
    </w:p>
    <w:p w:rsidR="00E46DF9" w:rsidRPr="00E46DF9" w:rsidP="00DB4174">
      <w:pPr>
        <w:pStyle w:val="ListParagraph"/>
        <w:rPr>
          <w:b/>
          <w:bCs/>
          <w:sz w:val="24"/>
          <w:szCs w:val="24"/>
        </w:rPr>
      </w:pPr>
    </w:p>
    <w:p w:rsidR="00E46DF9" w:rsidRPr="00E46DF9" w:rsidP="004E2C77">
      <w:pPr>
        <w:pStyle w:val="ListParagraph"/>
        <w:numPr>
          <w:ilvl w:val="0"/>
          <w:numId w:val="1"/>
        </w:numPr>
        <w:rPr>
          <w:b/>
          <w:bCs/>
          <w:sz w:val="24"/>
          <w:szCs w:val="24"/>
        </w:rPr>
      </w:pPr>
      <w:r w:rsidRPr="00E46DF9">
        <w:rPr>
          <w:b/>
          <w:bCs/>
          <w:sz w:val="24"/>
          <w:szCs w:val="24"/>
        </w:rPr>
        <w:t xml:space="preserve">The </w:t>
      </w:r>
      <w:r w:rsidRPr="00E46DF9">
        <w:rPr>
          <w:b/>
          <w:bCs/>
          <w:sz w:val="24"/>
          <w:szCs w:val="24"/>
        </w:rPr>
        <w:t xml:space="preserve">Border Security, Asylum and Immigration </w:t>
      </w:r>
      <w:r w:rsidRPr="00E46DF9">
        <w:rPr>
          <w:b/>
          <w:bCs/>
          <w:sz w:val="24"/>
          <w:szCs w:val="24"/>
        </w:rPr>
        <w:t>B</w:t>
      </w:r>
      <w:r w:rsidRPr="00E46DF9">
        <w:rPr>
          <w:b/>
          <w:bCs/>
          <w:sz w:val="24"/>
          <w:szCs w:val="24"/>
        </w:rPr>
        <w:t xml:space="preserve">ill should amend the inadmissibility provisions introduced by the Nationality and Borders Act to </w:t>
      </w:r>
      <w:r w:rsidRPr="00E46DF9">
        <w:rPr>
          <w:b/>
          <w:bCs/>
          <w:sz w:val="24"/>
          <w:szCs w:val="24"/>
        </w:rPr>
        <w:t>remove the delays to the processing of asylum claims.</w:t>
      </w:r>
    </w:p>
    <w:p w:rsidR="00E46DF9" w:rsidRPr="00E46DF9" w:rsidP="00C14BE1">
      <w:pPr>
        <w:rPr>
          <w:b/>
          <w:bCs/>
          <w:sz w:val="24"/>
          <w:szCs w:val="24"/>
        </w:rPr>
      </w:pPr>
      <w:r w:rsidRPr="00E46DF9">
        <w:rPr>
          <w:b/>
          <w:bCs/>
          <w:sz w:val="24"/>
          <w:szCs w:val="24"/>
        </w:rPr>
        <w:t>Children and young people</w:t>
      </w:r>
    </w:p>
    <w:p w:rsidR="00E46DF9" w:rsidRPr="00E46DF9" w:rsidP="7874BA72">
      <w:pPr>
        <w:pStyle w:val="ListParagraph"/>
        <w:numPr>
          <w:ilvl w:val="0"/>
          <w:numId w:val="1"/>
        </w:numPr>
        <w:rPr>
          <w:sz w:val="24"/>
          <w:szCs w:val="24"/>
        </w:rPr>
      </w:pPr>
      <w:r w:rsidRPr="00E46DF9">
        <w:rPr>
          <w:sz w:val="24"/>
          <w:szCs w:val="24"/>
        </w:rPr>
        <w:t xml:space="preserve">The Border Security, Asylum and Immigration </w:t>
      </w:r>
      <w:r w:rsidRPr="00E46DF9">
        <w:rPr>
          <w:sz w:val="24"/>
          <w:szCs w:val="24"/>
        </w:rPr>
        <w:t>B</w:t>
      </w:r>
      <w:r w:rsidRPr="00E46DF9">
        <w:rPr>
          <w:sz w:val="24"/>
          <w:szCs w:val="24"/>
        </w:rPr>
        <w:t xml:space="preserve">ill rightly proposes the repeal of areas of the IMA that would have </w:t>
      </w:r>
      <w:r w:rsidRPr="00E46DF9">
        <w:rPr>
          <w:sz w:val="24"/>
          <w:szCs w:val="24"/>
        </w:rPr>
        <w:t xml:space="preserve">undermined the safety of children and young people in </w:t>
      </w:r>
      <w:r w:rsidRPr="00E46DF9">
        <w:rPr>
          <w:sz w:val="24"/>
          <w:szCs w:val="24"/>
        </w:rPr>
        <w:t xml:space="preserve">the UK. This includes provisions that would have allowed the Home Office to provide accommodation </w:t>
      </w:r>
      <w:r w:rsidRPr="00E46DF9">
        <w:rPr>
          <w:sz w:val="24"/>
          <w:szCs w:val="24"/>
        </w:rPr>
        <w:t xml:space="preserve">and other support to </w:t>
      </w:r>
      <w:r w:rsidRPr="00E46DF9">
        <w:rPr>
          <w:sz w:val="24"/>
          <w:szCs w:val="24"/>
        </w:rPr>
        <w:t>separated children instead of local authorities</w:t>
      </w:r>
      <w:r w:rsidRPr="00E46DF9">
        <w:rPr>
          <w:sz w:val="24"/>
          <w:szCs w:val="24"/>
        </w:rPr>
        <w:t xml:space="preserve"> and </w:t>
      </w:r>
      <w:r w:rsidRPr="00E46DF9">
        <w:rPr>
          <w:sz w:val="24"/>
          <w:szCs w:val="24"/>
        </w:rPr>
        <w:t xml:space="preserve">several unhelpful provisions relating to age assessments, including restrictions on judicial review proceedings as well as measures that would effectively </w:t>
      </w:r>
      <w:r w:rsidRPr="00E46DF9">
        <w:rPr>
          <w:sz w:val="24"/>
          <w:szCs w:val="24"/>
        </w:rPr>
        <w:t>punish children</w:t>
      </w:r>
      <w:r w:rsidRPr="00E46DF9">
        <w:rPr>
          <w:sz w:val="24"/>
          <w:szCs w:val="24"/>
        </w:rPr>
        <w:t xml:space="preserve"> who didn’t consent to an age assessment involving scientific measures.</w:t>
      </w:r>
    </w:p>
    <w:p w:rsidR="00E46DF9" w:rsidRPr="00E46DF9" w:rsidP="004A5AC6">
      <w:pPr>
        <w:pStyle w:val="ListParagraph"/>
        <w:rPr>
          <w:sz w:val="24"/>
          <w:szCs w:val="24"/>
        </w:rPr>
      </w:pPr>
    </w:p>
    <w:p w:rsidR="00E46DF9" w:rsidRPr="00E46DF9" w:rsidP="0024651E">
      <w:pPr>
        <w:pStyle w:val="ListParagraph"/>
        <w:numPr>
          <w:ilvl w:val="0"/>
          <w:numId w:val="1"/>
        </w:numPr>
        <w:rPr>
          <w:sz w:val="24"/>
          <w:szCs w:val="24"/>
        </w:rPr>
      </w:pPr>
      <w:r w:rsidRPr="00E46DF9">
        <w:rPr>
          <w:sz w:val="24"/>
          <w:szCs w:val="24"/>
        </w:rPr>
        <w:t>However</w:t>
      </w:r>
      <w:r w:rsidRPr="00E46DF9">
        <w:rPr>
          <w:sz w:val="24"/>
          <w:szCs w:val="24"/>
        </w:rPr>
        <w:t xml:space="preserve">, the safeguard in section 58(2)(a) </w:t>
      </w:r>
      <w:r w:rsidRPr="00E46DF9">
        <w:rPr>
          <w:sz w:val="24"/>
          <w:szCs w:val="24"/>
        </w:rPr>
        <w:t>has</w:t>
      </w:r>
      <w:r w:rsidRPr="00E46DF9">
        <w:rPr>
          <w:sz w:val="24"/>
          <w:szCs w:val="24"/>
        </w:rPr>
        <w:t xml:space="preserve"> not been retained through </w:t>
      </w:r>
      <w:r w:rsidRPr="00E46DF9">
        <w:rPr>
          <w:sz w:val="24"/>
          <w:szCs w:val="24"/>
        </w:rPr>
        <w:t xml:space="preserve">an </w:t>
      </w:r>
      <w:r w:rsidRPr="00E46DF9">
        <w:rPr>
          <w:sz w:val="24"/>
          <w:szCs w:val="24"/>
        </w:rPr>
        <w:t xml:space="preserve">amendment to the NABA. </w:t>
      </w:r>
      <w:r w:rsidRPr="00E46DF9">
        <w:rPr>
          <w:sz w:val="24"/>
          <w:szCs w:val="24"/>
        </w:rPr>
        <w:t>It ensures that the Secretary of State is not required to automatically interpret a refusal to undergo a scientific examination as detrimental to a person’s credibility.</w:t>
      </w:r>
      <w:r w:rsidRPr="00E46DF9">
        <w:rPr>
          <w:sz w:val="24"/>
          <w:szCs w:val="24"/>
        </w:rPr>
        <w:t xml:space="preserve"> </w:t>
      </w:r>
      <w:r w:rsidRPr="00E46DF9">
        <w:rPr>
          <w:sz w:val="24"/>
          <w:szCs w:val="24"/>
        </w:rPr>
        <w:t>The use of scientific</w:t>
      </w:r>
      <w:r w:rsidRPr="00E46DF9">
        <w:rPr>
          <w:sz w:val="24"/>
          <w:szCs w:val="24"/>
        </w:rPr>
        <w:t xml:space="preserve"> (biological)</w:t>
      </w:r>
      <w:r w:rsidRPr="00E46DF9">
        <w:rPr>
          <w:sz w:val="24"/>
          <w:szCs w:val="24"/>
        </w:rPr>
        <w:t xml:space="preserve"> methods for age assessment is not only harmful but also unreliable, as they cannot determine age with precision. However, if such methods are ever employed, this provision is crucial. </w:t>
      </w:r>
    </w:p>
    <w:p w:rsidR="00E46DF9" w:rsidRPr="00E46DF9" w:rsidP="0024651E">
      <w:pPr>
        <w:pStyle w:val="ListParagraph"/>
        <w:rPr>
          <w:sz w:val="24"/>
          <w:szCs w:val="24"/>
        </w:rPr>
      </w:pPr>
    </w:p>
    <w:p w:rsidR="00E46DF9" w:rsidRPr="00E46DF9" w:rsidP="00FA679B">
      <w:pPr>
        <w:pStyle w:val="ListParagraph"/>
        <w:numPr>
          <w:ilvl w:val="0"/>
          <w:numId w:val="1"/>
        </w:numPr>
        <w:rPr>
          <w:b/>
          <w:bCs/>
          <w:sz w:val="24"/>
          <w:szCs w:val="24"/>
        </w:rPr>
      </w:pPr>
      <w:r w:rsidRPr="00E46DF9">
        <w:rPr>
          <w:b/>
          <w:bCs/>
          <w:sz w:val="24"/>
          <w:szCs w:val="24"/>
        </w:rPr>
        <w:t xml:space="preserve">The </w:t>
      </w:r>
      <w:r w:rsidRPr="00E46DF9">
        <w:rPr>
          <w:b/>
          <w:bCs/>
          <w:sz w:val="24"/>
          <w:szCs w:val="24"/>
        </w:rPr>
        <w:t>B</w:t>
      </w:r>
      <w:r w:rsidRPr="00E46DF9">
        <w:rPr>
          <w:b/>
          <w:bCs/>
          <w:sz w:val="24"/>
          <w:szCs w:val="24"/>
        </w:rPr>
        <w:t xml:space="preserve">ill should go further </w:t>
      </w:r>
      <w:r w:rsidRPr="00E46DF9">
        <w:rPr>
          <w:b/>
          <w:bCs/>
          <w:sz w:val="24"/>
          <w:szCs w:val="24"/>
        </w:rPr>
        <w:t xml:space="preserve">and repeal the </w:t>
      </w:r>
      <w:r w:rsidRPr="00E46DF9">
        <w:rPr>
          <w:b/>
          <w:bCs/>
          <w:sz w:val="24"/>
          <w:szCs w:val="24"/>
        </w:rPr>
        <w:t xml:space="preserve">majority of Part 4 </w:t>
      </w:r>
      <w:r w:rsidRPr="00E46DF9">
        <w:rPr>
          <w:b/>
          <w:bCs/>
          <w:sz w:val="24"/>
          <w:szCs w:val="24"/>
        </w:rPr>
        <w:t xml:space="preserve">of the </w:t>
      </w:r>
      <w:r w:rsidRPr="00E46DF9">
        <w:rPr>
          <w:b/>
          <w:bCs/>
          <w:sz w:val="24"/>
          <w:szCs w:val="24"/>
        </w:rPr>
        <w:t>NABA</w:t>
      </w:r>
      <w:r w:rsidRPr="00E46DF9">
        <w:rPr>
          <w:b/>
          <w:bCs/>
          <w:sz w:val="24"/>
          <w:szCs w:val="24"/>
        </w:rPr>
        <w:t xml:space="preserve"> that </w:t>
      </w:r>
      <w:r w:rsidRPr="00E46DF9">
        <w:rPr>
          <w:b/>
          <w:bCs/>
          <w:sz w:val="24"/>
          <w:szCs w:val="24"/>
        </w:rPr>
        <w:t xml:space="preserve">fail to address the key issue of an age assessment process that is </w:t>
      </w:r>
      <w:r w:rsidRPr="00E46DF9">
        <w:rPr>
          <w:b/>
          <w:bCs/>
          <w:sz w:val="24"/>
          <w:szCs w:val="24"/>
        </w:rPr>
        <w:t xml:space="preserve">far too frequently treating children as adults. </w:t>
      </w:r>
    </w:p>
    <w:p w:rsidR="00E46DF9" w:rsidRPr="00E46DF9" w:rsidP="00FA679B">
      <w:pPr>
        <w:pStyle w:val="ListParagraph"/>
        <w:rPr>
          <w:sz w:val="24"/>
          <w:szCs w:val="24"/>
        </w:rPr>
      </w:pPr>
    </w:p>
    <w:p w:rsidR="00E46DF9" w:rsidRPr="00E46DF9" w:rsidP="3397E6B1">
      <w:pPr>
        <w:pStyle w:val="ListParagraph"/>
        <w:numPr>
          <w:ilvl w:val="0"/>
          <w:numId w:val="1"/>
        </w:numPr>
        <w:rPr>
          <w:sz w:val="24"/>
          <w:szCs w:val="24"/>
        </w:rPr>
      </w:pPr>
      <w:r w:rsidRPr="00E46DF9">
        <w:rPr>
          <w:sz w:val="24"/>
          <w:szCs w:val="24"/>
        </w:rPr>
        <w:t xml:space="preserve">According to the Government's own data, in the year to June 2024, there were 4,727 age disputes resolved by the Home Office. In 2,854 cases the person was </w:t>
      </w:r>
      <w:r w:rsidRPr="00E46DF9">
        <w:rPr>
          <w:sz w:val="24"/>
          <w:szCs w:val="24"/>
        </w:rPr>
        <w:t xml:space="preserve">found to be </w:t>
      </w:r>
      <w:r w:rsidRPr="00E46DF9">
        <w:rPr>
          <w:sz w:val="24"/>
          <w:szCs w:val="24"/>
        </w:rPr>
        <w:t xml:space="preserve">a child. However, these statistics </w:t>
      </w:r>
      <w:r w:rsidRPr="00E46DF9">
        <w:rPr>
          <w:sz w:val="24"/>
          <w:szCs w:val="24"/>
        </w:rPr>
        <w:t xml:space="preserve">are incomplete because they don’t include children who were incorrectly routed to an adult asylum system </w:t>
      </w:r>
      <w:r w:rsidRPr="00E46DF9">
        <w:rPr>
          <w:sz w:val="24"/>
          <w:szCs w:val="24"/>
        </w:rPr>
        <w:t>and</w:t>
      </w:r>
      <w:r w:rsidRPr="00E46DF9">
        <w:rPr>
          <w:sz w:val="24"/>
          <w:szCs w:val="24"/>
        </w:rPr>
        <w:t xml:space="preserve"> subsequently taken into care by local </w:t>
      </w:r>
      <w:r w:rsidRPr="00E46DF9">
        <w:rPr>
          <w:sz w:val="24"/>
          <w:szCs w:val="24"/>
        </w:rPr>
        <w:t>authorities</w:t>
      </w:r>
      <w:r w:rsidRPr="00E46DF9">
        <w:rPr>
          <w:sz w:val="24"/>
          <w:szCs w:val="24"/>
        </w:rPr>
        <w:t xml:space="preserve">. </w:t>
      </w:r>
    </w:p>
    <w:p w:rsidR="00E46DF9" w:rsidRPr="00E46DF9" w:rsidP="3397E6B1">
      <w:pPr>
        <w:pStyle w:val="ListParagraph"/>
        <w:rPr>
          <w:sz w:val="24"/>
          <w:szCs w:val="24"/>
        </w:rPr>
      </w:pPr>
    </w:p>
    <w:p w:rsidR="00E46DF9" w:rsidRPr="00E46DF9" w:rsidP="00267723">
      <w:pPr>
        <w:pStyle w:val="ListParagraph"/>
        <w:numPr>
          <w:ilvl w:val="0"/>
          <w:numId w:val="1"/>
        </w:numPr>
        <w:rPr>
          <w:sz w:val="24"/>
          <w:szCs w:val="24"/>
        </w:rPr>
      </w:pPr>
      <w:r w:rsidRPr="00E46DF9">
        <w:rPr>
          <w:sz w:val="24"/>
          <w:szCs w:val="24"/>
        </w:rPr>
        <w:t>R</w:t>
      </w:r>
      <w:r w:rsidRPr="00E46DF9">
        <w:rPr>
          <w:sz w:val="24"/>
          <w:szCs w:val="24"/>
        </w:rPr>
        <w:t>esearch by the Refugee Council, Helen Bamber Foundation and Humans for Rights Network found that each year hundreds of children end up sharing rooms with unrelated adults and are locked up in detention centres or adult prisons as a result of flawed,</w:t>
      </w:r>
      <w:r w:rsidRPr="00E46DF9">
        <w:rPr>
          <w:sz w:val="24"/>
          <w:szCs w:val="24"/>
        </w:rPr>
        <w:t xml:space="preserve"> visual</w:t>
      </w:r>
      <w:r w:rsidRPr="00E46DF9">
        <w:rPr>
          <w:sz w:val="24"/>
          <w:szCs w:val="24"/>
        </w:rPr>
        <w:t xml:space="preserve"> </w:t>
      </w:r>
      <w:r w:rsidRPr="00E46DF9">
        <w:rPr>
          <w:sz w:val="24"/>
          <w:szCs w:val="24"/>
        </w:rPr>
        <w:t>age determinations</w:t>
      </w:r>
      <w:r w:rsidRPr="00E46DF9">
        <w:rPr>
          <w:sz w:val="24"/>
          <w:szCs w:val="24"/>
        </w:rPr>
        <w:t xml:space="preserve"> at the port of entry</w:t>
      </w:r>
      <w:r w:rsidRPr="00E46DF9">
        <w:rPr>
          <w:sz w:val="24"/>
          <w:szCs w:val="24"/>
        </w:rPr>
        <w:t>. The research showed that over an 18-month period (January 2022 to June 2023), more than 1,300 children were wrongly assessed to be adults by the Home Office – these are not captured by the published Home Office dat</w:t>
      </w:r>
      <w:r w:rsidRPr="00E46DF9">
        <w:rPr>
          <w:sz w:val="24"/>
          <w:szCs w:val="24"/>
        </w:rPr>
        <w:t>a.</w:t>
      </w:r>
    </w:p>
    <w:p w:rsidR="00E46DF9" w:rsidRPr="00E46DF9" w:rsidP="00267723">
      <w:pPr>
        <w:pStyle w:val="ListParagraph"/>
        <w:rPr>
          <w:sz w:val="24"/>
          <w:szCs w:val="24"/>
        </w:rPr>
      </w:pPr>
    </w:p>
    <w:p w:rsidR="00E46DF9" w:rsidRPr="00E46DF9" w:rsidP="00643FC5">
      <w:pPr>
        <w:pStyle w:val="ListParagraph"/>
        <w:numPr>
          <w:ilvl w:val="0"/>
          <w:numId w:val="1"/>
        </w:numPr>
        <w:rPr>
          <w:sz w:val="24"/>
          <w:szCs w:val="24"/>
        </w:rPr>
      </w:pPr>
      <w:r w:rsidRPr="00E46DF9">
        <w:rPr>
          <w:sz w:val="24"/>
          <w:szCs w:val="24"/>
        </w:rPr>
        <w:t>Incorrect age assessments also heighten the risk of criminalising children</w:t>
      </w:r>
      <w:r w:rsidRPr="00E46DF9">
        <w:rPr>
          <w:sz w:val="24"/>
          <w:szCs w:val="24"/>
        </w:rPr>
        <w:t xml:space="preserve">, including through </w:t>
      </w:r>
      <w:r w:rsidRPr="00E46DF9">
        <w:rPr>
          <w:sz w:val="24"/>
          <w:szCs w:val="24"/>
        </w:rPr>
        <w:t>t</w:t>
      </w:r>
      <w:r w:rsidRPr="00E46DF9">
        <w:rPr>
          <w:sz w:val="24"/>
          <w:szCs w:val="24"/>
        </w:rPr>
        <w:t>h</w:t>
      </w:r>
      <w:r w:rsidRPr="00E46DF9">
        <w:rPr>
          <w:sz w:val="24"/>
          <w:szCs w:val="24"/>
        </w:rPr>
        <w:t>e</w:t>
      </w:r>
      <w:r w:rsidRPr="00E46DF9">
        <w:rPr>
          <w:sz w:val="24"/>
          <w:szCs w:val="24"/>
        </w:rPr>
        <w:t xml:space="preserve"> new criminal offences </w:t>
      </w:r>
      <w:r w:rsidRPr="00E46DF9">
        <w:rPr>
          <w:sz w:val="24"/>
          <w:szCs w:val="24"/>
        </w:rPr>
        <w:t>contained in c</w:t>
      </w:r>
      <w:r w:rsidRPr="00E46DF9">
        <w:rPr>
          <w:sz w:val="24"/>
          <w:szCs w:val="24"/>
        </w:rPr>
        <w:t>lauses 13–17</w:t>
      </w:r>
      <w:r w:rsidRPr="00E46DF9">
        <w:rPr>
          <w:sz w:val="24"/>
          <w:szCs w:val="24"/>
        </w:rPr>
        <w:t xml:space="preserve">. </w:t>
      </w:r>
      <w:r w:rsidRPr="00E46DF9">
        <w:rPr>
          <w:sz w:val="24"/>
          <w:szCs w:val="24"/>
        </w:rPr>
        <w:t>Without clear exemptions or child-specific safeguards, these clauses risk disproportionately impacting young people:</w:t>
      </w:r>
    </w:p>
    <w:p w:rsidR="00E46DF9" w:rsidRPr="00E46DF9" w:rsidP="00267723">
      <w:pPr>
        <w:numPr>
          <w:ilvl w:val="0"/>
          <w:numId w:val="2"/>
        </w:numPr>
        <w:rPr>
          <w:sz w:val="24"/>
          <w:szCs w:val="24"/>
        </w:rPr>
      </w:pPr>
      <w:r w:rsidRPr="00E46DF9">
        <w:rPr>
          <w:sz w:val="24"/>
          <w:szCs w:val="24"/>
        </w:rPr>
        <w:t>Children wrongly assessed as adults may be prosecuted without due regard to their age, maturity, or lack of agency.</w:t>
      </w:r>
    </w:p>
    <w:p w:rsidR="00E46DF9" w:rsidRPr="00E46DF9" w:rsidP="00267723">
      <w:pPr>
        <w:numPr>
          <w:ilvl w:val="0"/>
          <w:numId w:val="2"/>
        </w:numPr>
        <w:rPr>
          <w:sz w:val="24"/>
          <w:szCs w:val="24"/>
        </w:rPr>
      </w:pPr>
      <w:r w:rsidRPr="00E46DF9">
        <w:rPr>
          <w:sz w:val="24"/>
          <w:szCs w:val="24"/>
        </w:rPr>
        <w:t>The broad and vague scope of these offences increases the likelihood that children, particularly those coerced by traffickers or smugglers, are unjustly criminalised.</w:t>
      </w:r>
    </w:p>
    <w:p w:rsidR="00E46DF9" w:rsidRPr="00E46DF9" w:rsidP="00267723">
      <w:pPr>
        <w:numPr>
          <w:ilvl w:val="0"/>
          <w:numId w:val="2"/>
        </w:numPr>
        <w:rPr>
          <w:sz w:val="24"/>
          <w:szCs w:val="24"/>
        </w:rPr>
      </w:pPr>
      <w:r w:rsidRPr="00E46DF9">
        <w:rPr>
          <w:sz w:val="24"/>
          <w:szCs w:val="24"/>
        </w:rPr>
        <w:t>In many cases, children may not understand that actions like carrying a phone or taking instructions could be criminalised under these new provisions [1].</w:t>
      </w:r>
    </w:p>
    <w:p w:rsidR="00E46DF9" w:rsidRPr="00E46DF9" w:rsidP="002F7206">
      <w:pPr>
        <w:ind w:left="720"/>
        <w:rPr>
          <w:sz w:val="24"/>
          <w:szCs w:val="24"/>
        </w:rPr>
      </w:pPr>
      <w:r w:rsidRPr="00E46DF9">
        <w:rPr>
          <w:sz w:val="24"/>
          <w:szCs w:val="24"/>
        </w:rPr>
        <w:t>This criminalisation is incompatible with the UK's legal obligations under Article 31 of the Refugee Convention, which prohibits penalising refugees (including children) for unlawful entry when seeking protection, and violates the principle of treating children as children under international and domestic law</w:t>
      </w:r>
      <w:r w:rsidRPr="00E46DF9">
        <w:rPr>
          <w:sz w:val="24"/>
          <w:szCs w:val="24"/>
        </w:rPr>
        <w:t>.</w:t>
      </w:r>
    </w:p>
    <w:p w:rsidR="00E46DF9" w:rsidRPr="00E46DF9" w:rsidP="002F7206">
      <w:pPr>
        <w:pStyle w:val="ListParagraph"/>
        <w:numPr>
          <w:ilvl w:val="0"/>
          <w:numId w:val="1"/>
        </w:numPr>
        <w:rPr>
          <w:sz w:val="24"/>
          <w:szCs w:val="24"/>
        </w:rPr>
      </w:pPr>
      <w:r w:rsidRPr="00E46DF9">
        <w:rPr>
          <w:sz w:val="24"/>
          <w:szCs w:val="24"/>
        </w:rPr>
        <w:t>T</w:t>
      </w:r>
      <w:r w:rsidRPr="00E46DF9">
        <w:rPr>
          <w:sz w:val="24"/>
          <w:szCs w:val="24"/>
        </w:rPr>
        <w:t>his misclassification</w:t>
      </w:r>
      <w:r w:rsidRPr="00E46DF9">
        <w:rPr>
          <w:sz w:val="24"/>
          <w:szCs w:val="24"/>
        </w:rPr>
        <w:t xml:space="preserve"> also</w:t>
      </w:r>
      <w:r w:rsidRPr="00E46DF9">
        <w:rPr>
          <w:sz w:val="24"/>
          <w:szCs w:val="24"/>
        </w:rPr>
        <w:t xml:space="preserve"> violates the UK’s obligations under the United Nations Convention on the Rights of the Child (UNCRC), especially Article 22, which mandates that refugee children must receive appropriate protection and humanitarian assistance. It also undermines the best interests of the child principle enshrined in Article 3 of the UNCRC [3].</w:t>
      </w:r>
    </w:p>
    <w:p w:rsidR="00E46DF9" w:rsidRPr="00E46DF9" w:rsidP="001F32FA">
      <w:pPr>
        <w:pStyle w:val="ListParagraph"/>
        <w:rPr>
          <w:sz w:val="24"/>
          <w:szCs w:val="24"/>
        </w:rPr>
      </w:pPr>
    </w:p>
    <w:p w:rsidR="00E46DF9" w:rsidRPr="00E46DF9" w:rsidP="00FA679B">
      <w:pPr>
        <w:pStyle w:val="ListParagraph"/>
        <w:numPr>
          <w:ilvl w:val="0"/>
          <w:numId w:val="1"/>
        </w:numPr>
        <w:rPr>
          <w:sz w:val="24"/>
          <w:szCs w:val="24"/>
        </w:rPr>
      </w:pPr>
      <w:r w:rsidRPr="00E46DF9">
        <w:rPr>
          <w:sz w:val="24"/>
          <w:szCs w:val="24"/>
        </w:rPr>
        <w:t>Instead of trying to deal with this issue</w:t>
      </w:r>
      <w:r w:rsidRPr="00E46DF9">
        <w:rPr>
          <w:sz w:val="24"/>
          <w:szCs w:val="24"/>
        </w:rPr>
        <w:t xml:space="preserve"> of flawed assessments at port</w:t>
      </w:r>
      <w:r w:rsidRPr="00E46DF9">
        <w:rPr>
          <w:sz w:val="24"/>
          <w:szCs w:val="24"/>
        </w:rPr>
        <w:t xml:space="preserve">, the </w:t>
      </w:r>
      <w:r w:rsidRPr="00E46DF9">
        <w:rPr>
          <w:sz w:val="24"/>
          <w:szCs w:val="24"/>
        </w:rPr>
        <w:t>NABA g</w:t>
      </w:r>
      <w:r w:rsidRPr="00E46DF9">
        <w:rPr>
          <w:sz w:val="24"/>
          <w:szCs w:val="24"/>
        </w:rPr>
        <w:t>a</w:t>
      </w:r>
      <w:r w:rsidRPr="00E46DF9">
        <w:rPr>
          <w:sz w:val="24"/>
          <w:szCs w:val="24"/>
        </w:rPr>
        <w:t xml:space="preserve">ve power to the Home Secretary to create a new body, </w:t>
      </w:r>
      <w:r w:rsidRPr="00E46DF9">
        <w:rPr>
          <w:sz w:val="24"/>
          <w:szCs w:val="24"/>
        </w:rPr>
        <w:t xml:space="preserve">the National Age Assessment Board (NAAB) </w:t>
      </w:r>
      <w:r w:rsidRPr="00E46DF9">
        <w:rPr>
          <w:sz w:val="24"/>
          <w:szCs w:val="24"/>
        </w:rPr>
        <w:t xml:space="preserve">and </w:t>
      </w:r>
      <w:r w:rsidRPr="00E46DF9">
        <w:rPr>
          <w:sz w:val="24"/>
          <w:szCs w:val="24"/>
        </w:rPr>
        <w:t>develop</w:t>
      </w:r>
      <w:r w:rsidRPr="00E46DF9">
        <w:rPr>
          <w:sz w:val="24"/>
          <w:szCs w:val="24"/>
        </w:rPr>
        <w:t xml:space="preserve"> scientific (biological) age assessment </w:t>
      </w:r>
      <w:r w:rsidRPr="00E46DF9">
        <w:rPr>
          <w:sz w:val="24"/>
          <w:szCs w:val="24"/>
        </w:rPr>
        <w:t xml:space="preserve">methods. The NAAB has cost £1.7m in its first year of operation </w:t>
      </w:r>
      <w:r w:rsidRPr="00E46DF9">
        <w:rPr>
          <w:sz w:val="24"/>
          <w:szCs w:val="24"/>
        </w:rPr>
        <w:t xml:space="preserve">while showing no </w:t>
      </w:r>
      <w:r w:rsidRPr="00E46DF9">
        <w:rPr>
          <w:sz w:val="24"/>
          <w:szCs w:val="24"/>
        </w:rPr>
        <w:t>discernible</w:t>
      </w:r>
      <w:r w:rsidRPr="00E46DF9">
        <w:rPr>
          <w:sz w:val="24"/>
          <w:szCs w:val="24"/>
        </w:rPr>
        <w:t xml:space="preserve"> value to ensuring age assessments are</w:t>
      </w:r>
      <w:r w:rsidRPr="00E46DF9">
        <w:rPr>
          <w:sz w:val="24"/>
          <w:szCs w:val="24"/>
        </w:rPr>
        <w:t xml:space="preserve"> accurate and timely. The development of biological age assessments </w:t>
      </w:r>
      <w:r w:rsidRPr="00E46DF9">
        <w:rPr>
          <w:sz w:val="24"/>
          <w:szCs w:val="24"/>
        </w:rPr>
        <w:t xml:space="preserve">risks only further complicating the process. Professional medical bodies have been clear in their </w:t>
      </w:r>
      <w:r w:rsidRPr="00E46DF9">
        <w:rPr>
          <w:sz w:val="24"/>
          <w:szCs w:val="24"/>
        </w:rPr>
        <w:t>rejection of various methods</w:t>
      </w:r>
      <w:r w:rsidRPr="00E46DF9">
        <w:rPr>
          <w:sz w:val="24"/>
          <w:szCs w:val="24"/>
        </w:rPr>
        <w:t xml:space="preserve"> proposed, and the Home Office’s own advisory committee have said that such assessments </w:t>
      </w:r>
      <w:r w:rsidRPr="00E46DF9">
        <w:rPr>
          <w:sz w:val="24"/>
          <w:szCs w:val="24"/>
        </w:rPr>
        <w:t xml:space="preserve">cannot prove someone’s age. </w:t>
      </w:r>
    </w:p>
    <w:p w:rsidR="00E46DF9" w:rsidRPr="00E46DF9" w:rsidP="00EB4F03">
      <w:pPr>
        <w:pStyle w:val="ListParagraph"/>
        <w:rPr>
          <w:sz w:val="24"/>
          <w:szCs w:val="24"/>
        </w:rPr>
      </w:pPr>
    </w:p>
    <w:p w:rsidR="00E46DF9" w:rsidRPr="00E46DF9" w:rsidP="00FA679B">
      <w:pPr>
        <w:pStyle w:val="ListParagraph"/>
        <w:numPr>
          <w:ilvl w:val="0"/>
          <w:numId w:val="1"/>
        </w:numPr>
        <w:rPr>
          <w:sz w:val="24"/>
          <w:szCs w:val="24"/>
        </w:rPr>
      </w:pPr>
      <w:r w:rsidRPr="00E46DF9">
        <w:rPr>
          <w:sz w:val="24"/>
          <w:szCs w:val="24"/>
        </w:rPr>
        <w:t xml:space="preserve">As part of a fair and effective asylum process there </w:t>
      </w:r>
      <w:r w:rsidRPr="00E46DF9">
        <w:rPr>
          <w:sz w:val="24"/>
          <w:szCs w:val="24"/>
        </w:rPr>
        <w:t>should be a way to, as far as is possible and where necessary, determine a young person’s age. However, th</w:t>
      </w:r>
      <w:r w:rsidRPr="00E46DF9">
        <w:rPr>
          <w:sz w:val="24"/>
          <w:szCs w:val="24"/>
        </w:rPr>
        <w:t xml:space="preserve">e current process is clearly not working and the </w:t>
      </w:r>
      <w:r w:rsidRPr="00E46DF9">
        <w:rPr>
          <w:sz w:val="24"/>
          <w:szCs w:val="24"/>
        </w:rPr>
        <w:t>NABA</w:t>
      </w:r>
      <w:r w:rsidRPr="00E46DF9">
        <w:rPr>
          <w:sz w:val="24"/>
          <w:szCs w:val="24"/>
        </w:rPr>
        <w:t xml:space="preserve"> 2022 is drawing resources and focus in the wrong direction. </w:t>
      </w:r>
      <w:r w:rsidRPr="00E46DF9">
        <w:rPr>
          <w:b/>
          <w:bCs/>
          <w:sz w:val="24"/>
          <w:szCs w:val="24"/>
        </w:rPr>
        <w:t xml:space="preserve">The Border Security, Asylum and Immigration </w:t>
      </w:r>
      <w:r w:rsidRPr="00E46DF9">
        <w:rPr>
          <w:b/>
          <w:bCs/>
          <w:sz w:val="24"/>
          <w:szCs w:val="24"/>
        </w:rPr>
        <w:t>B</w:t>
      </w:r>
      <w:r w:rsidRPr="00E46DF9">
        <w:rPr>
          <w:b/>
          <w:bCs/>
          <w:sz w:val="24"/>
          <w:szCs w:val="24"/>
        </w:rPr>
        <w:t xml:space="preserve">ill should be amended to repeal sections </w:t>
      </w:r>
      <w:r w:rsidRPr="00E46DF9">
        <w:rPr>
          <w:b/>
          <w:bCs/>
          <w:sz w:val="24"/>
          <w:szCs w:val="24"/>
        </w:rPr>
        <w:t>49 to 5</w:t>
      </w:r>
      <w:r w:rsidRPr="00E46DF9">
        <w:rPr>
          <w:b/>
          <w:bCs/>
          <w:sz w:val="24"/>
          <w:szCs w:val="24"/>
        </w:rPr>
        <w:t>3</w:t>
      </w:r>
      <w:r w:rsidRPr="00E46DF9">
        <w:rPr>
          <w:b/>
          <w:bCs/>
          <w:sz w:val="24"/>
          <w:szCs w:val="24"/>
        </w:rPr>
        <w:t xml:space="preserve"> of the Nationality and Borders Act 2022.</w:t>
      </w:r>
    </w:p>
    <w:p w:rsidR="00E46DF9" w:rsidRPr="00E46DF9" w:rsidP="0000727F">
      <w:pPr>
        <w:rPr>
          <w:b/>
          <w:bCs/>
          <w:sz w:val="24"/>
          <w:szCs w:val="24"/>
        </w:rPr>
      </w:pPr>
      <w:r w:rsidRPr="00E46DF9">
        <w:rPr>
          <w:b/>
          <w:bCs/>
          <w:sz w:val="24"/>
          <w:szCs w:val="24"/>
        </w:rPr>
        <w:t>The need for safe and legal routes</w:t>
      </w:r>
    </w:p>
    <w:p w:rsidR="00E46DF9" w:rsidRPr="00E46DF9" w:rsidP="002E0F41">
      <w:pPr>
        <w:pStyle w:val="ListParagraph"/>
        <w:numPr>
          <w:ilvl w:val="0"/>
          <w:numId w:val="1"/>
        </w:numPr>
        <w:rPr>
          <w:sz w:val="24"/>
          <w:szCs w:val="24"/>
        </w:rPr>
      </w:pPr>
      <w:r w:rsidRPr="00E46DF9">
        <w:rPr>
          <w:sz w:val="24"/>
          <w:szCs w:val="24"/>
        </w:rPr>
        <w:t xml:space="preserve">At the moment, the </w:t>
      </w:r>
      <w:r w:rsidRPr="00E46DF9">
        <w:rPr>
          <w:sz w:val="24"/>
          <w:szCs w:val="24"/>
        </w:rPr>
        <w:t>B</w:t>
      </w:r>
      <w:r w:rsidRPr="00E46DF9">
        <w:rPr>
          <w:sz w:val="24"/>
          <w:szCs w:val="24"/>
        </w:rPr>
        <w:t xml:space="preserve">ill and the wider approach being taken by the Government is missing a vital component – the expansion of safe and legal ways for people to reach the UK without needing to resort to people smugglers. The Refugee Council recently highlighted the impact of an enforcement-only approach on increasing the number of deaths in the Channel. Despite small boat crossings in 2024 being lower than their peak in 2022, the number of deaths was at record level, with at least 69 people dying and upper estimates suggesting </w:t>
      </w:r>
      <w:r w:rsidRPr="00E46DF9">
        <w:rPr>
          <w:sz w:val="24"/>
          <w:szCs w:val="24"/>
        </w:rPr>
        <w:t xml:space="preserve">78 people perished making the dangerous journey. </w:t>
      </w:r>
      <w:r>
        <w:rPr>
          <w:rStyle w:val="FootnoteReference"/>
          <w:sz w:val="24"/>
          <w:szCs w:val="24"/>
        </w:rPr>
        <w:footnoteReference w:id="19"/>
      </w:r>
      <w:r w:rsidRPr="00E46DF9">
        <w:rPr>
          <w:sz w:val="24"/>
          <w:szCs w:val="24"/>
        </w:rPr>
        <w:t xml:space="preserve"> </w:t>
      </w:r>
    </w:p>
    <w:p w:rsidR="00E46DF9" w:rsidRPr="00E46DF9" w:rsidP="002E0F41">
      <w:pPr>
        <w:pStyle w:val="ListParagraph"/>
        <w:rPr>
          <w:sz w:val="24"/>
          <w:szCs w:val="24"/>
        </w:rPr>
      </w:pPr>
    </w:p>
    <w:p w:rsidR="00E46DF9" w:rsidRPr="00E46DF9" w:rsidP="002E0F41">
      <w:pPr>
        <w:pStyle w:val="ListParagraph"/>
        <w:numPr>
          <w:ilvl w:val="0"/>
          <w:numId w:val="1"/>
        </w:numPr>
        <w:rPr>
          <w:sz w:val="24"/>
          <w:szCs w:val="24"/>
        </w:rPr>
      </w:pPr>
      <w:r w:rsidRPr="00E46DF9">
        <w:rPr>
          <w:sz w:val="24"/>
          <w:szCs w:val="24"/>
        </w:rPr>
        <w:t xml:space="preserve">The evidence shows that focusing solely on enforcement is not saving lives, with people departing further down the French coast to evade enforcement agencies, thus having further to travel to reach the UK, and boats becoming more overloaded. We support the Government’s efforts to target the people smugglers but are </w:t>
      </w:r>
      <w:r w:rsidRPr="00E46DF9">
        <w:rPr>
          <w:sz w:val="24"/>
          <w:szCs w:val="24"/>
        </w:rPr>
        <w:t xml:space="preserve">concerned that the provisions in this Bill will affect refugees seeking safety. Focusing on the smugglers alone whilst failing to break their business model which relies on people having no other way to come to the UK to seek protection is </w:t>
      </w:r>
      <w:r w:rsidRPr="00E46DF9">
        <w:rPr>
          <w:sz w:val="24"/>
          <w:szCs w:val="24"/>
        </w:rPr>
        <w:t>doomed to fail</w:t>
      </w:r>
      <w:r w:rsidRPr="00E46DF9">
        <w:rPr>
          <w:sz w:val="24"/>
          <w:szCs w:val="24"/>
        </w:rPr>
        <w:t>.</w:t>
      </w:r>
    </w:p>
    <w:p w:rsidR="00E46DF9" w:rsidRPr="00E46DF9" w:rsidP="000B506D">
      <w:pPr>
        <w:pStyle w:val="ListParagraph"/>
        <w:rPr>
          <w:sz w:val="24"/>
          <w:szCs w:val="24"/>
        </w:rPr>
      </w:pPr>
    </w:p>
    <w:p w:rsidR="00E46DF9" w:rsidRPr="00E46DF9" w:rsidP="00A91A46">
      <w:pPr>
        <w:pStyle w:val="ListParagraph"/>
        <w:numPr>
          <w:ilvl w:val="0"/>
          <w:numId w:val="1"/>
        </w:numPr>
        <w:rPr>
          <w:sz w:val="24"/>
          <w:szCs w:val="24"/>
        </w:rPr>
      </w:pPr>
      <w:r w:rsidRPr="00E46DF9">
        <w:rPr>
          <w:sz w:val="24"/>
          <w:szCs w:val="24"/>
        </w:rPr>
        <w:t xml:space="preserve">Primary legislation is not required for the </w:t>
      </w:r>
      <w:r w:rsidRPr="00E46DF9">
        <w:rPr>
          <w:sz w:val="24"/>
          <w:szCs w:val="24"/>
        </w:rPr>
        <w:t xml:space="preserve">Government to improve access to safe and legal routes. </w:t>
      </w:r>
      <w:r w:rsidRPr="00E46DF9">
        <w:rPr>
          <w:sz w:val="24"/>
          <w:szCs w:val="24"/>
        </w:rPr>
        <w:t xml:space="preserve">As the current </w:t>
      </w:r>
      <w:r w:rsidRPr="00E46DF9">
        <w:rPr>
          <w:sz w:val="24"/>
          <w:szCs w:val="24"/>
        </w:rPr>
        <w:t>B</w:t>
      </w:r>
      <w:r w:rsidRPr="00E46DF9">
        <w:rPr>
          <w:sz w:val="24"/>
          <w:szCs w:val="24"/>
        </w:rPr>
        <w:t xml:space="preserve">ill progresses through </w:t>
      </w:r>
      <w:r w:rsidRPr="00E46DF9">
        <w:rPr>
          <w:sz w:val="24"/>
          <w:szCs w:val="24"/>
        </w:rPr>
        <w:t>P</w:t>
      </w:r>
      <w:r w:rsidRPr="00E46DF9">
        <w:rPr>
          <w:sz w:val="24"/>
          <w:szCs w:val="24"/>
        </w:rPr>
        <w:t>arliament, the</w:t>
      </w:r>
      <w:r w:rsidRPr="00E46DF9">
        <w:rPr>
          <w:sz w:val="24"/>
          <w:szCs w:val="24"/>
        </w:rPr>
        <w:t xml:space="preserve"> Government should al</w:t>
      </w:r>
      <w:r w:rsidRPr="00E46DF9">
        <w:rPr>
          <w:sz w:val="24"/>
          <w:szCs w:val="24"/>
        </w:rPr>
        <w:t xml:space="preserve">so </w:t>
      </w:r>
      <w:r w:rsidRPr="00E46DF9">
        <w:rPr>
          <w:sz w:val="24"/>
          <w:szCs w:val="24"/>
        </w:rPr>
        <w:t xml:space="preserve">take steps to build on the UK’s current processes. </w:t>
      </w:r>
      <w:r w:rsidRPr="00E46DF9">
        <w:rPr>
          <w:sz w:val="24"/>
          <w:szCs w:val="24"/>
        </w:rPr>
        <w:t>T</w:t>
      </w:r>
      <w:r w:rsidRPr="00E46DF9">
        <w:rPr>
          <w:sz w:val="24"/>
          <w:szCs w:val="24"/>
        </w:rPr>
        <w:t xml:space="preserve">he All Party Parliamentary Group APPG on Refugees </w:t>
      </w:r>
      <w:r w:rsidRPr="00E46DF9">
        <w:rPr>
          <w:sz w:val="24"/>
          <w:szCs w:val="24"/>
        </w:rPr>
        <w:t>recently publish a report following</w:t>
      </w:r>
      <w:r w:rsidRPr="00E46DF9">
        <w:rPr>
          <w:sz w:val="24"/>
          <w:szCs w:val="24"/>
        </w:rPr>
        <w:t xml:space="preserve"> an inquiry into safe </w:t>
      </w:r>
      <w:r w:rsidRPr="00E46DF9">
        <w:rPr>
          <w:sz w:val="24"/>
          <w:szCs w:val="24"/>
        </w:rPr>
        <w:t xml:space="preserve">and legal </w:t>
      </w:r>
      <w:r w:rsidRPr="00E46DF9">
        <w:rPr>
          <w:sz w:val="24"/>
          <w:szCs w:val="24"/>
        </w:rPr>
        <w:t>routes.</w:t>
      </w:r>
      <w:r>
        <w:rPr>
          <w:rStyle w:val="FootnoteReference"/>
          <w:sz w:val="24"/>
          <w:szCs w:val="24"/>
        </w:rPr>
        <w:footnoteReference w:id="20"/>
      </w:r>
      <w:r w:rsidRPr="00E46DF9">
        <w:rPr>
          <w:sz w:val="24"/>
          <w:szCs w:val="24"/>
        </w:rPr>
        <w:t xml:space="preserve"> The </w:t>
      </w:r>
      <w:r w:rsidRPr="00E46DF9">
        <w:rPr>
          <w:sz w:val="24"/>
          <w:szCs w:val="24"/>
        </w:rPr>
        <w:t xml:space="preserve">report highlighted that there were several improvements which could be made to existing routes, </w:t>
      </w:r>
      <w:r w:rsidRPr="00E46DF9">
        <w:rPr>
          <w:sz w:val="24"/>
          <w:szCs w:val="24"/>
        </w:rPr>
        <w:t>including</w:t>
      </w:r>
      <w:r w:rsidRPr="00E46DF9">
        <w:rPr>
          <w:sz w:val="24"/>
          <w:szCs w:val="24"/>
        </w:rPr>
        <w:t xml:space="preserve"> fixing family reunion by reducing the backlog and allowing refugee children in the UK to be reunited with their parents.</w:t>
      </w:r>
    </w:p>
    <w:p w:rsidR="00E46DF9" w:rsidRPr="00E46DF9" w:rsidP="00A91A46">
      <w:pPr>
        <w:pStyle w:val="ListParagraph"/>
        <w:rPr>
          <w:sz w:val="24"/>
          <w:szCs w:val="24"/>
        </w:rPr>
      </w:pPr>
    </w:p>
    <w:p w:rsidR="00E46DF9" w:rsidRPr="00E46DF9" w:rsidP="00A91A46">
      <w:pPr>
        <w:pStyle w:val="ListParagraph"/>
        <w:numPr>
          <w:ilvl w:val="0"/>
          <w:numId w:val="1"/>
        </w:numPr>
        <w:rPr>
          <w:sz w:val="24"/>
          <w:szCs w:val="24"/>
        </w:rPr>
      </w:pPr>
      <w:r w:rsidRPr="00E46DF9">
        <w:rPr>
          <w:sz w:val="24"/>
          <w:szCs w:val="24"/>
        </w:rPr>
        <w:t xml:space="preserve">Evidence given to the inquiry highlighted that people were turning to people smugglers due to the failings in the refugee family reunion route to provide protection effectively. </w:t>
      </w:r>
      <w:r w:rsidRPr="00E46DF9">
        <w:rPr>
          <w:sz w:val="24"/>
          <w:szCs w:val="24"/>
        </w:rPr>
        <w:t>The UN Committee on the Rights of the Child raised concerns in its 2023 observations, urging the UK to facilitate family reunification for refugee children and ensure that such reunification is treated as a durable solution in the child’s best interests</w:t>
      </w:r>
      <w:r w:rsidRPr="00E46DF9">
        <w:rPr>
          <w:sz w:val="24"/>
          <w:szCs w:val="24"/>
        </w:rPr>
        <w:t>.</w:t>
      </w:r>
      <w:r>
        <w:rPr>
          <w:rStyle w:val="FootnoteReference"/>
          <w:sz w:val="24"/>
          <w:szCs w:val="24"/>
        </w:rPr>
        <w:footnoteReference w:id="21"/>
      </w:r>
    </w:p>
    <w:p w:rsidR="00E46DF9" w:rsidRPr="00E46DF9" w:rsidP="00A91A46">
      <w:pPr>
        <w:pStyle w:val="ListParagraph"/>
        <w:rPr>
          <w:sz w:val="24"/>
          <w:szCs w:val="24"/>
        </w:rPr>
      </w:pPr>
    </w:p>
    <w:p w:rsidR="00E46DF9" w:rsidRPr="00E46DF9" w:rsidP="002E0F41">
      <w:pPr>
        <w:pStyle w:val="ListParagraph"/>
        <w:numPr>
          <w:ilvl w:val="0"/>
          <w:numId w:val="1"/>
        </w:numPr>
        <w:rPr>
          <w:sz w:val="24"/>
          <w:szCs w:val="24"/>
        </w:rPr>
      </w:pPr>
      <w:r w:rsidRPr="00E46DF9">
        <w:rPr>
          <w:sz w:val="24"/>
          <w:szCs w:val="24"/>
        </w:rPr>
        <w:t xml:space="preserve">The </w:t>
      </w:r>
      <w:r w:rsidRPr="00E46DF9">
        <w:rPr>
          <w:sz w:val="24"/>
          <w:szCs w:val="24"/>
        </w:rPr>
        <w:t xml:space="preserve">APPG </w:t>
      </w:r>
      <w:r w:rsidRPr="00E46DF9">
        <w:rPr>
          <w:sz w:val="24"/>
          <w:szCs w:val="24"/>
        </w:rPr>
        <w:t>report also recommended improving the UK Resettlement Scheme (UKRS) and piloting a capped Refugee Visa to provide ways for people fleeing conflict and persecution to seek protection in the UK. Breaking the business model of smuggling gangs can only be done through a combination of enforcement and safe routes, whil</w:t>
      </w:r>
      <w:r w:rsidRPr="00E46DF9">
        <w:rPr>
          <w:sz w:val="24"/>
          <w:szCs w:val="24"/>
        </w:rPr>
        <w:t>e</w:t>
      </w:r>
      <w:r w:rsidRPr="00E46DF9">
        <w:rPr>
          <w:sz w:val="24"/>
          <w:szCs w:val="24"/>
        </w:rPr>
        <w:t xml:space="preserve"> always upholding the rights of people to claim asylum.</w:t>
      </w:r>
    </w:p>
    <w:p w:rsidR="00E46DF9" w:rsidRPr="00E46DF9" w:rsidP="00E7149F">
      <w:pPr>
        <w:pStyle w:val="ListParagraph"/>
        <w:rPr>
          <w:sz w:val="24"/>
          <w:szCs w:val="24"/>
        </w:rPr>
      </w:pPr>
    </w:p>
    <w:p w:rsidR="00E46DF9" w:rsidRPr="00E46DF9" w:rsidP="002E0F41">
      <w:pPr>
        <w:pStyle w:val="ListParagraph"/>
        <w:numPr>
          <w:ilvl w:val="0"/>
          <w:numId w:val="1"/>
        </w:numPr>
        <w:rPr>
          <w:sz w:val="24"/>
          <w:szCs w:val="24"/>
        </w:rPr>
      </w:pPr>
      <w:r w:rsidRPr="00E46DF9">
        <w:rPr>
          <w:b/>
          <w:bCs/>
          <w:sz w:val="24"/>
          <w:szCs w:val="24"/>
        </w:rPr>
        <w:t xml:space="preserve">The Government should set out a clear strategy for safe and legal routes, recognising the enforcement measures alone will not </w:t>
      </w:r>
      <w:r w:rsidRPr="00E46DF9">
        <w:rPr>
          <w:b/>
          <w:bCs/>
          <w:sz w:val="24"/>
          <w:szCs w:val="24"/>
        </w:rPr>
        <w:t>prevent people from seeking to reach the UK.</w:t>
      </w:r>
    </w:p>
    <w:p w:rsidR="00E46DF9" w:rsidRPr="00E46DF9" w:rsidP="00C95009">
      <w:pPr>
        <w:ind w:left="360"/>
        <w:rPr>
          <w:b/>
          <w:bCs/>
          <w:i/>
          <w:iCs/>
          <w:sz w:val="24"/>
          <w:szCs w:val="24"/>
        </w:rPr>
      </w:pPr>
    </w:p>
    <w:p w:rsidR="00E46DF9" w:rsidRPr="00E46DF9" w:rsidP="00C95009">
      <w:pPr>
        <w:pStyle w:val="ListParagraph"/>
        <w:rPr>
          <w:b/>
          <w:bCs/>
          <w:i/>
          <w:iCs/>
          <w:sz w:val="24"/>
          <w:szCs w:val="24"/>
        </w:rPr>
      </w:pPr>
      <w:r w:rsidRPr="00E46DF9">
        <w:rPr>
          <w:b/>
          <w:bCs/>
          <w:i/>
          <w:iCs/>
          <w:sz w:val="24"/>
          <w:szCs w:val="24"/>
        </w:rPr>
        <w:t>(APRIL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46DF9" w:rsidP="00A974F1">
      <w:pPr>
        <w:spacing w:after="0" w:line="240" w:lineRule="auto"/>
      </w:pPr>
      <w:r>
        <w:separator/>
      </w:r>
    </w:p>
  </w:footnote>
  <w:footnote w:type="continuationSeparator" w:id="1">
    <w:p w:rsidR="00E46DF9" w:rsidP="00A974F1">
      <w:pPr>
        <w:spacing w:after="0" w:line="240" w:lineRule="auto"/>
      </w:pPr>
      <w:r>
        <w:continuationSeparator/>
      </w:r>
    </w:p>
  </w:footnote>
  <w:footnote w:id="2">
    <w:p w:rsidR="00E46DF9">
      <w:pPr>
        <w:pStyle w:val="FootnoteText"/>
      </w:pPr>
      <w:r>
        <w:rPr>
          <w:rStyle w:val="FootnoteReference"/>
        </w:rPr>
        <w:footnoteRef/>
      </w:r>
      <w:r>
        <w:t xml:space="preserve"> </w:t>
      </w:r>
      <w:r w:rsidRPr="00920625">
        <w:t>Home Office Immigration and Protection, UK Visa and Immigration Transparency Data Q2 2024 table ASY_01</w:t>
      </w:r>
    </w:p>
  </w:footnote>
  <w:footnote w:id="3">
    <w:p w:rsidR="00E46DF9">
      <w:pPr>
        <w:pStyle w:val="FootnoteText"/>
      </w:pPr>
      <w:r>
        <w:rPr>
          <w:rStyle w:val="FootnoteReference"/>
        </w:rPr>
        <w:footnoteRef/>
      </w:r>
      <w:r>
        <w:t xml:space="preserve"> </w:t>
      </w:r>
      <w:r w:rsidRPr="00140518">
        <w:t>Asylum and Resettlement - Asylum applications awaiting a decision, table Asy_D03</w:t>
      </w:r>
    </w:p>
  </w:footnote>
  <w:footnote w:id="4">
    <w:p w:rsidR="00E46DF9">
      <w:pPr>
        <w:pStyle w:val="FootnoteText"/>
      </w:pPr>
      <w:r>
        <w:rPr>
          <w:rStyle w:val="FootnoteReference"/>
        </w:rPr>
        <w:footnoteRef/>
      </w:r>
      <w:r>
        <w:t xml:space="preserve"> </w:t>
      </w:r>
      <w:r w:rsidRPr="00966991">
        <w:t>The Illegal Migration Act 2023 (Amendment) Regulations 2024</w:t>
      </w:r>
    </w:p>
  </w:footnote>
  <w:footnote w:id="5">
    <w:p w:rsidR="00E46DF9">
      <w:pPr>
        <w:pStyle w:val="FootnoteText"/>
      </w:pPr>
      <w:r>
        <w:rPr>
          <w:rStyle w:val="FootnoteReference"/>
        </w:rPr>
        <w:footnoteRef/>
      </w:r>
      <w:r>
        <w:t xml:space="preserve"> </w:t>
      </w:r>
      <w:r>
        <w:t xml:space="preserve">Column 128 </w:t>
      </w:r>
      <w:r>
        <w:fldChar w:fldCharType="begin"/>
      </w:r>
      <w:r>
        <w:instrText xml:space="preserve"> HYPERLINK "https://hansard.parliament.uk/commons/2025-03-04/debates/201566ed-a5df-4a0b-bffa-d6b2d3992021/BorderSecurityAsylumAndImmigrationBill(FourthSitting)" </w:instrText>
      </w:r>
      <w:r>
        <w:fldChar w:fldCharType="separate"/>
      </w:r>
      <w:r w:rsidRPr="00D951D4">
        <w:rPr>
          <w:rStyle w:val="Hyperlink"/>
        </w:rPr>
        <w:t>https://hansard.parliament.uk/commons/2025-03-04/debates/201566ed-a5df-4a0b-bffa-d6b2d3992021/BorderSecurityAsylumAndImmigrationBill(FourthSitting)</w:t>
      </w:r>
      <w:r>
        <w:fldChar w:fldCharType="end"/>
      </w:r>
      <w:r>
        <w:t xml:space="preserve"> </w:t>
      </w:r>
    </w:p>
  </w:footnote>
  <w:footnote w:id="6">
    <w:p w:rsidR="00E46DF9">
      <w:pPr>
        <w:pStyle w:val="FootnoteText"/>
      </w:pPr>
      <w:r>
        <w:rPr>
          <w:rStyle w:val="FootnoteReference"/>
        </w:rPr>
        <w:footnoteRef/>
      </w:r>
      <w:r>
        <w:t xml:space="preserve"> Paragraph 45</w:t>
      </w:r>
      <w:r>
        <w:t xml:space="preserve"> </w:t>
      </w:r>
      <w:r>
        <w:fldChar w:fldCharType="begin"/>
      </w:r>
      <w:r>
        <w:instrText xml:space="preserve"> HYPERLINK "https://publications.parliament.uk/pa/bills/cbill/59-01/0173/HCB173ImpactAssessment.pdf" </w:instrText>
      </w:r>
      <w:r>
        <w:fldChar w:fldCharType="separate"/>
      </w:r>
      <w:r w:rsidRPr="00AF7BD9">
        <w:rPr>
          <w:rStyle w:val="Hyperlink"/>
        </w:rPr>
        <w:t>https://publications.parliament.uk/pa/bills/cbill/59-01/0173/HCB173ImpactAssessment.pdf</w:t>
      </w:r>
      <w:r>
        <w:fldChar w:fldCharType="end"/>
      </w:r>
      <w:r>
        <w:t xml:space="preserve"> </w:t>
      </w:r>
    </w:p>
  </w:footnote>
  <w:footnote w:id="7">
    <w:p w:rsidR="00E46DF9">
      <w:pPr>
        <w:pStyle w:val="FootnoteText"/>
      </w:pPr>
      <w:r>
        <w:rPr>
          <w:rStyle w:val="FootnoteReference"/>
        </w:rPr>
        <w:footnoteRef/>
      </w:r>
      <w:r>
        <w:t xml:space="preserve"> </w:t>
      </w:r>
      <w:r>
        <w:fldChar w:fldCharType="begin"/>
      </w:r>
      <w:r>
        <w:instrText xml:space="preserve"> HYPERLINK "https://hansard.parliament.uk/commons/2025-02-10/debates/EC0D77F7-9C12-49E0-ACE8-923FCBA4BF30/BorderSecurityAsylumAndImmigrationBill" </w:instrText>
      </w:r>
      <w:r>
        <w:fldChar w:fldCharType="separate"/>
      </w:r>
      <w:r w:rsidRPr="005373BA">
        <w:rPr>
          <w:rStyle w:val="Hyperlink"/>
        </w:rPr>
        <w:t>https://hansard.parliament.uk/commons/2025-02-10/debates/EC0D77F7-9C12-49E0-ACE8-923FCBA4BF30/BorderSecurityAsylumAndImmigrationBill</w:t>
      </w:r>
      <w:r>
        <w:fldChar w:fldCharType="end"/>
      </w:r>
      <w:r>
        <w:t xml:space="preserve"> </w:t>
      </w:r>
    </w:p>
  </w:footnote>
  <w:footnote w:id="8">
    <w:p w:rsidR="00E46DF9">
      <w:pPr>
        <w:pStyle w:val="FootnoteText"/>
      </w:pPr>
      <w:r>
        <w:rPr>
          <w:rStyle w:val="FootnoteReference"/>
        </w:rPr>
        <w:footnoteRef/>
      </w:r>
      <w:r>
        <w:t xml:space="preserve"> Paragraph 55</w:t>
      </w:r>
    </w:p>
  </w:footnote>
  <w:footnote w:id="9">
    <w:p w:rsidR="00E46DF9">
      <w:pPr>
        <w:pStyle w:val="FootnoteText"/>
      </w:pPr>
      <w:r>
        <w:rPr>
          <w:rStyle w:val="FootnoteReference"/>
        </w:rPr>
        <w:footnoteRef/>
      </w:r>
      <w:r>
        <w:t xml:space="preserve"> Refugee Council, </w:t>
      </w:r>
      <w:r w:rsidRPr="00835213">
        <w:t xml:space="preserve">Illegal Migration Bill - Assessment of impact of inadmissibility, removals, detention, accommodation and safe routes </w:t>
      </w:r>
      <w:r>
        <w:fldChar w:fldCharType="begin"/>
      </w:r>
      <w:r>
        <w:instrText xml:space="preserve"> HYPERLINK "https://www.refugeecouncil.org.uk/information/resources/illegal-migration-bill-impact-assessment/" </w:instrText>
      </w:r>
      <w:r>
        <w:fldChar w:fldCharType="separate"/>
      </w:r>
      <w:r w:rsidRPr="00AF7BD9">
        <w:rPr>
          <w:rStyle w:val="Hyperlink"/>
        </w:rPr>
        <w:t>https://www.refugeecouncil.org.uk/information/resources/illegal-migration-bill-impact-assessment/</w:t>
      </w:r>
      <w:r>
        <w:fldChar w:fldCharType="end"/>
      </w:r>
      <w:r>
        <w:t xml:space="preserve"> </w:t>
      </w:r>
    </w:p>
  </w:footnote>
  <w:footnote w:id="10">
    <w:p w:rsidR="00E46DF9">
      <w:pPr>
        <w:pStyle w:val="FootnoteText"/>
      </w:pPr>
      <w:r>
        <w:rPr>
          <w:rStyle w:val="FootnoteReference"/>
        </w:rPr>
        <w:footnoteRef/>
      </w:r>
      <w:r>
        <w:t xml:space="preserve"> </w:t>
      </w:r>
      <w:r w:rsidRPr="007C6DA7">
        <w:t>Protocol (No 24) on asylum for nationals of Member States of the European Union</w:t>
      </w:r>
      <w:r>
        <w:t xml:space="preserve"> </w:t>
      </w:r>
      <w:r>
        <w:fldChar w:fldCharType="begin"/>
      </w:r>
      <w:r>
        <w:instrText xml:space="preserve"> HYPERLINK "https://eur-lex.europa.eu/legal-content/EN/TXT/?uri=CELEX%3A12008E%2FPRO%2F24" </w:instrText>
      </w:r>
      <w:r>
        <w:fldChar w:fldCharType="separate"/>
      </w:r>
      <w:r w:rsidRPr="00AF7BD9">
        <w:rPr>
          <w:rStyle w:val="Hyperlink"/>
        </w:rPr>
        <w:t>https://eur-lex.europa.eu/legal-content/EN/TXT/?uri=CELEX%3A12008E%2FPRO%2F24</w:t>
      </w:r>
      <w:r>
        <w:fldChar w:fldCharType="end"/>
      </w:r>
      <w:r>
        <w:t xml:space="preserve"> </w:t>
      </w:r>
    </w:p>
  </w:footnote>
  <w:footnote w:id="11">
    <w:p w:rsidR="00E46DF9">
      <w:pPr>
        <w:pStyle w:val="FootnoteText"/>
      </w:pPr>
      <w:r>
        <w:rPr>
          <w:rStyle w:val="FootnoteReference"/>
        </w:rPr>
        <w:footnoteRef/>
      </w:r>
      <w:r>
        <w:t xml:space="preserve"> </w:t>
      </w:r>
      <w:r>
        <w:t xml:space="preserve">The </w:t>
      </w:r>
      <w:r w:rsidRPr="000D4CCD">
        <w:t>Nationality, Immigration and Asylum Act 2002 (Amendment of List of Safe States) Regulations 2024</w:t>
      </w:r>
    </w:p>
  </w:footnote>
  <w:footnote w:id="12">
    <w:p w:rsidR="00E46DF9">
      <w:pPr>
        <w:pStyle w:val="FootnoteText"/>
      </w:pPr>
      <w:r>
        <w:rPr>
          <w:rStyle w:val="FootnoteReference"/>
        </w:rPr>
        <w:footnoteRef/>
      </w:r>
      <w:r>
        <w:t xml:space="preserve"> </w:t>
      </w:r>
      <w:r>
        <w:fldChar w:fldCharType="begin"/>
      </w:r>
      <w:r>
        <w:instrText xml:space="preserve"> HYPERLINK "https://www.gov.uk/government/news/uk-sanctions-georgian-officials-responsible-for-brutal-crackdown-on-media-and-protestors" \l ":~:text=Press%20release-,UK%20sanctions%20Georgian%20officials%20responsible%20for%20brutal%20crackdown%20on%20media,for%20serious%20human%20rights%20violations" </w:instrText>
      </w:r>
      <w:r>
        <w:fldChar w:fldCharType="separate"/>
      </w:r>
      <w:r w:rsidRPr="005373BA">
        <w:rPr>
          <w:rStyle w:val="Hyperlink"/>
        </w:rPr>
        <w:t>https://www.gov.uk/government/news/uk-sanctions-georgian-officials-responsible-for-brutal-crackdown-on-media-and-protestors#:~:text=Press%20release-,UK%20sanctions%20Georgian%20officials%20responsible%20for%20brutal%20crackdown%20on%20media,for%20serious%20human%20rights%20violations</w:t>
      </w:r>
      <w:r>
        <w:fldChar w:fldCharType="end"/>
      </w:r>
      <w:r w:rsidRPr="0080041E">
        <w:t>.</w:t>
      </w:r>
      <w:r>
        <w:t xml:space="preserve"> </w:t>
      </w:r>
    </w:p>
  </w:footnote>
  <w:footnote w:id="13">
    <w:p w:rsidR="00E46DF9">
      <w:pPr>
        <w:pStyle w:val="FootnoteText"/>
      </w:pPr>
      <w:r>
        <w:rPr>
          <w:rStyle w:val="FootnoteReference"/>
        </w:rPr>
        <w:footnoteRef/>
      </w:r>
      <w:r>
        <w:t xml:space="preserve"> This would include where an applicant already has refugee status in another safe country and they are able to avail themselves of that protection.</w:t>
      </w:r>
    </w:p>
  </w:footnote>
  <w:footnote w:id="14">
    <w:p w:rsidR="00E46DF9">
      <w:pPr>
        <w:pStyle w:val="FootnoteText"/>
      </w:pPr>
      <w:r>
        <w:rPr>
          <w:rStyle w:val="FootnoteReference"/>
        </w:rPr>
        <w:footnoteRef/>
      </w:r>
      <w:r>
        <w:t xml:space="preserve"> Section 94 of the Nationality, Immigration and Asylum Act 2002.</w:t>
      </w:r>
    </w:p>
  </w:footnote>
  <w:footnote w:id="15">
    <w:p w:rsidR="00E46DF9">
      <w:pPr>
        <w:pStyle w:val="FootnoteText"/>
      </w:pPr>
      <w:r>
        <w:rPr>
          <w:rStyle w:val="FootnoteReference"/>
        </w:rPr>
        <w:footnoteRef/>
      </w:r>
      <w:r>
        <w:t xml:space="preserve"> By inserting section 80AA into the Nationality, Immigration and Asylum Act 2002</w:t>
      </w:r>
    </w:p>
  </w:footnote>
  <w:footnote w:id="16">
    <w:p w:rsidR="00E46DF9">
      <w:pPr>
        <w:pStyle w:val="FootnoteText"/>
      </w:pPr>
      <w:r>
        <w:rPr>
          <w:rStyle w:val="FootnoteReference"/>
        </w:rPr>
        <w:footnoteRef/>
      </w:r>
      <w:r>
        <w:t xml:space="preserve"> </w:t>
      </w:r>
      <w:r w:rsidRPr="000C384C">
        <w:t xml:space="preserve">Home Office Immigration System Statistics, year ending </w:t>
      </w:r>
      <w:r>
        <w:t>September</w:t>
      </w:r>
      <w:r w:rsidRPr="000C384C">
        <w:t xml:space="preserve"> 2024, Asylum and Resettlement – Summary tables, table Asy_09a</w:t>
      </w:r>
      <w:r>
        <w:t xml:space="preserve">. The statistics have not been updated </w:t>
      </w:r>
      <w:r>
        <w:t xml:space="preserve">in the last </w:t>
      </w:r>
      <w:r>
        <w:t>four</w:t>
      </w:r>
      <w:r>
        <w:t xml:space="preserve"> </w:t>
      </w:r>
      <w:r>
        <w:t>quarterly publications.</w:t>
      </w:r>
    </w:p>
  </w:footnote>
  <w:footnote w:id="17">
    <w:p w:rsidR="00E46DF9" w:rsidP="00C70587">
      <w:pPr>
        <w:pStyle w:val="EndnoteText"/>
      </w:pPr>
      <w:r>
        <w:rPr>
          <w:rStyle w:val="FootnoteReference"/>
        </w:rPr>
        <w:footnoteRef/>
      </w:r>
      <w:r>
        <w:t xml:space="preserve"> See </w:t>
      </w:r>
      <w:r w:rsidRPr="00833750">
        <w:t>Inadmissibility – third country cases: caseworker guidance</w:t>
      </w:r>
      <w:r>
        <w:t xml:space="preserve"> </w:t>
      </w:r>
      <w:r>
        <w:fldChar w:fldCharType="begin"/>
      </w:r>
      <w:r>
        <w:instrText xml:space="preserve"> HYPERLINK "https://www.gov.uk/government/publications/inadmissibility-third-country-cases" </w:instrText>
      </w:r>
      <w:r>
        <w:fldChar w:fldCharType="separate"/>
      </w:r>
      <w:r w:rsidRPr="00441FED">
        <w:rPr>
          <w:rStyle w:val="Hyperlink"/>
        </w:rPr>
        <w:t>https://www.gov.uk/government/publications/inadmissibility-third-country-cases</w:t>
      </w:r>
      <w:r>
        <w:fldChar w:fldCharType="end"/>
      </w:r>
      <w:r>
        <w:t xml:space="preserve"> </w:t>
      </w:r>
    </w:p>
  </w:footnote>
  <w:footnote w:id="18">
    <w:p w:rsidR="00E46DF9" w:rsidP="00C70587">
      <w:pPr>
        <w:pStyle w:val="EndnoteText"/>
      </w:pPr>
      <w:r>
        <w:rPr>
          <w:rStyle w:val="FootnoteReference"/>
        </w:rPr>
        <w:footnoteRef/>
      </w:r>
      <w:r>
        <w:t xml:space="preserve"> Independent Chief Inspector of Borders and Immigration, </w:t>
      </w:r>
      <w:r w:rsidRPr="003135E3">
        <w:t>An inspection of asylum casework (June - October 2023)</w:t>
      </w:r>
      <w:r>
        <w:t xml:space="preserve">, published 29 February 2024 </w:t>
      </w:r>
      <w:r>
        <w:fldChar w:fldCharType="begin"/>
      </w:r>
      <w:r>
        <w:instrText xml:space="preserve"> HYPERLINK "https://www.gov.uk/government/publications/an-inspection-of-asylum-casework-june-october-2023" </w:instrText>
      </w:r>
      <w:r>
        <w:fldChar w:fldCharType="separate"/>
      </w:r>
      <w:r w:rsidRPr="00441FED">
        <w:rPr>
          <w:rStyle w:val="Hyperlink"/>
        </w:rPr>
        <w:t>https://www.gov.uk/government/publications/an-inspection-of-asylum-casework-june-october-2023</w:t>
      </w:r>
      <w:r>
        <w:fldChar w:fldCharType="end"/>
      </w:r>
      <w:r>
        <w:t xml:space="preserve"> </w:t>
      </w:r>
    </w:p>
    <w:p w:rsidR="00E46DF9">
      <w:pPr>
        <w:pStyle w:val="FootnoteText"/>
      </w:pPr>
    </w:p>
  </w:footnote>
  <w:footnote w:id="19">
    <w:p w:rsidR="00E46DF9">
      <w:pPr>
        <w:pStyle w:val="FootnoteText"/>
      </w:pPr>
      <w:r>
        <w:rPr>
          <w:rStyle w:val="FootnoteReference"/>
        </w:rPr>
        <w:footnoteRef/>
      </w:r>
      <w:r>
        <w:t xml:space="preserve"> </w:t>
      </w:r>
      <w:r w:rsidRPr="00A46466">
        <w:t>Deaths in the Channel: What Needs to Change</w:t>
      </w:r>
      <w:r>
        <w:t xml:space="preserve"> </w:t>
      </w:r>
      <w:r>
        <w:fldChar w:fldCharType="begin"/>
      </w:r>
      <w:r>
        <w:instrText xml:space="preserve"> HYPERLINK "https://www.refugeecouncil.org.uk/information/resources/deaths-in-the-channel-what-needs-to-change/" </w:instrText>
      </w:r>
      <w:r>
        <w:fldChar w:fldCharType="separate"/>
      </w:r>
      <w:r w:rsidRPr="00AF7BD9">
        <w:rPr>
          <w:rStyle w:val="Hyperlink"/>
        </w:rPr>
        <w:t>https://www.refugeecouncil.org.uk/information/resources/deaths-in-the-channel-what-needs-to-change/</w:t>
      </w:r>
      <w:r>
        <w:fldChar w:fldCharType="end"/>
      </w:r>
      <w:r>
        <w:t xml:space="preserve"> </w:t>
      </w:r>
    </w:p>
  </w:footnote>
  <w:footnote w:id="20">
    <w:p w:rsidR="00E46DF9">
      <w:pPr>
        <w:pStyle w:val="FootnoteText"/>
      </w:pPr>
      <w:r>
        <w:rPr>
          <w:rStyle w:val="FootnoteReference"/>
        </w:rPr>
        <w:footnoteRef/>
      </w:r>
      <w:r>
        <w:t xml:space="preserve"> </w:t>
      </w:r>
      <w:r>
        <w:fldChar w:fldCharType="begin"/>
      </w:r>
      <w:r>
        <w:instrText xml:space="preserve"> HYPERLINK "https://www.refugeecouncil.org.uk/wp-content/uploads/2025/02/APPG-on-Refugees-Report-Safe-Routes-inquiry-February-2025.pdf" </w:instrText>
      </w:r>
      <w:r>
        <w:fldChar w:fldCharType="separate"/>
      </w:r>
      <w:r w:rsidRPr="00AF7BD9">
        <w:rPr>
          <w:rStyle w:val="Hyperlink"/>
        </w:rPr>
        <w:t>https://www.refugeecouncil.org.uk/wp-content/uploads/2025/02/APPG-on-Refugees-Report-Safe-Routes-inquiry-February-2025.pdf</w:t>
      </w:r>
      <w:r>
        <w:fldChar w:fldCharType="end"/>
      </w:r>
      <w:r>
        <w:t xml:space="preserve"> </w:t>
      </w:r>
    </w:p>
  </w:footnote>
  <w:footnote w:id="21">
    <w:p w:rsidR="00E46DF9" w:rsidP="00E65D2B">
      <w:pPr>
        <w:pStyle w:val="FootnoteText"/>
      </w:pPr>
      <w:r>
        <w:rPr>
          <w:rStyle w:val="FootnoteReference"/>
        </w:rPr>
        <w:footnoteRef/>
      </w:r>
      <w:r>
        <w:t xml:space="preserve"> UN Committee on the Rights of the Child. Concluding observations on the UK, 2 June 2023.</w:t>
      </w:r>
    </w:p>
    <w:p w:rsidR="00E46DF9" w:rsidP="00E65D2B">
      <w:pPr>
        <w:pStyle w:val="FootnoteText"/>
      </w:pPr>
      <w:r>
        <w:fldChar w:fldCharType="begin"/>
      </w:r>
      <w:r>
        <w:instrText xml:space="preserve"> HYPERLINK "https://www.ein.org.uk/news/un-child-rights-committee-calls-its-urgent-amendment-illegal-migration-bill" </w:instrText>
      </w:r>
      <w:r>
        <w:fldChar w:fldCharType="separate"/>
      </w:r>
      <w:r w:rsidRPr="00D951D4">
        <w:rPr>
          <w:rStyle w:val="Hyperlink"/>
        </w:rPr>
        <w:t>https://www.ein.org.uk/news/un-child-rights-committee-calls-its-urgent-amendment-illegal-migration-bill</w:t>
      </w:r>
      <w:r>
        <w:fldChar w:fldCharType="end"/>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572C55"/>
    <w:multiLevelType w:val="hybridMultilevel"/>
    <w:tmpl w:val="6FF21A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9B00E03"/>
    <w:multiLevelType w:val="multilevel"/>
    <w:tmpl w:val="8D50CCA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3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14308"/>
    <w:rPr>
      <w:color w:val="0000FF"/>
      <w:u w:val="single"/>
    </w:rPr>
  </w:style>
  <w:style w:type="paragraph" w:styleId="ListParagraph">
    <w:name w:val="List Paragraph"/>
    <w:basedOn w:val="Normal"/>
    <w:uiPriority w:val="34"/>
    <w:qFormat/>
    <w:rsid w:val="00AE38D6"/>
    <w:pPr>
      <w:ind w:left="720"/>
      <w:contextualSpacing/>
    </w:pPr>
  </w:style>
  <w:style w:type="paragraph" w:styleId="FootnoteText">
    <w:name w:val="footnote text"/>
    <w:basedOn w:val="Normal"/>
    <w:link w:val="FootnoteTextChar"/>
    <w:uiPriority w:val="99"/>
    <w:semiHidden/>
    <w:unhideWhenUsed/>
    <w:rsid w:val="00A974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74F1"/>
    <w:rPr>
      <w:sz w:val="20"/>
      <w:szCs w:val="20"/>
    </w:rPr>
  </w:style>
  <w:style w:type="character" w:styleId="FootnoteReference">
    <w:name w:val="footnote reference"/>
    <w:basedOn w:val="DefaultParagraphFont"/>
    <w:uiPriority w:val="99"/>
    <w:semiHidden/>
    <w:unhideWhenUsed/>
    <w:rsid w:val="00A974F1"/>
    <w:rPr>
      <w:vertAlign w:val="superscript"/>
    </w:rPr>
  </w:style>
  <w:style w:type="character" w:customStyle="1" w:styleId="UnresolvedMention1">
    <w:name w:val="Unresolved Mention1"/>
    <w:basedOn w:val="DefaultParagraphFont"/>
    <w:uiPriority w:val="99"/>
    <w:semiHidden/>
    <w:unhideWhenUsed/>
    <w:rsid w:val="00B1231F"/>
    <w:rPr>
      <w:color w:val="605E5C"/>
      <w:shd w:val="clear" w:color="auto" w:fill="E1DFDD"/>
    </w:rPr>
  </w:style>
  <w:style w:type="paragraph" w:styleId="EndnoteText">
    <w:name w:val="endnote text"/>
    <w:basedOn w:val="Normal"/>
    <w:link w:val="EndnoteTextChar"/>
    <w:uiPriority w:val="99"/>
    <w:unhideWhenUsed/>
    <w:rsid w:val="00DA5C74"/>
    <w:pPr>
      <w:spacing w:after="0" w:line="240" w:lineRule="auto"/>
    </w:pPr>
    <w:rPr>
      <w:sz w:val="20"/>
      <w:szCs w:val="20"/>
    </w:rPr>
  </w:style>
  <w:style w:type="character" w:customStyle="1" w:styleId="EndnoteTextChar">
    <w:name w:val="Endnote Text Char"/>
    <w:basedOn w:val="DefaultParagraphFont"/>
    <w:link w:val="EndnoteText"/>
    <w:uiPriority w:val="99"/>
    <w:rsid w:val="00DA5C74"/>
    <w:rPr>
      <w:sz w:val="20"/>
      <w:szCs w:val="20"/>
    </w:rPr>
  </w:style>
  <w:style w:type="character" w:styleId="EndnoteReference">
    <w:name w:val="endnote reference"/>
    <w:basedOn w:val="DefaultParagraphFont"/>
    <w:uiPriority w:val="99"/>
    <w:semiHidden/>
    <w:unhideWhenUsed/>
    <w:rsid w:val="00DA5C74"/>
    <w:rPr>
      <w:vertAlign w:val="superscript"/>
    </w:rPr>
  </w:style>
  <w:style w:type="paragraph" w:styleId="Header">
    <w:name w:val="header"/>
    <w:basedOn w:val="Normal"/>
    <w:link w:val="HeaderChar"/>
    <w:uiPriority w:val="99"/>
    <w:semiHidden/>
    <w:unhideWhenUsed/>
    <w:rsid w:val="0015414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5414F"/>
  </w:style>
  <w:style w:type="paragraph" w:styleId="Footer">
    <w:name w:val="footer"/>
    <w:basedOn w:val="Normal"/>
    <w:link w:val="FooterChar"/>
    <w:uiPriority w:val="99"/>
    <w:semiHidden/>
    <w:unhideWhenUsed/>
    <w:rsid w:val="0015414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5414F"/>
  </w:style>
  <w:style w:type="paragraph" w:styleId="Revision">
    <w:name w:val="Revision"/>
    <w:hidden/>
    <w:uiPriority w:val="99"/>
    <w:semiHidden/>
    <w:rsid w:val="00967F9F"/>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37CF8"/>
    <w:rPr>
      <w:b/>
      <w:bCs/>
    </w:rPr>
  </w:style>
  <w:style w:type="character" w:customStyle="1" w:styleId="CommentSubjectChar">
    <w:name w:val="Comment Subject Char"/>
    <w:basedOn w:val="CommentTextChar"/>
    <w:link w:val="CommentSubject"/>
    <w:uiPriority w:val="99"/>
    <w:semiHidden/>
    <w:rsid w:val="00837C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5143B680625649BE0929D152FF33CF" ma:contentTypeVersion="14" ma:contentTypeDescription="Create a new document." ma:contentTypeScope="" ma:versionID="a2f931f9d5c958a236cc010d239c38e6">
  <xsd:schema xmlns:xsd="http://www.w3.org/2001/XMLSchema" xmlns:xs="http://www.w3.org/2001/XMLSchema" xmlns:p="http://schemas.microsoft.com/office/2006/metadata/properties" xmlns:ns2="6e2c6bb2-041b-4e86-becd-b4304aa94159" xmlns:ns3="495d541c-8e5f-4dfb-b285-66f1356a567e" targetNamespace="http://schemas.microsoft.com/office/2006/metadata/properties" ma:root="true" ma:fieldsID="bf1b8069bbe40d8041ffa3c440643f93" ns2:_="" ns3:_="">
    <xsd:import namespace="6e2c6bb2-041b-4e86-becd-b4304aa94159"/>
    <xsd:import namespace="495d541c-8e5f-4dfb-b285-66f1356a56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c6bb2-041b-4e86-becd-b4304aa94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c52db04-ce0c-4b67-a32a-9144debf12d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5d541c-8e5f-4dfb-b285-66f1356a567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981ef27-5a70-4ebc-9f7c-06ce887ffb90}" ma:internalName="TaxCatchAll" ma:showField="CatchAllData" ma:web="495d541c-8e5f-4dfb-b285-66f1356a56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2c6bb2-041b-4e86-becd-b4304aa94159">
      <Terms xmlns="http://schemas.microsoft.com/office/infopath/2007/PartnerControls"/>
    </lcf76f155ced4ddcb4097134ff3c332f>
    <TaxCatchAll xmlns="495d541c-8e5f-4dfb-b285-66f1356a567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7639F-683A-4AC1-BD5E-1764772E4040}">
  <ds:schemaRefs>
    <ds:schemaRef ds:uri="http://schemas.microsoft.com/sharepoint/v3/contenttype/forms"/>
  </ds:schemaRefs>
</ds:datastoreItem>
</file>

<file path=customXml/itemProps2.xml><?xml version="1.0" encoding="utf-8"?>
<ds:datastoreItem xmlns:ds="http://schemas.openxmlformats.org/officeDocument/2006/customXml" ds:itemID="{5097CA3C-43C8-4A50-AB44-76D3C40BA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c6bb2-041b-4e86-becd-b4304aa94159"/>
    <ds:schemaRef ds:uri="495d541c-8e5f-4dfb-b285-66f1356a5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048AC-62CB-4524-B758-64BB5B6FF707}">
  <ds:schemaRefs>
    <ds:schemaRef ds:uri="http://schemas.microsoft.com/office/2006/metadata/properties"/>
    <ds:schemaRef ds:uri="http://schemas.microsoft.com/office/infopath/2007/PartnerControls"/>
    <ds:schemaRef ds:uri="6e2c6bb2-041b-4e86-becd-b4304aa94159"/>
    <ds:schemaRef ds:uri="495d541c-8e5f-4dfb-b285-66f1356a567e"/>
  </ds:schemaRefs>
</ds:datastoreItem>
</file>

<file path=customXml/itemProps4.xml><?xml version="1.0" encoding="utf-8"?>
<ds:datastoreItem xmlns:ds="http://schemas.openxmlformats.org/officeDocument/2006/customXml" ds:itemID="{D7B59F17-4484-4C53-906D-2546E547D80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