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D6011" w:rsidP="004B7850">
      <w:pPr>
        <w:shd w:val="clear" w:color="auto" w:fill="FFFFFF"/>
        <w:spacing w:after="200"/>
        <w:rPr>
          <w:rFonts w:ascii="Verdana" w:hAnsi="Verdana"/>
          <w:b/>
          <w:bCs/>
          <w:sz w:val="28"/>
          <w:szCs w:val="28"/>
        </w:rPr>
      </w:pPr>
      <w:r>
        <w:rPr>
          <w:rFonts w:ascii="Verdana" w:hAnsi="Verdana"/>
          <w:b/>
          <w:bCs/>
          <w:sz w:val="28"/>
          <w:szCs w:val="28"/>
        </w:rPr>
        <w:t>Mars UK</w:t>
      </w:r>
      <w:r w:rsidRPr="004B5B3A">
        <w:rPr>
          <w:rFonts w:ascii="Verdana" w:hAnsi="Verdana"/>
          <w:b/>
          <w:bCs/>
          <w:sz w:val="28"/>
          <w:szCs w:val="28"/>
        </w:rPr>
        <w:t xml:space="preserve"> </w:t>
      </w:r>
      <w:r w:rsidRPr="00146BEA">
        <w:rPr>
          <w:rFonts w:ascii="Verdana" w:hAnsi="Verdana"/>
          <w:b/>
          <w:bCs/>
          <w:sz w:val="28"/>
          <w:szCs w:val="28"/>
        </w:rPr>
        <w:t>– Written Evidence (RES00</w:t>
      </w:r>
      <w:r>
        <w:rPr>
          <w:rFonts w:ascii="Verdana" w:hAnsi="Verdana"/>
          <w:b/>
          <w:bCs/>
          <w:sz w:val="28"/>
          <w:szCs w:val="28"/>
        </w:rPr>
        <w:t>70</w:t>
      </w:r>
      <w:r w:rsidRPr="00146BEA">
        <w:rPr>
          <w:rFonts w:ascii="Verdana" w:hAnsi="Verdana"/>
          <w:b/>
          <w:bCs/>
          <w:sz w:val="28"/>
          <w:szCs w:val="28"/>
        </w:rPr>
        <w:t>)</w:t>
      </w:r>
    </w:p>
    <w:p w:rsidR="003D6011" w:rsidRPr="003D6011" w:rsidP="00ED386A">
      <w:pPr>
        <w:jc w:val="both"/>
        <w:rPr>
          <w:rFonts w:ascii="Verdana" w:hAnsi="Verdana"/>
          <w:b/>
          <w:bCs/>
          <w:sz w:val="24"/>
          <w:szCs w:val="24"/>
        </w:rPr>
      </w:pPr>
    </w:p>
    <w:p w:rsidR="004B7850" w:rsidRPr="004B7850" w:rsidP="004B7850">
      <w:pPr>
        <w:tabs>
          <w:tab w:val="left" w:pos="1256"/>
        </w:tabs>
        <w:rPr>
          <w:rFonts w:ascii="Verdana" w:hAnsi="Verdana"/>
          <w:sz w:val="24"/>
          <w:szCs w:val="24"/>
          <w:lang w:val="en-US"/>
        </w:rPr>
      </w:pPr>
      <w:r w:rsidRPr="004B7850">
        <w:rPr>
          <w:rFonts w:ascii="Verdana" w:hAnsi="Verdana"/>
          <w:sz w:val="24"/>
          <w:szCs w:val="24"/>
          <w:lang w:val="en-US"/>
        </w:rPr>
        <w:t>Mars UK submission to the House of Lords European Affairs Committee “UK-EU Reset” inquiry</w:t>
      </w:r>
    </w:p>
    <w:p w:rsidR="004B7850" w:rsidRPr="004B7850" w:rsidP="004B7850">
      <w:pPr>
        <w:tabs>
          <w:tab w:val="left" w:pos="1256"/>
        </w:tabs>
        <w:rPr>
          <w:rFonts w:ascii="Verdana" w:hAnsi="Verdana"/>
          <w:sz w:val="24"/>
          <w:szCs w:val="24"/>
          <w:lang w:val="en-US"/>
        </w:rPr>
      </w:pPr>
      <w:r w:rsidRPr="004B7850">
        <w:rPr>
          <w:rFonts w:ascii="Verdana" w:hAnsi="Verdana"/>
          <w:sz w:val="24"/>
          <w:szCs w:val="24"/>
          <w:lang w:val="en-US"/>
        </w:rPr>
        <w:t>April 2025</w:t>
      </w:r>
    </w:p>
    <w:p w:rsidR="004B7850" w:rsidRPr="004B7850" w:rsidP="004B7850">
      <w:pPr>
        <w:tabs>
          <w:tab w:val="left" w:pos="1256"/>
        </w:tabs>
        <w:rPr>
          <w:rFonts w:ascii="Verdana" w:hAnsi="Verdana"/>
          <w:sz w:val="24"/>
          <w:szCs w:val="24"/>
          <w:lang w:val="en-US"/>
        </w:rPr>
      </w:pPr>
    </w:p>
    <w:p w:rsidR="004B7850" w:rsidRPr="004B7850" w:rsidP="004B7850">
      <w:pPr>
        <w:tabs>
          <w:tab w:val="left" w:pos="1256"/>
        </w:tabs>
        <w:rPr>
          <w:rFonts w:ascii="Verdana" w:hAnsi="Verdana"/>
          <w:sz w:val="24"/>
          <w:szCs w:val="24"/>
          <w:lang w:val="en-US"/>
        </w:rPr>
      </w:pPr>
      <w:r w:rsidRPr="004B7850">
        <w:rPr>
          <w:rFonts w:ascii="Verdana" w:hAnsi="Verdana"/>
          <w:sz w:val="24"/>
          <w:szCs w:val="24"/>
          <w:lang w:val="en-US"/>
        </w:rPr>
        <w:t>Introduction</w:t>
      </w:r>
    </w:p>
    <w:p w:rsidR="004B7850" w:rsidRPr="004B7850" w:rsidP="004B7850">
      <w:pPr>
        <w:tabs>
          <w:tab w:val="left" w:pos="1256"/>
        </w:tabs>
        <w:rPr>
          <w:rFonts w:ascii="Verdana" w:hAnsi="Verdana"/>
          <w:sz w:val="24"/>
          <w:szCs w:val="24"/>
        </w:rPr>
      </w:pPr>
      <w:r w:rsidRPr="004B7850">
        <w:rPr>
          <w:rFonts w:ascii="Verdana" w:hAnsi="Verdana"/>
          <w:sz w:val="24"/>
          <w:szCs w:val="24"/>
        </w:rPr>
        <w:t>Mars is a private, family-owned business which employs 10,000 Associates across eight UK factories, a science centre, numerous offices locations, over 140 retail outlets, and veterinary hospitals and clinics at 180 locations.</w:t>
      </w:r>
    </w:p>
    <w:p w:rsidR="004B7850" w:rsidRPr="004B7850" w:rsidP="004B7850">
      <w:pPr>
        <w:tabs>
          <w:tab w:val="left" w:pos="1256"/>
        </w:tabs>
        <w:rPr>
          <w:rFonts w:ascii="Verdana" w:hAnsi="Verdana"/>
          <w:sz w:val="24"/>
          <w:szCs w:val="24"/>
        </w:rPr>
      </w:pPr>
    </w:p>
    <w:p w:rsidR="004B7850" w:rsidRPr="004B7850" w:rsidP="004B7850">
      <w:pPr>
        <w:tabs>
          <w:tab w:val="left" w:pos="1256"/>
        </w:tabs>
        <w:rPr>
          <w:rFonts w:ascii="Verdana" w:hAnsi="Verdana"/>
          <w:sz w:val="24"/>
          <w:szCs w:val="24"/>
        </w:rPr>
      </w:pPr>
      <w:r w:rsidRPr="004B7850">
        <w:rPr>
          <w:rFonts w:ascii="Verdana" w:hAnsi="Verdana"/>
          <w:sz w:val="24"/>
          <w:szCs w:val="24"/>
        </w:rPr>
        <w:t xml:space="preserve">We have a proud history in the UK, dating back to the opening of our chocolate factory in Slough in 1932 which still produces some of the country’s most popular brands, including MARS®, GALAXY®, and MALTESERS®. We also produce some of the country’s most recognisable brands across our confectionery, food and </w:t>
      </w:r>
      <w:r w:rsidRPr="004B7850">
        <w:rPr>
          <w:rFonts w:ascii="Verdana" w:hAnsi="Verdana"/>
          <w:sz w:val="24"/>
          <w:szCs w:val="24"/>
        </w:rPr>
        <w:t>petcare</w:t>
      </w:r>
      <w:r w:rsidRPr="004B7850">
        <w:rPr>
          <w:rFonts w:ascii="Verdana" w:hAnsi="Verdana"/>
          <w:sz w:val="24"/>
          <w:szCs w:val="24"/>
        </w:rPr>
        <w:t xml:space="preserve"> businesses including SKITTLES®, EXTRA®, KIND®, Ben’s Original™, DOLMIO®, PEDIGREE® and ROYAL CANIN™. Beyond our core consumer goods products, we also operate LINNAEUS veterinary practices and HOTEL CHOCOLAT retail shops and cafes.</w:t>
      </w:r>
      <w:r w:rsidRPr="004B7850">
        <w:rPr>
          <w:rFonts w:ascii="Verdana" w:hAnsi="Verdana"/>
          <w:i/>
          <w:iCs/>
          <w:sz w:val="24"/>
          <w:szCs w:val="24"/>
        </w:rPr>
        <w:t xml:space="preserve">  </w:t>
      </w:r>
    </w:p>
    <w:p w:rsidR="004B7850" w:rsidRPr="004B7850" w:rsidP="004B7850">
      <w:pPr>
        <w:tabs>
          <w:tab w:val="left" w:pos="1256"/>
        </w:tabs>
        <w:rPr>
          <w:rFonts w:ascii="Verdana" w:hAnsi="Verdana"/>
          <w:sz w:val="24"/>
          <w:szCs w:val="24"/>
        </w:rPr>
      </w:pPr>
    </w:p>
    <w:p w:rsidR="004B7850" w:rsidRPr="004B7850" w:rsidP="004B7850">
      <w:pPr>
        <w:tabs>
          <w:tab w:val="left" w:pos="1256"/>
        </w:tabs>
        <w:rPr>
          <w:rFonts w:ascii="Verdana" w:hAnsi="Verdana"/>
          <w:sz w:val="24"/>
          <w:szCs w:val="24"/>
        </w:rPr>
      </w:pPr>
      <w:r w:rsidRPr="004B7850">
        <w:rPr>
          <w:rFonts w:ascii="Verdana" w:hAnsi="Verdana"/>
          <w:sz w:val="24"/>
          <w:szCs w:val="24"/>
        </w:rPr>
        <w:t>We welcome the opportunity to provide a submission to the Committee’s inquiry on the UK’s relationship with the European Union.</w:t>
      </w:r>
    </w:p>
    <w:p w:rsidR="004B7850" w:rsidRPr="004B7850" w:rsidP="004B7850">
      <w:pPr>
        <w:tabs>
          <w:tab w:val="left" w:pos="1256"/>
        </w:tabs>
        <w:rPr>
          <w:rFonts w:ascii="Verdana" w:hAnsi="Verdana"/>
          <w:sz w:val="24"/>
          <w:szCs w:val="24"/>
        </w:rPr>
      </w:pPr>
    </w:p>
    <w:p w:rsidR="004B7850" w:rsidRPr="004B7850" w:rsidP="004B7850">
      <w:pPr>
        <w:tabs>
          <w:tab w:val="left" w:pos="1256"/>
        </w:tabs>
        <w:rPr>
          <w:rFonts w:ascii="Verdana" w:hAnsi="Verdana"/>
          <w:sz w:val="24"/>
          <w:szCs w:val="24"/>
          <w:lang w:val="en-US"/>
        </w:rPr>
      </w:pPr>
      <w:r w:rsidRPr="004B7850">
        <w:rPr>
          <w:rFonts w:ascii="Verdana" w:hAnsi="Verdana"/>
          <w:sz w:val="24"/>
          <w:szCs w:val="24"/>
        </w:rPr>
        <w:t>The UK is the second-largest market in the world by sales value for Mars, and our UK-EU trade lane carries over US$1 billion of goods annually, making it the largest in the Mars global network.</w:t>
      </w:r>
      <w:r w:rsidRPr="004B7850">
        <w:rPr>
          <w:rFonts w:ascii="Verdana" w:hAnsi="Verdana"/>
          <w:sz w:val="24"/>
          <w:szCs w:val="24"/>
          <w:lang w:val="en-US"/>
        </w:rPr>
        <w:t> </w:t>
      </w:r>
      <w:r w:rsidRPr="004B7850">
        <w:rPr>
          <w:rFonts w:ascii="Verdana" w:hAnsi="Verdana"/>
          <w:sz w:val="24"/>
          <w:szCs w:val="24"/>
        </w:rPr>
        <w:t>Our operations across Europe (including the UK, EU Member States, and other non-EU countries) are closely interconnected. For example, our Food &amp; Nutrition factory in Norfolk exports DOLMIO® and Ben’s Original™ products to nearly 20 EU Member States. We export Mars bars, Maltesers and other chocolate confectionery from Slough; while our factory in Haguenau, France exports M&amp;Ms to the UK and the rest of Europe. </w:t>
      </w:r>
      <w:r w:rsidRPr="004B7850">
        <w:rPr>
          <w:rFonts w:ascii="Verdana" w:hAnsi="Verdana"/>
          <w:sz w:val="24"/>
          <w:szCs w:val="24"/>
          <w:lang w:val="en-US"/>
        </w:rPr>
        <w:t> </w:t>
      </w:r>
    </w:p>
    <w:p w:rsidR="004B7850" w:rsidRPr="004B7850" w:rsidP="004B7850">
      <w:pPr>
        <w:tabs>
          <w:tab w:val="left" w:pos="1256"/>
        </w:tabs>
        <w:rPr>
          <w:rFonts w:ascii="Verdana" w:hAnsi="Verdana"/>
          <w:sz w:val="24"/>
          <w:szCs w:val="24"/>
          <w:lang w:val="en-US"/>
        </w:rPr>
      </w:pPr>
    </w:p>
    <w:p w:rsidR="004B7850" w:rsidRPr="004B7850" w:rsidP="004B7850">
      <w:pPr>
        <w:tabs>
          <w:tab w:val="left" w:pos="1256"/>
        </w:tabs>
        <w:rPr>
          <w:rFonts w:ascii="Verdana" w:hAnsi="Verdana"/>
          <w:sz w:val="24"/>
          <w:szCs w:val="24"/>
        </w:rPr>
      </w:pPr>
      <w:r w:rsidRPr="004B7850">
        <w:rPr>
          <w:rFonts w:ascii="Verdana" w:hAnsi="Verdana"/>
          <w:sz w:val="24"/>
          <w:szCs w:val="24"/>
        </w:rPr>
        <w:t>Response to Questions 1 and 5:</w:t>
      </w:r>
    </w:p>
    <w:p w:rsidR="004B7850" w:rsidRPr="004B7850" w:rsidP="004B7850">
      <w:pPr>
        <w:tabs>
          <w:tab w:val="left" w:pos="1256"/>
        </w:tabs>
        <w:rPr>
          <w:rFonts w:ascii="Verdana" w:hAnsi="Verdana"/>
          <w:sz w:val="24"/>
          <w:szCs w:val="24"/>
        </w:rPr>
      </w:pPr>
    </w:p>
    <w:p w:rsidR="004B7850" w:rsidRPr="004B7850" w:rsidP="004B7850">
      <w:pPr>
        <w:tabs>
          <w:tab w:val="left" w:pos="1256"/>
        </w:tabs>
        <w:rPr>
          <w:rFonts w:ascii="Verdana" w:hAnsi="Verdana"/>
          <w:sz w:val="24"/>
          <w:szCs w:val="24"/>
        </w:rPr>
      </w:pPr>
      <w:r w:rsidRPr="004B7850">
        <w:rPr>
          <w:rFonts w:ascii="Verdana" w:hAnsi="Verdana"/>
          <w:sz w:val="24"/>
          <w:szCs w:val="24"/>
        </w:rPr>
        <w:t>The UK and EU should prioritise reaching a Sanitary and Phytosanitary (SPS) and veterinary equivalence agreement, to facilitate trade in agrifood products.</w:t>
      </w:r>
    </w:p>
    <w:p w:rsidR="004B7850" w:rsidRPr="004B7850" w:rsidP="004B7850">
      <w:pPr>
        <w:tabs>
          <w:tab w:val="left" w:pos="1256"/>
        </w:tabs>
        <w:rPr>
          <w:rFonts w:ascii="Verdana" w:hAnsi="Verdana"/>
          <w:sz w:val="24"/>
          <w:szCs w:val="24"/>
        </w:rPr>
      </w:pPr>
    </w:p>
    <w:p w:rsidR="004B7850" w:rsidRPr="004B7850" w:rsidP="004B7850">
      <w:pPr>
        <w:tabs>
          <w:tab w:val="left" w:pos="1256"/>
        </w:tabs>
        <w:rPr>
          <w:rFonts w:ascii="Verdana" w:hAnsi="Verdana"/>
          <w:sz w:val="24"/>
          <w:szCs w:val="24"/>
        </w:rPr>
      </w:pPr>
      <w:r w:rsidRPr="004B7850">
        <w:rPr>
          <w:rFonts w:ascii="Verdana" w:hAnsi="Verdana"/>
          <w:sz w:val="24"/>
          <w:szCs w:val="24"/>
        </w:rPr>
        <w:t>We are encouraged by the UK Government’s willingness to explore an SPS equivalence agreement with the EU as part of the broader UK-EU reset and review of the Trade and Cooperation Agreement. Similar EU agreements with New Zealand and Switzerland have significantly reduced border checks and trade friction.</w:t>
      </w:r>
    </w:p>
    <w:p w:rsidR="004B7850" w:rsidRPr="004B7850" w:rsidP="004B7850">
      <w:pPr>
        <w:tabs>
          <w:tab w:val="left" w:pos="1256"/>
        </w:tabs>
        <w:rPr>
          <w:rFonts w:ascii="Verdana" w:hAnsi="Verdana"/>
          <w:sz w:val="24"/>
          <w:szCs w:val="24"/>
        </w:rPr>
      </w:pPr>
    </w:p>
    <w:p w:rsidR="004B7850" w:rsidRPr="004B7850" w:rsidP="004B7850">
      <w:pPr>
        <w:tabs>
          <w:tab w:val="left" w:pos="1256"/>
        </w:tabs>
        <w:rPr>
          <w:rFonts w:ascii="Verdana" w:hAnsi="Verdana"/>
          <w:sz w:val="24"/>
          <w:szCs w:val="24"/>
        </w:rPr>
      </w:pPr>
      <w:r w:rsidRPr="004B7850">
        <w:rPr>
          <w:rFonts w:ascii="Verdana" w:hAnsi="Verdana"/>
          <w:sz w:val="24"/>
          <w:szCs w:val="24"/>
        </w:rPr>
        <w:t xml:space="preserve">An agreement in these areas would enable certification equivalence, reduced inspections, streamlined border clearance and reduced border and administration fees. This would strengthen UK-EU trading relations, help ensure food supply chain resilience, and support both British and European food manufacturers and exporters. </w:t>
      </w:r>
    </w:p>
    <w:p w:rsidR="004B7850" w:rsidRPr="004B7850" w:rsidP="004B7850">
      <w:pPr>
        <w:tabs>
          <w:tab w:val="left" w:pos="1256"/>
        </w:tabs>
        <w:rPr>
          <w:rFonts w:ascii="Verdana" w:hAnsi="Verdana"/>
          <w:sz w:val="24"/>
          <w:szCs w:val="24"/>
        </w:rPr>
      </w:pPr>
    </w:p>
    <w:p w:rsidR="004B7850" w:rsidRPr="004B7850" w:rsidP="004B7850">
      <w:pPr>
        <w:tabs>
          <w:tab w:val="left" w:pos="1256"/>
        </w:tabs>
        <w:rPr>
          <w:rFonts w:ascii="Verdana" w:hAnsi="Verdana"/>
          <w:sz w:val="24"/>
          <w:szCs w:val="24"/>
        </w:rPr>
      </w:pPr>
      <w:r w:rsidRPr="004B7850">
        <w:rPr>
          <w:rFonts w:ascii="Verdana" w:hAnsi="Verdana"/>
          <w:sz w:val="24"/>
          <w:szCs w:val="24"/>
        </w:rPr>
        <w:t xml:space="preserve">The absence of an SPS and veterinary agreement since Britain’s departure from the EU has led to trade disruptions, increased costs, and regulatory uncertainty and burdens for businesses trading between the UK and EU. </w:t>
      </w:r>
    </w:p>
    <w:p w:rsidR="004B7850" w:rsidRPr="004B7850" w:rsidP="004B7850">
      <w:pPr>
        <w:tabs>
          <w:tab w:val="left" w:pos="1256"/>
        </w:tabs>
        <w:rPr>
          <w:rFonts w:ascii="Verdana" w:hAnsi="Verdana"/>
          <w:sz w:val="24"/>
          <w:szCs w:val="24"/>
        </w:rPr>
      </w:pPr>
    </w:p>
    <w:p w:rsidR="004B7850" w:rsidRPr="004B7850" w:rsidP="004B7850">
      <w:pPr>
        <w:tabs>
          <w:tab w:val="left" w:pos="1256"/>
        </w:tabs>
        <w:rPr>
          <w:rFonts w:ascii="Verdana" w:hAnsi="Verdana"/>
          <w:sz w:val="24"/>
          <w:szCs w:val="24"/>
        </w:rPr>
      </w:pPr>
      <w:r w:rsidRPr="004B7850">
        <w:rPr>
          <w:rFonts w:ascii="Verdana" w:hAnsi="Verdana"/>
          <w:sz w:val="24"/>
          <w:szCs w:val="24"/>
        </w:rPr>
        <w:t xml:space="preserve">The Food and Drink Federation’s </w:t>
      </w:r>
      <w:r w:rsidRPr="004B7850">
        <w:rPr>
          <w:rFonts w:ascii="Verdana" w:hAnsi="Verdana"/>
          <w:i/>
          <w:iCs/>
          <w:sz w:val="24"/>
          <w:szCs w:val="24"/>
        </w:rPr>
        <w:t>Trade Snapshot 2024</w:t>
      </w:r>
      <w:r w:rsidRPr="004B7850">
        <w:rPr>
          <w:rFonts w:ascii="Verdana" w:hAnsi="Verdana"/>
          <w:sz w:val="24"/>
          <w:szCs w:val="24"/>
        </w:rPr>
        <w:t xml:space="preserve"> report has found that food and drink exports from the UK to the EU have fallen by over one-third since the UK’s exit from the EU.</w:t>
      </w:r>
      <w:r>
        <w:rPr>
          <w:rFonts w:ascii="Verdana" w:hAnsi="Verdana"/>
          <w:sz w:val="24"/>
          <w:szCs w:val="24"/>
          <w:vertAlign w:val="superscript"/>
        </w:rPr>
        <w:footnoteReference w:id="2"/>
      </w:r>
      <w:r w:rsidRPr="004B7850">
        <w:rPr>
          <w:rFonts w:ascii="Verdana" w:hAnsi="Verdana"/>
          <w:sz w:val="24"/>
          <w:szCs w:val="24"/>
        </w:rPr>
        <w:t xml:space="preserve"> Challenges have also been reported by the petfood sector.</w:t>
      </w:r>
      <w:r>
        <w:rPr>
          <w:rFonts w:ascii="Verdana" w:hAnsi="Verdana"/>
          <w:sz w:val="24"/>
          <w:szCs w:val="24"/>
          <w:vertAlign w:val="superscript"/>
        </w:rPr>
        <w:footnoteReference w:id="3"/>
      </w:r>
    </w:p>
    <w:p w:rsidR="004B7850" w:rsidRPr="004B7850" w:rsidP="004B7850">
      <w:pPr>
        <w:tabs>
          <w:tab w:val="left" w:pos="1256"/>
        </w:tabs>
        <w:rPr>
          <w:rFonts w:ascii="Verdana" w:hAnsi="Verdana"/>
          <w:sz w:val="24"/>
          <w:szCs w:val="24"/>
        </w:rPr>
      </w:pPr>
      <w:r w:rsidRPr="004B7850">
        <w:rPr>
          <w:rFonts w:ascii="Verdana" w:hAnsi="Verdana"/>
          <w:sz w:val="24"/>
          <w:szCs w:val="24"/>
        </w:rPr>
        <w:t>An agreement would reduce non-tariff barriers to trade and facilitate smoother trade flows. Research from Aston University indicates that an SPS agreement with the EU could increase UK agri-food exports by 22.5% and imports by 5.6%.</w:t>
      </w:r>
      <w:r>
        <w:rPr>
          <w:rFonts w:ascii="Verdana" w:hAnsi="Verdana"/>
          <w:sz w:val="24"/>
          <w:szCs w:val="24"/>
          <w:vertAlign w:val="superscript"/>
        </w:rPr>
        <w:footnoteReference w:id="4"/>
      </w:r>
      <w:r w:rsidRPr="004B7850">
        <w:rPr>
          <w:rFonts w:ascii="Verdana" w:hAnsi="Verdana"/>
          <w:sz w:val="24"/>
          <w:szCs w:val="24"/>
        </w:rPr>
        <w:t xml:space="preserve"> </w:t>
      </w:r>
    </w:p>
    <w:p w:rsidR="004B7850" w:rsidRPr="004B7850" w:rsidP="004B7850">
      <w:pPr>
        <w:tabs>
          <w:tab w:val="left" w:pos="1256"/>
        </w:tabs>
        <w:rPr>
          <w:rFonts w:ascii="Verdana" w:hAnsi="Verdana"/>
          <w:sz w:val="24"/>
          <w:szCs w:val="24"/>
        </w:rPr>
      </w:pPr>
    </w:p>
    <w:p w:rsidR="004B7850" w:rsidRPr="004B7850" w:rsidP="004B7850">
      <w:pPr>
        <w:tabs>
          <w:tab w:val="left" w:pos="1256"/>
        </w:tabs>
        <w:rPr>
          <w:rFonts w:ascii="Verdana" w:hAnsi="Verdana"/>
          <w:sz w:val="24"/>
          <w:szCs w:val="24"/>
        </w:rPr>
      </w:pPr>
      <w:r w:rsidRPr="004B7850">
        <w:rPr>
          <w:rFonts w:ascii="Verdana" w:hAnsi="Verdana"/>
          <w:sz w:val="24"/>
          <w:szCs w:val="24"/>
        </w:rPr>
        <w:t>An SPS and veterinary agreement would support manufacturing jobs and operations, in both jurisdictions, promote economic prosperity, and support food supply chain resilience.</w:t>
      </w:r>
    </w:p>
    <w:p w:rsidR="004B7850" w:rsidRPr="004B7850" w:rsidP="004B7850">
      <w:pPr>
        <w:tabs>
          <w:tab w:val="left" w:pos="1256"/>
        </w:tabs>
        <w:rPr>
          <w:rFonts w:ascii="Verdana" w:hAnsi="Verdana"/>
          <w:sz w:val="24"/>
          <w:szCs w:val="24"/>
          <w:lang w:val="en-US"/>
        </w:rPr>
      </w:pPr>
    </w:p>
    <w:p w:rsidR="004B7850" w:rsidRPr="004B7850" w:rsidP="004B7850">
      <w:pPr>
        <w:tabs>
          <w:tab w:val="left" w:pos="1256"/>
        </w:tabs>
        <w:rPr>
          <w:rFonts w:ascii="Verdana" w:hAnsi="Verdana"/>
          <w:sz w:val="24"/>
          <w:szCs w:val="24"/>
          <w:lang w:val="en-US"/>
        </w:rPr>
      </w:pPr>
    </w:p>
    <w:p w:rsidR="004B7850" w:rsidRPr="004B7850" w:rsidP="004B7850">
      <w:pPr>
        <w:tabs>
          <w:tab w:val="left" w:pos="1256"/>
        </w:tabs>
        <w:rPr>
          <w:rFonts w:ascii="Verdana" w:hAnsi="Verdana"/>
          <w:sz w:val="24"/>
          <w:szCs w:val="24"/>
          <w:lang w:val="en-US"/>
        </w:rPr>
      </w:pPr>
      <w:r w:rsidRPr="004B7850">
        <w:rPr>
          <w:rFonts w:ascii="Verdana" w:hAnsi="Verdana"/>
          <w:sz w:val="24"/>
          <w:szCs w:val="24"/>
          <w:lang w:val="en-US"/>
        </w:rPr>
        <w:t>For further information, contact:</w:t>
      </w:r>
    </w:p>
    <w:p w:rsidR="004B7850" w:rsidRPr="004B7850" w:rsidP="004B7850">
      <w:pPr>
        <w:tabs>
          <w:tab w:val="left" w:pos="1256"/>
        </w:tabs>
        <w:rPr>
          <w:rFonts w:ascii="Verdana" w:hAnsi="Verdana"/>
          <w:sz w:val="24"/>
          <w:szCs w:val="24"/>
          <w:lang w:val="en-US"/>
        </w:rPr>
      </w:pPr>
    </w:p>
    <w:p w:rsidR="004B7850" w:rsidRPr="004B7850" w:rsidP="004B7850">
      <w:pPr>
        <w:tabs>
          <w:tab w:val="left" w:pos="1256"/>
        </w:tabs>
        <w:rPr>
          <w:rFonts w:ascii="Verdana" w:hAnsi="Verdana"/>
          <w:sz w:val="24"/>
          <w:szCs w:val="24"/>
          <w:lang w:val="en-US"/>
        </w:rPr>
      </w:pPr>
      <w:r w:rsidRPr="004B7850">
        <w:rPr>
          <w:rFonts w:ascii="Verdana" w:hAnsi="Verdana"/>
          <w:sz w:val="24"/>
          <w:szCs w:val="24"/>
          <w:lang w:val="en-US"/>
        </w:rPr>
        <w:t>Dean Duke – Senior Manager, Public Affairs</w:t>
      </w:r>
    </w:p>
    <w:p w:rsidR="004B7850" w:rsidRPr="004B7850" w:rsidP="004B7850">
      <w:pPr>
        <w:tabs>
          <w:tab w:val="left" w:pos="1256"/>
        </w:tabs>
        <w:rPr>
          <w:rFonts w:ascii="Verdana" w:hAnsi="Verdana"/>
          <w:b/>
          <w:bCs/>
          <w:sz w:val="24"/>
          <w:szCs w:val="24"/>
        </w:rPr>
      </w:pPr>
    </w:p>
    <w:p w:rsidR="004B7850" w:rsidRPr="004B7850" w:rsidP="004B7850">
      <w:pPr>
        <w:tabs>
          <w:tab w:val="left" w:pos="1256"/>
        </w:tabs>
        <w:rPr>
          <w:rFonts w:ascii="Verdana" w:hAnsi="Verdana"/>
          <w:b/>
          <w:bCs/>
          <w:sz w:val="24"/>
          <w:szCs w:val="24"/>
        </w:rPr>
      </w:pPr>
      <w:r>
        <w:rPr>
          <w:rFonts w:ascii="Verdana" w:hAnsi="Verdana"/>
          <w:b/>
          <w:bCs/>
          <w:sz w:val="24"/>
          <w:szCs w:val="24"/>
        </w:rPr>
        <w:t>Received 1 April 2025</w:t>
      </w:r>
    </w:p>
    <w:p w:rsidR="003D6011" w:rsidRPr="003D6011" w:rsidP="007349B1">
      <w:pPr>
        <w:tabs>
          <w:tab w:val="left" w:pos="1256"/>
        </w:tabs>
        <w:rPr>
          <w:rFonts w:ascii="Verdana" w:hAnsi="Verdana"/>
          <w:b/>
          <w:bCs/>
          <w:sz w:val="24"/>
          <w:szCs w:val="24"/>
        </w:rPr>
      </w:pPr>
    </w:p>
    <w:sectPr>
      <w:headerReference w:type="default" r:id="rId6"/>
      <w:footerReference w:type="default" r:id="rId7"/>
      <w:footnotePr>
        <w:numRestart w:val="eachPage"/>
      </w:footnote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P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Mars Centra">
    <w:altName w:val="Calibri"/>
    <w:charset w:val="00"/>
    <w:family w:val="auto"/>
    <w:pitch w:val="variable"/>
    <w:sig w:usb0="A00000EF" w:usb1="4001207B" w:usb2="00000000" w:usb3="00000000" w:csb0="0000019B"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Lucida Sans" w:hAnsi="Lucida Sans"/>
        <w:sz w:val="20"/>
        <w:szCs w:val="20"/>
      </w:rPr>
      <w:id w:val="1530145883"/>
      <w:docPartObj>
        <w:docPartGallery w:val="Page Numbers (Bottom of Page)"/>
        <w:docPartUnique/>
      </w:docPartObj>
    </w:sdtPr>
    <w:sdtEndPr>
      <w:rPr>
        <w:noProof/>
      </w:rPr>
    </w:sdtEndPr>
    <w:sdtContent>
      <w:p w:rsidR="003D6011" w:rsidRPr="00120EAC">
        <w:pPr>
          <w:pStyle w:val="Footer"/>
          <w:jc w:val="center"/>
          <w:rPr>
            <w:rFonts w:ascii="Lucida Sans" w:hAnsi="Lucida Sans"/>
            <w:sz w:val="20"/>
            <w:szCs w:val="20"/>
          </w:rPr>
        </w:pPr>
        <w:r w:rsidRPr="00120EAC">
          <w:rPr>
            <w:rFonts w:ascii="Lucida Sans" w:hAnsi="Lucida Sans"/>
            <w:sz w:val="20"/>
            <w:szCs w:val="20"/>
          </w:rPr>
          <w:fldChar w:fldCharType="begin"/>
        </w:r>
        <w:r w:rsidRPr="00120EAC">
          <w:rPr>
            <w:rFonts w:ascii="Lucida Sans" w:hAnsi="Lucida Sans"/>
            <w:sz w:val="20"/>
            <w:szCs w:val="20"/>
          </w:rPr>
          <w:instrText xml:space="preserve"> PAGE   \* MERGEFORMAT </w:instrText>
        </w:r>
        <w:r w:rsidRPr="00120EAC">
          <w:rPr>
            <w:rFonts w:ascii="Lucida Sans" w:hAnsi="Lucida Sans"/>
            <w:sz w:val="20"/>
            <w:szCs w:val="20"/>
          </w:rPr>
          <w:fldChar w:fldCharType="separate"/>
        </w:r>
        <w:r w:rsidRPr="00120EAC">
          <w:rPr>
            <w:rFonts w:ascii="Lucida Sans" w:hAnsi="Lucida Sans"/>
            <w:noProof/>
            <w:sz w:val="20"/>
            <w:szCs w:val="20"/>
          </w:rPr>
          <w:t>2</w:t>
        </w:r>
        <w:r w:rsidRPr="00120EAC">
          <w:rPr>
            <w:rFonts w:ascii="Lucida Sans" w:hAnsi="Lucida Sans"/>
            <w:noProof/>
            <w:sz w:val="20"/>
            <w:szCs w:val="20"/>
          </w:rPr>
          <w:fldChar w:fldCharType="end"/>
        </w:r>
      </w:p>
    </w:sdtContent>
  </w:sdt>
  <w:p w:rsidR="003D6011" w:rsidRPr="00120EAC">
    <w:pPr>
      <w:pStyle w:val="Footer"/>
      <w:rPr>
        <w:rFonts w:ascii="Lucida Sans" w:hAnsi="Lucida Sans"/>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3D6011" w:rsidP="00120EAC">
      <w:r>
        <w:separator/>
      </w:r>
    </w:p>
  </w:footnote>
  <w:footnote w:type="continuationSeparator" w:id="1">
    <w:p w:rsidR="003D6011" w:rsidP="00120EAC">
      <w:r>
        <w:continuationSeparator/>
      </w:r>
    </w:p>
  </w:footnote>
  <w:footnote w:id="2">
    <w:p w:rsidR="004B7850" w:rsidP="004B7850">
      <w:pPr>
        <w:pStyle w:val="FootnoteText"/>
        <w:rPr>
          <w:rFonts w:ascii="Mars Centra" w:hAnsi="Mars Centra"/>
          <w:sz w:val="16"/>
          <w:szCs w:val="16"/>
        </w:rPr>
      </w:pPr>
      <w:r>
        <w:rPr>
          <w:rStyle w:val="FootnoteReference"/>
          <w:rFonts w:ascii="Mars Centra" w:hAnsi="Mars Centra"/>
          <w:sz w:val="16"/>
          <w:szCs w:val="16"/>
        </w:rPr>
        <w:footnoteRef/>
      </w:r>
      <w:r>
        <w:rPr>
          <w:rFonts w:ascii="Mars Centra" w:hAnsi="Mars Centra"/>
          <w:sz w:val="16"/>
          <w:szCs w:val="16"/>
        </w:rPr>
        <w:t xml:space="preserve"> </w:t>
      </w:r>
      <w:r>
        <w:fldChar w:fldCharType="begin"/>
      </w:r>
      <w:r>
        <w:instrText xml:space="preserve"> HYPERLINK "https://www.fdf.org.uk/globalassets/resources/publications/reports/trade-reports/fdf-2024-trade-snapshot.pdf" </w:instrText>
      </w:r>
      <w:r>
        <w:fldChar w:fldCharType="separate"/>
      </w:r>
      <w:r>
        <w:rPr>
          <w:rStyle w:val="Hyperlink"/>
          <w:rFonts w:ascii="Mars Centra" w:hAnsi="Mars Centra"/>
          <w:i/>
          <w:iCs/>
          <w:sz w:val="16"/>
          <w:szCs w:val="16"/>
        </w:rPr>
        <w:t>“Trade Snapshot 2024,”</w:t>
      </w:r>
      <w:r>
        <w:rPr>
          <w:rStyle w:val="Hyperlink"/>
          <w:rFonts w:ascii="Mars Centra" w:hAnsi="Mars Centra"/>
          <w:sz w:val="16"/>
          <w:szCs w:val="16"/>
        </w:rPr>
        <w:t xml:space="preserve"> Food and Drink Federation</w:t>
      </w:r>
      <w:r>
        <w:fldChar w:fldCharType="end"/>
      </w:r>
    </w:p>
  </w:footnote>
  <w:footnote w:id="3">
    <w:p w:rsidR="004B7850" w:rsidP="004B7850">
      <w:pPr>
        <w:pStyle w:val="FootnoteText"/>
        <w:rPr>
          <w:rFonts w:ascii="Mars Centra" w:hAnsi="Mars Centra"/>
          <w:b/>
          <w:bCs/>
          <w:sz w:val="16"/>
          <w:szCs w:val="16"/>
        </w:rPr>
      </w:pPr>
      <w:r>
        <w:rPr>
          <w:rStyle w:val="FootnoteReference"/>
          <w:rFonts w:ascii="Mars Centra" w:hAnsi="Mars Centra"/>
          <w:sz w:val="16"/>
          <w:szCs w:val="16"/>
        </w:rPr>
        <w:footnoteRef/>
      </w:r>
      <w:r>
        <w:rPr>
          <w:rFonts w:ascii="Mars Centra" w:hAnsi="Mars Centra"/>
          <w:sz w:val="16"/>
          <w:szCs w:val="16"/>
        </w:rPr>
        <w:t xml:space="preserve"> </w:t>
      </w:r>
      <w:r>
        <w:fldChar w:fldCharType="begin"/>
      </w:r>
      <w:r>
        <w:instrText xml:space="preserve"> HYPERLINK "https://www.ukpetfood.org/resource/uk-pet-food-industry-struggling-to-export-to-the-eu.html" </w:instrText>
      </w:r>
      <w:r>
        <w:fldChar w:fldCharType="separate"/>
      </w:r>
      <w:r>
        <w:rPr>
          <w:rStyle w:val="Hyperlink"/>
          <w:rFonts w:ascii="Mars Centra" w:hAnsi="Mars Centra"/>
          <w:i/>
          <w:iCs/>
          <w:sz w:val="16"/>
          <w:szCs w:val="16"/>
        </w:rPr>
        <w:t>“UK Pet Food Industry Struggling To Export To The EU,”</w:t>
      </w:r>
      <w:r>
        <w:rPr>
          <w:rStyle w:val="Hyperlink"/>
          <w:rFonts w:ascii="Mars Centra" w:hAnsi="Mars Centra"/>
          <w:sz w:val="16"/>
          <w:szCs w:val="16"/>
        </w:rPr>
        <w:t xml:space="preserve"> UK Pet Food</w:t>
      </w:r>
      <w:r>
        <w:fldChar w:fldCharType="end"/>
      </w:r>
    </w:p>
  </w:footnote>
  <w:footnote w:id="4">
    <w:p w:rsidR="004B7850" w:rsidP="004B7850">
      <w:pPr>
        <w:pStyle w:val="FootnoteText"/>
        <w:rPr>
          <w:rFonts w:ascii="Mars Centra" w:hAnsi="Mars Centra"/>
          <w:b/>
          <w:bCs/>
          <w:sz w:val="16"/>
          <w:szCs w:val="16"/>
        </w:rPr>
      </w:pPr>
      <w:r>
        <w:rPr>
          <w:rStyle w:val="FootnoteReference"/>
          <w:rFonts w:ascii="Mars Centra" w:hAnsi="Mars Centra"/>
          <w:sz w:val="16"/>
          <w:szCs w:val="16"/>
        </w:rPr>
        <w:footnoteRef/>
      </w:r>
      <w:r>
        <w:rPr>
          <w:rFonts w:ascii="Mars Centra" w:hAnsi="Mars Centra"/>
          <w:sz w:val="16"/>
          <w:szCs w:val="16"/>
        </w:rPr>
        <w:t xml:space="preserve"> </w:t>
      </w:r>
      <w:r>
        <w:fldChar w:fldCharType="begin"/>
      </w:r>
      <w:r>
        <w:instrText xml:space="preserve"> HYPERLINK "https://www.aston.ac.uk/latest-news/veterinary-deal-would-increase-uk-agrifood-exports-eu-more-fifth-research-shows" </w:instrText>
      </w:r>
      <w:r>
        <w:fldChar w:fldCharType="separate"/>
      </w:r>
      <w:r>
        <w:rPr>
          <w:rStyle w:val="Hyperlink"/>
          <w:rFonts w:ascii="Mars Centra" w:hAnsi="Mars Centra"/>
          <w:i/>
          <w:iCs/>
          <w:sz w:val="16"/>
          <w:szCs w:val="16"/>
        </w:rPr>
        <w:t>“Veterinary deal would increase UK agrifood exports to EU by more than a fifth, research shows,”</w:t>
      </w:r>
      <w:r>
        <w:rPr>
          <w:rStyle w:val="Hyperlink"/>
          <w:rFonts w:ascii="Mars Centra" w:hAnsi="Mars Centra"/>
          <w:sz w:val="16"/>
          <w:szCs w:val="16"/>
        </w:rPr>
        <w:t xml:space="preserve"> Aston University</w:t>
      </w:r>
      <w:r>
        <w:fldChar w:fldCharType="end"/>
      </w:r>
    </w:p>
    <w:p w:rsidR="004B7850" w:rsidP="004B7850">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6011" w:rsidRPr="00120EAC" w:rsidP="00120EAC">
    <w:pPr>
      <w:pStyle w:val="Header"/>
      <w:jc w:val="center"/>
      <w:rPr>
        <w:rFonts w:ascii="Lucida Sans" w:hAnsi="Lucida Sans"/>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FEC257A"/>
    <w:multiLevelType w:val="hybridMultilevel"/>
    <w:tmpl w:val="F314ED5C"/>
    <w:lvl w:ilvl="0">
      <w:start w:val="1"/>
      <w:numFmt w:val="decimal"/>
      <w:lvlText w:val="%1."/>
      <w:lvlJc w:val="left"/>
      <w:pPr>
        <w:ind w:left="360" w:hanging="360"/>
      </w:pPr>
      <w:rPr>
        <w:rFonts w:hint="default"/>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3B3F3157"/>
    <w:multiLevelType w:val="hybridMultilevel"/>
    <w:tmpl w:val="296428A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440C3A22"/>
    <w:multiLevelType w:val="hybridMultilevel"/>
    <w:tmpl w:val="A82E7C36"/>
    <w:lvl w:ilvl="0">
      <w:start w:val="1"/>
      <w:numFmt w:val="decimal"/>
      <w:lvlText w:val="%1."/>
      <w:lvlJc w:val="left"/>
      <w:pPr>
        <w:ind w:left="1779" w:hanging="360"/>
      </w:pPr>
      <w:rPr>
        <w:rFonts w:hint="default"/>
      </w:rPr>
    </w:lvl>
    <w:lvl w:ilvl="1" w:tentative="1">
      <w:start w:val="1"/>
      <w:numFmt w:val="lowerLetter"/>
      <w:lvlText w:val="%2."/>
      <w:lvlJc w:val="left"/>
      <w:pPr>
        <w:ind w:left="2499" w:hanging="360"/>
      </w:pPr>
    </w:lvl>
    <w:lvl w:ilvl="2" w:tentative="1">
      <w:start w:val="1"/>
      <w:numFmt w:val="lowerRoman"/>
      <w:lvlText w:val="%3."/>
      <w:lvlJc w:val="right"/>
      <w:pPr>
        <w:ind w:left="3219" w:hanging="180"/>
      </w:pPr>
    </w:lvl>
    <w:lvl w:ilvl="3" w:tentative="1">
      <w:start w:val="1"/>
      <w:numFmt w:val="decimal"/>
      <w:lvlText w:val="%4."/>
      <w:lvlJc w:val="left"/>
      <w:pPr>
        <w:ind w:left="3939" w:hanging="360"/>
      </w:pPr>
    </w:lvl>
    <w:lvl w:ilvl="4" w:tentative="1">
      <w:start w:val="1"/>
      <w:numFmt w:val="lowerLetter"/>
      <w:lvlText w:val="%5."/>
      <w:lvlJc w:val="left"/>
      <w:pPr>
        <w:ind w:left="4659" w:hanging="360"/>
      </w:pPr>
    </w:lvl>
    <w:lvl w:ilvl="5" w:tentative="1">
      <w:start w:val="1"/>
      <w:numFmt w:val="lowerRoman"/>
      <w:lvlText w:val="%6."/>
      <w:lvlJc w:val="right"/>
      <w:pPr>
        <w:ind w:left="5379" w:hanging="180"/>
      </w:pPr>
    </w:lvl>
    <w:lvl w:ilvl="6" w:tentative="1">
      <w:start w:val="1"/>
      <w:numFmt w:val="decimal"/>
      <w:lvlText w:val="%7."/>
      <w:lvlJc w:val="left"/>
      <w:pPr>
        <w:ind w:left="6099" w:hanging="360"/>
      </w:pPr>
    </w:lvl>
    <w:lvl w:ilvl="7" w:tentative="1">
      <w:start w:val="1"/>
      <w:numFmt w:val="lowerLetter"/>
      <w:lvlText w:val="%8."/>
      <w:lvlJc w:val="left"/>
      <w:pPr>
        <w:ind w:left="6819" w:hanging="360"/>
      </w:pPr>
    </w:lvl>
    <w:lvl w:ilvl="8" w:tentative="1">
      <w:start w:val="1"/>
      <w:numFmt w:val="lowerRoman"/>
      <w:lvlText w:val="%9."/>
      <w:lvlJc w:val="right"/>
      <w:pPr>
        <w:ind w:left="7539" w:hanging="180"/>
      </w:pPr>
    </w:lvl>
  </w:abstractNum>
  <w:abstractNum w:abstractNumId="3">
    <w:nsid w:val="492858F6"/>
    <w:multiLevelType w:val="hybridMultilevel"/>
    <w:tmpl w:val="5860C14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oNotTrackMoves/>
  <w:defaultTabStop w:val="720"/>
  <w:characterSpacingControl w:val="doNotCompress"/>
  <w:footnotePr>
    <w:numRestart w:val="eachPage"/>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BA28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28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28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28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28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28A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28A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28A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28A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28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28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28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28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28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28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28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28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28AF"/>
    <w:rPr>
      <w:rFonts w:eastAsiaTheme="majorEastAsia" w:cstheme="majorBidi"/>
      <w:color w:val="272727" w:themeColor="text1" w:themeTint="D8"/>
    </w:rPr>
  </w:style>
  <w:style w:type="paragraph" w:styleId="Title">
    <w:name w:val="Title"/>
    <w:basedOn w:val="Normal"/>
    <w:next w:val="Normal"/>
    <w:link w:val="TitleChar"/>
    <w:uiPriority w:val="10"/>
    <w:qFormat/>
    <w:rsid w:val="00BA28A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28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28A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28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28A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A28AF"/>
    <w:rPr>
      <w:i/>
      <w:iCs/>
      <w:color w:val="404040" w:themeColor="text1" w:themeTint="BF"/>
    </w:rPr>
  </w:style>
  <w:style w:type="paragraph" w:styleId="ListParagraph">
    <w:name w:val="List Paragraph"/>
    <w:basedOn w:val="Normal"/>
    <w:uiPriority w:val="34"/>
    <w:qFormat/>
    <w:rsid w:val="00BA28AF"/>
    <w:pPr>
      <w:ind w:left="720"/>
      <w:contextualSpacing/>
    </w:pPr>
  </w:style>
  <w:style w:type="character" w:styleId="IntenseEmphasis">
    <w:name w:val="Intense Emphasis"/>
    <w:basedOn w:val="DefaultParagraphFont"/>
    <w:uiPriority w:val="21"/>
    <w:qFormat/>
    <w:rsid w:val="00BA28AF"/>
    <w:rPr>
      <w:i/>
      <w:iCs/>
      <w:color w:val="0F4761" w:themeColor="accent1" w:themeShade="BF"/>
    </w:rPr>
  </w:style>
  <w:style w:type="paragraph" w:styleId="IntenseQuote">
    <w:name w:val="Intense Quote"/>
    <w:basedOn w:val="Normal"/>
    <w:next w:val="Normal"/>
    <w:link w:val="IntenseQuoteChar"/>
    <w:uiPriority w:val="30"/>
    <w:qFormat/>
    <w:rsid w:val="00BA28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28AF"/>
    <w:rPr>
      <w:i/>
      <w:iCs/>
      <w:color w:val="0F4761" w:themeColor="accent1" w:themeShade="BF"/>
    </w:rPr>
  </w:style>
  <w:style w:type="character" w:styleId="IntenseReference">
    <w:name w:val="Intense Reference"/>
    <w:basedOn w:val="DefaultParagraphFont"/>
    <w:uiPriority w:val="32"/>
    <w:qFormat/>
    <w:rsid w:val="00BA28AF"/>
    <w:rPr>
      <w:b/>
      <w:bCs/>
      <w:smallCaps/>
      <w:color w:val="0F4761" w:themeColor="accent1" w:themeShade="BF"/>
      <w:spacing w:val="5"/>
    </w:rPr>
  </w:style>
  <w:style w:type="paragraph" w:styleId="Header">
    <w:name w:val="header"/>
    <w:basedOn w:val="Normal"/>
    <w:link w:val="HeaderChar"/>
    <w:uiPriority w:val="99"/>
    <w:unhideWhenUsed/>
    <w:rsid w:val="00120EAC"/>
    <w:pPr>
      <w:tabs>
        <w:tab w:val="center" w:pos="4513"/>
        <w:tab w:val="right" w:pos="9026"/>
      </w:tabs>
    </w:pPr>
  </w:style>
  <w:style w:type="character" w:customStyle="1" w:styleId="HeaderChar">
    <w:name w:val="Header Char"/>
    <w:basedOn w:val="DefaultParagraphFont"/>
    <w:link w:val="Header"/>
    <w:uiPriority w:val="99"/>
    <w:rsid w:val="00120EAC"/>
  </w:style>
  <w:style w:type="paragraph" w:styleId="Footer">
    <w:name w:val="footer"/>
    <w:basedOn w:val="Normal"/>
    <w:link w:val="FooterChar"/>
    <w:uiPriority w:val="99"/>
    <w:unhideWhenUsed/>
    <w:rsid w:val="00120EAC"/>
    <w:pPr>
      <w:tabs>
        <w:tab w:val="center" w:pos="4513"/>
        <w:tab w:val="right" w:pos="9026"/>
      </w:tabs>
    </w:pPr>
  </w:style>
  <w:style w:type="character" w:customStyle="1" w:styleId="FooterChar">
    <w:name w:val="Footer Char"/>
    <w:basedOn w:val="DefaultParagraphFont"/>
    <w:link w:val="Footer"/>
    <w:uiPriority w:val="99"/>
    <w:rsid w:val="00120EAC"/>
  </w:style>
  <w:style w:type="paragraph" w:styleId="NormalWeb">
    <w:name w:val="Normal (Web)"/>
    <w:basedOn w:val="Normal"/>
    <w:uiPriority w:val="99"/>
    <w:unhideWhenUsed/>
    <w:rsid w:val="00C45620"/>
    <w:pPr>
      <w:spacing w:before="100" w:beforeAutospacing="1" w:after="100" w:afterAutospacing="1"/>
    </w:pPr>
    <w:rPr>
      <w:rFonts w:ascii="Times New Roman" w:eastAsia="Times New Roman" w:hAnsi="Times New Roman" w:cs="Times New Roman"/>
      <w:kern w:val="0"/>
      <w:sz w:val="24"/>
      <w:szCs w:val="24"/>
      <w:lang w:eastAsia="en-GB"/>
    </w:rPr>
  </w:style>
  <w:style w:type="character" w:styleId="Strong">
    <w:name w:val="Strong"/>
    <w:basedOn w:val="DefaultParagraphFont"/>
    <w:uiPriority w:val="22"/>
    <w:qFormat/>
    <w:rsid w:val="00C45620"/>
    <w:rPr>
      <w:b/>
      <w:bCs/>
    </w:rPr>
  </w:style>
  <w:style w:type="paragraph" w:styleId="FootnoteText">
    <w:name w:val="footnote text"/>
    <w:basedOn w:val="Normal"/>
    <w:link w:val="FootnoteTextChar"/>
    <w:uiPriority w:val="99"/>
    <w:semiHidden/>
    <w:unhideWhenUsed/>
    <w:rsid w:val="00471524"/>
    <w:rPr>
      <w:sz w:val="20"/>
      <w:szCs w:val="20"/>
    </w:rPr>
  </w:style>
  <w:style w:type="character" w:customStyle="1" w:styleId="FootnoteTextChar">
    <w:name w:val="Footnote Text Char"/>
    <w:basedOn w:val="DefaultParagraphFont"/>
    <w:link w:val="FootnoteText"/>
    <w:uiPriority w:val="99"/>
    <w:semiHidden/>
    <w:rsid w:val="00471524"/>
    <w:rPr>
      <w:sz w:val="20"/>
      <w:szCs w:val="20"/>
    </w:rPr>
  </w:style>
  <w:style w:type="character" w:styleId="FootnoteReference">
    <w:name w:val="footnote reference"/>
    <w:basedOn w:val="DefaultParagraphFont"/>
    <w:uiPriority w:val="99"/>
    <w:semiHidden/>
    <w:unhideWhenUsed/>
    <w:rsid w:val="00471524"/>
    <w:rPr>
      <w:vertAlign w:val="superscript"/>
    </w:rPr>
  </w:style>
  <w:style w:type="character" w:styleId="Hyperlink">
    <w:name w:val="Hyperlink"/>
    <w:basedOn w:val="DefaultParagraphFont"/>
    <w:uiPriority w:val="99"/>
    <w:unhideWhenUsed/>
    <w:rsid w:val="00F354BC"/>
    <w:rPr>
      <w:color w:val="467886" w:themeColor="hyperlink"/>
      <w:u w:val="single"/>
    </w:rPr>
  </w:style>
  <w:style w:type="character" w:customStyle="1" w:styleId="UnresolvedMention1">
    <w:name w:val="Unresolved Mention1"/>
    <w:basedOn w:val="DefaultParagraphFont"/>
    <w:uiPriority w:val="99"/>
    <w:semiHidden/>
    <w:unhideWhenUsed/>
    <w:rsid w:val="00F354BC"/>
    <w:rPr>
      <w:color w:val="605E5C"/>
      <w:shd w:val="clear" w:color="auto" w:fill="E1DFDD"/>
    </w:rPr>
  </w:style>
  <w:style w:type="paragraph" w:customStyle="1" w:styleId="xmsonormal">
    <w:name w:val="x_msonormal"/>
    <w:basedOn w:val="Normal"/>
    <w:rsid w:val="003373A5"/>
    <w:pPr>
      <w:spacing w:before="100" w:beforeAutospacing="1" w:after="100" w:afterAutospacing="1"/>
    </w:pPr>
    <w:rPr>
      <w:rFonts w:ascii="Times New Roman" w:eastAsia="Times New Roman" w:hAnsi="Times New Roman" w:cs="Times New Roman"/>
      <w:kern w:val="0"/>
      <w:sz w:val="24"/>
      <w:szCs w:val="24"/>
      <w:lang w:eastAsia="en-GB"/>
    </w:rPr>
  </w:style>
  <w:style w:type="character" w:customStyle="1" w:styleId="UnresolvedMention">
    <w:name w:val="Unresolved Mention"/>
    <w:basedOn w:val="DefaultParagraphFont"/>
    <w:uiPriority w:val="99"/>
    <w:rsid w:val="004B78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E54274-7320-4730-AB7E-7FC9A62A0A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