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7B6F" w:rsidRPr="003A3EF4" w:rsidP="00497B6F">
      <w:pPr>
        <w:shd w:val="clear" w:color="auto" w:fill="FFFFFF"/>
        <w:spacing w:after="200"/>
        <w:rPr>
          <w:rFonts w:ascii="Verdana" w:hAnsi="Verdana"/>
          <w:b/>
          <w:bCs/>
          <w:sz w:val="28"/>
          <w:szCs w:val="28"/>
        </w:rPr>
      </w:pPr>
      <w:r w:rsidRPr="00497B6F">
        <w:rPr>
          <w:rFonts w:ascii="Verdana" w:hAnsi="Verdana"/>
          <w:b/>
          <w:bCs/>
          <w:sz w:val="28"/>
          <w:szCs w:val="28"/>
        </w:rPr>
        <w:t>The Institute for European Environmental Policy UK (IEEP UK)</w:t>
      </w:r>
      <w:r w:rsidRPr="00146BEA">
        <w:rPr>
          <w:rFonts w:ascii="Verdana" w:hAnsi="Verdana"/>
          <w:b/>
          <w:bCs/>
          <w:sz w:val="28"/>
          <w:szCs w:val="28"/>
        </w:rPr>
        <w:t>– Written Evidence (RES00</w:t>
      </w:r>
      <w:r>
        <w:rPr>
          <w:rFonts w:ascii="Verdana" w:hAnsi="Verdana"/>
          <w:b/>
          <w:bCs/>
          <w:sz w:val="28"/>
          <w:szCs w:val="28"/>
        </w:rPr>
        <w:t>55</w:t>
      </w:r>
      <w:r w:rsidRPr="00146BEA">
        <w:rPr>
          <w:rFonts w:ascii="Verdana" w:hAnsi="Verdana"/>
          <w:b/>
          <w:bCs/>
          <w:sz w:val="28"/>
          <w:szCs w:val="28"/>
        </w:rPr>
        <w:t>)</w:t>
      </w:r>
    </w:p>
    <w:p w:rsidR="00497B6F" w:rsidRPr="00497B6F" w:rsidP="001242E9">
      <w:pPr>
        <w:pStyle w:val="paragraph"/>
        <w:spacing w:before="0" w:beforeAutospacing="0" w:after="0" w:afterAutospacing="0"/>
        <w:textAlignment w:val="baseline"/>
        <w:rPr>
          <w:rFonts w:ascii="Verdana" w:hAnsi="Verdana" w:cs="Segoe UI"/>
        </w:rPr>
      </w:pPr>
      <w:r>
        <w:rPr>
          <w:rStyle w:val="eop"/>
          <w:rFonts w:ascii="Aptos" w:hAnsi="Aptos" w:eastAsiaTheme="majorEastAsia" w:cs="Segoe UI"/>
        </w:rPr>
        <w:t> </w:t>
      </w:r>
    </w:p>
    <w:p w:rsidR="00497B6F" w:rsidRPr="00497B6F" w:rsidP="001242E9">
      <w:pPr>
        <w:pStyle w:val="paragraph"/>
        <w:spacing w:before="0" w:beforeAutospacing="0" w:after="0" w:afterAutospacing="0"/>
        <w:textAlignment w:val="baseline"/>
        <w:rPr>
          <w:rFonts w:ascii="Verdana" w:hAnsi="Verdana" w:cs="Segoe UI"/>
        </w:rPr>
      </w:pPr>
      <w:r w:rsidRPr="00497B6F">
        <w:rPr>
          <w:rStyle w:val="normaltextrun"/>
          <w:rFonts w:ascii="Verdana" w:hAnsi="Verdana" w:eastAsiaTheme="majorEastAsia" w:cs="Segoe UI"/>
          <w:b/>
          <w:bCs/>
          <w:color w:val="000000"/>
        </w:rPr>
        <w:t>House of Lords European Affairs Committee UK EU Reset Inquiry</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Segoe UI"/>
          <w:b/>
          <w:bCs/>
          <w:color w:val="000000"/>
        </w:rPr>
        <w:t xml:space="preserve">Submission by </w:t>
      </w:r>
      <w:bookmarkStart w:id="0" w:name="_Hlk194474711"/>
      <w:r w:rsidRPr="00497B6F">
        <w:rPr>
          <w:rStyle w:val="normaltextrun"/>
          <w:rFonts w:ascii="Verdana" w:hAnsi="Verdana" w:eastAsiaTheme="majorEastAsia" w:cs="Segoe UI"/>
          <w:b/>
          <w:bCs/>
          <w:color w:val="000000"/>
        </w:rPr>
        <w:t>The Institute for European Environmental Policy UK (IEEP UK)</w:t>
      </w:r>
      <w:bookmarkEnd w:id="0"/>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Segoe UI"/>
          <w:color w:val="000000"/>
        </w:rPr>
        <w:t>April 2025</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Arial"/>
          <w:color w:val="000000"/>
        </w:rPr>
        <w:t> </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Segoe UI"/>
          <w:b/>
          <w:bCs/>
          <w:i/>
          <w:iCs/>
          <w:color w:val="000000"/>
        </w:rPr>
        <w:t>About IEEP UK</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Segoe UI"/>
          <w:color w:val="000000"/>
        </w:rPr>
        <w:t xml:space="preserve">The Institute for European Environmental Policy UK (IEEP UK) is a </w:t>
      </w:r>
      <w:r w:rsidRPr="00497B6F">
        <w:rPr>
          <w:rStyle w:val="normaltextrun"/>
          <w:rFonts w:ascii="Verdana" w:hAnsi="Verdana" w:eastAsiaTheme="majorEastAsia" w:cs="Segoe UI"/>
          <w:color w:val="000000"/>
        </w:rPr>
        <w:t>sustainability think tank with over 45 years of experience. As part of the broader IEEP family, we are committed to advancing evidence-based research, analysis and policy insights in the UK and its interaction with policy in the EU and globally. </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Style w:val="normaltextrun"/>
          <w:rFonts w:ascii="Verdana" w:hAnsi="Verdana" w:eastAsiaTheme="majorEastAsia" w:cs="Segoe UI"/>
          <w:color w:val="000000"/>
        </w:rPr>
      </w:pPr>
      <w:r w:rsidRPr="00497B6F">
        <w:rPr>
          <w:rStyle w:val="normaltextrun"/>
          <w:rFonts w:ascii="Verdana" w:hAnsi="Verdana" w:eastAsiaTheme="majorEastAsia" w:cs="Segoe UI"/>
          <w:color w:val="000000"/>
        </w:rPr>
        <w:t>Our interest in EU and UK relations is particularly focused on environmental policy, where there is a long and deeply intertwined relationship, but also those areas of policy such as UK/EU trade which have environmental ramifications. Recent IEEP UK publications of relevance to this inquiry include:</w:t>
      </w:r>
    </w:p>
    <w:p w:rsidR="00497B6F" w:rsidRPr="00497B6F" w:rsidP="00DE681D">
      <w:pPr>
        <w:pStyle w:val="paragraph"/>
        <w:numPr>
          <w:ilvl w:val="0"/>
          <w:numId w:val="16"/>
        </w:numPr>
        <w:spacing w:before="0" w:beforeAutospacing="0" w:after="0" w:afterAutospacing="0"/>
        <w:jc w:val="both"/>
        <w:textAlignment w:val="baseline"/>
        <w:rPr>
          <w:rStyle w:val="normaltextrun"/>
          <w:rFonts w:ascii="Verdana" w:hAnsi="Verdana" w:cs="Segoe UI"/>
        </w:rPr>
      </w:pPr>
      <w:r>
        <w:fldChar w:fldCharType="begin"/>
      </w:r>
      <w:r>
        <w:instrText xml:space="preserve"> HYPERLINK "https://ieep.uk/publications/a-fresh-direction-next-steps-for-the-uk-towards-a-new-environmental-vision-for-europe/" </w:instrText>
      </w:r>
      <w:r>
        <w:fldChar w:fldCharType="separate"/>
      </w:r>
      <w:r w:rsidRPr="00497B6F">
        <w:rPr>
          <w:rStyle w:val="Hyperlink"/>
          <w:rFonts w:ascii="Verdana" w:hAnsi="Verdana" w:eastAsiaTheme="majorEastAsia" w:cs="Segoe UI"/>
        </w:rPr>
        <w:t xml:space="preserve">A Fresh Direction: Next steps for the UK towards a new environmental vision for </w:t>
      </w:r>
      <w:r w:rsidRPr="00497B6F">
        <w:rPr>
          <w:rStyle w:val="Hyperlink"/>
          <w:rFonts w:ascii="Verdana" w:hAnsi="Verdana" w:eastAsiaTheme="majorEastAsia" w:cs="Segoe UI"/>
        </w:rPr>
        <w:t>Europe  (</w:t>
      </w:r>
      <w:r w:rsidRPr="00497B6F">
        <w:rPr>
          <w:rStyle w:val="Hyperlink"/>
          <w:rFonts w:ascii="Verdana" w:hAnsi="Verdana" w:eastAsiaTheme="majorEastAsia" w:cs="Segoe UI"/>
        </w:rPr>
        <w:t>2024).</w:t>
      </w:r>
      <w:r>
        <w:fldChar w:fldCharType="end"/>
      </w:r>
      <w:r w:rsidRPr="00497B6F">
        <w:rPr>
          <w:rStyle w:val="normaltextrun"/>
          <w:rFonts w:ascii="Verdana" w:hAnsi="Verdana" w:eastAsiaTheme="majorEastAsia" w:cs="Segoe UI"/>
          <w:color w:val="000000"/>
        </w:rPr>
        <w:t xml:space="preserve"> </w:t>
      </w:r>
    </w:p>
    <w:p w:rsidR="00497B6F" w:rsidRPr="00497B6F" w:rsidP="00DE681D">
      <w:pPr>
        <w:pStyle w:val="paragraph"/>
        <w:numPr>
          <w:ilvl w:val="0"/>
          <w:numId w:val="16"/>
        </w:numPr>
        <w:spacing w:before="0" w:beforeAutospacing="0" w:after="0" w:afterAutospacing="0"/>
        <w:jc w:val="both"/>
        <w:textAlignment w:val="baseline"/>
        <w:rPr>
          <w:rStyle w:val="normaltextrun"/>
          <w:rFonts w:ascii="Verdana" w:hAnsi="Verdana" w:cs="Segoe UI"/>
        </w:rPr>
      </w:pPr>
      <w:r>
        <w:fldChar w:fldCharType="begin"/>
      </w:r>
      <w:r>
        <w:instrText xml:space="preserve"> HYPERLINK "https://ieep.uk/publications/briefing-a-crossroads-for-chemicals-questions-for-the-new-uk-government-on-its-chemical-policy-in-an-international-context/" </w:instrText>
      </w:r>
      <w:r>
        <w:fldChar w:fldCharType="separate"/>
      </w:r>
      <w:r w:rsidRPr="00497B6F">
        <w:rPr>
          <w:rStyle w:val="Hyperlink"/>
          <w:rFonts w:ascii="Verdana" w:hAnsi="Verdana" w:cs="Segoe UI"/>
        </w:rPr>
        <w:t>A Crossroads for Chemicals: Questions for the new UK Government on its chemical policy in an international context (2024).</w:t>
      </w:r>
      <w:r>
        <w:fldChar w:fldCharType="end"/>
      </w:r>
    </w:p>
    <w:p w:rsidR="00497B6F" w:rsidRPr="00497B6F" w:rsidP="00DE681D">
      <w:pPr>
        <w:pStyle w:val="paragraph"/>
        <w:numPr>
          <w:ilvl w:val="0"/>
          <w:numId w:val="16"/>
        </w:numPr>
        <w:spacing w:before="0" w:beforeAutospacing="0" w:after="0" w:afterAutospacing="0"/>
        <w:jc w:val="both"/>
        <w:textAlignment w:val="baseline"/>
        <w:rPr>
          <w:rStyle w:val="normaltextrun"/>
          <w:rFonts w:ascii="Verdana" w:hAnsi="Verdana" w:cs="Segoe UI"/>
        </w:rPr>
      </w:pPr>
      <w:r>
        <w:fldChar w:fldCharType="begin"/>
      </w:r>
      <w:r>
        <w:instrText xml:space="preserve"> HYPERLINK "https://ieep.uk/publications/briefing-the-case-for-closer-cooperation-with-european-partners-on-environmental-data-and-information-the-uk-european-environment-agency-eionet-2/" </w:instrText>
      </w:r>
      <w:r>
        <w:fldChar w:fldCharType="separate"/>
      </w:r>
      <w:r w:rsidRPr="00497B6F">
        <w:rPr>
          <w:rStyle w:val="Hyperlink"/>
          <w:rFonts w:ascii="Verdana" w:hAnsi="Verdana" w:cs="Segoe UI"/>
        </w:rPr>
        <w:t>The case for closer cooperation with European partners on environmental data and information; the UK; European Environment Agency &amp; Eionet (2024).</w:t>
      </w:r>
      <w:r>
        <w:fldChar w:fldCharType="end"/>
      </w:r>
    </w:p>
    <w:p w:rsidR="00497B6F" w:rsidRPr="00497B6F" w:rsidP="00DE681D">
      <w:pPr>
        <w:pStyle w:val="paragraph"/>
        <w:numPr>
          <w:ilvl w:val="0"/>
          <w:numId w:val="16"/>
        </w:numPr>
        <w:spacing w:before="0" w:beforeAutospacing="0" w:after="0" w:afterAutospacing="0"/>
        <w:jc w:val="both"/>
        <w:textAlignment w:val="baseline"/>
        <w:rPr>
          <w:rStyle w:val="normaltextrun"/>
          <w:rFonts w:ascii="Verdana" w:hAnsi="Verdana" w:cs="Segoe UI"/>
        </w:rPr>
      </w:pPr>
      <w:r>
        <w:fldChar w:fldCharType="begin"/>
      </w:r>
      <w:r>
        <w:instrText xml:space="preserve"> HYPERLINK "https://ieep.uk/publications/divergence-in-uk-eu-environmental-policy-the-state-of-play-february-2024/" </w:instrText>
      </w:r>
      <w:r>
        <w:fldChar w:fldCharType="separate"/>
      </w:r>
      <w:r w:rsidRPr="00497B6F">
        <w:rPr>
          <w:rStyle w:val="Hyperlink"/>
          <w:rFonts w:ascii="Verdana" w:hAnsi="Verdana" w:cs="Segoe UI"/>
        </w:rPr>
        <w:t>Divergence in UK/EU environmental policy: the state of play (2024).</w:t>
      </w:r>
      <w:r>
        <w:fldChar w:fldCharType="end"/>
      </w:r>
    </w:p>
    <w:p w:rsidR="00497B6F" w:rsidRPr="00497B6F" w:rsidP="00DE681D">
      <w:pPr>
        <w:pStyle w:val="paragraph"/>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Segoe UI"/>
          <w:color w:val="000000"/>
        </w:rPr>
        <w:t xml:space="preserve">For more information about IEEP UK, visit </w:t>
      </w:r>
      <w:r w:rsidRPr="00497B6F">
        <w:rPr>
          <w:rStyle w:val="normaltextrun"/>
          <w:rFonts w:ascii="Verdana" w:hAnsi="Verdana" w:eastAsiaTheme="majorEastAsia" w:cs="Segoe UI"/>
          <w:color w:val="467886"/>
          <w:u w:val="single"/>
        </w:rPr>
        <w:t>www.ieep.uk</w:t>
      </w:r>
      <w:r w:rsidRPr="00497B6F">
        <w:rPr>
          <w:rStyle w:val="normaltextrun"/>
          <w:rFonts w:ascii="Verdana" w:hAnsi="Verdana" w:eastAsiaTheme="majorEastAsia" w:cs="Segoe UI"/>
          <w:color w:val="000000"/>
        </w:rPr>
        <w:t xml:space="preserve"> or follow us on Bluesky @IEEP_</w:t>
      </w:r>
      <w:r w:rsidRPr="00497B6F">
        <w:rPr>
          <w:rStyle w:val="normaltextrun"/>
          <w:rFonts w:ascii="Verdana" w:hAnsi="Verdana" w:eastAsiaTheme="majorEastAsia" w:cs="Segoe UI"/>
          <w:color w:val="000000"/>
        </w:rPr>
        <w:t>uk.bsky</w:t>
      </w:r>
      <w:r w:rsidRPr="00497B6F">
        <w:rPr>
          <w:rStyle w:val="normaltextrun"/>
          <w:rFonts w:ascii="Verdana" w:hAnsi="Verdana" w:eastAsiaTheme="majorEastAsia" w:cs="Segoe UI"/>
          <w:color w:val="000000"/>
        </w:rPr>
        <w:t>.social and LinkedIn.</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Segoe UI"/>
          <w:b/>
          <w:bCs/>
          <w:color w:val="000000"/>
        </w:rPr>
        <w:t>The substance of the reset</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numPr>
          <w:ilvl w:val="0"/>
          <w:numId w:val="1"/>
        </w:numPr>
        <w:spacing w:before="0" w:beforeAutospacing="0" w:after="0" w:afterAutospacing="0"/>
        <w:ind w:left="1080" w:firstLine="0"/>
        <w:jc w:val="both"/>
        <w:textAlignment w:val="baseline"/>
        <w:rPr>
          <w:rFonts w:ascii="Verdana" w:hAnsi="Verdana" w:cs="Segoe UI"/>
        </w:rPr>
      </w:pPr>
      <w:r w:rsidRPr="00497B6F">
        <w:rPr>
          <w:rStyle w:val="normaltextrun"/>
          <w:rFonts w:ascii="Verdana" w:hAnsi="Verdana" w:eastAsiaTheme="majorEastAsia" w:cs="Segoe UI"/>
          <w:b/>
          <w:bCs/>
          <w:color w:val="000000"/>
        </w:rPr>
        <w:t xml:space="preserve">What should the reset seek to achieve </w:t>
      </w:r>
      <w:r w:rsidRPr="00497B6F">
        <w:rPr>
          <w:rStyle w:val="normaltextrun"/>
          <w:rFonts w:ascii="Verdana" w:hAnsi="Verdana" w:eastAsiaTheme="majorEastAsia" w:cs="Segoe UI"/>
          <w:b/>
          <w:bCs/>
          <w:color w:val="000000"/>
        </w:rPr>
        <w:t>in order to</w:t>
      </w:r>
      <w:r w:rsidRPr="00497B6F">
        <w:rPr>
          <w:rStyle w:val="normaltextrun"/>
          <w:rFonts w:ascii="Verdana" w:hAnsi="Verdana" w:eastAsiaTheme="majorEastAsia" w:cs="Segoe UI"/>
          <w:b/>
          <w:bCs/>
          <w:color w:val="000000"/>
        </w:rPr>
        <w:t xml:space="preserve"> serve the British national interest? What would a successful reset of UK-EU relations look like</w:t>
      </w:r>
      <w:r w:rsidRPr="00497B6F">
        <w:rPr>
          <w:rStyle w:val="normaltextrun"/>
          <w:rFonts w:ascii="Verdana" w:hAnsi="Verdana" w:eastAsiaTheme="majorEastAsia" w:cs="Segoe UI"/>
          <w:color w:val="000000"/>
        </w:rPr>
        <w:t>?</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numPr>
          <w:ilvl w:val="0"/>
          <w:numId w:val="2"/>
        </w:numPr>
        <w:spacing w:before="0" w:beforeAutospacing="0" w:after="0" w:afterAutospacing="0"/>
        <w:ind w:left="1080" w:firstLine="0"/>
        <w:jc w:val="both"/>
        <w:textAlignment w:val="baseline"/>
        <w:rPr>
          <w:rFonts w:ascii="Verdana" w:hAnsi="Verdana" w:cs="Segoe UI"/>
        </w:rPr>
      </w:pPr>
      <w:r w:rsidRPr="00497B6F">
        <w:rPr>
          <w:rStyle w:val="normaltextrun"/>
          <w:rFonts w:ascii="Verdana" w:hAnsi="Verdana" w:eastAsiaTheme="majorEastAsia" w:cs="Segoe UI"/>
          <w:b/>
          <w:bCs/>
          <w:color w:val="000000"/>
        </w:rPr>
        <w:t>What is your assessment of the Government’s aims and approach to the reset? Is the Government being too ambitious, or not ambitious enough?</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Style w:val="normaltextrun"/>
          <w:rFonts w:ascii="Verdana" w:hAnsi="Verdana" w:eastAsiaTheme="majorEastAsia" w:cs="Segoe UI"/>
          <w:color w:val="000000"/>
        </w:rPr>
      </w:pPr>
      <w:r w:rsidRPr="00497B6F">
        <w:rPr>
          <w:rStyle w:val="normaltextrun"/>
          <w:rFonts w:ascii="Verdana" w:hAnsi="Verdana" w:eastAsiaTheme="majorEastAsia" w:cs="Segoe UI"/>
          <w:color w:val="000000"/>
        </w:rPr>
        <w:t>The set of stated priorities</w:t>
      </w:r>
      <w:r w:rsidRPr="00497B6F">
        <w:rPr>
          <w:rStyle w:val="normaltextrun"/>
          <w:rFonts w:ascii="Verdana" w:hAnsi="Verdana" w:eastAsiaTheme="majorEastAsia" w:cs="Segoe UI"/>
          <w:color w:val="D13438"/>
          <w:u w:val="single"/>
        </w:rPr>
        <w:t>,</w:t>
      </w:r>
      <w:r w:rsidRPr="00497B6F">
        <w:rPr>
          <w:rStyle w:val="normaltextrun"/>
          <w:rFonts w:ascii="Verdana" w:hAnsi="Verdana" w:eastAsiaTheme="majorEastAsia" w:cs="Segoe UI"/>
          <w:color w:val="000000"/>
        </w:rPr>
        <w:t xml:space="preserve"> or pillars</w:t>
      </w:r>
      <w:r w:rsidRPr="00497B6F">
        <w:rPr>
          <w:rStyle w:val="normaltextrun"/>
          <w:rFonts w:ascii="Verdana" w:hAnsi="Verdana" w:eastAsiaTheme="majorEastAsia" w:cs="Segoe UI"/>
          <w:color w:val="D13438"/>
          <w:u w:val="single"/>
        </w:rPr>
        <w:t>,</w:t>
      </w:r>
      <w:r w:rsidRPr="00497B6F">
        <w:rPr>
          <w:rStyle w:val="normaltextrun"/>
          <w:rFonts w:ascii="Verdana" w:hAnsi="Verdana" w:eastAsiaTheme="majorEastAsia" w:cs="Segoe UI"/>
          <w:color w:val="000000"/>
        </w:rPr>
        <w:t xml:space="preserve"> of the Government’s reset are </w:t>
      </w:r>
      <w:r w:rsidRPr="00497B6F">
        <w:rPr>
          <w:rStyle w:val="normaltextrun"/>
          <w:rFonts w:ascii="Verdana" w:hAnsi="Verdana" w:eastAsiaTheme="majorEastAsia" w:cs="Segoe UI"/>
          <w:color w:val="000000" w:themeColor="text1"/>
        </w:rPr>
        <w:t xml:space="preserve">perhaps </w:t>
      </w:r>
      <w:r w:rsidRPr="00497B6F">
        <w:rPr>
          <w:rStyle w:val="normaltextrun"/>
          <w:rFonts w:ascii="Verdana" w:hAnsi="Verdana" w:eastAsiaTheme="majorEastAsia" w:cs="Segoe UI"/>
          <w:color w:val="000000"/>
        </w:rPr>
        <w:t>understandable given their priorities of economic growth, the current geopolitical context and need for collaboration on security. However, we believe that these priorities have been cast too narrowly by the government; opportunities to reset relationships with the EU may not occur very frequently and those issues that will be of strategic importance in the coming years should be on the agenda now as a clear signal of longer-term intent as well as more imm</w:t>
      </w:r>
      <w:r w:rsidRPr="00497B6F">
        <w:rPr>
          <w:rStyle w:val="normaltextrun"/>
          <w:rFonts w:ascii="Verdana" w:hAnsi="Verdana" w:eastAsiaTheme="majorEastAsia" w:cs="Segoe UI"/>
          <w:color w:val="000000"/>
        </w:rPr>
        <w:t xml:space="preserve">ediate urgency. Policy on the environment and climate is a key area in this category and should be included on the </w:t>
      </w:r>
      <w:r w:rsidRPr="00497B6F">
        <w:rPr>
          <w:rStyle w:val="normaltextrun"/>
          <w:rFonts w:ascii="Verdana" w:hAnsi="Verdana" w:eastAsiaTheme="majorEastAsia" w:cs="Segoe UI"/>
          <w:color w:val="000000"/>
        </w:rPr>
        <w:t xml:space="preserve">reset </w:t>
      </w:r>
      <w:r w:rsidRPr="00497B6F">
        <w:rPr>
          <w:rStyle w:val="normaltextrun"/>
          <w:rFonts w:ascii="Verdana" w:hAnsi="Verdana" w:eastAsiaTheme="majorEastAsia" w:cs="Segoe UI"/>
          <w:color w:val="000000"/>
        </w:rPr>
        <w:t xml:space="preserve">agenda. </w:t>
      </w:r>
    </w:p>
    <w:p w:rsidR="00497B6F" w:rsidRPr="00497B6F" w:rsidP="001242E9">
      <w:pPr>
        <w:pStyle w:val="paragraph"/>
        <w:spacing w:before="0" w:beforeAutospacing="0" w:after="0" w:afterAutospacing="0"/>
        <w:jc w:val="both"/>
        <w:textAlignment w:val="baseline"/>
        <w:rPr>
          <w:rStyle w:val="normaltextrun"/>
          <w:rFonts w:ascii="Verdana" w:hAnsi="Verdana" w:eastAsiaTheme="majorEastAsia" w:cs="Segoe UI"/>
          <w:color w:val="000000"/>
        </w:rPr>
      </w:pPr>
    </w:p>
    <w:p w:rsidR="00497B6F" w:rsidRPr="00497B6F" w:rsidP="001242E9">
      <w:pPr>
        <w:pStyle w:val="paragraph"/>
        <w:spacing w:before="0" w:beforeAutospacing="0" w:after="0" w:afterAutospacing="0"/>
        <w:jc w:val="both"/>
        <w:textAlignment w:val="baseline"/>
        <w:rPr>
          <w:rStyle w:val="normaltextrun"/>
          <w:rFonts w:ascii="Verdana" w:hAnsi="Verdana" w:eastAsiaTheme="majorEastAsia" w:cs="Segoe UI"/>
          <w:color w:val="000000"/>
        </w:rPr>
      </w:pPr>
      <w:r w:rsidRPr="00497B6F">
        <w:rPr>
          <w:rStyle w:val="normaltextrun"/>
          <w:rFonts w:ascii="Verdana" w:hAnsi="Verdana" w:eastAsiaTheme="majorEastAsia" w:cs="Segoe UI"/>
          <w:color w:val="000000"/>
        </w:rPr>
        <w:t>There are several reasons for this:</w:t>
      </w:r>
    </w:p>
    <w:p w:rsidR="00497B6F" w:rsidRPr="00497B6F" w:rsidP="001242E9">
      <w:pPr>
        <w:pStyle w:val="paragraph"/>
        <w:spacing w:before="0" w:beforeAutospacing="0" w:after="0" w:afterAutospacing="0"/>
        <w:jc w:val="both"/>
        <w:textAlignment w:val="baseline"/>
        <w:rPr>
          <w:rStyle w:val="normaltextrun"/>
          <w:rFonts w:ascii="Verdana" w:hAnsi="Verdana" w:eastAsiaTheme="majorEastAsia" w:cs="Segoe UI"/>
          <w:color w:val="000000"/>
        </w:rPr>
      </w:pPr>
    </w:p>
    <w:p w:rsidR="00497B6F" w:rsidRPr="00497B6F" w:rsidP="001242E9">
      <w:pPr>
        <w:pStyle w:val="paragraph"/>
        <w:numPr>
          <w:ilvl w:val="0"/>
          <w:numId w:val="14"/>
        </w:numPr>
        <w:spacing w:before="0" w:beforeAutospacing="0" w:after="0" w:afterAutospacing="0"/>
        <w:jc w:val="both"/>
        <w:textAlignment w:val="baseline"/>
        <w:rPr>
          <w:rStyle w:val="normaltextrun"/>
          <w:rFonts w:ascii="Verdana" w:hAnsi="Verdana" w:cs="Segoe UI"/>
        </w:rPr>
      </w:pPr>
      <w:r w:rsidRPr="00497B6F">
        <w:rPr>
          <w:rStyle w:val="normaltextrun"/>
          <w:rFonts w:ascii="Verdana" w:hAnsi="Verdana" w:eastAsiaTheme="majorEastAsia" w:cs="Segoe UI"/>
          <w:color w:val="000000"/>
        </w:rPr>
        <w:t xml:space="preserve">This is a </w:t>
      </w:r>
      <w:r w:rsidRPr="00497B6F">
        <w:rPr>
          <w:rStyle w:val="normaltextrun"/>
          <w:rFonts w:ascii="Verdana" w:hAnsi="Verdana" w:eastAsiaTheme="majorEastAsia" w:cs="Segoe UI"/>
          <w:b/>
          <w:bCs/>
          <w:color w:val="000000"/>
        </w:rPr>
        <w:t>cross-cutting area of policy</w:t>
      </w:r>
      <w:r w:rsidRPr="00497B6F">
        <w:rPr>
          <w:rStyle w:val="normaltextrun"/>
          <w:rFonts w:ascii="Verdana" w:hAnsi="Verdana" w:eastAsiaTheme="majorEastAsia" w:cs="Segoe UI"/>
          <w:color w:val="000000"/>
        </w:rPr>
        <w:t xml:space="preserve"> with implications not only for the environment itself but also for trade policy, economic relations, evolving patterns of investment, energy security, international cooperation, transatlantic relations and management of </w:t>
      </w:r>
      <w:r w:rsidRPr="00497B6F">
        <w:rPr>
          <w:rStyle w:val="normaltextrun"/>
          <w:rFonts w:ascii="Verdana" w:hAnsi="Verdana" w:eastAsiaTheme="majorEastAsia" w:cs="Segoe UI"/>
          <w:color w:val="000000"/>
        </w:rPr>
        <w:t xml:space="preserve">neighbouring resources, such as the North Sea. It affects a range of issues addressed in the </w:t>
      </w:r>
      <w:r w:rsidRPr="00497B6F">
        <w:rPr>
          <w:rStyle w:val="normaltextrun"/>
          <w:rFonts w:ascii="Verdana" w:hAnsi="Verdana" w:eastAsiaTheme="majorEastAsia" w:cs="Segoe UI"/>
          <w:color w:val="000000"/>
        </w:rPr>
        <w:t>Trade and Cooperation Agreement (</w:t>
      </w:r>
      <w:r w:rsidRPr="00497B6F">
        <w:rPr>
          <w:rStyle w:val="normaltextrun"/>
          <w:rFonts w:ascii="Verdana" w:hAnsi="Verdana" w:eastAsiaTheme="majorEastAsia" w:cs="Segoe UI"/>
          <w:color w:val="000000"/>
        </w:rPr>
        <w:t>TCA</w:t>
      </w:r>
      <w:r w:rsidRPr="00497B6F">
        <w:rPr>
          <w:rStyle w:val="normaltextrun"/>
          <w:rFonts w:ascii="Verdana" w:hAnsi="Verdana" w:eastAsiaTheme="majorEastAsia" w:cs="Segoe UI"/>
          <w:color w:val="000000"/>
        </w:rPr>
        <w:t>)</w:t>
      </w:r>
      <w:r w:rsidRPr="00497B6F">
        <w:rPr>
          <w:rStyle w:val="normaltextrun"/>
          <w:rFonts w:ascii="Verdana" w:hAnsi="Verdana" w:eastAsiaTheme="majorEastAsia" w:cs="Segoe UI"/>
          <w:color w:val="000000"/>
        </w:rPr>
        <w:t xml:space="preserve"> and others outside it. </w:t>
      </w:r>
    </w:p>
    <w:p w:rsidR="00497B6F" w:rsidRPr="00497B6F" w:rsidP="001242E9">
      <w:pPr>
        <w:pStyle w:val="paragraph"/>
        <w:numPr>
          <w:ilvl w:val="0"/>
          <w:numId w:val="14"/>
        </w:numPr>
        <w:spacing w:before="0" w:beforeAutospacing="0" w:after="0" w:afterAutospacing="0"/>
        <w:jc w:val="both"/>
        <w:textAlignment w:val="baseline"/>
        <w:rPr>
          <w:rStyle w:val="normaltextrun"/>
          <w:rFonts w:ascii="Verdana" w:hAnsi="Verdana" w:cs="Segoe UI"/>
        </w:rPr>
      </w:pPr>
      <w:r w:rsidRPr="00497B6F">
        <w:rPr>
          <w:rStyle w:val="normaltextrun"/>
          <w:rFonts w:ascii="Verdana" w:hAnsi="Verdana" w:eastAsiaTheme="majorEastAsia" w:cs="Segoe UI"/>
          <w:color w:val="000000"/>
        </w:rPr>
        <w:t xml:space="preserve">It is an area where long-term </w:t>
      </w:r>
      <w:r w:rsidRPr="00497B6F">
        <w:rPr>
          <w:rStyle w:val="normaltextrun"/>
          <w:rFonts w:ascii="Verdana" w:hAnsi="Verdana" w:eastAsiaTheme="majorEastAsia" w:cs="Segoe UI"/>
          <w:b/>
          <w:bCs/>
          <w:color w:val="000000"/>
        </w:rPr>
        <w:t xml:space="preserve">cooperation is </w:t>
      </w:r>
      <w:r w:rsidRPr="00497B6F">
        <w:rPr>
          <w:rStyle w:val="normaltextrun"/>
          <w:rFonts w:ascii="Verdana" w:hAnsi="Verdana" w:eastAsiaTheme="majorEastAsia" w:cs="Segoe UI"/>
          <w:b/>
          <w:bCs/>
          <w:color w:val="000000"/>
        </w:rPr>
        <w:t>beneficial</w:t>
      </w:r>
      <w:r w:rsidRPr="00497B6F">
        <w:rPr>
          <w:rStyle w:val="normaltextrun"/>
          <w:rFonts w:ascii="Verdana" w:hAnsi="Verdana" w:eastAsiaTheme="majorEastAsia" w:cs="Segoe UI"/>
          <w:color w:val="000000"/>
        </w:rPr>
        <w:t xml:space="preserve"> ,</w:t>
      </w:r>
      <w:r w:rsidRPr="00497B6F">
        <w:rPr>
          <w:rStyle w:val="normaltextrun"/>
          <w:rFonts w:ascii="Verdana" w:hAnsi="Verdana" w:eastAsiaTheme="majorEastAsia" w:cs="Segoe UI"/>
          <w:color w:val="000000"/>
        </w:rPr>
        <w:t xml:space="preserve"> not only because of the need to work closely to manage marine resources, air quality, shared biodiversity, cross-border trade and other issues of mutual importance for neighbours. Beyond this, t</w:t>
      </w:r>
      <w:r w:rsidRPr="00497B6F">
        <w:rPr>
          <w:rStyle w:val="normaltextrun"/>
          <w:rFonts w:ascii="Verdana" w:hAnsi="Verdana" w:eastAsiaTheme="majorEastAsia" w:cs="Segoe UI"/>
          <w:color w:val="000000"/>
        </w:rPr>
        <w:t xml:space="preserve">he fundamental interests and priorities of the UK and the </w:t>
      </w:r>
      <w:r w:rsidRPr="00497B6F">
        <w:rPr>
          <w:rStyle w:val="normaltextrun"/>
          <w:rFonts w:ascii="Verdana" w:hAnsi="Verdana" w:eastAsiaTheme="majorEastAsia" w:cs="Segoe UI"/>
          <w:color w:val="000000"/>
        </w:rPr>
        <w:t>EU  in</w:t>
      </w:r>
      <w:r w:rsidRPr="00497B6F">
        <w:rPr>
          <w:rStyle w:val="normaltextrun"/>
          <w:rFonts w:ascii="Verdana" w:hAnsi="Verdana" w:eastAsiaTheme="majorEastAsia" w:cs="Segoe UI"/>
          <w:color w:val="000000"/>
        </w:rPr>
        <w:t xml:space="preserve"> this area are very similar and most of the relevant legislation is the same, based on law enacted since the 1970s. </w:t>
      </w:r>
      <w:r w:rsidRPr="00497B6F">
        <w:rPr>
          <w:rStyle w:val="normaltextrun"/>
          <w:rFonts w:ascii="Verdana" w:hAnsi="Verdana" w:eastAsiaTheme="majorEastAsia" w:cs="Segoe UI"/>
          <w:color w:val="000000"/>
        </w:rPr>
        <w:t>Most pressingly, t</w:t>
      </w:r>
      <w:r w:rsidRPr="00497B6F">
        <w:rPr>
          <w:rStyle w:val="normaltextrun"/>
          <w:rFonts w:ascii="Verdana" w:hAnsi="Verdana" w:eastAsiaTheme="majorEastAsia" w:cs="Segoe UI"/>
          <w:color w:val="000000"/>
        </w:rPr>
        <w:t>he</w:t>
      </w:r>
      <w:r w:rsidRPr="00497B6F">
        <w:rPr>
          <w:rStyle w:val="normaltextrun"/>
          <w:rFonts w:ascii="Verdana" w:hAnsi="Verdana" w:eastAsiaTheme="majorEastAsia" w:cs="Segoe UI"/>
          <w:color w:val="000000"/>
        </w:rPr>
        <w:t xml:space="preserve">re is a </w:t>
      </w:r>
      <w:r w:rsidRPr="00497B6F">
        <w:rPr>
          <w:rStyle w:val="normaltextrun"/>
          <w:rFonts w:ascii="Verdana" w:hAnsi="Verdana" w:eastAsiaTheme="majorEastAsia" w:cs="Segoe UI"/>
          <w:b/>
          <w:bCs/>
          <w:color w:val="000000"/>
        </w:rPr>
        <w:t>shared commitment</w:t>
      </w:r>
      <w:r w:rsidRPr="00497B6F">
        <w:rPr>
          <w:rStyle w:val="normaltextrun"/>
          <w:rFonts w:ascii="Verdana" w:hAnsi="Verdana" w:eastAsiaTheme="majorEastAsia" w:cs="Segoe UI"/>
          <w:color w:val="000000"/>
        </w:rPr>
        <w:t xml:space="preserve"> to address climate change and support the IPPC led process at a </w:t>
      </w:r>
      <w:r w:rsidRPr="00497B6F">
        <w:rPr>
          <w:rStyle w:val="normaltextrun"/>
          <w:rFonts w:ascii="Verdana" w:hAnsi="Verdana" w:eastAsiaTheme="majorEastAsia" w:cs="Segoe UI"/>
          <w:color w:val="000000"/>
        </w:rPr>
        <w:t xml:space="preserve">time when sharp changes in US policy risk undermining progress across a wide agenda and create pressures on UK and EU based companies to align with US priorities. Ensuring a strong </w:t>
      </w:r>
      <w:r w:rsidRPr="00497B6F">
        <w:rPr>
          <w:rStyle w:val="normaltextrun"/>
          <w:rFonts w:ascii="Verdana" w:hAnsi="Verdana" w:eastAsiaTheme="majorEastAsia" w:cs="Segoe UI"/>
          <w:color w:val="000000"/>
        </w:rPr>
        <w:t xml:space="preserve">ongoing </w:t>
      </w:r>
      <w:r w:rsidRPr="00497B6F">
        <w:rPr>
          <w:rStyle w:val="normaltextrun"/>
          <w:rFonts w:ascii="Verdana" w:hAnsi="Verdana" w:eastAsiaTheme="majorEastAsia" w:cs="Segoe UI"/>
          <w:color w:val="000000"/>
        </w:rPr>
        <w:t>basis for cooperation on climate related policies is therefore a priority, applying to specific policy mechanisms, such as the potential re-joining of the EU ETS by the UK, CBAM and legislation on trade in commodities related to deforestation as well as cooperation in international initiatives and negotiations.</w:t>
      </w:r>
    </w:p>
    <w:p w:rsidR="00497B6F" w:rsidRPr="00497B6F" w:rsidP="001242E9">
      <w:pPr>
        <w:pStyle w:val="paragraph"/>
        <w:numPr>
          <w:ilvl w:val="0"/>
          <w:numId w:val="14"/>
        </w:numPr>
        <w:spacing w:before="0" w:beforeAutospacing="0" w:after="0" w:afterAutospacing="0"/>
        <w:jc w:val="both"/>
        <w:textAlignment w:val="baseline"/>
        <w:rPr>
          <w:rStyle w:val="normaltextrun"/>
          <w:rFonts w:ascii="Verdana" w:hAnsi="Verdana" w:cs="Segoe UI"/>
        </w:rPr>
      </w:pPr>
      <w:r w:rsidRPr="00497B6F">
        <w:rPr>
          <w:rStyle w:val="normaltextrun"/>
          <w:rFonts w:ascii="Verdana" w:hAnsi="Verdana" w:eastAsiaTheme="majorEastAsia" w:cs="Segoe UI"/>
          <w:b/>
          <w:bCs/>
          <w:color w:val="000000"/>
        </w:rPr>
        <w:t>Alignment is in our interests:</w:t>
      </w:r>
      <w:r w:rsidRPr="00497B6F">
        <w:rPr>
          <w:rStyle w:val="normaltextrun"/>
          <w:rFonts w:ascii="Verdana" w:hAnsi="Verdana" w:eastAsiaTheme="majorEastAsia" w:cs="Segoe UI"/>
          <w:color w:val="000000"/>
        </w:rPr>
        <w:t xml:space="preserve"> </w:t>
      </w:r>
      <w:r w:rsidRPr="00497B6F">
        <w:rPr>
          <w:rStyle w:val="normaltextrun"/>
          <w:rFonts w:ascii="Verdana" w:hAnsi="Verdana" w:eastAsiaTheme="majorEastAsia" w:cs="Segoe UI"/>
          <w:color w:val="000000"/>
        </w:rPr>
        <w:t>There is a</w:t>
      </w:r>
      <w:r w:rsidRPr="00497B6F">
        <w:rPr>
          <w:rStyle w:val="normaltextrun"/>
          <w:rFonts w:ascii="Verdana" w:hAnsi="Verdana" w:eastAsiaTheme="majorEastAsia" w:cs="Segoe UI"/>
          <w:color w:val="000000"/>
        </w:rPr>
        <w:t xml:space="preserve"> timely</w:t>
      </w:r>
      <w:r w:rsidRPr="00497B6F">
        <w:rPr>
          <w:rStyle w:val="normaltextrun"/>
          <w:rFonts w:ascii="Verdana" w:hAnsi="Verdana" w:eastAsiaTheme="majorEastAsia" w:cs="Segoe UI"/>
          <w:color w:val="000000"/>
        </w:rPr>
        <w:t xml:space="preserve"> opportunity for the UK </w:t>
      </w:r>
      <w:r w:rsidRPr="00497B6F">
        <w:rPr>
          <w:rStyle w:val="normaltextrun"/>
          <w:rFonts w:ascii="Verdana" w:hAnsi="Verdana" w:eastAsiaTheme="majorEastAsia" w:cs="Segoe UI"/>
          <w:color w:val="000000"/>
        </w:rPr>
        <w:t xml:space="preserve">to adopt a new approach to alignment with EU standards </w:t>
      </w:r>
      <w:r w:rsidRPr="00497B6F">
        <w:rPr>
          <w:rStyle w:val="normaltextrun"/>
          <w:rFonts w:ascii="Verdana" w:hAnsi="Verdana" w:eastAsiaTheme="majorEastAsia" w:cs="Segoe UI"/>
          <w:color w:val="000000"/>
        </w:rPr>
        <w:t xml:space="preserve">relating to the environment after a period of uncertainty </w:t>
      </w:r>
      <w:r w:rsidRPr="00497B6F">
        <w:rPr>
          <w:rStyle w:val="normaltextrun"/>
          <w:rFonts w:ascii="Verdana" w:hAnsi="Verdana" w:eastAsiaTheme="majorEastAsia" w:cs="Segoe UI"/>
          <w:color w:val="000000"/>
        </w:rPr>
        <w:t xml:space="preserve">and </w:t>
      </w:r>
      <w:r w:rsidRPr="00497B6F">
        <w:rPr>
          <w:rStyle w:val="normaltextrun"/>
          <w:rFonts w:ascii="Verdana" w:hAnsi="Verdana" w:eastAsiaTheme="majorEastAsia" w:cs="Segoe UI"/>
          <w:color w:val="000000"/>
        </w:rPr>
        <w:t xml:space="preserve">the strong priority given by the previous government to regulatory autonomy. There are </w:t>
      </w:r>
      <w:r w:rsidRPr="00497B6F">
        <w:rPr>
          <w:rStyle w:val="normaltextrun"/>
          <w:rFonts w:ascii="Verdana" w:hAnsi="Verdana" w:eastAsiaTheme="majorEastAsia" w:cs="Segoe UI"/>
          <w:color w:val="000000"/>
        </w:rPr>
        <w:t>a number of</w:t>
      </w:r>
      <w:r w:rsidRPr="00497B6F">
        <w:rPr>
          <w:rStyle w:val="normaltextrun"/>
          <w:rFonts w:ascii="Verdana" w:hAnsi="Verdana" w:eastAsiaTheme="majorEastAsia" w:cs="Segoe UI"/>
          <w:color w:val="000000"/>
        </w:rPr>
        <w:t xml:space="preserve"> policy areas where greater alignment is likely to be in the UK’s interest both from an environmental perspective, securing high standards applicable over a large area and in order to reduce unhelpful barriers to trade and costs for UK producers.  Amongst the policy areas where alignment options look most promising are standards for chemicals, pesticides and a range of traded products. </w:t>
      </w:r>
      <w:r w:rsidRPr="00497B6F">
        <w:rPr>
          <w:rStyle w:val="normaltextrun"/>
          <w:rFonts w:ascii="Verdana" w:hAnsi="Verdana" w:eastAsiaTheme="majorEastAsia" w:cs="Segoe UI"/>
          <w:color w:val="000000"/>
        </w:rPr>
        <w:t xml:space="preserve">A case in point is the group of </w:t>
      </w:r>
      <w:r w:rsidRPr="00497B6F">
        <w:rPr>
          <w:rStyle w:val="normaltextrun"/>
          <w:rFonts w:ascii="Verdana" w:hAnsi="Verdana" w:eastAsiaTheme="majorEastAsia" w:cs="Segoe UI"/>
          <w:color w:val="000000"/>
        </w:rPr>
        <w:t>EU</w:t>
      </w:r>
      <w:r w:rsidRPr="00497B6F">
        <w:rPr>
          <w:rStyle w:val="normaltextrun"/>
          <w:rFonts w:ascii="Verdana" w:hAnsi="Verdana" w:eastAsiaTheme="majorEastAsia" w:cs="Segoe UI"/>
          <w:color w:val="000000"/>
        </w:rPr>
        <w:t xml:space="preserve"> ‘ecodesign’ standards, which are being extended to cover more products,</w:t>
      </w:r>
      <w:r w:rsidRPr="00497B6F">
        <w:rPr>
          <w:rStyle w:val="normaltextrun"/>
          <w:rFonts w:ascii="Verdana" w:hAnsi="Verdana" w:eastAsiaTheme="majorEastAsia" w:cs="Segoe UI"/>
          <w:color w:val="000000"/>
        </w:rPr>
        <w:t xml:space="preserve"> following the ad</w:t>
      </w:r>
      <w:r w:rsidRPr="00497B6F">
        <w:rPr>
          <w:rStyle w:val="normaltextrun"/>
          <w:rFonts w:ascii="Verdana" w:hAnsi="Verdana" w:eastAsiaTheme="majorEastAsia" w:cs="Segoe UI"/>
          <w:color w:val="000000"/>
        </w:rPr>
        <w:t>option of the new EU Ecodesign Regulation 2024/1781. The case for alignment always will require assessment but at present there is no clear expression of intent on the UK side. There are many areas where divergence is occurring because the UK has not chosen to follow a change in EU law but at the same time this option seems not to have been closed. A more proactive and positive approach could be part of a UK ‘offer’ in the reset, building goodwill which could also help to balance some potentially more chall</w:t>
      </w:r>
      <w:r w:rsidRPr="00497B6F">
        <w:rPr>
          <w:rStyle w:val="normaltextrun"/>
          <w:rFonts w:ascii="Verdana" w:hAnsi="Verdana" w:eastAsiaTheme="majorEastAsia" w:cs="Segoe UI"/>
          <w:color w:val="000000"/>
        </w:rPr>
        <w:t>enging elements of the negotiations.</w:t>
      </w:r>
    </w:p>
    <w:p w:rsidR="00497B6F" w:rsidRPr="00497B6F" w:rsidP="001242E9">
      <w:pPr>
        <w:pStyle w:val="paragraph"/>
        <w:numPr>
          <w:ilvl w:val="0"/>
          <w:numId w:val="14"/>
        </w:numPr>
        <w:spacing w:before="0" w:beforeAutospacing="0" w:after="0" w:afterAutospacing="0"/>
        <w:jc w:val="both"/>
        <w:textAlignment w:val="baseline"/>
        <w:rPr>
          <w:rStyle w:val="normaltextrun"/>
          <w:rFonts w:ascii="Verdana" w:hAnsi="Verdana" w:cs="Segoe UI"/>
        </w:rPr>
      </w:pPr>
      <w:r w:rsidRPr="00497B6F">
        <w:rPr>
          <w:rStyle w:val="normaltextrun"/>
          <w:rFonts w:ascii="Verdana" w:hAnsi="Verdana" w:eastAsiaTheme="majorEastAsia" w:cs="Segoe UI"/>
          <w:b/>
          <w:bCs/>
          <w:color w:val="000000"/>
        </w:rPr>
        <w:t>The need to smooth potential tensions:</w:t>
      </w:r>
      <w:r w:rsidRPr="00497B6F">
        <w:rPr>
          <w:rStyle w:val="normaltextrun"/>
          <w:rFonts w:ascii="Verdana" w:hAnsi="Verdana" w:eastAsiaTheme="majorEastAsia" w:cs="Segoe UI"/>
          <w:color w:val="000000"/>
        </w:rPr>
        <w:t xml:space="preserve"> There is also scope for tension in environmental policy, as illustrated by the current dispute over the decision to ban the fishing of sand eels in the North Sea, which is being contested by the EU and currently is subject to the arbitration process established in the TCA. </w:t>
      </w:r>
      <w:r w:rsidRPr="00497B6F">
        <w:rPr>
          <w:rStyle w:val="normaltextrun"/>
          <w:rFonts w:ascii="Verdana" w:hAnsi="Verdana" w:eastAsiaTheme="majorEastAsia" w:cs="Segoe UI"/>
          <w:color w:val="000000"/>
        </w:rPr>
        <w:t>However</w:t>
      </w:r>
      <w:r w:rsidRPr="00497B6F">
        <w:rPr>
          <w:rStyle w:val="normaltextrun"/>
          <w:rFonts w:ascii="Verdana" w:hAnsi="Verdana" w:eastAsiaTheme="majorEastAsia" w:cs="Segoe UI"/>
          <w:color w:val="000000"/>
        </w:rPr>
        <w:t xml:space="preserve"> this is resolved it underlines the close relationship between marine environmental management and fisheries management. The UK will need to continue to exercise its right to increase the sustainability of marine and fisheries man</w:t>
      </w:r>
      <w:r w:rsidRPr="00497B6F">
        <w:rPr>
          <w:rStyle w:val="normaltextrun"/>
          <w:rFonts w:ascii="Verdana" w:hAnsi="Verdana" w:eastAsiaTheme="majorEastAsia" w:cs="Segoe UI"/>
          <w:color w:val="000000"/>
        </w:rPr>
        <w:t>agement and this may involve more restrictions over fisheries in marine protected areas and elsewhere. Structures to anticipate and plan for this well in advance can only be helpful.</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Segoe UI"/>
          <w:color w:val="000000"/>
        </w:rPr>
        <w:t xml:space="preserve">To this end, an early step would be for the government to </w:t>
      </w:r>
      <w:r w:rsidRPr="00497B6F">
        <w:rPr>
          <w:rStyle w:val="normaltextrun"/>
          <w:rFonts w:ascii="Verdana" w:hAnsi="Verdana" w:eastAsiaTheme="majorEastAsia" w:cs="Segoe UI"/>
          <w:color w:val="000000"/>
        </w:rPr>
        <w:t>review  what</w:t>
      </w:r>
      <w:r w:rsidRPr="00497B6F">
        <w:rPr>
          <w:rStyle w:val="normaltextrun"/>
          <w:rFonts w:ascii="Verdana" w:hAnsi="Verdana" w:eastAsiaTheme="majorEastAsia" w:cs="Segoe UI"/>
          <w:color w:val="000000"/>
        </w:rPr>
        <w:t xml:space="preserve"> a more ambitious approach to environmental cooperation might look like, </w:t>
      </w:r>
      <w:r w:rsidRPr="00497B6F">
        <w:rPr>
          <w:rStyle w:val="normaltextrun"/>
          <w:rFonts w:ascii="Verdana" w:hAnsi="Verdana" w:eastAsiaTheme="majorEastAsia" w:cs="Segoe UI"/>
          <w:color w:val="000000"/>
        </w:rPr>
        <w:t>including</w:t>
      </w:r>
      <w:r w:rsidRPr="00497B6F">
        <w:rPr>
          <w:rStyle w:val="normaltextrun"/>
          <w:rFonts w:ascii="Verdana" w:hAnsi="Verdana" w:eastAsiaTheme="majorEastAsia" w:cs="Segoe UI"/>
          <w:color w:val="000000"/>
        </w:rPr>
        <w:t xml:space="preserve"> how it </w:t>
      </w:r>
      <w:r w:rsidRPr="00497B6F">
        <w:rPr>
          <w:rStyle w:val="normaltextrun"/>
          <w:rFonts w:ascii="Verdana" w:hAnsi="Verdana" w:eastAsiaTheme="majorEastAsia" w:cs="Segoe UI"/>
          <w:color w:val="000000"/>
        </w:rPr>
        <w:t>could</w:t>
      </w:r>
      <w:r w:rsidRPr="00497B6F">
        <w:rPr>
          <w:rStyle w:val="normaltextrun"/>
          <w:rFonts w:ascii="Verdana" w:hAnsi="Verdana" w:eastAsiaTheme="majorEastAsia" w:cs="Segoe UI"/>
          <w:color w:val="000000"/>
        </w:rPr>
        <w:t xml:space="preserve"> support the</w:t>
      </w:r>
      <w:r w:rsidRPr="00497B6F">
        <w:rPr>
          <w:rStyle w:val="normaltextrun"/>
          <w:rFonts w:ascii="Verdana" w:hAnsi="Verdana" w:eastAsiaTheme="majorEastAsia" w:cs="Segoe UI"/>
          <w:color w:val="000000"/>
        </w:rPr>
        <w:t xml:space="preserve"> adopted</w:t>
      </w:r>
      <w:r w:rsidRPr="00497B6F">
        <w:rPr>
          <w:rStyle w:val="normaltextrun"/>
          <w:rFonts w:ascii="Verdana" w:hAnsi="Verdana" w:eastAsiaTheme="majorEastAsia" w:cs="Segoe UI"/>
          <w:color w:val="000000"/>
        </w:rPr>
        <w:t xml:space="preserve"> </w:t>
      </w:r>
      <w:r w:rsidRPr="00497B6F">
        <w:rPr>
          <w:rStyle w:val="normaltextrun"/>
          <w:rFonts w:ascii="Verdana" w:hAnsi="Verdana" w:eastAsiaTheme="majorEastAsia" w:cs="Segoe UI"/>
          <w:color w:val="000000"/>
        </w:rPr>
        <w:t>“</w:t>
      </w:r>
      <w:r w:rsidRPr="00497B6F">
        <w:rPr>
          <w:rStyle w:val="normaltextrun"/>
          <w:rFonts w:ascii="Verdana" w:hAnsi="Verdana" w:eastAsiaTheme="majorEastAsia" w:cs="Segoe UI"/>
          <w:color w:val="000000"/>
        </w:rPr>
        <w:t>pillars</w:t>
      </w:r>
      <w:r w:rsidRPr="00497B6F">
        <w:rPr>
          <w:rStyle w:val="normaltextrun"/>
          <w:rFonts w:ascii="Verdana" w:hAnsi="Verdana" w:eastAsiaTheme="majorEastAsia" w:cs="Segoe UI"/>
          <w:color w:val="000000"/>
        </w:rPr>
        <w:t>”</w:t>
      </w:r>
      <w:r w:rsidRPr="00497B6F">
        <w:rPr>
          <w:rStyle w:val="normaltextrun"/>
          <w:rFonts w:ascii="Verdana" w:hAnsi="Verdana" w:eastAsiaTheme="majorEastAsia" w:cs="Segoe UI"/>
          <w:color w:val="000000"/>
        </w:rPr>
        <w:t xml:space="preserve"> of security</w:t>
      </w:r>
      <w:r w:rsidRPr="00497B6F">
        <w:rPr>
          <w:rStyle w:val="normaltextrun"/>
          <w:rFonts w:ascii="Verdana" w:hAnsi="Verdana" w:eastAsiaTheme="majorEastAsia" w:cs="Arial"/>
          <w:color w:val="000000"/>
        </w:rPr>
        <w:t> </w:t>
      </w:r>
      <w:r w:rsidRPr="00497B6F">
        <w:rPr>
          <w:rStyle w:val="normaltextrun"/>
          <w:rFonts w:ascii="Verdana" w:hAnsi="Verdana" w:eastAsiaTheme="majorEastAsia" w:cs="Segoe UI"/>
          <w:color w:val="000000"/>
        </w:rPr>
        <w:t>and safety of citizens and contribute to growth and trade.</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Segoe UI"/>
          <w:color w:val="000000"/>
        </w:rPr>
        <w:t xml:space="preserve">Without more commitment to cooperation, there will be a lost opportunity to maximise combined environmental impact and coherence of approach at the international level and a risk of lower effectiveness and higher costs at the domestic level. The UK can pursue a more cooperative approach without abandoning its own </w:t>
      </w:r>
      <w:r w:rsidRPr="00497B6F">
        <w:rPr>
          <w:rStyle w:val="normaltextrun"/>
          <w:rFonts w:ascii="Verdana" w:hAnsi="Verdana" w:eastAsiaTheme="majorEastAsia" w:cs="Segoe UI"/>
          <w:color w:val="000000"/>
        </w:rPr>
        <w:t xml:space="preserve">priorities, </w:t>
      </w:r>
      <w:r w:rsidRPr="00497B6F">
        <w:rPr>
          <w:rStyle w:val="normaltextrun"/>
          <w:rFonts w:ascii="Verdana" w:hAnsi="Verdana" w:eastAsiaTheme="majorEastAsia" w:cs="Segoe UI"/>
          <w:color w:val="000000"/>
        </w:rPr>
        <w:t>or</w:t>
      </w:r>
      <w:r w:rsidRPr="00497B6F">
        <w:rPr>
          <w:rStyle w:val="normaltextrun"/>
          <w:rFonts w:ascii="Verdana" w:hAnsi="Verdana" w:eastAsiaTheme="majorEastAsia" w:cs="Segoe UI"/>
          <w:color w:val="000000"/>
        </w:rPr>
        <w:t xml:space="preserve"> prejudicing</w:t>
      </w:r>
      <w:r w:rsidRPr="00497B6F">
        <w:rPr>
          <w:rStyle w:val="normaltextrun"/>
          <w:rFonts w:ascii="Verdana" w:hAnsi="Verdana" w:eastAsiaTheme="majorEastAsia" w:cs="Segoe UI"/>
          <w:color w:val="000000"/>
        </w:rPr>
        <w:t xml:space="preserve"> the progress it has made in advancing </w:t>
      </w:r>
      <w:r w:rsidRPr="00497B6F">
        <w:rPr>
          <w:rStyle w:val="normaltextrun"/>
          <w:rFonts w:ascii="Verdana" w:hAnsi="Verdana" w:eastAsiaTheme="majorEastAsia" w:cs="Segoe UI"/>
          <w:color w:val="000000"/>
        </w:rPr>
        <w:t>several</w:t>
      </w:r>
      <w:r w:rsidRPr="00497B6F">
        <w:rPr>
          <w:rStyle w:val="normaltextrun"/>
          <w:rFonts w:ascii="Verdana" w:hAnsi="Verdana" w:eastAsiaTheme="majorEastAsia" w:cs="Segoe UI"/>
          <w:color w:val="000000"/>
        </w:rPr>
        <w:t xml:space="preserve"> key policies that affect the environment, </w:t>
      </w:r>
      <w:r w:rsidRPr="00497B6F">
        <w:rPr>
          <w:rStyle w:val="normaltextrun"/>
          <w:rFonts w:ascii="Verdana" w:hAnsi="Verdana" w:eastAsiaTheme="majorEastAsia" w:cs="Segoe UI"/>
          <w:color w:val="000000"/>
        </w:rPr>
        <w:t xml:space="preserve">for example </w:t>
      </w:r>
      <w:r w:rsidRPr="00497B6F">
        <w:rPr>
          <w:rStyle w:val="normaltextrun"/>
          <w:rFonts w:ascii="Verdana" w:hAnsi="Verdana" w:eastAsiaTheme="majorEastAsia" w:cs="Segoe UI"/>
          <w:color w:val="000000"/>
        </w:rPr>
        <w:t>around aspects of agriculture, biodiversity and marine policy.</w:t>
      </w:r>
      <w:r w:rsidRPr="00497B6F">
        <w:rPr>
          <w:rStyle w:val="normaltextrun"/>
          <w:rFonts w:ascii="Verdana" w:hAnsi="Verdana" w:eastAsiaTheme="majorEastAsia" w:cs="Arial"/>
          <w:color w:val="000000"/>
        </w:rPr>
        <w:t> </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Segoe UI"/>
          <w:color w:val="000000"/>
        </w:rPr>
        <w:t xml:space="preserve">Both communication channels </w:t>
      </w:r>
      <w:r w:rsidRPr="00497B6F">
        <w:rPr>
          <w:rStyle w:val="normaltextrun"/>
          <w:rFonts w:ascii="Verdana" w:hAnsi="Verdana" w:eastAsiaTheme="majorEastAsia" w:cs="Segoe UI"/>
          <w:color w:val="000000"/>
        </w:rPr>
        <w:t xml:space="preserve">between the EU and UK </w:t>
      </w:r>
      <w:r w:rsidRPr="00497B6F">
        <w:rPr>
          <w:rStyle w:val="normaltextrun"/>
          <w:rFonts w:ascii="Verdana" w:hAnsi="Verdana" w:eastAsiaTheme="majorEastAsia" w:cs="Segoe UI"/>
          <w:color w:val="000000"/>
        </w:rPr>
        <w:t xml:space="preserve">and trust have suffered since Brexit, affecting both officials and elected representatives. Given the geopolitical background and internal preoccupations in the EU, the UK needs to be </w:t>
      </w:r>
      <w:r w:rsidRPr="00497B6F">
        <w:rPr>
          <w:rStyle w:val="normaltextrun"/>
          <w:rFonts w:ascii="Verdana" w:hAnsi="Verdana" w:eastAsiaTheme="majorEastAsia" w:cs="Segoe UI"/>
          <w:color w:val="000000"/>
        </w:rPr>
        <w:t>ready to shoulder what might seem more than its share of the effort required to forge a new relationship, with both environmental and economic benefits. This of course is part of the challenge.</w:t>
      </w:r>
      <w:r w:rsidRPr="00497B6F">
        <w:rPr>
          <w:rStyle w:val="normaltextrun"/>
          <w:rFonts w:ascii="Verdana" w:hAnsi="Verdana" w:eastAsiaTheme="majorEastAsia" w:cs="Arial"/>
          <w:color w:val="000000"/>
        </w:rPr>
        <w:t>  </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Segoe UI"/>
          <w:color w:val="000000"/>
        </w:rPr>
        <w:t xml:space="preserve">The scope for initiatives across a range of issues </w:t>
      </w:r>
      <w:r w:rsidRPr="00497B6F">
        <w:rPr>
          <w:rStyle w:val="normaltextrun"/>
          <w:rFonts w:ascii="Verdana" w:hAnsi="Verdana" w:eastAsiaTheme="majorEastAsia" w:cs="Segoe UI"/>
          <w:color w:val="000000"/>
        </w:rPr>
        <w:t>and themes is wide but the various strands need to be held together by more of a common understanding, an investment in trust and, where needed, stronger institutional links. Amongst the avenues to be taken forward (particularly on the UK side), are:</w:t>
      </w:r>
      <w:r w:rsidRPr="00497B6F">
        <w:rPr>
          <w:rStyle w:val="normaltextrun"/>
          <w:rFonts w:ascii="Verdana" w:hAnsi="Verdana" w:eastAsiaTheme="majorEastAsia" w:cs="Arial"/>
          <w:color w:val="000000"/>
        </w:rPr>
        <w:t> </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Arial"/>
          <w:color w:val="000000"/>
        </w:rPr>
        <w:t> </w:t>
      </w:r>
      <w:r w:rsidRPr="00497B6F">
        <w:rPr>
          <w:rStyle w:val="eop"/>
          <w:rFonts w:ascii="Verdana" w:hAnsi="Verdana" w:eastAsiaTheme="majorEastAsia" w:cs="Segoe UI"/>
          <w:color w:val="000000"/>
        </w:rPr>
        <w:t> </w:t>
      </w:r>
    </w:p>
    <w:p w:rsidR="00497B6F" w:rsidRPr="00497B6F" w:rsidP="00DF6D5D">
      <w:pPr>
        <w:pStyle w:val="paragraph"/>
        <w:numPr>
          <w:ilvl w:val="0"/>
          <w:numId w:val="3"/>
        </w:numPr>
        <w:tabs>
          <w:tab w:val="num" w:pos="567"/>
          <w:tab w:val="clear" w:pos="720"/>
        </w:tabs>
        <w:spacing w:before="0" w:beforeAutospacing="0" w:after="0" w:afterAutospacing="0"/>
        <w:ind w:left="567" w:hanging="284"/>
        <w:jc w:val="both"/>
        <w:textAlignment w:val="baseline"/>
        <w:rPr>
          <w:rFonts w:ascii="Verdana" w:hAnsi="Verdana" w:cs="Segoe UI"/>
        </w:rPr>
      </w:pPr>
      <w:r w:rsidRPr="00497B6F">
        <w:rPr>
          <w:rStyle w:val="normaltextrun"/>
          <w:rFonts w:ascii="Verdana" w:hAnsi="Verdana" w:eastAsiaTheme="majorEastAsia" w:cs="Segoe UI"/>
          <w:color w:val="000000"/>
        </w:rPr>
        <w:t>The UK should maintain its autonomy but adopt a default position that it will generally align with EU environmental regulation, particularly where there are cross border and trade considerations, unless there are strong reasons not to.</w:t>
      </w:r>
      <w:r w:rsidRPr="00497B6F">
        <w:rPr>
          <w:rStyle w:val="normaltextrun"/>
          <w:rFonts w:ascii="Verdana" w:hAnsi="Verdana" w:eastAsiaTheme="majorEastAsia" w:cs="Arial"/>
          <w:color w:val="000000"/>
        </w:rPr>
        <w:t> </w:t>
      </w:r>
      <w:r w:rsidRPr="00497B6F">
        <w:rPr>
          <w:rStyle w:val="normaltextrun"/>
          <w:rFonts w:ascii="Verdana" w:hAnsi="Verdana" w:eastAsiaTheme="majorEastAsia" w:cs="Segoe UI"/>
          <w:color w:val="000000"/>
        </w:rPr>
        <w:t xml:space="preserve"> Our research (</w:t>
      </w:r>
      <w:r>
        <w:fldChar w:fldCharType="begin"/>
      </w:r>
      <w:r>
        <w:instrText xml:space="preserve"> HYPERLINK "https://ieep.uk/publications/divergence-in-uk-eu-environmental-policy-the-state-of-play-february-2024/" </w:instrText>
      </w:r>
      <w:r>
        <w:fldChar w:fldCharType="separate"/>
      </w:r>
      <w:r w:rsidRPr="00497B6F">
        <w:rPr>
          <w:rStyle w:val="Hyperlink"/>
          <w:rFonts w:ascii="Verdana" w:hAnsi="Verdana" w:eastAsiaTheme="majorEastAsia" w:cs="Segoe UI"/>
        </w:rPr>
        <w:t>IEEP UK, 2024</w:t>
      </w:r>
      <w:r>
        <w:fldChar w:fldCharType="end"/>
      </w:r>
      <w:r w:rsidRPr="00497B6F">
        <w:rPr>
          <w:rStyle w:val="normaltextrun"/>
          <w:rFonts w:ascii="Verdana" w:hAnsi="Verdana" w:eastAsiaTheme="majorEastAsia" w:cs="Segoe UI"/>
          <w:color w:val="000000"/>
        </w:rPr>
        <w:t xml:space="preserve">) has shown that since Brexit the UK has diverged on many important aspects of policy impacting the environment. In many cases the divergence can be characterised as passive on the part of the UK, where the EU has gone ‘further and faster’ in developing or updated key areas of regulation to a higher standard, and the UK has not kept pace. Whilst we would not recommend dynamic alignment for the lack of freedom it might give the UK in </w:t>
      </w:r>
      <w:r w:rsidRPr="00497B6F">
        <w:rPr>
          <w:rStyle w:val="normaltextrun"/>
          <w:rFonts w:ascii="Verdana" w:hAnsi="Verdana" w:eastAsiaTheme="majorEastAsia" w:cs="Segoe UI"/>
          <w:color w:val="000000"/>
        </w:rPr>
        <w:t>future,</w:t>
      </w:r>
      <w:r w:rsidRPr="00497B6F">
        <w:rPr>
          <w:rStyle w:val="normaltextrun"/>
          <w:rFonts w:ascii="Verdana" w:hAnsi="Verdana" w:eastAsiaTheme="majorEastAsia" w:cs="Segoe UI"/>
          <w:color w:val="000000"/>
        </w:rPr>
        <w:t xml:space="preserve"> we would recommend that it aligns with </w:t>
      </w:r>
      <w:r w:rsidRPr="00497B6F">
        <w:rPr>
          <w:rStyle w:val="normaltextrun"/>
          <w:rFonts w:ascii="Verdana" w:hAnsi="Verdana" w:eastAsiaTheme="majorEastAsia" w:cs="Segoe UI"/>
          <w:color w:val="000000"/>
        </w:rPr>
        <w:t xml:space="preserve">several elements within </w:t>
      </w:r>
      <w:r w:rsidRPr="00497B6F">
        <w:rPr>
          <w:rStyle w:val="normaltextrun"/>
          <w:rFonts w:ascii="Verdana" w:hAnsi="Verdana" w:eastAsiaTheme="majorEastAsia" w:cs="Segoe UI"/>
          <w:color w:val="000000"/>
        </w:rPr>
        <w:t xml:space="preserve">the </w:t>
      </w:r>
      <w:r w:rsidRPr="00497B6F">
        <w:rPr>
          <w:rStyle w:val="normaltextrun"/>
          <w:rFonts w:ascii="Verdana" w:hAnsi="Verdana" w:eastAsiaTheme="majorEastAsia" w:cs="Segoe UI"/>
          <w:color w:val="000000"/>
        </w:rPr>
        <w:t>following regulations:</w:t>
      </w:r>
      <w:r w:rsidRPr="00497B6F">
        <w:rPr>
          <w:rStyle w:val="eop"/>
          <w:rFonts w:ascii="Verdana" w:hAnsi="Verdana" w:eastAsiaTheme="majorEastAsia" w:cs="Segoe UI"/>
          <w:color w:val="000000"/>
        </w:rPr>
        <w:t> </w:t>
      </w:r>
    </w:p>
    <w:p w:rsidR="00497B6F" w:rsidRPr="00497B6F" w:rsidP="00DE681D">
      <w:pPr>
        <w:pStyle w:val="paragraph"/>
        <w:numPr>
          <w:ilvl w:val="0"/>
          <w:numId w:val="17"/>
        </w:numPr>
        <w:spacing w:before="0" w:beforeAutospacing="0" w:after="0" w:afterAutospacing="0"/>
        <w:jc w:val="both"/>
        <w:textAlignment w:val="baseline"/>
        <w:rPr>
          <w:rFonts w:ascii="Verdana" w:hAnsi="Verdana" w:cs="Segoe UI"/>
        </w:rPr>
      </w:pPr>
      <w:r w:rsidRPr="00497B6F">
        <w:rPr>
          <w:rStyle w:val="normaltextrun"/>
          <w:rFonts w:ascii="Verdana" w:hAnsi="Verdana" w:eastAsiaTheme="majorEastAsia" w:cs="Segoe UI"/>
          <w:color w:val="000000"/>
        </w:rPr>
        <w:t xml:space="preserve">Air Quality, namely the revised </w:t>
      </w:r>
      <w:r>
        <w:fldChar w:fldCharType="begin"/>
      </w:r>
      <w:r>
        <w:instrText xml:space="preserve"> HYPERLINK "https://www.consilium.europa.eu/en/press/press-releases/2024/10/14/air-quality-council-gives-final-green-light-to-strengthen-standards-in-the-eu/" \l ":~:text=Today%20the%20Council%20formally%20adopted%20a%20directive%20setting,help%20prevent%20premature%20deaths%20due%20to%20air%20pollution." \t "_blank" </w:instrText>
      </w:r>
      <w:r>
        <w:fldChar w:fldCharType="separate"/>
      </w:r>
      <w:r w:rsidRPr="00497B6F">
        <w:rPr>
          <w:rStyle w:val="normaltextrun"/>
          <w:rFonts w:ascii="Verdana" w:hAnsi="Verdana" w:eastAsiaTheme="majorEastAsia" w:cs="Segoe UI"/>
          <w:color w:val="467886"/>
          <w:u w:val="single"/>
        </w:rPr>
        <w:t>A</w:t>
      </w:r>
      <w:r w:rsidRPr="00497B6F">
        <w:rPr>
          <w:rStyle w:val="normaltextrun"/>
          <w:rFonts w:ascii="Verdana" w:hAnsi="Verdana" w:eastAsiaTheme="majorEastAsia" w:cs="Segoe UI"/>
          <w:color w:val="467886"/>
          <w:u w:val="single"/>
        </w:rPr>
        <w:t>mbient A</w:t>
      </w:r>
      <w:r w:rsidRPr="00497B6F">
        <w:rPr>
          <w:rStyle w:val="normaltextrun"/>
          <w:rFonts w:ascii="Verdana" w:hAnsi="Verdana" w:eastAsiaTheme="majorEastAsia" w:cs="Segoe UI"/>
          <w:color w:val="467886"/>
          <w:u w:val="single"/>
        </w:rPr>
        <w:t>ir Quality Directive</w:t>
      </w:r>
      <w:r>
        <w:fldChar w:fldCharType="end"/>
      </w:r>
      <w:r w:rsidRPr="00497B6F">
        <w:rPr>
          <w:rStyle w:val="normaltextrun"/>
          <w:rFonts w:ascii="Verdana" w:hAnsi="Verdana" w:eastAsiaTheme="majorEastAsia" w:cs="Segoe UI"/>
          <w:color w:val="000000"/>
        </w:rPr>
        <w:t xml:space="preserve"> (2024)</w:t>
      </w:r>
      <w:r w:rsidRPr="00497B6F">
        <w:rPr>
          <w:rStyle w:val="eop"/>
          <w:rFonts w:ascii="Verdana" w:hAnsi="Verdana" w:eastAsiaTheme="majorEastAsia" w:cs="Segoe UI"/>
          <w:color w:val="000000"/>
        </w:rPr>
        <w:t> </w:t>
      </w:r>
    </w:p>
    <w:p w:rsidR="00497B6F" w:rsidRPr="00497B6F" w:rsidP="00DE681D">
      <w:pPr>
        <w:pStyle w:val="paragraph"/>
        <w:numPr>
          <w:ilvl w:val="0"/>
          <w:numId w:val="17"/>
        </w:numPr>
        <w:spacing w:before="0" w:beforeAutospacing="0" w:after="0" w:afterAutospacing="0"/>
        <w:jc w:val="both"/>
        <w:textAlignment w:val="baseline"/>
        <w:rPr>
          <w:rStyle w:val="normaltextrun"/>
          <w:rFonts w:ascii="Verdana" w:hAnsi="Verdana" w:cs="Segoe UI"/>
        </w:rPr>
      </w:pPr>
      <w:r w:rsidRPr="00497B6F">
        <w:rPr>
          <w:rStyle w:val="normaltextrun"/>
          <w:rFonts w:ascii="Verdana" w:hAnsi="Verdana" w:eastAsiaTheme="majorEastAsia" w:cs="Segoe UI"/>
          <w:color w:val="000000"/>
        </w:rPr>
        <w:t>Waste Framework Directive Revision (2024)</w:t>
      </w:r>
    </w:p>
    <w:p w:rsidR="00497B6F" w:rsidRPr="00497B6F" w:rsidP="00DE681D">
      <w:pPr>
        <w:pStyle w:val="paragraph"/>
        <w:numPr>
          <w:ilvl w:val="0"/>
          <w:numId w:val="17"/>
        </w:numPr>
        <w:spacing w:before="0" w:beforeAutospacing="0" w:after="0" w:afterAutospacing="0"/>
        <w:jc w:val="both"/>
        <w:textAlignment w:val="baseline"/>
        <w:rPr>
          <w:rStyle w:val="normaltextrun"/>
          <w:rFonts w:ascii="Verdana" w:hAnsi="Verdana" w:cs="Segoe UI"/>
        </w:rPr>
      </w:pPr>
      <w:r>
        <w:fldChar w:fldCharType="begin"/>
      </w:r>
      <w:r>
        <w:instrText xml:space="preserve"> HYPERLINK "https://eur-lex.europa.eu/legal-content/EN/TXT/?uri=CELEX%3A32024R1781&amp;qid=1719580391746" </w:instrText>
      </w:r>
      <w:r>
        <w:fldChar w:fldCharType="separate"/>
      </w:r>
      <w:r w:rsidRPr="00497B6F">
        <w:rPr>
          <w:rStyle w:val="Hyperlink"/>
          <w:rFonts w:ascii="Verdana" w:hAnsi="Verdana" w:eastAsiaTheme="majorEastAsia" w:cs="Segoe UI"/>
        </w:rPr>
        <w:t>Ecodesign</w:t>
      </w:r>
      <w:r w:rsidRPr="00497B6F">
        <w:rPr>
          <w:rStyle w:val="Hyperlink"/>
          <w:rFonts w:ascii="Verdana" w:hAnsi="Verdana" w:eastAsiaTheme="majorEastAsia" w:cs="Segoe UI"/>
        </w:rPr>
        <w:t xml:space="preserve"> for Sustainable Products Regulation Revision</w:t>
      </w:r>
      <w:r>
        <w:fldChar w:fldCharType="end"/>
      </w:r>
      <w:r w:rsidRPr="00497B6F">
        <w:rPr>
          <w:rStyle w:val="normaltextrun"/>
          <w:rFonts w:ascii="Verdana" w:hAnsi="Verdana" w:eastAsiaTheme="majorEastAsia" w:cs="Segoe UI"/>
          <w:color w:val="000000"/>
        </w:rPr>
        <w:t xml:space="preserve"> (2024)</w:t>
      </w:r>
    </w:p>
    <w:p w:rsidR="00497B6F" w:rsidRPr="00497B6F" w:rsidP="00DE681D">
      <w:pPr>
        <w:pStyle w:val="paragraph"/>
        <w:numPr>
          <w:ilvl w:val="0"/>
          <w:numId w:val="17"/>
        </w:numPr>
        <w:spacing w:before="0" w:beforeAutospacing="0" w:after="0" w:afterAutospacing="0"/>
        <w:jc w:val="both"/>
        <w:textAlignment w:val="baseline"/>
        <w:rPr>
          <w:rStyle w:val="normaltextrun"/>
          <w:rFonts w:ascii="Verdana" w:hAnsi="Verdana" w:cs="Segoe UI"/>
        </w:rPr>
      </w:pPr>
      <w:r w:rsidRPr="00497B6F">
        <w:rPr>
          <w:rStyle w:val="normaltextrun"/>
          <w:rFonts w:ascii="Verdana" w:hAnsi="Verdana" w:eastAsiaTheme="majorEastAsia" w:cs="Segoe UI"/>
          <w:color w:val="000000"/>
        </w:rPr>
        <w:t>Nature Restoration Law (2024)</w:t>
      </w:r>
    </w:p>
    <w:p w:rsidR="00497B6F" w:rsidRPr="00497B6F" w:rsidP="00DE681D">
      <w:pPr>
        <w:pStyle w:val="paragraph"/>
        <w:numPr>
          <w:ilvl w:val="0"/>
          <w:numId w:val="17"/>
        </w:numPr>
        <w:spacing w:before="0" w:beforeAutospacing="0" w:after="0" w:afterAutospacing="0"/>
        <w:jc w:val="both"/>
        <w:textAlignment w:val="baseline"/>
        <w:rPr>
          <w:rFonts w:ascii="Verdana" w:hAnsi="Verdana" w:cs="Segoe UI"/>
        </w:rPr>
      </w:pPr>
      <w:r w:rsidRPr="00497B6F">
        <w:rPr>
          <w:rFonts w:ascii="Verdana" w:hAnsi="Verdana" w:cs="Segoe UI"/>
        </w:rPr>
        <w:t>Urban Wastewater Treatment Directive Revision (2024)</w:t>
      </w:r>
    </w:p>
    <w:p w:rsidR="00497B6F" w:rsidRPr="00497B6F" w:rsidP="00DE681D">
      <w:pPr>
        <w:pStyle w:val="paragraph"/>
        <w:numPr>
          <w:ilvl w:val="0"/>
          <w:numId w:val="17"/>
        </w:numPr>
        <w:spacing w:before="0" w:beforeAutospacing="0" w:after="0" w:afterAutospacing="0"/>
        <w:jc w:val="both"/>
        <w:textAlignment w:val="baseline"/>
        <w:rPr>
          <w:rFonts w:ascii="Verdana" w:hAnsi="Verdana" w:cs="Segoe UI"/>
        </w:rPr>
      </w:pPr>
      <w:r>
        <w:fldChar w:fldCharType="begin"/>
      </w:r>
      <w:r>
        <w:instrText xml:space="preserve"> HYPERLINK "https://statics.teams.cdn.office.net/evergreen-assets/safelinks/1/atp-safelinks.html" </w:instrText>
      </w:r>
      <w:r>
        <w:fldChar w:fldCharType="separate"/>
      </w:r>
      <w:r w:rsidRPr="00497B6F">
        <w:rPr>
          <w:rStyle w:val="Hyperlink"/>
          <w:rFonts w:ascii="Verdana" w:hAnsi="Verdana" w:cs="Segoe UI"/>
        </w:rPr>
        <w:t>Waste Electrical and Electronic Equipment (WEEE) Directive</w:t>
      </w:r>
      <w:r>
        <w:fldChar w:fldCharType="end"/>
      </w:r>
      <w:r w:rsidRPr="00497B6F">
        <w:rPr>
          <w:rFonts w:ascii="Verdana" w:hAnsi="Verdana" w:cs="Segoe UI"/>
        </w:rPr>
        <w:t xml:space="preserve"> (2024)</w:t>
      </w:r>
    </w:p>
    <w:p w:rsidR="00497B6F" w:rsidRPr="00497B6F" w:rsidP="00DE681D">
      <w:pPr>
        <w:pStyle w:val="paragraph"/>
        <w:numPr>
          <w:ilvl w:val="0"/>
          <w:numId w:val="17"/>
        </w:numPr>
        <w:spacing w:before="0" w:beforeAutospacing="0" w:after="0" w:afterAutospacing="0"/>
        <w:jc w:val="both"/>
        <w:textAlignment w:val="baseline"/>
        <w:rPr>
          <w:rFonts w:ascii="Verdana" w:hAnsi="Verdana" w:cs="Segoe UI"/>
        </w:rPr>
      </w:pPr>
      <w:r>
        <w:fldChar w:fldCharType="begin"/>
      </w:r>
      <w:r>
        <w:instrText xml:space="preserve"> HYPERLINK "https://eur-lex.europa.eu/legal-content/EN/TXT/?uri=OJ:L_202401275" </w:instrText>
      </w:r>
      <w:r>
        <w:fldChar w:fldCharType="separate"/>
      </w:r>
      <w:r w:rsidRPr="00497B6F">
        <w:rPr>
          <w:rStyle w:val="Hyperlink"/>
          <w:rFonts w:ascii="Verdana" w:hAnsi="Verdana" w:cs="Segoe UI"/>
        </w:rPr>
        <w:t>Energy Performance of Buildings Directive</w:t>
      </w:r>
      <w:r>
        <w:fldChar w:fldCharType="end"/>
      </w:r>
      <w:r w:rsidRPr="00497B6F">
        <w:rPr>
          <w:rFonts w:ascii="Verdana" w:hAnsi="Verdana" w:cs="Segoe UI"/>
        </w:rPr>
        <w:t xml:space="preserve"> (2024)</w:t>
      </w:r>
    </w:p>
    <w:p w:rsidR="00497B6F" w:rsidRPr="00497B6F" w:rsidP="00DE681D">
      <w:pPr>
        <w:pStyle w:val="paragraph"/>
        <w:numPr>
          <w:ilvl w:val="0"/>
          <w:numId w:val="17"/>
        </w:numPr>
        <w:spacing w:before="0" w:beforeAutospacing="0" w:after="0" w:afterAutospacing="0"/>
        <w:jc w:val="both"/>
        <w:textAlignment w:val="baseline"/>
        <w:rPr>
          <w:rFonts w:ascii="Verdana" w:hAnsi="Verdana" w:cs="Segoe UI"/>
        </w:rPr>
      </w:pPr>
      <w:r>
        <w:fldChar w:fldCharType="begin"/>
      </w:r>
      <w:r>
        <w:instrText xml:space="preserve"> HYPERLINK "https://eur-lex.europa.eu/legal-content/EN/TXT/?uri=CELEX%3A32023L1791&amp;qid=1721653219160" </w:instrText>
      </w:r>
      <w:r>
        <w:fldChar w:fldCharType="separate"/>
      </w:r>
      <w:r w:rsidRPr="00497B6F">
        <w:rPr>
          <w:rStyle w:val="Hyperlink"/>
          <w:rFonts w:ascii="Verdana" w:hAnsi="Verdana" w:cs="Segoe UI"/>
        </w:rPr>
        <w:t>Energy Efficiency Directive Revision</w:t>
      </w:r>
      <w:r>
        <w:fldChar w:fldCharType="end"/>
      </w:r>
      <w:r w:rsidRPr="00497B6F">
        <w:rPr>
          <w:rFonts w:ascii="Verdana" w:hAnsi="Verdana" w:cs="Segoe UI"/>
        </w:rPr>
        <w:t xml:space="preserve"> (2023)</w:t>
      </w:r>
    </w:p>
    <w:p w:rsidR="00497B6F" w:rsidRPr="00497B6F" w:rsidP="00DE681D">
      <w:pPr>
        <w:pStyle w:val="paragraph"/>
        <w:numPr>
          <w:ilvl w:val="0"/>
          <w:numId w:val="17"/>
        </w:numPr>
        <w:spacing w:before="0" w:beforeAutospacing="0" w:after="0" w:afterAutospacing="0"/>
        <w:jc w:val="both"/>
        <w:textAlignment w:val="baseline"/>
        <w:rPr>
          <w:rFonts w:ascii="Verdana" w:hAnsi="Verdana" w:cs="Segoe UI"/>
        </w:rPr>
      </w:pPr>
      <w:r w:rsidRPr="00497B6F">
        <w:rPr>
          <w:rFonts w:ascii="Verdana" w:hAnsi="Verdana" w:cs="Segoe UI"/>
        </w:rPr>
        <w:t>Critical Raw Materials Act (2023)</w:t>
      </w:r>
    </w:p>
    <w:p w:rsidR="00497B6F" w:rsidRPr="00497B6F" w:rsidP="00DF6D5D">
      <w:pPr>
        <w:pStyle w:val="paragraph"/>
        <w:numPr>
          <w:ilvl w:val="0"/>
          <w:numId w:val="6"/>
        </w:numPr>
        <w:tabs>
          <w:tab w:val="num" w:pos="567"/>
          <w:tab w:val="clear" w:pos="720"/>
        </w:tabs>
        <w:spacing w:before="0" w:beforeAutospacing="0" w:after="0" w:afterAutospacing="0"/>
        <w:ind w:left="567" w:hanging="284"/>
        <w:jc w:val="both"/>
        <w:textAlignment w:val="baseline"/>
        <w:rPr>
          <w:rFonts w:ascii="Verdana" w:hAnsi="Verdana" w:cs="Segoe UI"/>
        </w:rPr>
      </w:pPr>
      <w:r w:rsidRPr="00497B6F">
        <w:rPr>
          <w:rStyle w:val="normaltextrun"/>
          <w:rFonts w:ascii="Verdana" w:hAnsi="Verdana" w:eastAsiaTheme="majorEastAsia" w:cs="Segoe UI"/>
          <w:color w:val="000000"/>
        </w:rPr>
        <w:t>To set out new principles for alignment of environmental product standards with those in the EU, without sacrificing regulatory autonomy.</w:t>
      </w:r>
      <w:r w:rsidRPr="00497B6F">
        <w:rPr>
          <w:rStyle w:val="normaltextrun"/>
          <w:rFonts w:ascii="Verdana" w:hAnsi="Verdana" w:eastAsiaTheme="majorEastAsia" w:cs="Arial"/>
          <w:color w:val="000000"/>
        </w:rPr>
        <w:t> </w:t>
      </w:r>
      <w:r w:rsidRPr="00497B6F">
        <w:rPr>
          <w:rStyle w:val="normaltextrun"/>
          <w:rFonts w:ascii="Verdana" w:hAnsi="Verdana" w:eastAsiaTheme="majorEastAsia" w:cs="Segoe UI"/>
          <w:color w:val="000000"/>
        </w:rPr>
        <w:t xml:space="preserve">The Product Regulation and Metrology Bill is an opportunity to do this in relation to some aspects of policy that affect the environment, notably circular economy </w:t>
      </w:r>
      <w:r w:rsidRPr="00497B6F">
        <w:rPr>
          <w:rStyle w:val="normaltextrun"/>
          <w:rFonts w:ascii="Verdana" w:hAnsi="Verdana" w:eastAsiaTheme="majorEastAsia" w:cs="Segoe UI"/>
          <w:color w:val="000000"/>
        </w:rPr>
        <w:t>(</w:t>
      </w:r>
      <w:r w:rsidRPr="00497B6F">
        <w:rPr>
          <w:rStyle w:val="normaltextrun"/>
          <w:rFonts w:ascii="Verdana" w:hAnsi="Verdana" w:eastAsiaTheme="majorEastAsia" w:cs="Segoe UI"/>
          <w:color w:val="000000"/>
        </w:rPr>
        <w:t>Ecodesign for Sustainable Products Regulation and Waste Framework Directive Revision</w:t>
      </w:r>
      <w:r w:rsidRPr="00497B6F">
        <w:rPr>
          <w:rStyle w:val="normaltextrun"/>
          <w:rFonts w:ascii="Verdana" w:hAnsi="Verdana" w:eastAsiaTheme="majorEastAsia" w:cs="Segoe UI"/>
          <w:color w:val="000000"/>
        </w:rPr>
        <w:t>)</w:t>
      </w:r>
      <w:r w:rsidRPr="00497B6F">
        <w:rPr>
          <w:rStyle w:val="normaltextrun"/>
          <w:rFonts w:ascii="Verdana" w:hAnsi="Verdana" w:eastAsiaTheme="majorEastAsia" w:cs="Segoe UI"/>
          <w:color w:val="000000"/>
        </w:rPr>
        <w:t xml:space="preserve"> and by extension the potential to align on </w:t>
      </w:r>
      <w:r w:rsidRPr="00497B6F">
        <w:rPr>
          <w:rStyle w:val="normaltextrun"/>
          <w:rFonts w:ascii="Verdana" w:hAnsi="Verdana" w:eastAsiaTheme="majorEastAsia" w:cs="Segoe UI"/>
          <w:color w:val="000000"/>
        </w:rPr>
        <w:t>others</w:t>
      </w:r>
      <w:r w:rsidRPr="00497B6F">
        <w:rPr>
          <w:rStyle w:val="normaltextrun"/>
          <w:rFonts w:ascii="Verdana" w:hAnsi="Verdana" w:eastAsiaTheme="majorEastAsia" w:cs="Segoe UI"/>
          <w:color w:val="000000"/>
        </w:rPr>
        <w:t xml:space="preserve"> areas of policy such as chemicals. </w:t>
      </w:r>
      <w:r w:rsidRPr="00497B6F">
        <w:rPr>
          <w:rStyle w:val="eop"/>
          <w:rFonts w:ascii="Verdana" w:hAnsi="Verdana" w:eastAsiaTheme="majorEastAsia" w:cs="Segoe UI"/>
          <w:color w:val="000000"/>
        </w:rPr>
        <w:t> </w:t>
      </w:r>
    </w:p>
    <w:p w:rsidR="00497B6F" w:rsidRPr="00497B6F" w:rsidP="00DF6D5D">
      <w:pPr>
        <w:pStyle w:val="paragraph"/>
        <w:numPr>
          <w:ilvl w:val="0"/>
          <w:numId w:val="7"/>
        </w:numPr>
        <w:tabs>
          <w:tab w:val="num" w:pos="567"/>
          <w:tab w:val="clear" w:pos="720"/>
        </w:tabs>
        <w:spacing w:before="0" w:beforeAutospacing="0" w:after="0" w:afterAutospacing="0"/>
        <w:ind w:left="567" w:hanging="284"/>
        <w:jc w:val="both"/>
        <w:textAlignment w:val="baseline"/>
        <w:rPr>
          <w:rFonts w:ascii="Verdana" w:hAnsi="Verdana" w:cs="Segoe UI"/>
        </w:rPr>
      </w:pPr>
      <w:r w:rsidRPr="00497B6F">
        <w:rPr>
          <w:rStyle w:val="normaltextrun"/>
          <w:rFonts w:ascii="Verdana" w:hAnsi="Verdana" w:eastAsiaTheme="majorEastAsia" w:cs="Segoe UI"/>
          <w:color w:val="000000"/>
        </w:rPr>
        <w:t xml:space="preserve">Formally link the UK-EU Emissions Trading Schemes &amp; Carbon Border Adjustment Mechanisms, underlining joint </w:t>
      </w:r>
      <w:r w:rsidRPr="00497B6F">
        <w:rPr>
          <w:rStyle w:val="normaltextrun"/>
          <w:rFonts w:ascii="Verdana" w:hAnsi="Verdana" w:eastAsiaTheme="majorEastAsia" w:cs="Segoe UI"/>
          <w:color w:val="000000"/>
        </w:rPr>
        <w:t>climate ambition and determination, increasing regulatory certainty for business working across Europe and removing the risk of additional costs to British exporters.</w:t>
      </w:r>
      <w:r w:rsidRPr="00497B6F">
        <w:rPr>
          <w:rStyle w:val="normaltextrun"/>
          <w:rFonts w:ascii="Verdana" w:hAnsi="Verdana" w:eastAsiaTheme="majorEastAsia" w:cs="Arial"/>
          <w:color w:val="000000"/>
        </w:rPr>
        <w:t>  </w:t>
      </w:r>
      <w:r w:rsidRPr="00497B6F">
        <w:rPr>
          <w:rStyle w:val="eop"/>
          <w:rFonts w:ascii="Verdana" w:hAnsi="Verdana" w:eastAsiaTheme="majorEastAsia" w:cs="Segoe UI"/>
          <w:color w:val="000000"/>
        </w:rPr>
        <w:t> </w:t>
      </w:r>
    </w:p>
    <w:p w:rsidR="00497B6F" w:rsidRPr="00497B6F" w:rsidP="00DF6D5D">
      <w:pPr>
        <w:pStyle w:val="paragraph"/>
        <w:numPr>
          <w:ilvl w:val="0"/>
          <w:numId w:val="8"/>
        </w:numPr>
        <w:tabs>
          <w:tab w:val="num" w:pos="567"/>
          <w:tab w:val="clear" w:pos="720"/>
        </w:tabs>
        <w:spacing w:before="0" w:beforeAutospacing="0" w:after="0" w:afterAutospacing="0"/>
        <w:ind w:left="567" w:hanging="284"/>
        <w:jc w:val="both"/>
        <w:textAlignment w:val="baseline"/>
        <w:rPr>
          <w:rFonts w:ascii="Verdana" w:hAnsi="Verdana" w:cs="Segoe UI"/>
        </w:rPr>
      </w:pPr>
      <w:r w:rsidRPr="00497B6F">
        <w:rPr>
          <w:rStyle w:val="normaltextrun"/>
          <w:rFonts w:ascii="Verdana" w:hAnsi="Verdana" w:eastAsiaTheme="majorEastAsia" w:cs="Segoe UI"/>
          <w:color w:val="000000"/>
        </w:rPr>
        <w:t>Build on the existing UK critical minerals strategy but introduce robust targets on sourcing and reuse of critical raw materials, complementing those introduced by the EU and put in place steps to work together with the EU to ensure Europe’s supply of Critical Raw Materials.</w:t>
      </w:r>
      <w:r w:rsidRPr="00497B6F">
        <w:rPr>
          <w:rStyle w:val="normaltextrun"/>
          <w:rFonts w:ascii="Verdana" w:hAnsi="Verdana" w:eastAsiaTheme="majorEastAsia" w:cs="Arial"/>
          <w:color w:val="000000"/>
        </w:rPr>
        <w:t> </w:t>
      </w:r>
      <w:r w:rsidRPr="00497B6F">
        <w:rPr>
          <w:rStyle w:val="eop"/>
          <w:rFonts w:ascii="Verdana" w:hAnsi="Verdana" w:eastAsiaTheme="majorEastAsia" w:cs="Segoe UI"/>
          <w:color w:val="000000"/>
        </w:rPr>
        <w:t> </w:t>
      </w:r>
    </w:p>
    <w:p w:rsidR="00497B6F" w:rsidRPr="00497B6F" w:rsidP="00DF6D5D">
      <w:pPr>
        <w:pStyle w:val="paragraph"/>
        <w:numPr>
          <w:ilvl w:val="0"/>
          <w:numId w:val="9"/>
        </w:numPr>
        <w:tabs>
          <w:tab w:val="num" w:pos="567"/>
          <w:tab w:val="clear" w:pos="720"/>
        </w:tabs>
        <w:spacing w:before="0" w:beforeAutospacing="0" w:after="0" w:afterAutospacing="0"/>
        <w:ind w:left="567" w:hanging="284"/>
        <w:jc w:val="both"/>
        <w:textAlignment w:val="baseline"/>
        <w:rPr>
          <w:rFonts w:ascii="Verdana" w:hAnsi="Verdana" w:cs="Segoe UI"/>
        </w:rPr>
      </w:pPr>
      <w:r w:rsidRPr="00497B6F">
        <w:rPr>
          <w:rStyle w:val="normaltextrun"/>
          <w:rFonts w:ascii="Verdana" w:hAnsi="Verdana" w:eastAsiaTheme="majorEastAsia" w:cs="Segoe UI"/>
          <w:color w:val="000000"/>
        </w:rPr>
        <w:t>Following on from the decision to rejoin Horizon Europe and Copernicus science and research programme, bridge a widening gap between UK/EU technical and scientific experts on environmental data and information with a return to full membership of the European Environment Agency and Eionet. Linked to this, align with EU controls on hazardous chemicals and seek a close working relationship with the European Chemicals Agency.</w:t>
      </w:r>
      <w:r w:rsidRPr="00497B6F">
        <w:rPr>
          <w:rStyle w:val="normaltextrun"/>
          <w:rFonts w:ascii="Verdana" w:hAnsi="Verdana" w:eastAsiaTheme="majorEastAsia" w:cs="Arial"/>
          <w:color w:val="000000"/>
        </w:rPr>
        <w:t>  </w:t>
      </w:r>
      <w:r w:rsidRPr="00497B6F">
        <w:rPr>
          <w:rStyle w:val="eop"/>
          <w:rFonts w:ascii="Verdana" w:hAnsi="Verdana" w:eastAsiaTheme="majorEastAsia" w:cs="Segoe UI"/>
          <w:color w:val="000000"/>
        </w:rPr>
        <w:t> </w:t>
      </w:r>
    </w:p>
    <w:p w:rsidR="00497B6F" w:rsidRPr="00497B6F" w:rsidP="00DF6D5D">
      <w:pPr>
        <w:pStyle w:val="paragraph"/>
        <w:numPr>
          <w:ilvl w:val="0"/>
          <w:numId w:val="10"/>
        </w:numPr>
        <w:tabs>
          <w:tab w:val="num" w:pos="567"/>
          <w:tab w:val="clear" w:pos="720"/>
        </w:tabs>
        <w:spacing w:before="0" w:beforeAutospacing="0" w:after="0" w:afterAutospacing="0"/>
        <w:ind w:left="567" w:hanging="284"/>
        <w:jc w:val="both"/>
        <w:textAlignment w:val="baseline"/>
        <w:rPr>
          <w:rFonts w:ascii="Verdana" w:hAnsi="Verdana" w:cs="Segoe UI"/>
        </w:rPr>
      </w:pPr>
      <w:r w:rsidRPr="00497B6F">
        <w:rPr>
          <w:rStyle w:val="normaltextrun"/>
          <w:rFonts w:ascii="Verdana" w:hAnsi="Verdana" w:eastAsiaTheme="majorEastAsia" w:cs="Segoe UI"/>
          <w:color w:val="000000"/>
        </w:rPr>
        <w:t>The UK should cement the priority given to cooperation on international environmental issues, including joint positions and sharing longer term perspectives and plans.</w:t>
      </w:r>
      <w:r w:rsidRPr="00497B6F">
        <w:rPr>
          <w:rStyle w:val="normaltextrun"/>
          <w:rFonts w:ascii="Verdana" w:hAnsi="Verdana" w:eastAsiaTheme="majorEastAsia" w:cs="Arial"/>
          <w:color w:val="000000"/>
        </w:rPr>
        <w:t> </w:t>
      </w:r>
      <w:r w:rsidRPr="00497B6F">
        <w:rPr>
          <w:rStyle w:val="eop"/>
          <w:rFonts w:ascii="Verdana" w:hAnsi="Verdana" w:eastAsiaTheme="majorEastAsia" w:cs="Segoe UI"/>
          <w:color w:val="000000"/>
        </w:rPr>
        <w:t> </w:t>
      </w:r>
    </w:p>
    <w:p w:rsidR="00497B6F" w:rsidRPr="00497B6F" w:rsidP="00DF6D5D">
      <w:pPr>
        <w:pStyle w:val="paragraph"/>
        <w:numPr>
          <w:ilvl w:val="0"/>
          <w:numId w:val="11"/>
        </w:numPr>
        <w:tabs>
          <w:tab w:val="num" w:pos="567"/>
          <w:tab w:val="clear" w:pos="720"/>
        </w:tabs>
        <w:spacing w:before="0" w:beforeAutospacing="0" w:after="0" w:afterAutospacing="0"/>
        <w:ind w:left="567" w:hanging="284"/>
        <w:jc w:val="both"/>
        <w:textAlignment w:val="baseline"/>
        <w:rPr>
          <w:rFonts w:ascii="Verdana" w:hAnsi="Verdana" w:cs="Segoe UI"/>
        </w:rPr>
      </w:pPr>
      <w:r w:rsidRPr="00497B6F">
        <w:rPr>
          <w:rStyle w:val="normaltextrun"/>
          <w:rFonts w:ascii="Verdana" w:hAnsi="Verdana" w:eastAsiaTheme="majorEastAsia" w:cs="Segoe UI"/>
          <w:color w:val="000000"/>
        </w:rPr>
        <w:t>The UK and EU should develop a new and efficient forum for exchange on the environment, with clear added value for officials on both sides and capacity to address operational issues and flag future developments.</w:t>
      </w:r>
      <w:r w:rsidRPr="00497B6F">
        <w:rPr>
          <w:rStyle w:val="normaltextrun"/>
          <w:rFonts w:ascii="Verdana" w:hAnsi="Verdana" w:eastAsiaTheme="majorEastAsia" w:cs="Arial"/>
          <w:color w:val="000000"/>
        </w:rPr>
        <w:t> </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numPr>
          <w:ilvl w:val="0"/>
          <w:numId w:val="12"/>
        </w:numPr>
        <w:spacing w:before="0" w:beforeAutospacing="0" w:after="0" w:afterAutospacing="0"/>
        <w:ind w:left="1080" w:firstLine="0"/>
        <w:jc w:val="both"/>
        <w:textAlignment w:val="baseline"/>
        <w:rPr>
          <w:rFonts w:ascii="Verdana" w:hAnsi="Verdana" w:cs="Segoe UI"/>
        </w:rPr>
      </w:pPr>
      <w:r w:rsidRPr="00497B6F">
        <w:rPr>
          <w:rStyle w:val="normaltextrun"/>
          <w:rFonts w:ascii="Verdana" w:hAnsi="Verdana" w:eastAsiaTheme="majorEastAsia" w:cs="Segoe UI"/>
          <w:b/>
          <w:bCs/>
          <w:color w:val="000000"/>
        </w:rPr>
        <w:t xml:space="preserve">Should the </w:t>
      </w:r>
      <w:r w:rsidRPr="00497B6F">
        <w:rPr>
          <w:rStyle w:val="normaltextrun"/>
          <w:rFonts w:ascii="Verdana" w:hAnsi="Verdana" w:eastAsiaTheme="majorEastAsia" w:cs="Segoe UI"/>
          <w:b/>
          <w:bCs/>
          <w:color w:val="000000"/>
        </w:rPr>
        <w:t>Government have any ‘red lines’ for the UK-EU reset?</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scxw162411696"/>
          <w:rFonts w:ascii="Verdana" w:hAnsi="Verdana" w:eastAsiaTheme="majorEastAsia" w:cs="Segoe UI"/>
        </w:rPr>
        <w:t> </w:t>
      </w:r>
      <w:r w:rsidRPr="00497B6F">
        <w:rPr>
          <w:rFonts w:ascii="Verdana" w:hAnsi="Verdana" w:cs="Segoe UI"/>
        </w:rPr>
        <w:br/>
      </w:r>
      <w:r w:rsidRPr="00497B6F">
        <w:rPr>
          <w:rStyle w:val="normaltextrun"/>
          <w:rFonts w:ascii="Verdana" w:hAnsi="Verdana" w:eastAsiaTheme="majorEastAsia" w:cs="Segoe UI"/>
          <w:color w:val="000000"/>
        </w:rPr>
        <w:t>In relation to the environment t</w:t>
      </w:r>
      <w:r w:rsidRPr="00497B6F">
        <w:rPr>
          <w:rStyle w:val="normaltextrun"/>
          <w:rFonts w:ascii="Verdana" w:hAnsi="Verdana" w:eastAsiaTheme="majorEastAsia" w:cs="Segoe UI"/>
          <w:color w:val="000000"/>
        </w:rPr>
        <w:t>he UK should not</w:t>
      </w:r>
      <w:r w:rsidRPr="00497B6F">
        <w:rPr>
          <w:rStyle w:val="normaltextrun"/>
          <w:rFonts w:ascii="Verdana" w:hAnsi="Verdana" w:eastAsiaTheme="majorEastAsia" w:cs="Segoe UI"/>
          <w:color w:val="000000"/>
        </w:rPr>
        <w:t xml:space="preserve"> be prepared to</w:t>
      </w:r>
      <w:r w:rsidRPr="00497B6F">
        <w:rPr>
          <w:rStyle w:val="normaltextrun"/>
          <w:rFonts w:ascii="Verdana" w:hAnsi="Verdana" w:eastAsiaTheme="majorEastAsia" w:cs="Segoe UI"/>
          <w:color w:val="000000"/>
        </w:rPr>
        <w:t xml:space="preserve"> </w:t>
      </w:r>
      <w:r w:rsidRPr="00497B6F">
        <w:rPr>
          <w:rStyle w:val="normaltextrun"/>
          <w:rFonts w:ascii="Verdana" w:hAnsi="Verdana" w:eastAsiaTheme="majorEastAsia" w:cs="Segoe UI"/>
          <w:color w:val="000000"/>
        </w:rPr>
        <w:t>dilute its environmental objectives and policy for example in the marine environment</w:t>
      </w:r>
      <w:r w:rsidRPr="00497B6F">
        <w:rPr>
          <w:rStyle w:val="normaltextrun"/>
          <w:rFonts w:ascii="Verdana" w:hAnsi="Verdana" w:eastAsiaTheme="majorEastAsia" w:cs="Segoe UI"/>
          <w:color w:val="000000"/>
        </w:rPr>
        <w:t xml:space="preserve"> or adopt an alignment measure </w:t>
      </w:r>
      <w:r w:rsidRPr="00497B6F">
        <w:rPr>
          <w:rStyle w:val="normaltextrun"/>
          <w:rFonts w:ascii="Verdana" w:hAnsi="Verdana" w:eastAsiaTheme="majorEastAsia" w:cs="Segoe UI"/>
          <w:color w:val="000000"/>
        </w:rPr>
        <w:t xml:space="preserve">where it might mean lowering standards. </w:t>
      </w:r>
    </w:p>
    <w:p w:rsidR="00497B6F" w:rsidRPr="00497B6F" w:rsidP="001242E9">
      <w:pPr>
        <w:pStyle w:val="paragraph"/>
        <w:spacing w:before="0" w:beforeAutospacing="0" w:after="0" w:afterAutospacing="0"/>
        <w:jc w:val="both"/>
        <w:textAlignment w:val="baseline"/>
        <w:rPr>
          <w:rFonts w:ascii="Verdana" w:hAnsi="Verdana" w:cs="Segoe UI"/>
        </w:rPr>
      </w:pPr>
    </w:p>
    <w:p w:rsidR="00497B6F" w:rsidRPr="00497B6F" w:rsidP="001242E9">
      <w:pPr>
        <w:pStyle w:val="paragraph"/>
        <w:spacing w:before="0" w:beforeAutospacing="0" w:after="0" w:afterAutospacing="0"/>
        <w:ind w:left="72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numPr>
          <w:ilvl w:val="0"/>
          <w:numId w:val="13"/>
        </w:numPr>
        <w:spacing w:before="0" w:beforeAutospacing="0" w:after="0" w:afterAutospacing="0"/>
        <w:ind w:left="1080" w:firstLine="0"/>
        <w:jc w:val="both"/>
        <w:textAlignment w:val="baseline"/>
        <w:rPr>
          <w:rStyle w:val="eop"/>
          <w:rFonts w:ascii="Verdana" w:hAnsi="Verdana" w:cs="Segoe UI"/>
        </w:rPr>
      </w:pPr>
      <w:r w:rsidRPr="00497B6F">
        <w:rPr>
          <w:rStyle w:val="normaltextrun"/>
          <w:rFonts w:ascii="Verdana" w:hAnsi="Verdana" w:eastAsiaTheme="majorEastAsia" w:cs="Segoe UI"/>
          <w:b/>
          <w:bCs/>
          <w:color w:val="000000"/>
        </w:rPr>
        <w:t xml:space="preserve">To what extent are the EU’s existing arrangements for cooperating with </w:t>
      </w:r>
      <w:r w:rsidRPr="00497B6F">
        <w:rPr>
          <w:rStyle w:val="normaltextrun"/>
          <w:rFonts w:ascii="Verdana" w:hAnsi="Verdana" w:eastAsiaTheme="majorEastAsia" w:cs="Segoe UI"/>
          <w:b/>
          <w:bCs/>
          <w:color w:val="000000"/>
        </w:rPr>
        <w:t>non Member</w:t>
      </w:r>
      <w:r w:rsidRPr="00497B6F">
        <w:rPr>
          <w:rStyle w:val="normaltextrun"/>
          <w:rFonts w:ascii="Verdana" w:hAnsi="Verdana" w:eastAsiaTheme="majorEastAsia" w:cs="Segoe UI"/>
          <w:b/>
          <w:bCs/>
          <w:color w:val="000000"/>
        </w:rPr>
        <w:t xml:space="preserve"> States an obstacle to the reset? Should the Government seek to negotiate new forms of cooperation in some areas?</w:t>
      </w:r>
      <w:r w:rsidRPr="00497B6F">
        <w:rPr>
          <w:rStyle w:val="eop"/>
          <w:rFonts w:ascii="Verdana" w:hAnsi="Verdana" w:eastAsiaTheme="majorEastAsia" w:cs="Segoe UI"/>
          <w:color w:val="000000"/>
        </w:rPr>
        <w:t> </w:t>
      </w:r>
    </w:p>
    <w:p w:rsidR="00497B6F" w:rsidRPr="00497B6F" w:rsidP="00DF6D5D">
      <w:pPr>
        <w:pStyle w:val="paragraph"/>
        <w:spacing w:before="0" w:beforeAutospacing="0" w:after="0" w:afterAutospacing="0"/>
        <w:ind w:left="1080"/>
        <w:jc w:val="both"/>
        <w:textAlignment w:val="baseline"/>
        <w:rPr>
          <w:rStyle w:val="eop"/>
          <w:rFonts w:ascii="Verdana" w:hAnsi="Verdana" w:cs="Segoe UI"/>
        </w:rPr>
      </w:pPr>
    </w:p>
    <w:p w:rsidR="00497B6F" w:rsidRPr="00497B6F" w:rsidP="002D341F">
      <w:pPr>
        <w:pStyle w:val="paragraph"/>
        <w:spacing w:before="0" w:beforeAutospacing="0" w:after="0" w:afterAutospacing="0"/>
        <w:jc w:val="both"/>
        <w:textAlignment w:val="baseline"/>
        <w:rPr>
          <w:rStyle w:val="eop"/>
          <w:rFonts w:ascii="Verdana" w:hAnsi="Verdana" w:eastAsiaTheme="majorEastAsia" w:cs="Segoe UI"/>
          <w:color w:val="000000"/>
        </w:rPr>
      </w:pPr>
      <w:r w:rsidRPr="00497B6F">
        <w:rPr>
          <w:rStyle w:val="eop"/>
          <w:rFonts w:ascii="Verdana" w:hAnsi="Verdana" w:eastAsiaTheme="majorEastAsia" w:cs="Segoe UI"/>
          <w:color w:val="000000"/>
        </w:rPr>
        <w:t xml:space="preserve">The EU’s existing approach to cooperation with other countries has allowed extensive cooperation arrangements with Switzerland to develop, for example over the control of chemicals. </w:t>
      </w:r>
      <w:r w:rsidRPr="00497B6F">
        <w:rPr>
          <w:rStyle w:val="eop"/>
          <w:rFonts w:ascii="Verdana" w:hAnsi="Verdana" w:eastAsiaTheme="majorEastAsia" w:cs="Segoe UI"/>
          <w:color w:val="000000"/>
        </w:rPr>
        <w:t>However,  this</w:t>
      </w:r>
      <w:r w:rsidRPr="00497B6F">
        <w:rPr>
          <w:rStyle w:val="eop"/>
          <w:rFonts w:ascii="Verdana" w:hAnsi="Verdana" w:eastAsiaTheme="majorEastAsia" w:cs="Segoe UI"/>
          <w:color w:val="000000"/>
        </w:rPr>
        <w:t xml:space="preserve"> is not necessarily a model that would work well for the UK or that the EU would be willing to replicate.</w:t>
      </w:r>
    </w:p>
    <w:p w:rsidR="00497B6F" w:rsidRPr="00497B6F" w:rsidP="002D341F">
      <w:pPr>
        <w:pStyle w:val="paragraph"/>
        <w:spacing w:before="0" w:beforeAutospacing="0" w:after="0" w:afterAutospacing="0"/>
        <w:jc w:val="both"/>
        <w:textAlignment w:val="baseline"/>
        <w:rPr>
          <w:rStyle w:val="eop"/>
          <w:rFonts w:ascii="Verdana" w:hAnsi="Verdana" w:eastAsiaTheme="majorEastAsia" w:cs="Segoe UI"/>
          <w:color w:val="000000"/>
        </w:rPr>
      </w:pPr>
    </w:p>
    <w:p w:rsidR="00497B6F" w:rsidRPr="00497B6F" w:rsidP="00DF6D5D">
      <w:pPr>
        <w:pStyle w:val="paragraph"/>
        <w:spacing w:before="0" w:beforeAutospacing="0" w:after="0" w:afterAutospacing="0"/>
        <w:jc w:val="both"/>
        <w:textAlignment w:val="baseline"/>
        <w:rPr>
          <w:rStyle w:val="eop"/>
          <w:rFonts w:ascii="Verdana" w:hAnsi="Verdana" w:eastAsiaTheme="majorEastAsia" w:cs="Segoe UI"/>
          <w:color w:val="000000"/>
        </w:rPr>
      </w:pPr>
      <w:r w:rsidRPr="00497B6F">
        <w:rPr>
          <w:rStyle w:val="eop"/>
          <w:rFonts w:ascii="Verdana" w:hAnsi="Verdana" w:eastAsiaTheme="majorEastAsia" w:cs="Segoe UI"/>
          <w:color w:val="000000"/>
        </w:rPr>
        <w:t xml:space="preserve">It would be helpful in environmental terms if the UK were to have closer relationship with a number of EU bodies with environmental roles, including the European Environment Agency (the EEA), which the UK chose to leave and the EU Chemicals Agency, the ECHA, which, unlike the </w:t>
      </w:r>
      <w:r w:rsidRPr="00497B6F">
        <w:rPr>
          <w:rStyle w:val="eop"/>
          <w:rFonts w:ascii="Verdana" w:hAnsi="Verdana" w:eastAsiaTheme="majorEastAsia" w:cs="Segoe UI"/>
          <w:color w:val="000000"/>
        </w:rPr>
        <w:t>EEA,  is</w:t>
      </w:r>
      <w:r w:rsidRPr="00497B6F">
        <w:rPr>
          <w:rStyle w:val="eop"/>
          <w:rFonts w:ascii="Verdana" w:hAnsi="Verdana" w:eastAsiaTheme="majorEastAsia" w:cs="Segoe UI"/>
          <w:color w:val="000000"/>
        </w:rPr>
        <w:t xml:space="preserve"> not open to non Member States. It would be advantageous if the UK had the option to either </w:t>
      </w:r>
      <w:r w:rsidRPr="00497B6F">
        <w:rPr>
          <w:rStyle w:val="eop"/>
          <w:rFonts w:ascii="Verdana" w:hAnsi="Verdana" w:eastAsiaTheme="majorEastAsia" w:cs="Segoe UI"/>
          <w:color w:val="000000"/>
        </w:rPr>
        <w:t>join  relevant</w:t>
      </w:r>
      <w:r w:rsidRPr="00497B6F">
        <w:rPr>
          <w:rStyle w:val="eop"/>
          <w:rFonts w:ascii="Verdana" w:hAnsi="Verdana" w:eastAsiaTheme="majorEastAsia" w:cs="Segoe UI"/>
          <w:color w:val="000000"/>
        </w:rPr>
        <w:t xml:space="preserve"> bodies or to be able to pursue alternative forms of association, some of which might not be available at present. Special tailored arrangements for the UK may well not be particularly appealing to the EU of course. However, the potential space for negotiating such special arrangements might be increased if the UK were to offer a wider accord on environmental cooperation across the board.</w:t>
      </w:r>
    </w:p>
    <w:p w:rsidR="00497B6F" w:rsidRPr="00497B6F" w:rsidP="002D341F">
      <w:pPr>
        <w:pStyle w:val="paragraph"/>
        <w:spacing w:before="0" w:beforeAutospacing="0" w:after="0" w:afterAutospacing="0"/>
        <w:jc w:val="both"/>
        <w:textAlignment w:val="baseline"/>
        <w:rPr>
          <w:rStyle w:val="eop"/>
          <w:rFonts w:ascii="Verdana" w:hAnsi="Verdana" w:cs="Segoe UI"/>
        </w:rPr>
      </w:pPr>
    </w:p>
    <w:p w:rsidR="00497B6F" w:rsidRPr="00497B6F" w:rsidP="002D341F">
      <w:pPr>
        <w:pStyle w:val="paragraph"/>
        <w:spacing w:before="0" w:beforeAutospacing="0" w:after="0" w:afterAutospacing="0"/>
        <w:ind w:left="1080"/>
        <w:jc w:val="both"/>
        <w:textAlignment w:val="baseline"/>
        <w:rPr>
          <w:rFonts w:ascii="Verdana" w:hAnsi="Verdana" w:cs="Segoe UI"/>
        </w:rPr>
      </w:pPr>
    </w:p>
    <w:p w:rsidR="00497B6F" w:rsidRPr="00497B6F" w:rsidP="001242E9">
      <w:pPr>
        <w:pStyle w:val="paragraph"/>
        <w:spacing w:before="0" w:beforeAutospacing="0" w:after="0" w:afterAutospacing="0"/>
        <w:ind w:left="72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Style w:val="eop"/>
          <w:rFonts w:ascii="Verdana" w:hAnsi="Verdana" w:eastAsiaTheme="majorEastAsia" w:cs="Segoe UI"/>
          <w:color w:val="000000"/>
        </w:rPr>
      </w:pPr>
      <w:r w:rsidRPr="00497B6F">
        <w:rPr>
          <w:rStyle w:val="normaltextrun"/>
          <w:rFonts w:ascii="Verdana" w:hAnsi="Verdana" w:eastAsiaTheme="majorEastAsia" w:cs="Segoe UI"/>
          <w:b/>
          <w:bCs/>
          <w:color w:val="000000"/>
        </w:rPr>
        <w:t>3. How are the policies of the new US Administration likely to affect the UK-EU reset?</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Style w:val="eop"/>
          <w:rFonts w:ascii="Verdana" w:hAnsi="Verdana" w:eastAsiaTheme="majorEastAsia" w:cs="Segoe UI"/>
          <w:color w:val="000000"/>
        </w:rPr>
      </w:pPr>
    </w:p>
    <w:p w:rsidR="00497B6F" w:rsidRPr="00497B6F" w:rsidP="001242E9">
      <w:pPr>
        <w:pStyle w:val="paragraph"/>
        <w:spacing w:before="0" w:beforeAutospacing="0" w:after="0" w:afterAutospacing="0"/>
        <w:jc w:val="both"/>
        <w:textAlignment w:val="baseline"/>
        <w:rPr>
          <w:rStyle w:val="eop"/>
          <w:rFonts w:ascii="Verdana" w:hAnsi="Verdana" w:eastAsiaTheme="majorEastAsia" w:cs="Segoe UI"/>
          <w:color w:val="000000"/>
        </w:rPr>
      </w:pPr>
      <w:r w:rsidRPr="00497B6F">
        <w:rPr>
          <w:rStyle w:val="eop"/>
          <w:rFonts w:ascii="Verdana" w:hAnsi="Verdana" w:eastAsiaTheme="majorEastAsia" w:cs="Segoe UI"/>
          <w:color w:val="000000"/>
        </w:rPr>
        <w:t xml:space="preserve">As noted already the policies of the new administration in the </w:t>
      </w:r>
      <w:r w:rsidRPr="00497B6F">
        <w:rPr>
          <w:rStyle w:val="eop"/>
          <w:rFonts w:ascii="Verdana" w:hAnsi="Verdana" w:eastAsiaTheme="majorEastAsia" w:cs="Segoe UI"/>
          <w:color w:val="000000"/>
        </w:rPr>
        <w:t>US  have</w:t>
      </w:r>
      <w:r w:rsidRPr="00497B6F">
        <w:rPr>
          <w:rStyle w:val="eop"/>
          <w:rFonts w:ascii="Verdana" w:hAnsi="Verdana" w:eastAsiaTheme="majorEastAsia" w:cs="Segoe UI"/>
          <w:color w:val="000000"/>
        </w:rPr>
        <w:t xml:space="preserve"> been challenging to the climate change policy objectives and </w:t>
      </w:r>
      <w:r w:rsidRPr="00497B6F">
        <w:rPr>
          <w:rStyle w:val="eop"/>
          <w:rFonts w:ascii="Verdana" w:hAnsi="Verdana" w:eastAsiaTheme="majorEastAsia" w:cs="Segoe UI"/>
          <w:color w:val="000000"/>
        </w:rPr>
        <w:t xml:space="preserve">aspirations of both the UK and the EU and further withdrawal of the US from multilateral initiatives and funding mechanisms in the environmental domain may occur. This gives the EU and UK a further reason to establish strong cooperation </w:t>
      </w:r>
      <w:r w:rsidRPr="00497B6F">
        <w:rPr>
          <w:rStyle w:val="eop"/>
          <w:rFonts w:ascii="Verdana" w:hAnsi="Verdana" w:eastAsiaTheme="majorEastAsia" w:cs="Segoe UI"/>
          <w:color w:val="000000"/>
        </w:rPr>
        <w:t>arrangements  on</w:t>
      </w:r>
      <w:r w:rsidRPr="00497B6F">
        <w:rPr>
          <w:rStyle w:val="eop"/>
          <w:rFonts w:ascii="Verdana" w:hAnsi="Verdana" w:eastAsiaTheme="majorEastAsia" w:cs="Segoe UI"/>
          <w:color w:val="000000"/>
        </w:rPr>
        <w:t xml:space="preserve"> climate and associated policies. The recent US initiatives to impose tariffs </w:t>
      </w:r>
      <w:r w:rsidRPr="00497B6F">
        <w:rPr>
          <w:rStyle w:val="eop"/>
          <w:rFonts w:ascii="Verdana" w:hAnsi="Verdana" w:eastAsiaTheme="majorEastAsia" w:cs="Segoe UI"/>
          <w:color w:val="000000"/>
        </w:rPr>
        <w:t>unilaterally  will</w:t>
      </w:r>
      <w:r w:rsidRPr="00497B6F">
        <w:rPr>
          <w:rStyle w:val="eop"/>
          <w:rFonts w:ascii="Verdana" w:hAnsi="Verdana" w:eastAsiaTheme="majorEastAsia" w:cs="Segoe UI"/>
          <w:color w:val="000000"/>
        </w:rPr>
        <w:t xml:space="preserve"> affect the EU, UK and other trading partners and it is unclear whether this will lead to different approaches or divisive changes in policy affecting UK/EU relati</w:t>
      </w:r>
      <w:r w:rsidRPr="00497B6F">
        <w:rPr>
          <w:rStyle w:val="eop"/>
          <w:rFonts w:ascii="Verdana" w:hAnsi="Verdana" w:eastAsiaTheme="majorEastAsia" w:cs="Segoe UI"/>
          <w:color w:val="000000"/>
        </w:rPr>
        <w:t>ons. Ensuring that there is strong common ground on climate and other global sustainability issues would be a helpful counterweight should there be increased tensions between the UK and EU arising from the new stances being taken in Washington.</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xml:space="preserve"> </w:t>
      </w:r>
    </w:p>
    <w:p w:rsidR="00497B6F" w:rsidRPr="00497B6F" w:rsidP="001242E9">
      <w:pPr>
        <w:pStyle w:val="paragraph"/>
        <w:spacing w:before="0" w:beforeAutospacing="0" w:after="0" w:afterAutospacing="0"/>
        <w:jc w:val="both"/>
        <w:textAlignment w:val="baseline"/>
        <w:rPr>
          <w:rStyle w:val="eop"/>
          <w:rFonts w:ascii="Verdana" w:hAnsi="Verdana" w:eastAsiaTheme="majorEastAsia" w:cs="Segoe UI"/>
          <w:color w:val="000000"/>
        </w:rPr>
      </w:pPr>
      <w:r w:rsidRPr="00497B6F">
        <w:rPr>
          <w:rStyle w:val="normaltextrun"/>
          <w:rFonts w:ascii="Verdana" w:hAnsi="Verdana" w:eastAsiaTheme="majorEastAsia" w:cs="Segoe UI"/>
          <w:b/>
          <w:bCs/>
          <w:color w:val="000000"/>
        </w:rPr>
        <w:t>5. In the area of trade and mobility of people, the Government has identified three priorities for negotiation with the EU: a veterinary/SPS agreement; mutual recognition of professional qualifications (MRPQs); and easier access for UK touring artists in the EU. Are these the right priorities? Are they achievable? Are there other sectors which the Government should be including in the reset—for example, in the field of financial services?</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Style w:val="eop"/>
          <w:rFonts w:ascii="Verdana" w:hAnsi="Verdana" w:eastAsiaTheme="majorEastAsia" w:cs="Segoe UI"/>
          <w:color w:val="000000"/>
        </w:rPr>
      </w:pP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As suggested above, there are several arguments why environment and climate policy should be included on the reset agenda.</w:t>
      </w:r>
    </w:p>
    <w:p w:rsidR="00497B6F" w:rsidRPr="00497B6F" w:rsidP="001242E9">
      <w:pPr>
        <w:pStyle w:val="paragraph"/>
        <w:spacing w:before="0" w:beforeAutospacing="0" w:after="0" w:afterAutospacing="0"/>
        <w:jc w:val="both"/>
        <w:textAlignment w:val="baseline"/>
        <w:rPr>
          <w:rFonts w:ascii="Verdana" w:hAnsi="Verdana" w:cs="Segoe UI"/>
        </w:rPr>
      </w:pP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Style w:val="eop"/>
          <w:rFonts w:ascii="Verdana" w:hAnsi="Verdana" w:eastAsiaTheme="majorEastAsia" w:cs="Segoe UI"/>
          <w:color w:val="000000"/>
        </w:rPr>
      </w:pPr>
      <w:r w:rsidRPr="00497B6F">
        <w:rPr>
          <w:rStyle w:val="normaltextrun"/>
          <w:rFonts w:ascii="Verdana" w:hAnsi="Verdana" w:eastAsiaTheme="majorEastAsia" w:cs="Segoe UI"/>
          <w:b/>
          <w:bCs/>
          <w:color w:val="000000"/>
        </w:rPr>
        <w:t>The reset process</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Style w:val="eop"/>
          <w:rFonts w:ascii="Verdana" w:hAnsi="Verdana" w:eastAsiaTheme="majorEastAsia" w:cs="Segoe UI"/>
          <w:color w:val="000000"/>
        </w:rPr>
      </w:pPr>
    </w:p>
    <w:p w:rsidR="00497B6F" w:rsidRPr="00497B6F" w:rsidP="001242E9">
      <w:pPr>
        <w:pStyle w:val="paragraph"/>
        <w:spacing w:before="0" w:beforeAutospacing="0" w:after="0" w:afterAutospacing="0"/>
        <w:jc w:val="both"/>
        <w:textAlignment w:val="baseline"/>
        <w:rPr>
          <w:rFonts w:ascii="Verdana" w:hAnsi="Verdana" w:cs="Segoe UI"/>
        </w:rPr>
      </w:pPr>
      <w:r w:rsidRPr="00497B6F">
        <w:rPr>
          <w:rFonts w:ascii="Verdana" w:hAnsi="Verdana" w:cs="Segoe UI"/>
          <w:b/>
          <w:bCs/>
        </w:rPr>
        <w:t>10. As it pursues the reset, are there lessons that the Government could usefully learn from other non-EU countries—such as Switzerland, Norway or Canada?</w:t>
      </w:r>
      <w:r w:rsidRPr="00497B6F">
        <w:rPr>
          <w:rFonts w:ascii="Verdana" w:hAnsi="Verdana" w:cs="Segoe UI"/>
        </w:rPr>
        <w:t> </w:t>
      </w:r>
    </w:p>
    <w:p w:rsidR="00497B6F" w:rsidRPr="00497B6F" w:rsidP="001242E9">
      <w:pPr>
        <w:pStyle w:val="paragraph"/>
        <w:spacing w:before="0" w:beforeAutospacing="0" w:after="0" w:afterAutospacing="0"/>
        <w:jc w:val="both"/>
        <w:textAlignment w:val="baseline"/>
        <w:rPr>
          <w:rFonts w:ascii="Verdana" w:hAnsi="Verdana" w:cs="Segoe UI"/>
        </w:rPr>
      </w:pPr>
    </w:p>
    <w:p w:rsidR="00497B6F" w:rsidRPr="00497B6F" w:rsidP="001242E9">
      <w:pPr>
        <w:pStyle w:val="paragraph"/>
        <w:spacing w:before="0" w:beforeAutospacing="0" w:after="0" w:afterAutospacing="0"/>
        <w:jc w:val="both"/>
        <w:textAlignment w:val="baseline"/>
        <w:rPr>
          <w:rFonts w:ascii="Verdana" w:hAnsi="Verdana" w:cs="Segoe UI"/>
        </w:rPr>
      </w:pPr>
      <w:r w:rsidRPr="00497B6F">
        <w:rPr>
          <w:rFonts w:ascii="Verdana" w:hAnsi="Verdana" w:cs="Segoe UI"/>
        </w:rPr>
        <w:t xml:space="preserve">On environmental matters, and specifically chemicals policy, there is good evidence on how echoing the Swiss chemicals regulatory system, might provide a more beneficial model than the current attempts to establish our own (UK Reach).  The Swiss model follows a default position of </w:t>
      </w:r>
      <w:r w:rsidRPr="00497B6F">
        <w:rPr>
          <w:rFonts w:ascii="Verdana" w:hAnsi="Verdana" w:cs="Segoe UI"/>
        </w:rPr>
        <w:t>alignment, but</w:t>
      </w:r>
      <w:r w:rsidRPr="00497B6F">
        <w:rPr>
          <w:rFonts w:ascii="Verdana" w:hAnsi="Verdana" w:cs="Segoe UI"/>
        </w:rPr>
        <w:t xml:space="preserve"> retains the ability to take a different approach. In contrast the UK model attempts to replicate the EU chemicals regulatory system, but partly due to a lack of capacity, it acts on far fewer chemicals than the EU, risking the dumping of unsafe products on the GB market which no longer meet higher EU standards. The arguments around adopting a similar approach to Switzerland are further detailed in the 2024 </w:t>
      </w:r>
      <w:r>
        <w:fldChar w:fldCharType="begin"/>
      </w:r>
      <w:r>
        <w:instrText xml:space="preserve"> HYPERLINK "https://chemtrust.org/is-the-swiss-system-for-regulating-chemicals-a-useful-model-for-the-uk/" </w:instrText>
      </w:r>
      <w:r>
        <w:fldChar w:fldCharType="separate"/>
      </w:r>
      <w:r w:rsidRPr="00497B6F">
        <w:rPr>
          <w:rStyle w:val="Hyperlink"/>
          <w:rFonts w:ascii="Verdana" w:hAnsi="Verdana" w:cs="Segoe UI"/>
        </w:rPr>
        <w:t>Chemtrust</w:t>
      </w:r>
      <w:r w:rsidRPr="00497B6F">
        <w:rPr>
          <w:rStyle w:val="Hyperlink"/>
          <w:rFonts w:ascii="Verdana" w:hAnsi="Verdana" w:cs="Segoe UI"/>
        </w:rPr>
        <w:t xml:space="preserve"> report The Swiss Chemicals System: the legal framework and how it relates to that in the EU.</w:t>
      </w:r>
      <w:r>
        <w:fldChar w:fldCharType="end"/>
      </w:r>
    </w:p>
    <w:p w:rsidR="00497B6F" w:rsidRPr="00497B6F" w:rsidP="001242E9">
      <w:pPr>
        <w:pStyle w:val="paragraph"/>
        <w:spacing w:before="0" w:beforeAutospacing="0" w:after="0" w:afterAutospacing="0"/>
        <w:jc w:val="both"/>
        <w:textAlignment w:val="baseline"/>
        <w:rPr>
          <w:rStyle w:val="normaltextrun"/>
          <w:rFonts w:ascii="Verdana" w:hAnsi="Verdana" w:eastAsiaTheme="majorEastAsia" w:cs="Segoe UI"/>
          <w:b/>
          <w:bCs/>
          <w:color w:val="000000"/>
        </w:rPr>
      </w:pPr>
    </w:p>
    <w:p w:rsidR="00497B6F" w:rsidRPr="00497B6F" w:rsidP="001242E9">
      <w:pPr>
        <w:pStyle w:val="paragraph"/>
        <w:spacing w:before="0" w:beforeAutospacing="0" w:after="0" w:afterAutospacing="0"/>
        <w:jc w:val="both"/>
        <w:textAlignment w:val="baseline"/>
        <w:rPr>
          <w:rStyle w:val="eop"/>
          <w:rFonts w:ascii="Verdana" w:hAnsi="Verdana" w:eastAsiaTheme="majorEastAsia" w:cs="Segoe UI"/>
          <w:color w:val="000000"/>
        </w:rPr>
      </w:pPr>
      <w:r w:rsidRPr="00497B6F">
        <w:rPr>
          <w:rStyle w:val="normaltextrun"/>
          <w:rFonts w:ascii="Verdana" w:hAnsi="Verdana" w:eastAsiaTheme="majorEastAsia" w:cs="Segoe UI"/>
          <w:b/>
          <w:bCs/>
          <w:color w:val="000000"/>
        </w:rPr>
        <w:t>12. How can the</w:t>
      </w:r>
      <w:r w:rsidRPr="00497B6F">
        <w:rPr>
          <w:rStyle w:val="normaltextrun"/>
          <w:rFonts w:ascii="Verdana" w:hAnsi="Verdana" w:eastAsiaTheme="majorEastAsia" w:cs="Segoe UI"/>
          <w:b/>
          <w:bCs/>
          <w:color w:val="000000"/>
        </w:rPr>
        <w:t xml:space="preserve"> Government most effectively engage with and inform the devolved Administrations and legislatures, the public, parliamentarians and business and other domestic stakeholders with respect to the reset process? Are there lessons that the Government could learn from the UK’s negotiation of post-Brexit trade agreements with partners other than the EU?</w:t>
      </w: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jc w:val="both"/>
        <w:textAlignment w:val="baseline"/>
        <w:rPr>
          <w:rStyle w:val="eop"/>
          <w:rFonts w:ascii="Verdana" w:hAnsi="Verdana" w:eastAsiaTheme="majorEastAsia" w:cs="Segoe UI"/>
          <w:color w:val="000000"/>
        </w:rPr>
      </w:pPr>
    </w:p>
    <w:p w:rsidR="00497B6F" w:rsidRPr="00497B6F" w:rsidP="001242E9">
      <w:pPr>
        <w:pStyle w:val="paragraph"/>
        <w:spacing w:before="0" w:beforeAutospacing="0" w:after="0" w:afterAutospacing="0"/>
        <w:jc w:val="both"/>
        <w:textAlignment w:val="baseline"/>
        <w:rPr>
          <w:rStyle w:val="eop"/>
          <w:rFonts w:ascii="Verdana" w:hAnsi="Verdana" w:eastAsiaTheme="majorEastAsia" w:cs="Segoe UI"/>
          <w:color w:val="000000"/>
        </w:rPr>
      </w:pPr>
      <w:r w:rsidRPr="00497B6F">
        <w:rPr>
          <w:rStyle w:val="eop"/>
          <w:rFonts w:ascii="Verdana" w:hAnsi="Verdana" w:eastAsiaTheme="majorEastAsia" w:cs="Segoe UI"/>
          <w:color w:val="000000"/>
        </w:rPr>
        <w:t xml:space="preserve">There has been a low level of engagement in the post-Brexit trade agreements negotiated by the UK government and generally a lack of published analysis, such as full impact assessments, to provide stakeholders with the information and analysis required to engage effectively. The reset is one opportunity to change this culture, albeit within the short period available </w:t>
      </w:r>
      <w:r w:rsidRPr="00497B6F">
        <w:rPr>
          <w:rStyle w:val="eop"/>
          <w:rFonts w:ascii="Verdana" w:hAnsi="Verdana" w:eastAsiaTheme="majorEastAsia" w:cs="Segoe UI"/>
          <w:color w:val="000000"/>
        </w:rPr>
        <w:t>on/upto</w:t>
      </w:r>
      <w:r w:rsidRPr="00497B6F">
        <w:rPr>
          <w:rStyle w:val="eop"/>
          <w:rFonts w:ascii="Verdana" w:hAnsi="Verdana" w:eastAsiaTheme="majorEastAsia" w:cs="Segoe UI"/>
          <w:color w:val="000000"/>
        </w:rPr>
        <w:t xml:space="preserve"> May 19</w:t>
      </w:r>
      <w:r w:rsidRPr="00497B6F">
        <w:rPr>
          <w:rStyle w:val="eop"/>
          <w:rFonts w:ascii="Verdana" w:hAnsi="Verdana" w:eastAsiaTheme="majorEastAsia" w:cs="Segoe UI"/>
          <w:color w:val="000000"/>
          <w:vertAlign w:val="superscript"/>
        </w:rPr>
        <w:t>th</w:t>
      </w:r>
      <w:r w:rsidRPr="00497B6F">
        <w:rPr>
          <w:rStyle w:val="eop"/>
          <w:rFonts w:ascii="Verdana" w:hAnsi="Verdana" w:eastAsiaTheme="majorEastAsia" w:cs="Segoe UI"/>
          <w:color w:val="000000"/>
        </w:rPr>
        <w:t>. Proactive engagement with the full range of stakeholders, including civil society, would be welcomed, especially if backed up by more detailed evidence of Government reasoning and longer</w:t>
      </w:r>
      <w:r w:rsidRPr="00497B6F">
        <w:rPr>
          <w:rStyle w:val="eop"/>
          <w:rFonts w:ascii="Verdana" w:hAnsi="Verdana" w:eastAsiaTheme="majorEastAsia" w:cs="Segoe UI"/>
          <w:color w:val="000000"/>
        </w:rPr>
        <w:t>-</w:t>
      </w:r>
      <w:r w:rsidRPr="00497B6F">
        <w:rPr>
          <w:rStyle w:val="eop"/>
          <w:rFonts w:ascii="Verdana" w:hAnsi="Verdana" w:eastAsiaTheme="majorEastAsia" w:cs="Segoe UI"/>
          <w:color w:val="000000"/>
        </w:rPr>
        <w:t>term objectives in this area.</w:t>
      </w:r>
    </w:p>
    <w:p w:rsidR="00497B6F" w:rsidP="001242E9">
      <w:pPr>
        <w:pStyle w:val="paragraph"/>
        <w:spacing w:before="0" w:beforeAutospacing="0" w:after="0" w:afterAutospacing="0"/>
        <w:jc w:val="both"/>
        <w:textAlignment w:val="baseline"/>
        <w:rPr>
          <w:rFonts w:ascii="Verdana" w:hAnsi="Verdana" w:cs="Segoe UI"/>
        </w:rPr>
      </w:pPr>
    </w:p>
    <w:p w:rsidR="00497B6F" w:rsidRPr="00497B6F" w:rsidP="001242E9">
      <w:pPr>
        <w:pStyle w:val="paragraph"/>
        <w:spacing w:before="0" w:beforeAutospacing="0" w:after="0" w:afterAutospacing="0"/>
        <w:jc w:val="both"/>
        <w:textAlignment w:val="baseline"/>
        <w:rPr>
          <w:rFonts w:ascii="Verdana" w:hAnsi="Verdana" w:cs="Segoe UI"/>
          <w:b/>
          <w:bCs/>
        </w:rPr>
      </w:pPr>
      <w:r w:rsidRPr="00497B6F">
        <w:rPr>
          <w:rFonts w:ascii="Verdana" w:hAnsi="Verdana" w:cs="Segoe UI"/>
          <w:b/>
          <w:bCs/>
        </w:rPr>
        <w:t>Received 1 April 2025</w:t>
      </w:r>
    </w:p>
    <w:p w:rsidR="00497B6F" w:rsidRPr="00497B6F" w:rsidP="001242E9">
      <w:pPr>
        <w:pStyle w:val="paragraph"/>
        <w:spacing w:before="0" w:beforeAutospacing="0" w:after="0" w:afterAutospacing="0"/>
        <w:jc w:val="both"/>
        <w:textAlignment w:val="baseline"/>
        <w:rPr>
          <w:rFonts w:ascii="Verdana" w:hAnsi="Verdana" w:cs="Segoe UI"/>
        </w:rPr>
      </w:pPr>
      <w:r w:rsidRPr="00497B6F">
        <w:rPr>
          <w:rStyle w:val="eop"/>
          <w:rFonts w:ascii="Verdana" w:hAnsi="Verdana" w:eastAsiaTheme="majorEastAsia" w:cs="Segoe UI"/>
          <w:color w:val="000000"/>
        </w:rPr>
        <w:t> </w:t>
      </w:r>
    </w:p>
    <w:p w:rsidR="00497B6F" w:rsidRPr="00497B6F" w:rsidP="001242E9">
      <w:pPr>
        <w:pStyle w:val="paragraph"/>
        <w:spacing w:before="0" w:beforeAutospacing="0" w:after="0" w:afterAutospacing="0"/>
        <w:textAlignment w:val="baseline"/>
        <w:rPr>
          <w:rFonts w:ascii="Verdana" w:hAnsi="Verdana" w:cs="Segoe UI"/>
        </w:rPr>
      </w:pPr>
      <w:r w:rsidRPr="00497B6F">
        <w:rPr>
          <w:rStyle w:val="eop"/>
          <w:rFonts w:ascii="Verdana" w:hAnsi="Verdana" w:eastAsiaTheme="majorEastAsia" w:cs="Segoe UI"/>
        </w:rPr>
        <w:t> </w:t>
      </w:r>
    </w:p>
    <w:p w:rsidR="00497B6F" w:rsidRPr="00497B6F">
      <w:pPr>
        <w:rPr>
          <w:rFonts w:ascii="Verdana" w:hAnsi="Verdana"/>
        </w:rPr>
      </w:pPr>
    </w:p>
    <w:p w:rsidR="00497B6F" w:rsidRPr="00497B6F">
      <w:pPr>
        <w:rPr>
          <w:rFonts w:ascii="Verdana" w:hAnsi="Verdana"/>
        </w:rPr>
      </w:pPr>
    </w:p>
    <w:p w:rsidR="00497B6F" w:rsidRPr="00497B6F">
      <w:pPr>
        <w:rPr>
          <w:rFonts w:ascii="Verdana" w:hAnsi="Verdana"/>
        </w:rPr>
      </w:pPr>
    </w:p>
    <w:p w:rsidR="00497B6F" w:rsidRPr="00497B6F">
      <w:pPr>
        <w:rPr>
          <w:rFonts w:ascii="Verdana" w:hAnsi="Verdana"/>
        </w:rPr>
      </w:pPr>
    </w:p>
    <w:p w:rsidR="00497B6F" w:rsidRPr="00497B6F">
      <w:pPr>
        <w:rPr>
          <w:rFonts w:ascii="Verdana" w:hAnsi="Verdana"/>
        </w:rPr>
      </w:pPr>
    </w:p>
    <w:p w:rsidR="00497B6F" w:rsidRPr="00497B6F">
      <w:pPr>
        <w:rPr>
          <w:rFonts w:ascii="Verdana" w:hAnsi="Verdana"/>
        </w:rPr>
      </w:pPr>
    </w:p>
    <w:p w:rsidR="00497B6F" w:rsidRPr="00497B6F">
      <w:pPr>
        <w:rPr>
          <w:rFonts w:ascii="Verdana" w:hAnsi="Verdana"/>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3E4331"/>
    <w:multiLevelType w:val="multilevel"/>
    <w:tmpl w:val="E30C08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91064AB"/>
    <w:multiLevelType w:val="multilevel"/>
    <w:tmpl w:val="805842D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F351615"/>
    <w:multiLevelType w:val="multilevel"/>
    <w:tmpl w:val="C9F417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566E34"/>
    <w:multiLevelType w:val="multilevel"/>
    <w:tmpl w:val="23582C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C36CEC"/>
    <w:multiLevelType w:val="multilevel"/>
    <w:tmpl w:val="E6C6D0C4"/>
    <w:lvl w:ilvl="0">
      <w:start w:val="1"/>
      <w:numFmt w:val="lowerRoman"/>
      <w:lvlText w:val="%1."/>
      <w:lvlJc w:val="right"/>
      <w:pPr>
        <w:tabs>
          <w:tab w:val="num" w:pos="1288"/>
        </w:tabs>
        <w:ind w:left="1288" w:hanging="360"/>
      </w:pPr>
    </w:lvl>
    <w:lvl w:ilvl="1" w:tentative="1">
      <w:start w:val="1"/>
      <w:numFmt w:val="lowerLetter"/>
      <w:lvlText w:val="%2."/>
      <w:lvlJc w:val="left"/>
      <w:pPr>
        <w:tabs>
          <w:tab w:val="num" w:pos="2008"/>
        </w:tabs>
        <w:ind w:left="2008" w:hanging="360"/>
      </w:pPr>
    </w:lvl>
    <w:lvl w:ilvl="2" w:tentative="1">
      <w:start w:val="1"/>
      <w:numFmt w:val="lowerLetter"/>
      <w:lvlText w:val="%3."/>
      <w:lvlJc w:val="left"/>
      <w:pPr>
        <w:tabs>
          <w:tab w:val="num" w:pos="2728"/>
        </w:tabs>
        <w:ind w:left="2728" w:hanging="360"/>
      </w:pPr>
    </w:lvl>
    <w:lvl w:ilvl="3" w:tentative="1">
      <w:start w:val="1"/>
      <w:numFmt w:val="lowerLetter"/>
      <w:lvlText w:val="%4."/>
      <w:lvlJc w:val="left"/>
      <w:pPr>
        <w:tabs>
          <w:tab w:val="num" w:pos="3448"/>
        </w:tabs>
        <w:ind w:left="3448" w:hanging="360"/>
      </w:pPr>
    </w:lvl>
    <w:lvl w:ilvl="4" w:tentative="1">
      <w:start w:val="1"/>
      <w:numFmt w:val="lowerLetter"/>
      <w:lvlText w:val="%5."/>
      <w:lvlJc w:val="left"/>
      <w:pPr>
        <w:tabs>
          <w:tab w:val="num" w:pos="4168"/>
        </w:tabs>
        <w:ind w:left="4168" w:hanging="360"/>
      </w:pPr>
    </w:lvl>
    <w:lvl w:ilvl="5" w:tentative="1">
      <w:start w:val="1"/>
      <w:numFmt w:val="lowerLetter"/>
      <w:lvlText w:val="%6."/>
      <w:lvlJc w:val="left"/>
      <w:pPr>
        <w:tabs>
          <w:tab w:val="num" w:pos="4888"/>
        </w:tabs>
        <w:ind w:left="4888" w:hanging="360"/>
      </w:pPr>
    </w:lvl>
    <w:lvl w:ilvl="6" w:tentative="1">
      <w:start w:val="1"/>
      <w:numFmt w:val="lowerLetter"/>
      <w:lvlText w:val="%7."/>
      <w:lvlJc w:val="left"/>
      <w:pPr>
        <w:tabs>
          <w:tab w:val="num" w:pos="5608"/>
        </w:tabs>
        <w:ind w:left="5608" w:hanging="360"/>
      </w:pPr>
    </w:lvl>
    <w:lvl w:ilvl="7" w:tentative="1">
      <w:start w:val="1"/>
      <w:numFmt w:val="lowerLetter"/>
      <w:lvlText w:val="%8."/>
      <w:lvlJc w:val="left"/>
      <w:pPr>
        <w:tabs>
          <w:tab w:val="num" w:pos="6328"/>
        </w:tabs>
        <w:ind w:left="6328" w:hanging="360"/>
      </w:pPr>
    </w:lvl>
    <w:lvl w:ilvl="8" w:tentative="1">
      <w:start w:val="1"/>
      <w:numFmt w:val="lowerLetter"/>
      <w:lvlText w:val="%9."/>
      <w:lvlJc w:val="left"/>
      <w:pPr>
        <w:tabs>
          <w:tab w:val="num" w:pos="7048"/>
        </w:tabs>
        <w:ind w:left="7048" w:hanging="360"/>
      </w:pPr>
    </w:lvl>
  </w:abstractNum>
  <w:abstractNum w:abstractNumId="5">
    <w:nsid w:val="1F681794"/>
    <w:multiLevelType w:val="hybridMultilevel"/>
    <w:tmpl w:val="A254DF56"/>
    <w:lvl w:ilvl="0">
      <w:start w:val="1"/>
      <w:numFmt w:val="bullet"/>
      <w:lvlText w:val=""/>
      <w:lvlJc w:val="left"/>
      <w:pPr>
        <w:ind w:left="770" w:hanging="360"/>
      </w:pPr>
      <w:rPr>
        <w:rFonts w:ascii="Symbol" w:hAnsi="Symbol" w:hint="default"/>
      </w:rPr>
    </w:lvl>
    <w:lvl w:ilvl="1" w:tentative="1">
      <w:start w:val="1"/>
      <w:numFmt w:val="bullet"/>
      <w:lvlText w:val="o"/>
      <w:lvlJc w:val="left"/>
      <w:pPr>
        <w:ind w:left="1490" w:hanging="360"/>
      </w:pPr>
      <w:rPr>
        <w:rFonts w:ascii="Courier New" w:hAnsi="Courier New" w:cs="Courier New" w:hint="default"/>
      </w:rPr>
    </w:lvl>
    <w:lvl w:ilvl="2" w:tentative="1">
      <w:start w:val="1"/>
      <w:numFmt w:val="bullet"/>
      <w:lvlText w:val=""/>
      <w:lvlJc w:val="left"/>
      <w:pPr>
        <w:ind w:left="2210" w:hanging="360"/>
      </w:pPr>
      <w:rPr>
        <w:rFonts w:ascii="Wingdings" w:hAnsi="Wingdings" w:hint="default"/>
      </w:rPr>
    </w:lvl>
    <w:lvl w:ilvl="3" w:tentative="1">
      <w:start w:val="1"/>
      <w:numFmt w:val="bullet"/>
      <w:lvlText w:val=""/>
      <w:lvlJc w:val="left"/>
      <w:pPr>
        <w:ind w:left="2930" w:hanging="360"/>
      </w:pPr>
      <w:rPr>
        <w:rFonts w:ascii="Symbol" w:hAnsi="Symbol" w:hint="default"/>
      </w:rPr>
    </w:lvl>
    <w:lvl w:ilvl="4" w:tentative="1">
      <w:start w:val="1"/>
      <w:numFmt w:val="bullet"/>
      <w:lvlText w:val="o"/>
      <w:lvlJc w:val="left"/>
      <w:pPr>
        <w:ind w:left="3650" w:hanging="360"/>
      </w:pPr>
      <w:rPr>
        <w:rFonts w:ascii="Courier New" w:hAnsi="Courier New" w:cs="Courier New" w:hint="default"/>
      </w:rPr>
    </w:lvl>
    <w:lvl w:ilvl="5" w:tentative="1">
      <w:start w:val="1"/>
      <w:numFmt w:val="bullet"/>
      <w:lvlText w:val=""/>
      <w:lvlJc w:val="left"/>
      <w:pPr>
        <w:ind w:left="4370" w:hanging="360"/>
      </w:pPr>
      <w:rPr>
        <w:rFonts w:ascii="Wingdings" w:hAnsi="Wingdings" w:hint="default"/>
      </w:rPr>
    </w:lvl>
    <w:lvl w:ilvl="6" w:tentative="1">
      <w:start w:val="1"/>
      <w:numFmt w:val="bullet"/>
      <w:lvlText w:val=""/>
      <w:lvlJc w:val="left"/>
      <w:pPr>
        <w:ind w:left="5090" w:hanging="360"/>
      </w:pPr>
      <w:rPr>
        <w:rFonts w:ascii="Symbol" w:hAnsi="Symbol" w:hint="default"/>
      </w:rPr>
    </w:lvl>
    <w:lvl w:ilvl="7" w:tentative="1">
      <w:start w:val="1"/>
      <w:numFmt w:val="bullet"/>
      <w:lvlText w:val="o"/>
      <w:lvlJc w:val="left"/>
      <w:pPr>
        <w:ind w:left="5810" w:hanging="360"/>
      </w:pPr>
      <w:rPr>
        <w:rFonts w:ascii="Courier New" w:hAnsi="Courier New" w:cs="Courier New" w:hint="default"/>
      </w:rPr>
    </w:lvl>
    <w:lvl w:ilvl="8" w:tentative="1">
      <w:start w:val="1"/>
      <w:numFmt w:val="bullet"/>
      <w:lvlText w:val=""/>
      <w:lvlJc w:val="left"/>
      <w:pPr>
        <w:ind w:left="6530" w:hanging="360"/>
      </w:pPr>
      <w:rPr>
        <w:rFonts w:ascii="Wingdings" w:hAnsi="Wingdings" w:hint="default"/>
      </w:rPr>
    </w:lvl>
  </w:abstractNum>
  <w:abstractNum w:abstractNumId="6">
    <w:nsid w:val="1FA53F3F"/>
    <w:multiLevelType w:val="multilevel"/>
    <w:tmpl w:val="471ED3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14460C"/>
    <w:multiLevelType w:val="hybridMultilevel"/>
    <w:tmpl w:val="E6A83C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5B51B8D"/>
    <w:multiLevelType w:val="multilevel"/>
    <w:tmpl w:val="4D3C8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B00395B"/>
    <w:multiLevelType w:val="multilevel"/>
    <w:tmpl w:val="48BE0E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3E4052EA"/>
    <w:multiLevelType w:val="hybridMultilevel"/>
    <w:tmpl w:val="55A629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C755A06"/>
    <w:multiLevelType w:val="multilevel"/>
    <w:tmpl w:val="D36EB04C"/>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0EE0F52"/>
    <w:multiLevelType w:val="multilevel"/>
    <w:tmpl w:val="C26090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DF54C83"/>
    <w:multiLevelType w:val="multilevel"/>
    <w:tmpl w:val="E19226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72958E1"/>
    <w:multiLevelType w:val="hybridMultilevel"/>
    <w:tmpl w:val="15629A90"/>
    <w:lvl w:ilvl="0">
      <w:start w:val="1"/>
      <w:numFmt w:val="lowerRoman"/>
      <w:lvlText w:val="%1."/>
      <w:lvlJc w:val="right"/>
      <w:pPr>
        <w:ind w:left="1571" w:hanging="360"/>
      </w:pPr>
    </w:lvl>
    <w:lvl w:ilvl="1">
      <w:start w:val="1"/>
      <w:numFmt w:val="lowerLetter"/>
      <w:lvlText w:val="%2."/>
      <w:lvlJc w:val="left"/>
      <w:pPr>
        <w:ind w:left="2291" w:hanging="360"/>
      </w:pPr>
    </w:lvl>
    <w:lvl w:ilvl="2" w:tentative="1">
      <w:start w:val="1"/>
      <w:numFmt w:val="lowerRoman"/>
      <w:lvlText w:val="%3."/>
      <w:lvlJc w:val="right"/>
      <w:pPr>
        <w:ind w:left="3011" w:hanging="180"/>
      </w:pPr>
    </w:lvl>
    <w:lvl w:ilvl="3" w:tentative="1">
      <w:start w:val="1"/>
      <w:numFmt w:val="decimal"/>
      <w:lvlText w:val="%4."/>
      <w:lvlJc w:val="left"/>
      <w:pPr>
        <w:ind w:left="3731" w:hanging="360"/>
      </w:pPr>
    </w:lvl>
    <w:lvl w:ilvl="4" w:tentative="1">
      <w:start w:val="1"/>
      <w:numFmt w:val="lowerLetter"/>
      <w:lvlText w:val="%5."/>
      <w:lvlJc w:val="left"/>
      <w:pPr>
        <w:ind w:left="4451" w:hanging="360"/>
      </w:pPr>
    </w:lvl>
    <w:lvl w:ilvl="5" w:tentative="1">
      <w:start w:val="1"/>
      <w:numFmt w:val="lowerRoman"/>
      <w:lvlText w:val="%6."/>
      <w:lvlJc w:val="right"/>
      <w:pPr>
        <w:ind w:left="5171" w:hanging="180"/>
      </w:pPr>
    </w:lvl>
    <w:lvl w:ilvl="6" w:tentative="1">
      <w:start w:val="1"/>
      <w:numFmt w:val="decimal"/>
      <w:lvlText w:val="%7."/>
      <w:lvlJc w:val="left"/>
      <w:pPr>
        <w:ind w:left="5891" w:hanging="360"/>
      </w:pPr>
    </w:lvl>
    <w:lvl w:ilvl="7" w:tentative="1">
      <w:start w:val="1"/>
      <w:numFmt w:val="lowerLetter"/>
      <w:lvlText w:val="%8."/>
      <w:lvlJc w:val="left"/>
      <w:pPr>
        <w:ind w:left="6611" w:hanging="360"/>
      </w:pPr>
    </w:lvl>
    <w:lvl w:ilvl="8" w:tentative="1">
      <w:start w:val="1"/>
      <w:numFmt w:val="lowerRoman"/>
      <w:lvlText w:val="%9."/>
      <w:lvlJc w:val="right"/>
      <w:pPr>
        <w:ind w:left="7331" w:hanging="180"/>
      </w:pPr>
    </w:lvl>
  </w:abstractNum>
  <w:abstractNum w:abstractNumId="15">
    <w:nsid w:val="6F4747B2"/>
    <w:multiLevelType w:val="multilevel"/>
    <w:tmpl w:val="891EAD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735A1E74"/>
    <w:multiLevelType w:val="multilevel"/>
    <w:tmpl w:val="ECA661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9"/>
  </w:num>
  <w:num w:numId="3">
    <w:abstractNumId w:val="11"/>
  </w:num>
  <w:num w:numId="4">
    <w:abstractNumId w:val="4"/>
  </w:num>
  <w:num w:numId="5">
    <w:abstractNumId w:val="1"/>
  </w:num>
  <w:num w:numId="6">
    <w:abstractNumId w:val="3"/>
  </w:num>
  <w:num w:numId="7">
    <w:abstractNumId w:val="12"/>
  </w:num>
  <w:num w:numId="8">
    <w:abstractNumId w:val="2"/>
  </w:num>
  <w:num w:numId="9">
    <w:abstractNumId w:val="13"/>
  </w:num>
  <w:num w:numId="10">
    <w:abstractNumId w:val="6"/>
  </w:num>
  <w:num w:numId="11">
    <w:abstractNumId w:val="16"/>
  </w:num>
  <w:num w:numId="12">
    <w:abstractNumId w:val="0"/>
  </w:num>
  <w:num w:numId="13">
    <w:abstractNumId w:val="15"/>
  </w:num>
  <w:num w:numId="14">
    <w:abstractNumId w:val="5"/>
  </w:num>
  <w:num w:numId="15">
    <w:abstractNumId w:val="7"/>
  </w:num>
  <w:num w:numId="16">
    <w:abstractNumId w:val="1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1242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42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2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2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2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2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2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2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2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2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42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2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2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2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2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2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2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2E9"/>
    <w:rPr>
      <w:rFonts w:eastAsiaTheme="majorEastAsia" w:cstheme="majorBidi"/>
      <w:color w:val="272727" w:themeColor="text1" w:themeTint="D8"/>
    </w:rPr>
  </w:style>
  <w:style w:type="paragraph" w:styleId="Title">
    <w:name w:val="Title"/>
    <w:basedOn w:val="Normal"/>
    <w:next w:val="Normal"/>
    <w:link w:val="TitleChar"/>
    <w:uiPriority w:val="10"/>
    <w:qFormat/>
    <w:rsid w:val="001242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2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2E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2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2E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42E9"/>
    <w:rPr>
      <w:i/>
      <w:iCs/>
      <w:color w:val="404040" w:themeColor="text1" w:themeTint="BF"/>
    </w:rPr>
  </w:style>
  <w:style w:type="paragraph" w:styleId="ListParagraph">
    <w:name w:val="List Paragraph"/>
    <w:basedOn w:val="Normal"/>
    <w:uiPriority w:val="34"/>
    <w:qFormat/>
    <w:rsid w:val="001242E9"/>
    <w:pPr>
      <w:ind w:left="720"/>
      <w:contextualSpacing/>
    </w:pPr>
  </w:style>
  <w:style w:type="character" w:styleId="IntenseEmphasis">
    <w:name w:val="Intense Emphasis"/>
    <w:basedOn w:val="DefaultParagraphFont"/>
    <w:uiPriority w:val="21"/>
    <w:qFormat/>
    <w:rsid w:val="001242E9"/>
    <w:rPr>
      <w:i/>
      <w:iCs/>
      <w:color w:val="0F4761" w:themeColor="accent1" w:themeShade="BF"/>
    </w:rPr>
  </w:style>
  <w:style w:type="paragraph" w:styleId="IntenseQuote">
    <w:name w:val="Intense Quote"/>
    <w:basedOn w:val="Normal"/>
    <w:next w:val="Normal"/>
    <w:link w:val="IntenseQuoteChar"/>
    <w:uiPriority w:val="30"/>
    <w:qFormat/>
    <w:rsid w:val="001242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2E9"/>
    <w:rPr>
      <w:i/>
      <w:iCs/>
      <w:color w:val="0F4761" w:themeColor="accent1" w:themeShade="BF"/>
    </w:rPr>
  </w:style>
  <w:style w:type="character" w:styleId="IntenseReference">
    <w:name w:val="Intense Reference"/>
    <w:basedOn w:val="DefaultParagraphFont"/>
    <w:uiPriority w:val="32"/>
    <w:qFormat/>
    <w:rsid w:val="001242E9"/>
    <w:rPr>
      <w:b/>
      <w:bCs/>
      <w:smallCaps/>
      <w:color w:val="0F4761" w:themeColor="accent1" w:themeShade="BF"/>
      <w:spacing w:val="5"/>
    </w:rPr>
  </w:style>
  <w:style w:type="paragraph" w:customStyle="1" w:styleId="paragraph">
    <w:name w:val="paragraph"/>
    <w:basedOn w:val="Normal"/>
    <w:rsid w:val="001242E9"/>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1242E9"/>
  </w:style>
  <w:style w:type="character" w:customStyle="1" w:styleId="eop">
    <w:name w:val="eop"/>
    <w:basedOn w:val="DefaultParagraphFont"/>
    <w:rsid w:val="001242E9"/>
  </w:style>
  <w:style w:type="character" w:customStyle="1" w:styleId="scxw162411696">
    <w:name w:val="scxw162411696"/>
    <w:basedOn w:val="DefaultParagraphFont"/>
    <w:rsid w:val="001242E9"/>
  </w:style>
  <w:style w:type="character" w:styleId="Hyperlink">
    <w:name w:val="Hyperlink"/>
    <w:basedOn w:val="DefaultParagraphFont"/>
    <w:uiPriority w:val="99"/>
    <w:unhideWhenUsed/>
    <w:rsid w:val="00DF6D5D"/>
    <w:rPr>
      <w:color w:val="467886" w:themeColor="hyperlink"/>
      <w:u w:val="single"/>
    </w:rPr>
  </w:style>
  <w:style w:type="character" w:customStyle="1" w:styleId="UnresolvedMention1">
    <w:name w:val="Unresolved Mention1"/>
    <w:basedOn w:val="DefaultParagraphFont"/>
    <w:uiPriority w:val="99"/>
    <w:semiHidden/>
    <w:unhideWhenUsed/>
    <w:rsid w:val="00DF6D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