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219FA" w:rsidP="00791A5C">
      <w:pPr>
        <w:jc w:val="center"/>
        <w:rPr>
          <w:rFonts w:ascii="Tahoma" w:eastAsia="Tahoma" w:hAnsi="Tahoma" w:cs="Tahoma"/>
          <w:b/>
          <w:bCs/>
          <w:color w:val="026547"/>
          <w:sz w:val="24"/>
          <w:szCs w:val="24"/>
        </w:rPr>
      </w:pPr>
      <w:r>
        <w:rPr>
          <w:rFonts w:ascii="Tahoma" w:eastAsia="Tahoma" w:hAnsi="Tahoma" w:cs="Tahoma"/>
          <w:b/>
          <w:bCs/>
          <w:color w:val="026547"/>
          <w:sz w:val="24"/>
          <w:szCs w:val="24"/>
        </w:rPr>
        <w:t>Written evidence submitted by the EFRA Committee (FFS0032)</w:t>
      </w:r>
    </w:p>
    <w:p w:rsidR="003219FA" w:rsidP="00791A5C">
      <w:pPr>
        <w:jc w:val="center"/>
        <w:rPr>
          <w:rFonts w:ascii="Tahoma" w:eastAsia="Tahoma" w:hAnsi="Tahoma" w:cs="Tahoma"/>
          <w:b/>
          <w:bCs/>
          <w:color w:val="026547"/>
          <w:sz w:val="24"/>
          <w:szCs w:val="24"/>
        </w:rPr>
      </w:pPr>
    </w:p>
    <w:p w:rsidR="00791A5C" w:rsidRPr="00F222E9" w:rsidP="00791A5C">
      <w:pPr>
        <w:jc w:val="center"/>
        <w:rPr>
          <w:rFonts w:ascii="Tahoma" w:eastAsia="Tahoma" w:hAnsi="Tahoma" w:cs="Tahoma"/>
          <w:b/>
          <w:bCs/>
          <w:color w:val="026547"/>
          <w:sz w:val="24"/>
          <w:szCs w:val="24"/>
        </w:rPr>
      </w:pPr>
      <w:r w:rsidRPr="00F222E9">
        <w:rPr>
          <w:rFonts w:ascii="Tahoma" w:eastAsia="Tahoma" w:hAnsi="Tahoma" w:cs="Tahoma"/>
          <w:b/>
          <w:bCs/>
          <w:color w:val="026547"/>
          <w:sz w:val="24"/>
          <w:szCs w:val="24"/>
        </w:rPr>
        <w:t xml:space="preserve">Fairness in the food supply chain </w:t>
      </w:r>
      <w:r w:rsidR="00E843F9">
        <w:rPr>
          <w:rFonts w:ascii="Tahoma" w:eastAsia="Tahoma" w:hAnsi="Tahoma" w:cs="Tahoma"/>
          <w:b/>
          <w:bCs/>
          <w:color w:val="026547"/>
          <w:sz w:val="24"/>
          <w:szCs w:val="24"/>
        </w:rPr>
        <w:t>inquiry</w:t>
      </w:r>
      <w:r w:rsidR="00BE0A3D">
        <w:rPr>
          <w:rFonts w:ascii="Tahoma" w:eastAsia="Tahoma" w:hAnsi="Tahoma" w:cs="Tahoma"/>
          <w:b/>
          <w:bCs/>
          <w:color w:val="026547"/>
          <w:sz w:val="24"/>
          <w:szCs w:val="24"/>
        </w:rPr>
        <w:t>:</w:t>
      </w:r>
      <w:r w:rsidR="00E843F9">
        <w:rPr>
          <w:rFonts w:ascii="Tahoma" w:eastAsia="Tahoma" w:hAnsi="Tahoma" w:cs="Tahoma"/>
          <w:b/>
          <w:bCs/>
          <w:color w:val="026547"/>
          <w:sz w:val="24"/>
          <w:szCs w:val="24"/>
        </w:rPr>
        <w:t xml:space="preserve"> </w:t>
      </w:r>
      <w:r w:rsidR="00BE0A3D">
        <w:rPr>
          <w:rFonts w:ascii="Tahoma" w:eastAsia="Tahoma" w:hAnsi="Tahoma" w:cs="Tahoma"/>
          <w:b/>
          <w:bCs/>
          <w:color w:val="026547"/>
          <w:sz w:val="24"/>
          <w:szCs w:val="24"/>
        </w:rPr>
        <w:t>evidence summary</w:t>
      </w:r>
    </w:p>
    <w:p w:rsidR="00F222E9" w:rsidRPr="00347934" w:rsidP="00F222E9">
      <w:pPr>
        <w:rPr>
          <w:rFonts w:ascii="Tahoma" w:hAnsi="Tahoma" w:cs="Tahoma"/>
          <w:b/>
          <w:bCs/>
          <w:u w:val="single"/>
        </w:rPr>
      </w:pPr>
      <w:r>
        <w:rPr>
          <w:rFonts w:ascii="Tahoma" w:eastAsia="Tahoma" w:hAnsi="Tahoma" w:cs="Tahoma"/>
          <w:b/>
          <w:bCs/>
          <w:color w:val="026547"/>
          <w:sz w:val="24"/>
          <w:szCs w:val="24"/>
        </w:rPr>
        <w:t xml:space="preserve">Work of the </w:t>
      </w:r>
      <w:r w:rsidR="00603EEF">
        <w:rPr>
          <w:rFonts w:ascii="Tahoma" w:eastAsia="Tahoma" w:hAnsi="Tahoma" w:cs="Tahoma"/>
          <w:b/>
          <w:bCs/>
          <w:color w:val="026547"/>
          <w:sz w:val="24"/>
          <w:szCs w:val="24"/>
        </w:rPr>
        <w:t>Environment</w:t>
      </w:r>
      <w:r w:rsidR="000A0851">
        <w:rPr>
          <w:rFonts w:ascii="Tahoma" w:eastAsia="Tahoma" w:hAnsi="Tahoma" w:cs="Tahoma"/>
          <w:b/>
          <w:bCs/>
          <w:color w:val="026547"/>
          <w:sz w:val="24"/>
          <w:szCs w:val="24"/>
        </w:rPr>
        <w:t>,</w:t>
      </w:r>
      <w:r w:rsidR="00603EEF">
        <w:rPr>
          <w:rFonts w:ascii="Tahoma" w:eastAsia="Tahoma" w:hAnsi="Tahoma" w:cs="Tahoma"/>
          <w:b/>
          <w:bCs/>
          <w:color w:val="026547"/>
          <w:sz w:val="24"/>
          <w:szCs w:val="24"/>
        </w:rPr>
        <w:t xml:space="preserve"> Food and Rural Affairs</w:t>
      </w:r>
      <w:r>
        <w:rPr>
          <w:rFonts w:ascii="Tahoma" w:eastAsia="Tahoma" w:hAnsi="Tahoma" w:cs="Tahoma"/>
          <w:b/>
          <w:bCs/>
          <w:color w:val="026547"/>
          <w:sz w:val="24"/>
          <w:szCs w:val="24"/>
        </w:rPr>
        <w:t xml:space="preserve"> Committee 2019-24 </w:t>
      </w:r>
    </w:p>
    <w:p w:rsidR="00AB3275" w:rsidP="00AB3275">
      <w:pPr>
        <w:rPr>
          <w:rFonts w:ascii="Tahoma" w:hAnsi="Tahoma" w:cs="Tahoma"/>
        </w:rPr>
      </w:pPr>
      <w:r w:rsidRPr="00EB50D8">
        <w:rPr>
          <w:rFonts w:ascii="Tahoma" w:hAnsi="Tahoma" w:cs="Tahoma"/>
        </w:rPr>
        <w:t>During 2022 and 2023 food prices rose sharply due to global supply chain disruptions and the effects of Russia’s invasion of Ukraine,</w:t>
      </w:r>
      <w:r w:rsidR="0015147D">
        <w:rPr>
          <w:rFonts w:ascii="Tahoma" w:hAnsi="Tahoma" w:cs="Tahoma"/>
        </w:rPr>
        <w:t xml:space="preserve"> which</w:t>
      </w:r>
      <w:r w:rsidRPr="00EB50D8">
        <w:rPr>
          <w:rFonts w:ascii="Tahoma" w:hAnsi="Tahoma" w:cs="Tahoma"/>
        </w:rPr>
        <w:t xml:space="preserve"> increas</w:t>
      </w:r>
      <w:r w:rsidR="0015147D">
        <w:rPr>
          <w:rFonts w:ascii="Tahoma" w:hAnsi="Tahoma" w:cs="Tahoma"/>
        </w:rPr>
        <w:t>ed</w:t>
      </w:r>
      <w:r w:rsidRPr="00EB50D8">
        <w:rPr>
          <w:rFonts w:ascii="Tahoma" w:hAnsi="Tahoma" w:cs="Tahoma"/>
        </w:rPr>
        <w:t xml:space="preserve"> the input costs for food producers</w:t>
      </w:r>
      <w:r>
        <w:rPr>
          <w:rFonts w:ascii="Tahoma" w:hAnsi="Tahoma" w:cs="Tahoma"/>
        </w:rPr>
        <w:t xml:space="preserve"> and result</w:t>
      </w:r>
      <w:r w:rsidR="0015147D">
        <w:rPr>
          <w:rFonts w:ascii="Tahoma" w:hAnsi="Tahoma" w:cs="Tahoma"/>
        </w:rPr>
        <w:t>ed</w:t>
      </w:r>
      <w:r>
        <w:rPr>
          <w:rFonts w:ascii="Tahoma" w:hAnsi="Tahoma" w:cs="Tahoma"/>
        </w:rPr>
        <w:t xml:space="preserve"> in households facing the highest levels of food price inflation since the 1970s</w:t>
      </w:r>
      <w:r w:rsidRPr="00EB50D8">
        <w:rPr>
          <w:rFonts w:ascii="Tahoma" w:hAnsi="Tahoma" w:cs="Tahoma"/>
        </w:rPr>
        <w:t>.</w:t>
      </w:r>
      <w:r>
        <w:rPr>
          <w:rFonts w:ascii="Tahoma" w:hAnsi="Tahoma" w:cs="Tahoma"/>
        </w:rPr>
        <w:t xml:space="preserve"> Food price inflation reached its recent peak in March 2023, with t</w:t>
      </w:r>
      <w:r w:rsidRPr="00EB50D8">
        <w:rPr>
          <w:rFonts w:ascii="Tahoma" w:hAnsi="Tahoma" w:cs="Tahoma"/>
        </w:rPr>
        <w:t>hese pressures eas</w:t>
      </w:r>
      <w:r>
        <w:rPr>
          <w:rFonts w:ascii="Tahoma" w:hAnsi="Tahoma" w:cs="Tahoma"/>
        </w:rPr>
        <w:t>ing</w:t>
      </w:r>
      <w:r w:rsidRPr="00EB50D8">
        <w:rPr>
          <w:rFonts w:ascii="Tahoma" w:hAnsi="Tahoma" w:cs="Tahoma"/>
        </w:rPr>
        <w:t xml:space="preserve"> during the second half of 2023 and in 2024.</w:t>
      </w:r>
      <w:r>
        <w:rPr>
          <w:rFonts w:ascii="Tahoma" w:hAnsi="Tahoma" w:cs="Tahoma"/>
          <w:vertAlign w:val="superscript"/>
        </w:rPr>
        <w:footnoteReference w:id="2"/>
      </w:r>
      <w:r>
        <w:rPr>
          <w:rFonts w:ascii="Tahoma" w:hAnsi="Tahoma" w:cs="Tahoma"/>
        </w:rPr>
        <w:t xml:space="preserve"> </w:t>
      </w:r>
    </w:p>
    <w:p w:rsidR="000D2E47" w:rsidP="00AB3275">
      <w:pPr>
        <w:rPr>
          <w:rFonts w:ascii="Tahoma" w:hAnsi="Tahoma" w:cs="Tahoma"/>
        </w:rPr>
      </w:pPr>
      <w:r>
        <w:rPr>
          <w:rFonts w:ascii="Tahoma" w:hAnsi="Tahoma" w:cs="Tahoma"/>
        </w:rPr>
        <w:t>The</w:t>
      </w:r>
      <w:r w:rsidR="00AB3275">
        <w:rPr>
          <w:rFonts w:ascii="Tahoma" w:hAnsi="Tahoma" w:cs="Tahoma"/>
        </w:rPr>
        <w:t xml:space="preserve"> high levels of food price inflation exposed problems in terms of issues of fairness </w:t>
      </w:r>
      <w:r w:rsidR="0015147D">
        <w:rPr>
          <w:rFonts w:ascii="Tahoma" w:hAnsi="Tahoma" w:cs="Tahoma"/>
        </w:rPr>
        <w:t xml:space="preserve">in food supply chains and </w:t>
      </w:r>
      <w:r w:rsidR="00AB3275">
        <w:rPr>
          <w:rFonts w:ascii="Tahoma" w:hAnsi="Tahoma" w:cs="Tahoma"/>
        </w:rPr>
        <w:t>power imbalances between farmers, processors, manufacturers and retailers.</w:t>
      </w:r>
    </w:p>
    <w:p w:rsidR="00AB3275" w:rsidP="00AB3275">
      <w:pPr>
        <w:rPr>
          <w:rFonts w:ascii="Tahoma" w:hAnsi="Tahoma" w:cs="Tahoma"/>
        </w:rPr>
      </w:pPr>
      <w:r>
        <w:rPr>
          <w:rFonts w:ascii="Tahoma" w:hAnsi="Tahoma" w:cs="Tahoma"/>
        </w:rPr>
        <w:t xml:space="preserve">The previous Environment, Food and Rural Affairs </w:t>
      </w:r>
      <w:r w:rsidR="00D45CF5">
        <w:rPr>
          <w:rFonts w:ascii="Tahoma" w:hAnsi="Tahoma" w:cs="Tahoma"/>
        </w:rPr>
        <w:t xml:space="preserve">(EFRA) </w:t>
      </w:r>
      <w:r>
        <w:rPr>
          <w:rFonts w:ascii="Tahoma" w:hAnsi="Tahoma" w:cs="Tahoma"/>
        </w:rPr>
        <w:t xml:space="preserve">Committee </w:t>
      </w:r>
      <w:r w:rsidR="00EF6759">
        <w:rPr>
          <w:rFonts w:ascii="Tahoma" w:hAnsi="Tahoma" w:cs="Tahoma"/>
        </w:rPr>
        <w:t>(2019-24)</w:t>
      </w:r>
      <w:r>
        <w:rPr>
          <w:rFonts w:ascii="Tahoma" w:hAnsi="Tahoma" w:cs="Tahoma"/>
        </w:rPr>
        <w:t xml:space="preserve"> consequently launched an inquiry to examine </w:t>
      </w:r>
      <w:r w:rsidRPr="00696426">
        <w:rPr>
          <w:rFonts w:ascii="Tahoma" w:hAnsi="Tahoma" w:cs="Tahoma"/>
        </w:rPr>
        <w:t>issues throughout the food supply chain</w:t>
      </w:r>
      <w:r w:rsidR="008D2B57">
        <w:rPr>
          <w:rFonts w:ascii="Tahoma" w:hAnsi="Tahoma" w:cs="Tahoma"/>
        </w:rPr>
        <w:t>,</w:t>
      </w:r>
      <w:r w:rsidRPr="00696426">
        <w:rPr>
          <w:rFonts w:ascii="Tahoma" w:hAnsi="Tahoma" w:cs="Tahoma"/>
        </w:rPr>
        <w:t xml:space="preserve"> from ‘farm to fork’</w:t>
      </w:r>
      <w:r w:rsidR="008D2B57">
        <w:rPr>
          <w:rFonts w:ascii="Tahoma" w:hAnsi="Tahoma" w:cs="Tahoma"/>
        </w:rPr>
        <w:t>,</w:t>
      </w:r>
      <w:r>
        <w:rPr>
          <w:rFonts w:ascii="Tahoma" w:hAnsi="Tahoma" w:cs="Tahoma"/>
        </w:rPr>
        <w:t xml:space="preserve"> in May 2023</w:t>
      </w:r>
      <w:r w:rsidR="001836FD">
        <w:rPr>
          <w:rFonts w:ascii="Tahoma" w:hAnsi="Tahoma" w:cs="Tahoma"/>
        </w:rPr>
        <w:t>. It</w:t>
      </w:r>
      <w:r>
        <w:rPr>
          <w:rFonts w:ascii="Tahoma" w:hAnsi="Tahoma" w:cs="Tahoma"/>
        </w:rPr>
        <w:t xml:space="preserve"> </w:t>
      </w:r>
      <w:r w:rsidRPr="00696426">
        <w:rPr>
          <w:rFonts w:ascii="Tahoma" w:hAnsi="Tahoma" w:cs="Tahoma"/>
        </w:rPr>
        <w:t>investigat</w:t>
      </w:r>
      <w:r>
        <w:rPr>
          <w:rFonts w:ascii="Tahoma" w:hAnsi="Tahoma" w:cs="Tahoma"/>
        </w:rPr>
        <w:t>e</w:t>
      </w:r>
      <w:r w:rsidR="001836FD">
        <w:rPr>
          <w:rFonts w:ascii="Tahoma" w:hAnsi="Tahoma" w:cs="Tahoma"/>
        </w:rPr>
        <w:t>d</w:t>
      </w:r>
      <w:r w:rsidRPr="00696426">
        <w:rPr>
          <w:rFonts w:ascii="Tahoma" w:hAnsi="Tahoma" w:cs="Tahoma"/>
        </w:rPr>
        <w:t xml:space="preserve"> how profitability and risks are shared </w:t>
      </w:r>
      <w:r w:rsidR="00A525C6">
        <w:rPr>
          <w:rFonts w:ascii="Tahoma" w:hAnsi="Tahoma" w:cs="Tahoma"/>
        </w:rPr>
        <w:t>within</w:t>
      </w:r>
      <w:r w:rsidRPr="00696426">
        <w:rPr>
          <w:rFonts w:ascii="Tahoma" w:hAnsi="Tahoma" w:cs="Tahoma"/>
        </w:rPr>
        <w:t xml:space="preserve"> food supply chain</w:t>
      </w:r>
      <w:r w:rsidR="00A525C6">
        <w:rPr>
          <w:rFonts w:ascii="Tahoma" w:hAnsi="Tahoma" w:cs="Tahoma"/>
        </w:rPr>
        <w:t>s</w:t>
      </w:r>
      <w:r w:rsidRPr="00696426">
        <w:rPr>
          <w:rFonts w:ascii="Tahoma" w:hAnsi="Tahoma" w:cs="Tahoma"/>
        </w:rPr>
        <w:t xml:space="preserve"> and the system of monitoring and regulation of </w:t>
      </w:r>
      <w:r w:rsidR="001836FD">
        <w:rPr>
          <w:rFonts w:ascii="Tahoma" w:hAnsi="Tahoma" w:cs="Tahoma"/>
        </w:rPr>
        <w:t>structural relationships</w:t>
      </w:r>
      <w:r w:rsidR="00481DAF">
        <w:rPr>
          <w:rFonts w:ascii="Tahoma" w:hAnsi="Tahoma" w:cs="Tahoma"/>
        </w:rPr>
        <w:t xml:space="preserve"> and contractual practices</w:t>
      </w:r>
      <w:r w:rsidR="001836FD">
        <w:rPr>
          <w:rFonts w:ascii="Tahoma" w:hAnsi="Tahoma" w:cs="Tahoma"/>
        </w:rPr>
        <w:t xml:space="preserve"> in supply chain</w:t>
      </w:r>
      <w:r w:rsidR="00481DAF">
        <w:rPr>
          <w:rFonts w:ascii="Tahoma" w:hAnsi="Tahoma" w:cs="Tahoma"/>
        </w:rPr>
        <w:t>s</w:t>
      </w:r>
      <w:r w:rsidRPr="00696426">
        <w:rPr>
          <w:rFonts w:ascii="Tahoma" w:hAnsi="Tahoma" w:cs="Tahoma"/>
        </w:rPr>
        <w:t>. </w:t>
      </w:r>
    </w:p>
    <w:p w:rsidR="00AB3275" w:rsidP="00AB3275">
      <w:p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 xml:space="preserve">Throughout the inquiry, </w:t>
      </w:r>
      <w:r>
        <w:rPr>
          <w:rFonts w:ascii="Tahoma" w:eastAsia="Tahoma" w:hAnsi="Tahoma" w:cs="Tahoma"/>
          <w:color w:val="000000" w:themeColor="text1"/>
        </w:rPr>
        <w:t>the previous Committee</w:t>
      </w:r>
      <w:r w:rsidRPr="00507707">
        <w:rPr>
          <w:rFonts w:ascii="Tahoma" w:eastAsia="Tahoma" w:hAnsi="Tahoma" w:cs="Tahoma"/>
          <w:color w:val="000000" w:themeColor="text1"/>
        </w:rPr>
        <w:t xml:space="preserve"> heard about power imbalances between farmers, processors, manufacturers and retailers, discussing </w:t>
      </w:r>
      <w:r w:rsidR="00481DAF">
        <w:rPr>
          <w:rFonts w:ascii="Tahoma" w:eastAsia="Tahoma" w:hAnsi="Tahoma" w:cs="Tahoma"/>
          <w:color w:val="000000" w:themeColor="text1"/>
        </w:rPr>
        <w:t xml:space="preserve">in detail </w:t>
      </w:r>
      <w:r w:rsidRPr="00507707">
        <w:rPr>
          <w:rFonts w:ascii="Tahoma" w:eastAsia="Tahoma" w:hAnsi="Tahoma" w:cs="Tahoma"/>
          <w:color w:val="000000" w:themeColor="text1"/>
        </w:rPr>
        <w:t>with producers the extent to which farmgate prices have</w:t>
      </w:r>
      <w:r w:rsidR="00481DAF">
        <w:rPr>
          <w:rFonts w:ascii="Tahoma" w:eastAsia="Tahoma" w:hAnsi="Tahoma" w:cs="Tahoma"/>
          <w:color w:val="000000" w:themeColor="text1"/>
        </w:rPr>
        <w:t xml:space="preserve"> failed to</w:t>
      </w:r>
      <w:r w:rsidRPr="00507707">
        <w:rPr>
          <w:rFonts w:ascii="Tahoma" w:eastAsia="Tahoma" w:hAnsi="Tahoma" w:cs="Tahoma"/>
          <w:color w:val="000000" w:themeColor="text1"/>
        </w:rPr>
        <w:t xml:space="preserve"> reflect</w:t>
      </w:r>
      <w:r w:rsidR="00481DAF">
        <w:rPr>
          <w:rFonts w:ascii="Tahoma" w:eastAsia="Tahoma" w:hAnsi="Tahoma" w:cs="Tahoma"/>
          <w:color w:val="000000" w:themeColor="text1"/>
        </w:rPr>
        <w:t xml:space="preserve"> </w:t>
      </w:r>
      <w:r w:rsidRPr="00507707">
        <w:rPr>
          <w:rFonts w:ascii="Tahoma" w:eastAsia="Tahoma" w:hAnsi="Tahoma" w:cs="Tahoma"/>
          <w:color w:val="000000" w:themeColor="text1"/>
        </w:rPr>
        <w:t xml:space="preserve">increases in the cost of production. </w:t>
      </w:r>
    </w:p>
    <w:p w:rsidR="00AB3275" w:rsidP="00AB3275">
      <w:pPr>
        <w:spacing w:after="200" w:line="257" w:lineRule="auto"/>
        <w:rPr>
          <w:rFonts w:ascii="Tahoma" w:eastAsia="Tahoma" w:hAnsi="Tahoma" w:cs="Tahoma"/>
          <w:color w:val="000000" w:themeColor="text1"/>
        </w:rPr>
      </w:pPr>
      <w:r>
        <w:rPr>
          <w:rFonts w:ascii="Tahoma" w:eastAsia="Tahoma" w:hAnsi="Tahoma" w:cs="Tahoma"/>
          <w:color w:val="000000" w:themeColor="text1"/>
        </w:rPr>
        <w:t>The Committee therefore</w:t>
      </w:r>
      <w:r w:rsidRPr="00507707">
        <w:rPr>
          <w:rFonts w:ascii="Tahoma" w:eastAsia="Tahoma" w:hAnsi="Tahoma" w:cs="Tahoma"/>
          <w:color w:val="000000" w:themeColor="text1"/>
        </w:rPr>
        <w:t xml:space="preserve"> explored with witnesses the effectiveness of Government reviews of contractual practice in specific sectors and the extent to which the use of powers under the Agriculture Act could promote greater fairness and transparency in supply chains. </w:t>
      </w:r>
    </w:p>
    <w:p w:rsidR="00AB3275" w:rsidRPr="00507707" w:rsidP="00AB3275">
      <w:p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 xml:space="preserve">The effectiveness of the Groceries Code Adjudicator </w:t>
      </w:r>
      <w:r w:rsidR="00512864">
        <w:rPr>
          <w:rFonts w:ascii="Tahoma" w:eastAsia="Tahoma" w:hAnsi="Tahoma" w:cs="Tahoma"/>
          <w:color w:val="000000" w:themeColor="text1"/>
        </w:rPr>
        <w:t xml:space="preserve">and </w:t>
      </w:r>
      <w:r w:rsidRPr="00507707">
        <w:rPr>
          <w:rFonts w:ascii="Tahoma" w:eastAsia="Tahoma" w:hAnsi="Tahoma" w:cs="Tahoma"/>
          <w:color w:val="000000" w:themeColor="text1"/>
        </w:rPr>
        <w:t>enforcement of the Groceries Supply Code of Practice to regulate retailers’ relationships with direct suppliers was also examined in multiple evidence sessions</w:t>
      </w:r>
      <w:r>
        <w:rPr>
          <w:rFonts w:ascii="Tahoma" w:eastAsia="Tahoma" w:hAnsi="Tahoma" w:cs="Tahoma"/>
          <w:color w:val="000000" w:themeColor="text1"/>
        </w:rPr>
        <w:t xml:space="preserve">, with witnesses suggesting proposals </w:t>
      </w:r>
      <w:r w:rsidR="00512864">
        <w:rPr>
          <w:rFonts w:ascii="Tahoma" w:eastAsia="Tahoma" w:hAnsi="Tahoma" w:cs="Tahoma"/>
          <w:color w:val="000000" w:themeColor="text1"/>
        </w:rPr>
        <w:t>for reform</w:t>
      </w:r>
      <w:r w:rsidR="00A255F9">
        <w:rPr>
          <w:rFonts w:ascii="Tahoma" w:eastAsia="Tahoma" w:hAnsi="Tahoma" w:cs="Tahoma"/>
          <w:color w:val="000000" w:themeColor="text1"/>
        </w:rPr>
        <w:t xml:space="preserve"> to ensure better </w:t>
      </w:r>
      <w:r>
        <w:rPr>
          <w:rFonts w:ascii="Tahoma" w:eastAsia="Tahoma" w:hAnsi="Tahoma" w:cs="Tahoma"/>
          <w:color w:val="000000" w:themeColor="text1"/>
        </w:rPr>
        <w:t>regulation of relationships within supply chains</w:t>
      </w:r>
      <w:r w:rsidR="00A255F9">
        <w:rPr>
          <w:rFonts w:ascii="Tahoma" w:eastAsia="Tahoma" w:hAnsi="Tahoma" w:cs="Tahoma"/>
          <w:color w:val="000000" w:themeColor="text1"/>
        </w:rPr>
        <w:t xml:space="preserve"> and address </w:t>
      </w:r>
      <w:r w:rsidR="00D45CF5">
        <w:rPr>
          <w:rFonts w:ascii="Tahoma" w:eastAsia="Tahoma" w:hAnsi="Tahoma" w:cs="Tahoma"/>
          <w:color w:val="000000" w:themeColor="text1"/>
        </w:rPr>
        <w:t>power imbalances</w:t>
      </w:r>
      <w:r w:rsidRPr="00507707">
        <w:rPr>
          <w:rFonts w:ascii="Tahoma" w:eastAsia="Tahoma" w:hAnsi="Tahoma" w:cs="Tahoma"/>
          <w:color w:val="000000" w:themeColor="text1"/>
        </w:rPr>
        <w:t>.</w:t>
      </w:r>
    </w:p>
    <w:p w:rsidR="00AB3275" w:rsidP="00AB3275">
      <w:pPr>
        <w:spacing w:after="200" w:line="257" w:lineRule="auto"/>
        <w:rPr>
          <w:rFonts w:ascii="Tahoma" w:eastAsia="Tahoma" w:hAnsi="Tahoma" w:cs="Tahoma"/>
          <w:color w:val="000000" w:themeColor="text1"/>
          <w:lang w:val="en-US"/>
        </w:rPr>
      </w:pPr>
      <w:r w:rsidRPr="00507707">
        <w:rPr>
          <w:rFonts w:ascii="Tahoma" w:eastAsia="Tahoma" w:hAnsi="Tahoma" w:cs="Tahoma"/>
          <w:color w:val="000000" w:themeColor="text1"/>
        </w:rPr>
        <w:t xml:space="preserve">The </w:t>
      </w:r>
      <w:r>
        <w:rPr>
          <w:rFonts w:ascii="Tahoma" w:eastAsia="Tahoma" w:hAnsi="Tahoma" w:cs="Tahoma"/>
          <w:color w:val="000000" w:themeColor="text1"/>
        </w:rPr>
        <w:t xml:space="preserve">previous </w:t>
      </w:r>
      <w:r w:rsidR="00D45CF5">
        <w:rPr>
          <w:rFonts w:ascii="Tahoma" w:eastAsia="Tahoma" w:hAnsi="Tahoma" w:cs="Tahoma"/>
          <w:color w:val="000000" w:themeColor="text1"/>
        </w:rPr>
        <w:t xml:space="preserve">EFRA </w:t>
      </w:r>
      <w:r w:rsidRPr="00507707">
        <w:rPr>
          <w:rFonts w:ascii="Tahoma" w:eastAsia="Tahoma" w:hAnsi="Tahoma" w:cs="Tahoma"/>
          <w:color w:val="000000" w:themeColor="text1"/>
        </w:rPr>
        <w:t>Committee received 6</w:t>
      </w:r>
      <w:r w:rsidR="00220FEC">
        <w:rPr>
          <w:rFonts w:ascii="Tahoma" w:eastAsia="Tahoma" w:hAnsi="Tahoma" w:cs="Tahoma"/>
          <w:color w:val="000000" w:themeColor="text1"/>
        </w:rPr>
        <w:t xml:space="preserve">5 </w:t>
      </w:r>
      <w:r w:rsidRPr="00507707">
        <w:rPr>
          <w:rFonts w:ascii="Tahoma" w:eastAsia="Tahoma" w:hAnsi="Tahoma" w:cs="Tahoma"/>
          <w:color w:val="000000" w:themeColor="text1"/>
        </w:rPr>
        <w:t xml:space="preserve">written evidence submissions and held five oral evidence sessions. This included taking evidence from organisations representing producers, major manufacturers and processors, supermarkets, and the </w:t>
      </w:r>
      <w:r>
        <w:rPr>
          <w:rFonts w:ascii="Tahoma" w:eastAsia="Tahoma" w:hAnsi="Tahoma" w:cs="Tahoma"/>
          <w:color w:val="000000" w:themeColor="text1"/>
        </w:rPr>
        <w:t xml:space="preserve">former </w:t>
      </w:r>
      <w:r w:rsidRPr="00507707">
        <w:rPr>
          <w:rFonts w:ascii="Tahoma" w:eastAsia="Tahoma" w:hAnsi="Tahoma" w:cs="Tahoma"/>
          <w:color w:val="000000" w:themeColor="text1"/>
        </w:rPr>
        <w:t xml:space="preserve">Minister for Food, Farming and Fisheries, Sir Mark Spencer. </w:t>
      </w:r>
      <w:r>
        <w:rPr>
          <w:rFonts w:ascii="Tahoma" w:eastAsia="Tahoma" w:hAnsi="Tahoma" w:cs="Tahoma"/>
          <w:color w:val="000000" w:themeColor="text1"/>
        </w:rPr>
        <w:t xml:space="preserve">It </w:t>
      </w:r>
      <w:r w:rsidRPr="00507707">
        <w:rPr>
          <w:rFonts w:ascii="Tahoma" w:eastAsia="Tahoma" w:hAnsi="Tahoma" w:cs="Tahoma"/>
          <w:color w:val="000000" w:themeColor="text1"/>
        </w:rPr>
        <w:t xml:space="preserve">also held a </w:t>
      </w:r>
      <w:r w:rsidRPr="00507707">
        <w:rPr>
          <w:rFonts w:ascii="Tahoma" w:eastAsia="Tahoma" w:hAnsi="Tahoma" w:cs="Tahoma"/>
          <w:color w:val="000000" w:themeColor="text1"/>
          <w:lang w:val="en-US"/>
        </w:rPr>
        <w:t xml:space="preserve">private roundtable with producers to discuss their relationships with other actors in the food supply chain. </w:t>
      </w:r>
    </w:p>
    <w:p w:rsidR="00284319" w:rsidRPr="00356E21" w:rsidP="00356E21">
      <w:pPr>
        <w:rPr>
          <w:rFonts w:ascii="Tahoma" w:eastAsia="Tahoma" w:hAnsi="Tahoma" w:cs="Tahoma"/>
          <w:b/>
          <w:bCs/>
          <w:color w:val="026547"/>
          <w:sz w:val="24"/>
          <w:szCs w:val="24"/>
        </w:rPr>
      </w:pPr>
      <w:r w:rsidRPr="00356E21">
        <w:rPr>
          <w:rFonts w:ascii="Tahoma" w:eastAsia="Tahoma" w:hAnsi="Tahoma" w:cs="Tahoma"/>
          <w:b/>
          <w:bCs/>
          <w:color w:val="026547"/>
          <w:sz w:val="24"/>
          <w:szCs w:val="24"/>
        </w:rPr>
        <w:t>Work of the current Committee</w:t>
      </w:r>
    </w:p>
    <w:p w:rsidR="00284319" w:rsidP="00AB3275">
      <w:pPr>
        <w:rPr>
          <w:rFonts w:ascii="Tahoma" w:hAnsi="Tahoma" w:cs="Tahoma"/>
        </w:rPr>
      </w:pPr>
      <w:r>
        <w:rPr>
          <w:rFonts w:ascii="Tahoma" w:hAnsi="Tahoma" w:cs="Tahoma"/>
        </w:rPr>
        <w:t xml:space="preserve">Following its formation, our </w:t>
      </w:r>
      <w:r w:rsidRPr="0041010A">
        <w:rPr>
          <w:rFonts w:ascii="Tahoma" w:hAnsi="Tahoma" w:cs="Tahoma"/>
        </w:rPr>
        <w:t>Committee</w:t>
      </w:r>
      <w:r w:rsidRPr="0041010A">
        <w:rPr>
          <w:rFonts w:ascii="Tahoma" w:hAnsi="Tahoma" w:cs="Tahoma"/>
        </w:rPr>
        <w:t xml:space="preserve"> </w:t>
      </w:r>
      <w:r>
        <w:rPr>
          <w:rFonts w:ascii="Tahoma" w:hAnsi="Tahoma" w:cs="Tahoma"/>
        </w:rPr>
        <w:t>agreed</w:t>
      </w:r>
      <w:r w:rsidRPr="0041010A">
        <w:rPr>
          <w:rFonts w:ascii="Tahoma" w:hAnsi="Tahoma" w:cs="Tahoma"/>
        </w:rPr>
        <w:t xml:space="preserve"> to build on </w:t>
      </w:r>
      <w:r>
        <w:rPr>
          <w:rFonts w:ascii="Tahoma" w:hAnsi="Tahoma" w:cs="Tahoma"/>
        </w:rPr>
        <w:t xml:space="preserve">the previous </w:t>
      </w:r>
      <w:r w:rsidR="000A0851">
        <w:rPr>
          <w:rFonts w:ascii="Tahoma" w:hAnsi="Tahoma" w:cs="Tahoma"/>
        </w:rPr>
        <w:t xml:space="preserve">EFRA </w:t>
      </w:r>
      <w:r>
        <w:rPr>
          <w:rFonts w:ascii="Tahoma" w:hAnsi="Tahoma" w:cs="Tahoma"/>
        </w:rPr>
        <w:t>Committee’s work</w:t>
      </w:r>
      <w:r w:rsidRPr="0041010A">
        <w:rPr>
          <w:rFonts w:ascii="Tahoma" w:hAnsi="Tahoma" w:cs="Tahoma"/>
        </w:rPr>
        <w:t xml:space="preserve"> as part of </w:t>
      </w:r>
      <w:r>
        <w:rPr>
          <w:rFonts w:ascii="Tahoma" w:hAnsi="Tahoma" w:cs="Tahoma"/>
        </w:rPr>
        <w:t>its</w:t>
      </w:r>
      <w:r w:rsidRPr="0041010A">
        <w:rPr>
          <w:rFonts w:ascii="Tahoma" w:hAnsi="Tahoma" w:cs="Tahoma"/>
        </w:rPr>
        <w:t xml:space="preserve"> </w:t>
      </w:r>
      <w:r w:rsidRPr="0041010A">
        <w:rPr>
          <w:rFonts w:ascii="Tahoma" w:hAnsi="Tahoma" w:cs="Tahoma"/>
        </w:rPr>
        <w:t xml:space="preserve">inquiry into </w:t>
      </w:r>
      <w:r>
        <w:rPr>
          <w:rFonts w:ascii="Tahoma" w:hAnsi="Tahoma" w:cs="Tahoma"/>
        </w:rPr>
        <w:t xml:space="preserve">the </w:t>
      </w:r>
      <w:r w:rsidRPr="0041010A">
        <w:rPr>
          <w:rFonts w:ascii="Tahoma" w:hAnsi="Tahoma" w:cs="Tahoma"/>
        </w:rPr>
        <w:t>ways in which the</w:t>
      </w:r>
      <w:r>
        <w:rPr>
          <w:rFonts w:ascii="Tahoma" w:hAnsi="Tahoma" w:cs="Tahoma"/>
        </w:rPr>
        <w:t xml:space="preserve"> new</w:t>
      </w:r>
      <w:r w:rsidRPr="0041010A">
        <w:rPr>
          <w:rFonts w:ascii="Tahoma" w:hAnsi="Tahoma" w:cs="Tahoma"/>
        </w:rPr>
        <w:t xml:space="preserve"> Government can promote greater fairness and transparency in supply chains</w:t>
      </w:r>
      <w:r>
        <w:rPr>
          <w:rFonts w:ascii="Tahoma" w:hAnsi="Tahoma" w:cs="Tahoma"/>
        </w:rPr>
        <w:t>.</w:t>
      </w:r>
      <w:r>
        <w:rPr>
          <w:rStyle w:val="FootnoteReference"/>
          <w:rFonts w:ascii="Tahoma" w:hAnsi="Tahoma" w:cs="Tahoma"/>
        </w:rPr>
        <w:footnoteReference w:id="3"/>
      </w:r>
      <w:r>
        <w:rPr>
          <w:rFonts w:ascii="Tahoma" w:hAnsi="Tahoma" w:cs="Tahoma"/>
        </w:rPr>
        <w:t xml:space="preserve"> </w:t>
      </w:r>
    </w:p>
    <w:p w:rsidR="0001026D" w:rsidP="00AB3275">
      <w:pPr>
        <w:rPr>
          <w:rFonts w:ascii="Tahoma" w:hAnsi="Tahoma" w:cs="Tahoma"/>
        </w:rPr>
      </w:pPr>
      <w:r>
        <w:rPr>
          <w:rFonts w:ascii="Tahoma" w:hAnsi="Tahoma" w:cs="Tahoma"/>
        </w:rPr>
        <w:t xml:space="preserve">At the time of publication, we have held a roundtable event with stakeholders </w:t>
      </w:r>
      <w:r w:rsidR="00D45CF5">
        <w:rPr>
          <w:rFonts w:ascii="Tahoma" w:hAnsi="Tahoma" w:cs="Tahoma"/>
        </w:rPr>
        <w:t xml:space="preserve">represented </w:t>
      </w:r>
      <w:r>
        <w:rPr>
          <w:rFonts w:ascii="Tahoma" w:hAnsi="Tahoma" w:cs="Tahoma"/>
        </w:rPr>
        <w:t xml:space="preserve">across the supply chain, as well as received </w:t>
      </w:r>
      <w:r w:rsidR="006556CB">
        <w:rPr>
          <w:rFonts w:ascii="Tahoma" w:hAnsi="Tahoma" w:cs="Tahoma"/>
        </w:rPr>
        <w:t xml:space="preserve">multiples </w:t>
      </w:r>
      <w:r>
        <w:rPr>
          <w:rFonts w:ascii="Tahoma" w:hAnsi="Tahoma" w:cs="Tahoma"/>
        </w:rPr>
        <w:t xml:space="preserve">responses </w:t>
      </w:r>
      <w:r w:rsidR="00D45CF5">
        <w:rPr>
          <w:rFonts w:ascii="Tahoma" w:hAnsi="Tahoma" w:cs="Tahoma"/>
        </w:rPr>
        <w:t>to our</w:t>
      </w:r>
      <w:r>
        <w:rPr>
          <w:rFonts w:ascii="Tahoma" w:hAnsi="Tahoma" w:cs="Tahoma"/>
        </w:rPr>
        <w:t xml:space="preserve"> stakeholder survey and call for written evidence. </w:t>
      </w:r>
    </w:p>
    <w:p w:rsidR="00097AB6" w:rsidP="004F3030">
      <w:pPr>
        <w:rPr>
          <w:rFonts w:ascii="Tahoma" w:hAnsi="Tahoma" w:cs="Tahoma"/>
        </w:rPr>
      </w:pPr>
      <w:r>
        <w:rPr>
          <w:rFonts w:ascii="Tahoma" w:hAnsi="Tahoma" w:cs="Tahoma"/>
        </w:rPr>
        <w:t xml:space="preserve">To date, we have received over 30 submissions in response to our </w:t>
      </w:r>
      <w:r>
        <w:fldChar w:fldCharType="begin"/>
      </w:r>
      <w:r>
        <w:instrText xml:space="preserve"> HYPERLINK "https://committees.parliament.uk/call-for-evidence/3527/" </w:instrText>
      </w:r>
      <w:r>
        <w:fldChar w:fldCharType="separate"/>
      </w:r>
      <w:r w:rsidRPr="00363726">
        <w:rPr>
          <w:rStyle w:val="Hyperlink"/>
          <w:rFonts w:ascii="Tahoma" w:hAnsi="Tahoma" w:cs="Tahoma"/>
        </w:rPr>
        <w:t>call for evidence</w:t>
      </w:r>
      <w:r>
        <w:fldChar w:fldCharType="end"/>
      </w:r>
      <w:r>
        <w:rPr>
          <w:rFonts w:ascii="Tahoma" w:hAnsi="Tahoma" w:cs="Tahoma"/>
        </w:rPr>
        <w:t xml:space="preserve"> on </w:t>
      </w:r>
      <w:r w:rsidR="006757D5">
        <w:rPr>
          <w:rFonts w:ascii="Tahoma" w:hAnsi="Tahoma" w:cs="Tahoma"/>
        </w:rPr>
        <w:t>w</w:t>
      </w:r>
      <w:r w:rsidRPr="006757D5" w:rsidR="006757D5">
        <w:rPr>
          <w:rFonts w:ascii="Tahoma" w:hAnsi="Tahoma" w:cs="Tahoma"/>
        </w:rPr>
        <w:t>ays in which the Government can promote greater fairness and transparency in supply chains</w:t>
      </w:r>
      <w:r w:rsidR="006757D5">
        <w:rPr>
          <w:rFonts w:ascii="Tahoma" w:hAnsi="Tahoma" w:cs="Tahoma"/>
        </w:rPr>
        <w:t>.</w:t>
      </w:r>
    </w:p>
    <w:p w:rsidR="004F3030" w:rsidRPr="004F3030" w:rsidP="004F3030">
      <w:pPr>
        <w:rPr>
          <w:rFonts w:ascii="Tahoma" w:hAnsi="Tahoma" w:cs="Tahoma"/>
          <w:lang w:val="en-US"/>
        </w:rPr>
      </w:pPr>
      <w:r>
        <w:rPr>
          <w:rFonts w:ascii="Tahoma" w:hAnsi="Tahoma" w:cs="Tahoma"/>
        </w:rPr>
        <w:t xml:space="preserve">On 11 February 2025, we held </w:t>
      </w:r>
      <w:r w:rsidR="00D5343E">
        <w:rPr>
          <w:rFonts w:ascii="Tahoma" w:hAnsi="Tahoma" w:cs="Tahoma"/>
        </w:rPr>
        <w:t xml:space="preserve">an engagement event </w:t>
      </w:r>
      <w:r w:rsidR="00420245">
        <w:rPr>
          <w:rFonts w:ascii="Tahoma" w:hAnsi="Tahoma" w:cs="Tahoma"/>
        </w:rPr>
        <w:t xml:space="preserve">with </w:t>
      </w:r>
      <w:r w:rsidR="003200B0">
        <w:rPr>
          <w:rFonts w:ascii="Tahoma" w:hAnsi="Tahoma" w:cs="Tahoma"/>
        </w:rPr>
        <w:t xml:space="preserve">12 </w:t>
      </w:r>
      <w:r w:rsidR="00CF701B">
        <w:rPr>
          <w:rFonts w:ascii="Tahoma" w:hAnsi="Tahoma" w:cs="Tahoma"/>
        </w:rPr>
        <w:t xml:space="preserve">organisations representing </w:t>
      </w:r>
      <w:r w:rsidR="00E17F51">
        <w:rPr>
          <w:rFonts w:ascii="Tahoma" w:hAnsi="Tahoma" w:cs="Tahoma"/>
        </w:rPr>
        <w:t>various stages of the supply chain</w:t>
      </w:r>
      <w:r w:rsidR="00CC479C">
        <w:rPr>
          <w:rFonts w:ascii="Tahoma" w:hAnsi="Tahoma" w:cs="Tahoma"/>
        </w:rPr>
        <w:t xml:space="preserve">. </w:t>
      </w:r>
      <w:r w:rsidRPr="004F3030">
        <w:rPr>
          <w:rFonts w:ascii="Tahoma" w:hAnsi="Tahoma" w:cs="Tahoma"/>
          <w:lang w:val="en-US"/>
        </w:rPr>
        <w:t>Structured roundtable discussion</w:t>
      </w:r>
      <w:r w:rsidR="00CC479C">
        <w:rPr>
          <w:rFonts w:ascii="Tahoma" w:hAnsi="Tahoma" w:cs="Tahoma"/>
          <w:lang w:val="en-US"/>
        </w:rPr>
        <w:t>s</w:t>
      </w:r>
      <w:r w:rsidRPr="004F3030">
        <w:rPr>
          <w:rFonts w:ascii="Tahoma" w:hAnsi="Tahoma" w:cs="Tahoma"/>
          <w:lang w:val="en-US"/>
        </w:rPr>
        <w:t xml:space="preserve"> provide</w:t>
      </w:r>
      <w:r w:rsidR="00CC479C">
        <w:rPr>
          <w:rFonts w:ascii="Tahoma" w:hAnsi="Tahoma" w:cs="Tahoma"/>
          <w:lang w:val="en-US"/>
        </w:rPr>
        <w:t>d</w:t>
      </w:r>
      <w:r w:rsidRPr="004F3030">
        <w:rPr>
          <w:rFonts w:ascii="Tahoma" w:hAnsi="Tahoma" w:cs="Tahoma"/>
          <w:lang w:val="en-US"/>
        </w:rPr>
        <w:t xml:space="preserve"> an opportunity for stakeholders to identify and discuss imminent and emerging policy issues throughout the food supply chain</w:t>
      </w:r>
      <w:r w:rsidR="00C95143">
        <w:rPr>
          <w:rFonts w:ascii="Tahoma" w:hAnsi="Tahoma" w:cs="Tahoma"/>
          <w:lang w:val="en-US"/>
        </w:rPr>
        <w:t xml:space="preserve"> with the Committee</w:t>
      </w:r>
      <w:r w:rsidRPr="004F3030">
        <w:rPr>
          <w:rFonts w:ascii="Tahoma" w:hAnsi="Tahoma" w:cs="Tahoma"/>
          <w:lang w:val="en-US"/>
        </w:rPr>
        <w:t>, as well as how contractual practices in supply chains c</w:t>
      </w:r>
      <w:r w:rsidR="00163733">
        <w:rPr>
          <w:rFonts w:ascii="Tahoma" w:hAnsi="Tahoma" w:cs="Tahoma"/>
          <w:lang w:val="en-US"/>
        </w:rPr>
        <w:t>ould</w:t>
      </w:r>
      <w:r w:rsidRPr="004F3030">
        <w:rPr>
          <w:rFonts w:ascii="Tahoma" w:hAnsi="Tahoma" w:cs="Tahoma"/>
          <w:lang w:val="en-US"/>
        </w:rPr>
        <w:t xml:space="preserve"> be improved. </w:t>
      </w:r>
    </w:p>
    <w:p w:rsidR="0086104F" w:rsidP="00AB3275">
      <w:pPr>
        <w:rPr>
          <w:rFonts w:ascii="Tahoma" w:hAnsi="Tahoma" w:cs="Tahoma"/>
        </w:rPr>
      </w:pPr>
      <w:r>
        <w:rPr>
          <w:rFonts w:ascii="Tahoma" w:hAnsi="Tahoma" w:cs="Tahoma"/>
        </w:rPr>
        <w:t xml:space="preserve">This event </w:t>
      </w:r>
      <w:r w:rsidR="006757D5">
        <w:rPr>
          <w:rFonts w:ascii="Tahoma" w:hAnsi="Tahoma" w:cs="Tahoma"/>
        </w:rPr>
        <w:t xml:space="preserve">built on some of </w:t>
      </w:r>
      <w:r w:rsidR="007A7DFB">
        <w:rPr>
          <w:rFonts w:ascii="Tahoma" w:hAnsi="Tahoma" w:cs="Tahoma"/>
        </w:rPr>
        <w:t xml:space="preserve">the </w:t>
      </w:r>
      <w:r w:rsidR="006757D5">
        <w:rPr>
          <w:rFonts w:ascii="Tahoma" w:hAnsi="Tahoma" w:cs="Tahoma"/>
        </w:rPr>
        <w:t>discussions h</w:t>
      </w:r>
      <w:r w:rsidR="007A7DFB">
        <w:rPr>
          <w:rFonts w:ascii="Tahoma" w:hAnsi="Tahoma" w:cs="Tahoma"/>
        </w:rPr>
        <w:t>ad</w:t>
      </w:r>
      <w:r w:rsidR="006757D5">
        <w:rPr>
          <w:rFonts w:ascii="Tahoma" w:hAnsi="Tahoma" w:cs="Tahoma"/>
        </w:rPr>
        <w:t xml:space="preserve"> </w:t>
      </w:r>
      <w:r w:rsidR="00454C17">
        <w:rPr>
          <w:rFonts w:ascii="Tahoma" w:hAnsi="Tahoma" w:cs="Tahoma"/>
        </w:rPr>
        <w:t>during</w:t>
      </w:r>
      <w:r w:rsidR="00067802">
        <w:rPr>
          <w:rFonts w:ascii="Tahoma" w:hAnsi="Tahoma" w:cs="Tahoma"/>
        </w:rPr>
        <w:t xml:space="preserve"> </w:t>
      </w:r>
      <w:r w:rsidR="00B16363">
        <w:rPr>
          <w:rFonts w:ascii="Tahoma" w:hAnsi="Tahoma" w:cs="Tahoma"/>
        </w:rPr>
        <w:t>the Committee’s first stakeholder engagement event in November 2024 which 24 organisations attended.</w:t>
      </w:r>
      <w:r w:rsidR="00454C17">
        <w:rPr>
          <w:rFonts w:ascii="Tahoma" w:hAnsi="Tahoma" w:cs="Tahoma"/>
        </w:rPr>
        <w:t xml:space="preserve"> </w:t>
      </w:r>
      <w:r w:rsidR="00B16363">
        <w:rPr>
          <w:rFonts w:ascii="Tahoma" w:hAnsi="Tahoma" w:cs="Tahoma"/>
        </w:rPr>
        <w:t xml:space="preserve">We also </w:t>
      </w:r>
      <w:r>
        <w:rPr>
          <w:rFonts w:ascii="Tahoma" w:hAnsi="Tahoma" w:cs="Tahoma"/>
        </w:rPr>
        <w:t xml:space="preserve">received over 320 responses </w:t>
      </w:r>
      <w:r w:rsidR="0077246F">
        <w:rPr>
          <w:rFonts w:ascii="Tahoma" w:hAnsi="Tahoma" w:cs="Tahoma"/>
        </w:rPr>
        <w:t xml:space="preserve">to </w:t>
      </w:r>
      <w:r w:rsidR="00C273C6">
        <w:rPr>
          <w:rFonts w:ascii="Tahoma" w:hAnsi="Tahoma" w:cs="Tahoma"/>
        </w:rPr>
        <w:t>a public survey which we disseminated</w:t>
      </w:r>
      <w:r w:rsidR="00945DEA">
        <w:rPr>
          <w:rFonts w:ascii="Tahoma" w:hAnsi="Tahoma" w:cs="Tahoma"/>
        </w:rPr>
        <w:t xml:space="preserve"> following our formation, many of which </w:t>
      </w:r>
      <w:r w:rsidR="00F14C52">
        <w:rPr>
          <w:rFonts w:ascii="Tahoma" w:hAnsi="Tahoma" w:cs="Tahoma"/>
        </w:rPr>
        <w:t xml:space="preserve">centred on </w:t>
      </w:r>
      <w:r w:rsidR="00815D86">
        <w:rPr>
          <w:rFonts w:ascii="Tahoma" w:hAnsi="Tahoma" w:cs="Tahoma"/>
        </w:rPr>
        <w:t xml:space="preserve">issues of fairness in food supply chains. </w:t>
      </w:r>
      <w:r w:rsidR="001321CB">
        <w:rPr>
          <w:rFonts w:ascii="Tahoma" w:hAnsi="Tahoma" w:cs="Tahoma"/>
        </w:rPr>
        <w:t xml:space="preserve"> </w:t>
      </w:r>
      <w:r w:rsidR="00C273C6">
        <w:rPr>
          <w:rFonts w:ascii="Tahoma" w:hAnsi="Tahoma" w:cs="Tahoma"/>
        </w:rPr>
        <w:t xml:space="preserve"> </w:t>
      </w:r>
    </w:p>
    <w:p w:rsidR="00AB3275" w:rsidP="00AB3275">
      <w:pPr>
        <w:rPr>
          <w:rFonts w:ascii="Tahoma" w:hAnsi="Tahoma" w:cs="Tahoma"/>
        </w:rPr>
      </w:pPr>
      <w:r>
        <w:rPr>
          <w:rFonts w:ascii="Tahoma" w:hAnsi="Tahoma" w:cs="Tahoma"/>
        </w:rPr>
        <w:t xml:space="preserve">These various forms of engagement have updated the </w:t>
      </w:r>
      <w:r w:rsidR="008126C0">
        <w:rPr>
          <w:rFonts w:ascii="Tahoma" w:hAnsi="Tahoma" w:cs="Tahoma"/>
        </w:rPr>
        <w:t xml:space="preserve">previous </w:t>
      </w:r>
      <w:r w:rsidR="00D45CF5">
        <w:rPr>
          <w:rFonts w:ascii="Tahoma" w:hAnsi="Tahoma" w:cs="Tahoma"/>
        </w:rPr>
        <w:t xml:space="preserve">EFRA </w:t>
      </w:r>
      <w:r w:rsidR="008126C0">
        <w:rPr>
          <w:rFonts w:ascii="Tahoma" w:hAnsi="Tahoma" w:cs="Tahoma"/>
        </w:rPr>
        <w:t xml:space="preserve">Committee’s </w:t>
      </w:r>
      <w:r>
        <w:rPr>
          <w:rFonts w:ascii="Tahoma" w:hAnsi="Tahoma" w:cs="Tahoma"/>
        </w:rPr>
        <w:t>evidence base and highlighted pertinent issues</w:t>
      </w:r>
      <w:r w:rsidR="00552F85">
        <w:rPr>
          <w:rFonts w:ascii="Tahoma" w:hAnsi="Tahoma" w:cs="Tahoma"/>
        </w:rPr>
        <w:t xml:space="preserve"> that we intend to explore further</w:t>
      </w:r>
      <w:r w:rsidR="00004025">
        <w:rPr>
          <w:rFonts w:ascii="Tahoma" w:hAnsi="Tahoma" w:cs="Tahoma"/>
        </w:rPr>
        <w:t xml:space="preserve"> throughout the inquiry</w:t>
      </w:r>
      <w:r>
        <w:rPr>
          <w:rFonts w:ascii="Tahoma" w:hAnsi="Tahoma" w:cs="Tahoma"/>
        </w:rPr>
        <w:t xml:space="preserve">. </w:t>
      </w:r>
    </w:p>
    <w:p w:rsidR="006C2D55" w:rsidP="0001026D">
      <w:pPr>
        <w:rPr>
          <w:rFonts w:ascii="Tahoma" w:hAnsi="Tahoma" w:cs="Tahoma"/>
        </w:rPr>
      </w:pPr>
      <w:r>
        <w:rPr>
          <w:rFonts w:ascii="Tahoma" w:hAnsi="Tahoma" w:cs="Tahoma"/>
        </w:rPr>
        <w:t>This document summarises</w:t>
      </w:r>
      <w:r w:rsidR="00AB3275">
        <w:rPr>
          <w:rFonts w:ascii="Tahoma" w:hAnsi="Tahoma" w:cs="Tahoma"/>
        </w:rPr>
        <w:t xml:space="preserve"> the evidence </w:t>
      </w:r>
      <w:r w:rsidR="00660B77">
        <w:rPr>
          <w:rFonts w:ascii="Tahoma" w:hAnsi="Tahoma" w:cs="Tahoma"/>
        </w:rPr>
        <w:t xml:space="preserve">that </w:t>
      </w:r>
      <w:r w:rsidR="00AB3275">
        <w:rPr>
          <w:rFonts w:ascii="Tahoma" w:hAnsi="Tahoma" w:cs="Tahoma"/>
        </w:rPr>
        <w:t xml:space="preserve">both this and the previous Committee have </w:t>
      </w:r>
      <w:r>
        <w:rPr>
          <w:rFonts w:ascii="Tahoma" w:hAnsi="Tahoma" w:cs="Tahoma"/>
        </w:rPr>
        <w:t>gathered</w:t>
      </w:r>
      <w:r w:rsidR="00004025">
        <w:rPr>
          <w:rFonts w:ascii="Tahoma" w:hAnsi="Tahoma" w:cs="Tahoma"/>
        </w:rPr>
        <w:t xml:space="preserve"> so far</w:t>
      </w:r>
      <w:r>
        <w:rPr>
          <w:rFonts w:ascii="Tahoma" w:hAnsi="Tahoma" w:cs="Tahoma"/>
        </w:rPr>
        <w:t xml:space="preserve">. It identifies </w:t>
      </w:r>
      <w:r w:rsidR="007D24A2">
        <w:rPr>
          <w:rFonts w:ascii="Tahoma" w:hAnsi="Tahoma" w:cs="Tahoma"/>
        </w:rPr>
        <w:t>f</w:t>
      </w:r>
      <w:r w:rsidR="00C9670C">
        <w:rPr>
          <w:rFonts w:ascii="Tahoma" w:hAnsi="Tahoma" w:cs="Tahoma"/>
        </w:rPr>
        <w:t xml:space="preserve">ive </w:t>
      </w:r>
      <w:r>
        <w:rPr>
          <w:rFonts w:ascii="Tahoma" w:hAnsi="Tahoma" w:cs="Tahoma"/>
        </w:rPr>
        <w:t xml:space="preserve">key areas that </w:t>
      </w:r>
      <w:r w:rsidR="005F28E9">
        <w:rPr>
          <w:rFonts w:ascii="Tahoma" w:hAnsi="Tahoma" w:cs="Tahoma"/>
        </w:rPr>
        <w:t xml:space="preserve">Government should focus on </w:t>
      </w:r>
      <w:r w:rsidR="007D24A2">
        <w:rPr>
          <w:rFonts w:ascii="Tahoma" w:hAnsi="Tahoma" w:cs="Tahoma"/>
        </w:rPr>
        <w:t xml:space="preserve">in the short </w:t>
      </w:r>
      <w:r w:rsidR="00F30E5B">
        <w:rPr>
          <w:rFonts w:ascii="Tahoma" w:hAnsi="Tahoma" w:cs="Tahoma"/>
        </w:rPr>
        <w:t xml:space="preserve">term </w:t>
      </w:r>
      <w:r w:rsidR="005F28E9">
        <w:rPr>
          <w:rFonts w:ascii="Tahoma" w:hAnsi="Tahoma" w:cs="Tahoma"/>
        </w:rPr>
        <w:t xml:space="preserve">as it seeks to </w:t>
      </w:r>
      <w:r>
        <w:rPr>
          <w:rFonts w:ascii="Tahoma" w:hAnsi="Tahoma" w:cs="Tahoma"/>
        </w:rPr>
        <w:t xml:space="preserve">build fairness and resilience into the supply chain. These are: </w:t>
      </w:r>
    </w:p>
    <w:p w:rsidR="006C2D55" w:rsidRPr="00CF6853" w:rsidP="00CF6853">
      <w:pPr>
        <w:pStyle w:val="ListParagraph"/>
        <w:numPr>
          <w:ilvl w:val="0"/>
          <w:numId w:val="5"/>
        </w:numPr>
        <w:rPr>
          <w:rFonts w:ascii="Tahoma" w:hAnsi="Tahoma" w:cs="Tahoma"/>
        </w:rPr>
      </w:pPr>
      <w:r>
        <w:rPr>
          <w:rFonts w:ascii="Tahoma" w:hAnsi="Tahoma" w:cs="Tahoma"/>
        </w:rPr>
        <w:t xml:space="preserve">Addressing the impact of </w:t>
      </w:r>
      <w:r w:rsidR="009345CC">
        <w:rPr>
          <w:rFonts w:ascii="Tahoma" w:hAnsi="Tahoma" w:cs="Tahoma"/>
        </w:rPr>
        <w:t xml:space="preserve">inflationary </w:t>
      </w:r>
      <w:r w:rsidR="00F14C52">
        <w:rPr>
          <w:rFonts w:ascii="Tahoma" w:hAnsi="Tahoma" w:cs="Tahoma"/>
        </w:rPr>
        <w:t xml:space="preserve">pressures and recent rises in input costs on </w:t>
      </w:r>
      <w:r w:rsidR="00F14C52">
        <w:rPr>
          <w:rFonts w:ascii="Tahoma" w:hAnsi="Tahoma" w:cs="Tahoma"/>
        </w:rPr>
        <w:t>farmers</w:t>
      </w:r>
      <w:r w:rsidR="00A538B6">
        <w:rPr>
          <w:rFonts w:ascii="Tahoma" w:hAnsi="Tahoma" w:cs="Tahoma"/>
        </w:rPr>
        <w:t>;</w:t>
      </w:r>
    </w:p>
    <w:p w:rsidR="006C2D55" w:rsidP="00CF6853">
      <w:pPr>
        <w:pStyle w:val="ListParagraph"/>
        <w:numPr>
          <w:ilvl w:val="0"/>
          <w:numId w:val="5"/>
        </w:numPr>
        <w:rPr>
          <w:rFonts w:ascii="Tahoma" w:hAnsi="Tahoma" w:cs="Tahoma"/>
        </w:rPr>
      </w:pPr>
      <w:r>
        <w:rPr>
          <w:rFonts w:ascii="Tahoma" w:hAnsi="Tahoma" w:cs="Tahoma"/>
        </w:rPr>
        <w:t xml:space="preserve">Promoting more equitable sharing of risks throughout food supply </w:t>
      </w:r>
      <w:r>
        <w:rPr>
          <w:rFonts w:ascii="Tahoma" w:hAnsi="Tahoma" w:cs="Tahoma"/>
        </w:rPr>
        <w:t>chains</w:t>
      </w:r>
      <w:r w:rsidR="00A538B6">
        <w:rPr>
          <w:rFonts w:ascii="Tahoma" w:hAnsi="Tahoma" w:cs="Tahoma"/>
        </w:rPr>
        <w:t>;</w:t>
      </w:r>
    </w:p>
    <w:p w:rsidR="0009674E" w:rsidP="00CF6853">
      <w:pPr>
        <w:pStyle w:val="ListParagraph"/>
        <w:numPr>
          <w:ilvl w:val="0"/>
          <w:numId w:val="5"/>
        </w:numPr>
        <w:rPr>
          <w:rFonts w:ascii="Tahoma" w:hAnsi="Tahoma" w:cs="Tahoma"/>
        </w:rPr>
      </w:pPr>
      <w:r>
        <w:rPr>
          <w:rFonts w:ascii="Tahoma" w:hAnsi="Tahoma" w:cs="Tahoma"/>
        </w:rPr>
        <w:t xml:space="preserve">Progressing the introduction and implementation of fair dealing powers </w:t>
      </w:r>
      <w:r w:rsidR="001D5623">
        <w:rPr>
          <w:rFonts w:ascii="Tahoma" w:hAnsi="Tahoma" w:cs="Tahoma"/>
        </w:rPr>
        <w:t xml:space="preserve">across all sectors </w:t>
      </w:r>
      <w:r>
        <w:rPr>
          <w:rFonts w:ascii="Tahoma" w:hAnsi="Tahoma" w:cs="Tahoma"/>
        </w:rPr>
        <w:t>to</w:t>
      </w:r>
      <w:r w:rsidR="00A538B6">
        <w:rPr>
          <w:rFonts w:ascii="Tahoma" w:hAnsi="Tahoma" w:cs="Tahoma"/>
        </w:rPr>
        <w:t xml:space="preserve"> </w:t>
      </w:r>
      <w:r w:rsidR="001D5623">
        <w:rPr>
          <w:rFonts w:ascii="Tahoma" w:hAnsi="Tahoma" w:cs="Tahoma"/>
        </w:rPr>
        <w:t xml:space="preserve">reform contractual practices in supply </w:t>
      </w:r>
      <w:r w:rsidR="001D5623">
        <w:rPr>
          <w:rFonts w:ascii="Tahoma" w:hAnsi="Tahoma" w:cs="Tahoma"/>
        </w:rPr>
        <w:t>chains</w:t>
      </w:r>
      <w:r w:rsidR="00A538B6">
        <w:rPr>
          <w:rFonts w:ascii="Tahoma" w:hAnsi="Tahoma" w:cs="Tahoma"/>
        </w:rPr>
        <w:t>;</w:t>
      </w:r>
      <w:r>
        <w:rPr>
          <w:rFonts w:ascii="Tahoma" w:hAnsi="Tahoma" w:cs="Tahoma"/>
        </w:rPr>
        <w:t xml:space="preserve"> </w:t>
      </w:r>
    </w:p>
    <w:p w:rsidR="001D5623" w:rsidP="00CF6853">
      <w:pPr>
        <w:pStyle w:val="ListParagraph"/>
        <w:numPr>
          <w:ilvl w:val="0"/>
          <w:numId w:val="5"/>
        </w:numPr>
        <w:rPr>
          <w:rFonts w:ascii="Tahoma" w:hAnsi="Tahoma" w:cs="Tahoma"/>
        </w:rPr>
      </w:pPr>
      <w:r>
        <w:rPr>
          <w:rFonts w:ascii="Tahoma" w:hAnsi="Tahoma" w:cs="Tahoma"/>
        </w:rPr>
        <w:t xml:space="preserve">Consideration of the scope </w:t>
      </w:r>
      <w:r w:rsidR="00FB4F5A">
        <w:rPr>
          <w:rFonts w:ascii="Tahoma" w:hAnsi="Tahoma" w:cs="Tahoma"/>
        </w:rPr>
        <w:t xml:space="preserve">of </w:t>
      </w:r>
      <w:r w:rsidR="00274C23">
        <w:rPr>
          <w:rFonts w:ascii="Tahoma" w:hAnsi="Tahoma" w:cs="Tahoma"/>
        </w:rPr>
        <w:t xml:space="preserve">the </w:t>
      </w:r>
      <w:r w:rsidR="00FB4F5A">
        <w:rPr>
          <w:rFonts w:ascii="Tahoma" w:hAnsi="Tahoma" w:cs="Tahoma"/>
        </w:rPr>
        <w:t xml:space="preserve">Groceries Supply Code of Practice </w:t>
      </w:r>
      <w:r w:rsidR="00F13F9B">
        <w:rPr>
          <w:rFonts w:ascii="Tahoma" w:hAnsi="Tahoma" w:cs="Tahoma"/>
        </w:rPr>
        <w:t xml:space="preserve">and resourcing of the </w:t>
      </w:r>
      <w:r w:rsidR="00FB4F5A">
        <w:rPr>
          <w:rFonts w:ascii="Tahoma" w:hAnsi="Tahoma" w:cs="Tahoma"/>
        </w:rPr>
        <w:t xml:space="preserve">Groceries Code Adjudicator to </w:t>
      </w:r>
      <w:r w:rsidR="00AD7AC0">
        <w:rPr>
          <w:rFonts w:ascii="Tahoma" w:hAnsi="Tahoma" w:cs="Tahoma"/>
        </w:rPr>
        <w:t>monitor and regulate supermarkets</w:t>
      </w:r>
      <w:r w:rsidR="00F920BF">
        <w:rPr>
          <w:rFonts w:ascii="Tahoma" w:hAnsi="Tahoma" w:cs="Tahoma"/>
        </w:rPr>
        <w:t>’</w:t>
      </w:r>
      <w:r w:rsidR="00AD7AC0">
        <w:rPr>
          <w:rFonts w:ascii="Tahoma" w:hAnsi="Tahoma" w:cs="Tahoma"/>
        </w:rPr>
        <w:t xml:space="preserve"> relations with producers</w:t>
      </w:r>
      <w:r w:rsidR="00FB4F5A">
        <w:rPr>
          <w:rFonts w:ascii="Tahoma" w:hAnsi="Tahoma" w:cs="Tahoma"/>
        </w:rPr>
        <w:t>;</w:t>
      </w:r>
      <w:r w:rsidR="00DA771B">
        <w:rPr>
          <w:rFonts w:ascii="Tahoma" w:hAnsi="Tahoma" w:cs="Tahoma"/>
        </w:rPr>
        <w:t xml:space="preserve"> and</w:t>
      </w:r>
    </w:p>
    <w:p w:rsidR="00FB4F5A" w:rsidRPr="00CF6853" w:rsidP="00CF6853">
      <w:pPr>
        <w:pStyle w:val="ListParagraph"/>
        <w:numPr>
          <w:ilvl w:val="0"/>
          <w:numId w:val="5"/>
        </w:numPr>
        <w:rPr>
          <w:rFonts w:ascii="Tahoma" w:hAnsi="Tahoma" w:cs="Tahoma"/>
        </w:rPr>
      </w:pPr>
      <w:r>
        <w:rPr>
          <w:rFonts w:ascii="Tahoma" w:hAnsi="Tahoma" w:cs="Tahoma"/>
        </w:rPr>
        <w:t xml:space="preserve">Establishment of formal mechanisms to facilitate information sharing between the Agricultural Supply Chain Adjudicator and Groceries Code Adjudicator. </w:t>
      </w:r>
    </w:p>
    <w:p w:rsidR="00D00722" w:rsidRPr="00D00722" w:rsidP="00CF6853">
      <w:pPr>
        <w:rPr>
          <w:rFonts w:ascii="Tahoma" w:hAnsi="Tahoma" w:cs="Tahoma"/>
        </w:rPr>
      </w:pPr>
      <w:r>
        <w:rPr>
          <w:rFonts w:ascii="Tahoma" w:hAnsi="Tahoma" w:cs="Tahoma"/>
        </w:rPr>
        <w:t xml:space="preserve">Information relating to each of these are set out in more detail below. </w:t>
      </w:r>
    </w:p>
    <w:p w:rsidR="00AB3275" w:rsidRPr="001F3D97" w:rsidP="00CF6853">
      <w:pPr>
        <w:pStyle w:val="ListParagraph"/>
        <w:numPr>
          <w:ilvl w:val="0"/>
          <w:numId w:val="4"/>
        </w:numPr>
        <w:spacing w:after="240" w:line="240" w:lineRule="auto"/>
        <w:rPr>
          <w:rFonts w:ascii="Tahoma" w:eastAsia="Tahoma" w:hAnsi="Tahoma" w:cs="Tahoma"/>
          <w:b/>
          <w:color w:val="026547"/>
          <w:sz w:val="24"/>
          <w:szCs w:val="24"/>
        </w:rPr>
      </w:pPr>
      <w:r w:rsidRPr="001F3D97">
        <w:rPr>
          <w:rFonts w:ascii="Tahoma" w:eastAsia="Tahoma" w:hAnsi="Tahoma" w:cs="Tahoma"/>
          <w:b/>
          <w:color w:val="026547"/>
          <w:sz w:val="24"/>
          <w:szCs w:val="24"/>
        </w:rPr>
        <w:t>Inflationary pressures on farmers</w:t>
      </w:r>
    </w:p>
    <w:p w:rsidR="00981C12" w:rsidP="00AB3275">
      <w:pPr>
        <w:spacing w:after="240"/>
        <w:rPr>
          <w:rFonts w:ascii="Tahoma" w:hAnsi="Tahoma" w:cs="Tahoma"/>
        </w:rPr>
      </w:pPr>
      <w:r>
        <w:rPr>
          <w:rFonts w:ascii="Tahoma" w:hAnsi="Tahoma" w:cs="Tahoma"/>
        </w:rPr>
        <w:t xml:space="preserve">In </w:t>
      </w:r>
      <w:r w:rsidR="00AC7EA6">
        <w:rPr>
          <w:rFonts w:ascii="Tahoma" w:hAnsi="Tahoma" w:cs="Tahoma"/>
        </w:rPr>
        <w:t xml:space="preserve">evidence to the previous </w:t>
      </w:r>
      <w:r w:rsidR="00C630F5">
        <w:rPr>
          <w:rFonts w:ascii="Tahoma" w:hAnsi="Tahoma" w:cs="Tahoma"/>
        </w:rPr>
        <w:t xml:space="preserve">EFRA </w:t>
      </w:r>
      <w:r w:rsidR="00AC7EA6">
        <w:rPr>
          <w:rFonts w:ascii="Tahoma" w:hAnsi="Tahoma" w:cs="Tahoma"/>
        </w:rPr>
        <w:t>Committee</w:t>
      </w:r>
      <w:r>
        <w:rPr>
          <w:rFonts w:ascii="Tahoma" w:hAnsi="Tahoma" w:cs="Tahoma"/>
        </w:rPr>
        <w:t>, farmers noted the impact of inflationary pressures on the costs of production in recent years. Producers stated that increases in the costs of production had not been matched by increases in farmgate prices.</w:t>
      </w:r>
    </w:p>
    <w:p w:rsidR="006F58E2" w:rsidP="00AB3275">
      <w:pPr>
        <w:spacing w:after="240"/>
        <w:rPr>
          <w:rFonts w:ascii="Tahoma" w:hAnsi="Tahoma" w:cs="Tahoma"/>
        </w:rPr>
      </w:pPr>
      <w:r>
        <w:rPr>
          <w:rFonts w:ascii="Tahoma" w:hAnsi="Tahoma" w:cs="Tahoma"/>
        </w:rPr>
        <w:t>Contributors to</w:t>
      </w:r>
      <w:r w:rsidR="00485103">
        <w:rPr>
          <w:rFonts w:ascii="Tahoma" w:hAnsi="Tahoma" w:cs="Tahoma"/>
        </w:rPr>
        <w:t xml:space="preserve"> the previous Committee</w:t>
      </w:r>
      <w:r>
        <w:rPr>
          <w:rFonts w:ascii="Tahoma" w:hAnsi="Tahoma" w:cs="Tahoma"/>
        </w:rPr>
        <w:t>’s inquiry outlined</w:t>
      </w:r>
      <w:r w:rsidR="009D1786">
        <w:rPr>
          <w:rFonts w:ascii="Tahoma" w:hAnsi="Tahoma" w:cs="Tahoma"/>
        </w:rPr>
        <w:t xml:space="preserve"> how</w:t>
      </w:r>
      <w:r>
        <w:rPr>
          <w:rFonts w:ascii="Tahoma" w:hAnsi="Tahoma" w:cs="Tahoma"/>
        </w:rPr>
        <w:t xml:space="preserve"> </w:t>
      </w:r>
      <w:r w:rsidRPr="00485103" w:rsidR="00485103">
        <w:rPr>
          <w:rFonts w:ascii="Tahoma" w:hAnsi="Tahoma" w:cs="Tahoma"/>
        </w:rPr>
        <w:t xml:space="preserve">the agricultural industry </w:t>
      </w:r>
      <w:r w:rsidR="00A4717E">
        <w:rPr>
          <w:rFonts w:ascii="Tahoma" w:hAnsi="Tahoma" w:cs="Tahoma"/>
        </w:rPr>
        <w:t xml:space="preserve">has </w:t>
      </w:r>
      <w:r w:rsidRPr="00485103" w:rsidR="00485103">
        <w:rPr>
          <w:rFonts w:ascii="Tahoma" w:hAnsi="Tahoma" w:cs="Tahoma"/>
        </w:rPr>
        <w:t>weathered significant volatility</w:t>
      </w:r>
      <w:r>
        <w:rPr>
          <w:rFonts w:ascii="Tahoma" w:hAnsi="Tahoma" w:cs="Tahoma"/>
        </w:rPr>
        <w:t xml:space="preserve"> in recent years, but cautioned</w:t>
      </w:r>
      <w:r w:rsidRPr="00485103" w:rsidR="00485103">
        <w:rPr>
          <w:rFonts w:ascii="Tahoma" w:hAnsi="Tahoma" w:cs="Tahoma"/>
        </w:rPr>
        <w:t xml:space="preserve"> that there </w:t>
      </w:r>
      <w:r w:rsidR="00A4717E">
        <w:rPr>
          <w:rFonts w:ascii="Tahoma" w:hAnsi="Tahoma" w:cs="Tahoma"/>
        </w:rPr>
        <w:t xml:space="preserve">was </w:t>
      </w:r>
      <w:r w:rsidRPr="00485103" w:rsidR="00485103">
        <w:rPr>
          <w:rFonts w:ascii="Tahoma" w:hAnsi="Tahoma" w:cs="Tahoma"/>
        </w:rPr>
        <w:t xml:space="preserve">little protection against such an acceleration </w:t>
      </w:r>
      <w:r w:rsidR="00870ECF">
        <w:rPr>
          <w:rFonts w:ascii="Tahoma" w:hAnsi="Tahoma" w:cs="Tahoma"/>
        </w:rPr>
        <w:t>in</w:t>
      </w:r>
      <w:r w:rsidRPr="00485103" w:rsidR="00485103">
        <w:rPr>
          <w:rFonts w:ascii="Tahoma" w:hAnsi="Tahoma" w:cs="Tahoma"/>
        </w:rPr>
        <w:t xml:space="preserve"> volatility and inflationary pressures, </w:t>
      </w:r>
      <w:r w:rsidR="00806849">
        <w:rPr>
          <w:rFonts w:ascii="Tahoma" w:hAnsi="Tahoma" w:cs="Tahoma"/>
        </w:rPr>
        <w:t xml:space="preserve">particularly </w:t>
      </w:r>
      <w:r w:rsidR="00AA73E1">
        <w:rPr>
          <w:rFonts w:ascii="Tahoma" w:hAnsi="Tahoma" w:cs="Tahoma"/>
        </w:rPr>
        <w:t>with</w:t>
      </w:r>
      <w:r w:rsidR="00870ECF">
        <w:rPr>
          <w:rFonts w:ascii="Tahoma" w:hAnsi="Tahoma" w:cs="Tahoma"/>
        </w:rPr>
        <w:t xml:space="preserve"> </w:t>
      </w:r>
      <w:r w:rsidRPr="00485103" w:rsidR="00485103">
        <w:rPr>
          <w:rFonts w:ascii="Tahoma" w:hAnsi="Tahoma" w:cs="Tahoma"/>
        </w:rPr>
        <w:t>additional strains on working capital and input availability.</w:t>
      </w:r>
      <w:r>
        <w:rPr>
          <w:rFonts w:ascii="Tahoma" w:hAnsi="Tahoma" w:cs="Tahoma"/>
          <w:vertAlign w:val="superscript"/>
        </w:rPr>
        <w:footnoteReference w:id="4"/>
      </w:r>
      <w:r w:rsidRPr="00485103" w:rsidR="00485103">
        <w:rPr>
          <w:rFonts w:ascii="Tahoma" w:hAnsi="Tahoma" w:cs="Tahoma"/>
        </w:rPr>
        <w:t xml:space="preserve"> </w:t>
      </w:r>
      <w:r w:rsidR="0034404B">
        <w:rPr>
          <w:rFonts w:ascii="Tahoma" w:hAnsi="Tahoma" w:cs="Tahoma"/>
        </w:rPr>
        <w:t>We have heard that, g</w:t>
      </w:r>
      <w:r w:rsidRPr="0034404B" w:rsidR="0034404B">
        <w:rPr>
          <w:rFonts w:ascii="Tahoma" w:hAnsi="Tahoma" w:cs="Tahoma"/>
        </w:rPr>
        <w:t>enerally</w:t>
      </w:r>
      <w:r w:rsidR="0034404B">
        <w:rPr>
          <w:rFonts w:ascii="Tahoma" w:hAnsi="Tahoma" w:cs="Tahoma"/>
        </w:rPr>
        <w:t>,</w:t>
      </w:r>
      <w:r w:rsidRPr="0034404B" w:rsidR="0034404B">
        <w:rPr>
          <w:rFonts w:ascii="Tahoma" w:hAnsi="Tahoma" w:cs="Tahoma"/>
        </w:rPr>
        <w:t xml:space="preserve"> </w:t>
      </w:r>
      <w:r w:rsidRPr="0034404B" w:rsidR="0034404B">
        <w:rPr>
          <w:rFonts w:ascii="Tahoma" w:hAnsi="Tahoma" w:cs="Tahoma"/>
        </w:rPr>
        <w:t xml:space="preserve">any abuse experienced in the supply chain </w:t>
      </w:r>
      <w:r w:rsidR="0095716C">
        <w:rPr>
          <w:rFonts w:ascii="Tahoma" w:hAnsi="Tahoma" w:cs="Tahoma"/>
        </w:rPr>
        <w:t xml:space="preserve">begins </w:t>
      </w:r>
      <w:r w:rsidRPr="0034404B" w:rsidR="0034404B">
        <w:rPr>
          <w:rFonts w:ascii="Tahoma" w:hAnsi="Tahoma" w:cs="Tahoma"/>
        </w:rPr>
        <w:t>at the top and is cascaded down to the bottom</w:t>
      </w:r>
      <w:r w:rsidR="0034404B">
        <w:rPr>
          <w:rFonts w:ascii="Tahoma" w:hAnsi="Tahoma" w:cs="Tahoma"/>
        </w:rPr>
        <w:t>, meaning that</w:t>
      </w:r>
      <w:r w:rsidRPr="0034404B" w:rsidR="0034404B">
        <w:rPr>
          <w:rFonts w:ascii="Tahoma" w:hAnsi="Tahoma" w:cs="Tahoma"/>
        </w:rPr>
        <w:t xml:space="preserve"> pressure applied by retailers to processors</w:t>
      </w:r>
      <w:r w:rsidR="0034404B">
        <w:rPr>
          <w:rFonts w:ascii="Tahoma" w:hAnsi="Tahoma" w:cs="Tahoma"/>
        </w:rPr>
        <w:t xml:space="preserve"> is</w:t>
      </w:r>
      <w:r w:rsidRPr="0034404B" w:rsidR="0034404B">
        <w:rPr>
          <w:rFonts w:ascii="Tahoma" w:hAnsi="Tahoma" w:cs="Tahoma"/>
        </w:rPr>
        <w:t xml:space="preserve"> passed on to producers.</w:t>
      </w:r>
      <w:r>
        <w:rPr>
          <w:rStyle w:val="FootnoteReference"/>
          <w:rFonts w:ascii="Tahoma" w:hAnsi="Tahoma" w:cs="Tahoma"/>
        </w:rPr>
        <w:footnoteReference w:id="5"/>
      </w:r>
    </w:p>
    <w:p w:rsidR="00DC28FF" w:rsidP="004413D4">
      <w:pPr>
        <w:spacing w:after="240"/>
        <w:rPr>
          <w:rFonts w:ascii="Tahoma" w:hAnsi="Tahoma" w:cs="Tahoma"/>
        </w:rPr>
      </w:pPr>
      <w:r>
        <w:rPr>
          <w:rFonts w:ascii="Tahoma" w:hAnsi="Tahoma" w:cs="Tahoma"/>
        </w:rPr>
        <w:t xml:space="preserve">Indeed, contributors to our </w:t>
      </w:r>
      <w:r w:rsidR="00BA2747">
        <w:rPr>
          <w:rFonts w:ascii="Tahoma" w:hAnsi="Tahoma" w:cs="Tahoma"/>
        </w:rPr>
        <w:t xml:space="preserve">ongoing </w:t>
      </w:r>
      <w:r>
        <w:rPr>
          <w:rFonts w:ascii="Tahoma" w:hAnsi="Tahoma" w:cs="Tahoma"/>
        </w:rPr>
        <w:t xml:space="preserve">inquiry have noted how </w:t>
      </w:r>
      <w:r w:rsidR="00D73D6E">
        <w:rPr>
          <w:rFonts w:ascii="Tahoma" w:hAnsi="Tahoma" w:cs="Tahoma"/>
        </w:rPr>
        <w:t xml:space="preserve">these recent </w:t>
      </w:r>
      <w:r w:rsidR="00643AAD">
        <w:rPr>
          <w:rFonts w:ascii="Tahoma" w:hAnsi="Tahoma" w:cs="Tahoma"/>
        </w:rPr>
        <w:t xml:space="preserve">inflationary </w:t>
      </w:r>
      <w:r>
        <w:rPr>
          <w:rFonts w:ascii="Tahoma" w:hAnsi="Tahoma" w:cs="Tahoma"/>
        </w:rPr>
        <w:t xml:space="preserve">pressures </w:t>
      </w:r>
      <w:r w:rsidR="00001736">
        <w:rPr>
          <w:rFonts w:ascii="Tahoma" w:hAnsi="Tahoma" w:cs="Tahoma"/>
        </w:rPr>
        <w:t xml:space="preserve">have </w:t>
      </w:r>
      <w:r w:rsidR="00D73D6E">
        <w:rPr>
          <w:rFonts w:ascii="Tahoma" w:hAnsi="Tahoma" w:cs="Tahoma"/>
        </w:rPr>
        <w:t>the potential to create a</w:t>
      </w:r>
      <w:r w:rsidR="00480836">
        <w:rPr>
          <w:rFonts w:ascii="Tahoma" w:hAnsi="Tahoma" w:cs="Tahoma"/>
        </w:rPr>
        <w:t>n economic clima</w:t>
      </w:r>
      <w:r w:rsidR="008A1085">
        <w:rPr>
          <w:rFonts w:ascii="Tahoma" w:hAnsi="Tahoma" w:cs="Tahoma"/>
        </w:rPr>
        <w:t>te t</w:t>
      </w:r>
      <w:r w:rsidR="00034BCF">
        <w:rPr>
          <w:rFonts w:ascii="Tahoma" w:hAnsi="Tahoma" w:cs="Tahoma"/>
        </w:rPr>
        <w:t xml:space="preserve">hat </w:t>
      </w:r>
      <w:r w:rsidR="003D452A">
        <w:rPr>
          <w:rFonts w:ascii="Tahoma" w:hAnsi="Tahoma" w:cs="Tahoma"/>
        </w:rPr>
        <w:t>heightens existing imbalances in power and allows unfairness to flourish.</w:t>
      </w:r>
      <w:r>
        <w:rPr>
          <w:rStyle w:val="FootnoteReference"/>
          <w:rFonts w:ascii="Tahoma" w:hAnsi="Tahoma" w:cs="Tahoma"/>
        </w:rPr>
        <w:footnoteReference w:id="6"/>
      </w:r>
      <w:r w:rsidR="00ED5677">
        <w:rPr>
          <w:rFonts w:ascii="Tahoma" w:hAnsi="Tahoma" w:cs="Tahoma"/>
        </w:rPr>
        <w:t xml:space="preserve"> </w:t>
      </w:r>
      <w:r w:rsidRPr="003B6545" w:rsidR="00ED5677">
        <w:rPr>
          <w:rFonts w:ascii="Tahoma" w:hAnsi="Tahoma" w:cs="Tahoma"/>
        </w:rPr>
        <w:t>We have received evidence arguing that</w:t>
      </w:r>
      <w:r w:rsidRPr="003B6545" w:rsidR="00983817">
        <w:rPr>
          <w:rFonts w:ascii="Tahoma" w:hAnsi="Tahoma" w:cs="Tahoma"/>
        </w:rPr>
        <w:t xml:space="preserve"> </w:t>
      </w:r>
      <w:r w:rsidRPr="003B6545" w:rsidR="004413D4">
        <w:rPr>
          <w:rFonts w:ascii="Tahoma" w:hAnsi="Tahoma" w:cs="Tahoma"/>
        </w:rPr>
        <w:t>recent inflation, brought on by multiple global economic shocks, has impacted suppliers' cost prices</w:t>
      </w:r>
      <w:r w:rsidRPr="003B6545" w:rsidR="00983817">
        <w:rPr>
          <w:rFonts w:ascii="Tahoma" w:hAnsi="Tahoma" w:cs="Tahoma"/>
        </w:rPr>
        <w:t xml:space="preserve"> and </w:t>
      </w:r>
      <w:r w:rsidRPr="003B6545" w:rsidR="00D41A43">
        <w:rPr>
          <w:rFonts w:ascii="Tahoma" w:hAnsi="Tahoma" w:cs="Tahoma"/>
        </w:rPr>
        <w:t xml:space="preserve">led </w:t>
      </w:r>
      <w:r w:rsidRPr="003B6545" w:rsidR="00212CB4">
        <w:rPr>
          <w:rFonts w:ascii="Tahoma" w:hAnsi="Tahoma" w:cs="Tahoma"/>
        </w:rPr>
        <w:t xml:space="preserve">to </w:t>
      </w:r>
      <w:r w:rsidRPr="003B6545" w:rsidR="00296639">
        <w:rPr>
          <w:rFonts w:ascii="Tahoma" w:hAnsi="Tahoma" w:cs="Tahoma"/>
        </w:rPr>
        <w:t xml:space="preserve">a stalling in </w:t>
      </w:r>
      <w:r w:rsidRPr="003B6545" w:rsidR="004413D4">
        <w:rPr>
          <w:rFonts w:ascii="Tahoma" w:hAnsi="Tahoma" w:cs="Tahoma"/>
        </w:rPr>
        <w:t xml:space="preserve">the </w:t>
      </w:r>
      <w:r w:rsidRPr="003B6545" w:rsidR="00212CB4">
        <w:rPr>
          <w:rFonts w:ascii="Tahoma" w:hAnsi="Tahoma" w:cs="Tahoma"/>
        </w:rPr>
        <w:t>positive</w:t>
      </w:r>
      <w:r w:rsidRPr="003B6545" w:rsidR="004413D4">
        <w:rPr>
          <w:rFonts w:ascii="Tahoma" w:hAnsi="Tahoma" w:cs="Tahoma"/>
        </w:rPr>
        <w:t xml:space="preserve"> trajectory of </w:t>
      </w:r>
      <w:r w:rsidR="00643AAD">
        <w:rPr>
          <w:rFonts w:ascii="Tahoma" w:hAnsi="Tahoma" w:cs="Tahoma"/>
        </w:rPr>
        <w:t xml:space="preserve">improved </w:t>
      </w:r>
      <w:r w:rsidRPr="003B6545" w:rsidR="004413D4">
        <w:rPr>
          <w:rFonts w:ascii="Tahoma" w:hAnsi="Tahoma" w:cs="Tahoma"/>
        </w:rPr>
        <w:t>retailer compliance with the G</w:t>
      </w:r>
      <w:r w:rsidRPr="003B6545" w:rsidR="00212CB4">
        <w:rPr>
          <w:rFonts w:ascii="Tahoma" w:hAnsi="Tahoma" w:cs="Tahoma"/>
        </w:rPr>
        <w:t xml:space="preserve">roceries </w:t>
      </w:r>
      <w:r w:rsidRPr="003B6545" w:rsidR="004413D4">
        <w:rPr>
          <w:rFonts w:ascii="Tahoma" w:hAnsi="Tahoma" w:cs="Tahoma"/>
        </w:rPr>
        <w:t>S</w:t>
      </w:r>
      <w:r w:rsidRPr="003B6545" w:rsidR="00AD00E0">
        <w:rPr>
          <w:rFonts w:ascii="Tahoma" w:hAnsi="Tahoma" w:cs="Tahoma"/>
        </w:rPr>
        <w:t xml:space="preserve">upply </w:t>
      </w:r>
      <w:r w:rsidRPr="003B6545" w:rsidR="004413D4">
        <w:rPr>
          <w:rFonts w:ascii="Tahoma" w:hAnsi="Tahoma" w:cs="Tahoma"/>
        </w:rPr>
        <w:t>C</w:t>
      </w:r>
      <w:r w:rsidRPr="003B6545" w:rsidR="00AD00E0">
        <w:rPr>
          <w:rFonts w:ascii="Tahoma" w:hAnsi="Tahoma" w:cs="Tahoma"/>
        </w:rPr>
        <w:t>ode of Practice</w:t>
      </w:r>
      <w:r w:rsidR="008A4280">
        <w:rPr>
          <w:rFonts w:ascii="Tahoma" w:hAnsi="Tahoma" w:cs="Tahoma"/>
        </w:rPr>
        <w:t xml:space="preserve"> since its introduction</w:t>
      </w:r>
      <w:r w:rsidRPr="003B6545" w:rsidR="004413D4">
        <w:rPr>
          <w:rFonts w:ascii="Tahoma" w:hAnsi="Tahoma" w:cs="Tahoma"/>
        </w:rPr>
        <w:t>.</w:t>
      </w:r>
      <w:r>
        <w:rPr>
          <w:rStyle w:val="FootnoteReference"/>
          <w:rFonts w:ascii="Tahoma" w:hAnsi="Tahoma" w:cs="Tahoma"/>
        </w:rPr>
        <w:footnoteReference w:id="7"/>
      </w:r>
      <w:r w:rsidRPr="003B6545" w:rsidR="00995AE7">
        <w:rPr>
          <w:rFonts w:ascii="Tahoma" w:hAnsi="Tahoma" w:cs="Tahoma"/>
        </w:rPr>
        <w:t xml:space="preserve"> </w:t>
      </w:r>
    </w:p>
    <w:p w:rsidR="00971DBE" w:rsidRPr="00971DBE" w:rsidP="004413D4">
      <w:pPr>
        <w:spacing w:after="240"/>
        <w:rPr>
          <w:rFonts w:ascii="Tahoma" w:hAnsi="Tahoma" w:cs="Tahoma"/>
        </w:rPr>
      </w:pPr>
      <w:r>
        <w:rPr>
          <w:rFonts w:ascii="Tahoma" w:hAnsi="Tahoma" w:cs="Tahoma"/>
        </w:rPr>
        <w:t>In relation to this, c</w:t>
      </w:r>
      <w:r w:rsidRPr="00971DBE">
        <w:rPr>
          <w:rFonts w:ascii="Tahoma" w:hAnsi="Tahoma" w:cs="Tahoma"/>
        </w:rPr>
        <w:t xml:space="preserve">ontributors to both our and the previous EFRA Committee’s work on fairness in the food supply chain have </w:t>
      </w:r>
      <w:r w:rsidR="00135DF8">
        <w:rPr>
          <w:rFonts w:ascii="Tahoma" w:hAnsi="Tahoma" w:cs="Tahoma"/>
        </w:rPr>
        <w:t xml:space="preserve">stressed concerns </w:t>
      </w:r>
      <w:r w:rsidR="00C807C5">
        <w:rPr>
          <w:rFonts w:ascii="Tahoma" w:hAnsi="Tahoma" w:cs="Tahoma"/>
        </w:rPr>
        <w:t xml:space="preserve">about the </w:t>
      </w:r>
      <w:r w:rsidR="00263095">
        <w:rPr>
          <w:rFonts w:ascii="Tahoma" w:hAnsi="Tahoma" w:cs="Tahoma"/>
        </w:rPr>
        <w:t>share of overall profits received by farmers for their produce.</w:t>
      </w:r>
      <w:r>
        <w:rPr>
          <w:rStyle w:val="FootnoteReference"/>
          <w:rFonts w:ascii="Tahoma" w:hAnsi="Tahoma" w:cs="Tahoma"/>
        </w:rPr>
        <w:footnoteReference w:id="8"/>
      </w:r>
      <w:r w:rsidR="00BA5A19">
        <w:rPr>
          <w:rFonts w:ascii="Tahoma" w:hAnsi="Tahoma" w:cs="Tahoma"/>
        </w:rPr>
        <w:t xml:space="preserve"> The previous Committee heard evidence</w:t>
      </w:r>
      <w:r w:rsidRPr="00BA5A19" w:rsidR="00BA5A19">
        <w:rPr>
          <w:rFonts w:ascii="Tahoma" w:hAnsi="Tahoma" w:cs="Tahoma"/>
        </w:rPr>
        <w:t xml:space="preserve"> that large sums of money are extracted out of the system as costs and profits</w:t>
      </w:r>
      <w:r w:rsidR="002B1D24">
        <w:rPr>
          <w:rFonts w:ascii="Tahoma" w:hAnsi="Tahoma" w:cs="Tahoma"/>
        </w:rPr>
        <w:t>,</w:t>
      </w:r>
      <w:r w:rsidRPr="00BA5A19" w:rsidR="00BA5A19">
        <w:rPr>
          <w:rFonts w:ascii="Tahoma" w:hAnsi="Tahoma" w:cs="Tahoma"/>
        </w:rPr>
        <w:t xml:space="preserve"> and that there is little relationship between farmers’ costs and final price.</w:t>
      </w:r>
      <w:r>
        <w:rPr>
          <w:rStyle w:val="FootnoteReference"/>
          <w:rFonts w:ascii="Tahoma" w:hAnsi="Tahoma" w:cs="Tahoma"/>
        </w:rPr>
        <w:footnoteReference w:id="9"/>
      </w:r>
      <w:r w:rsidR="00322444">
        <w:rPr>
          <w:rFonts w:ascii="Tahoma" w:hAnsi="Tahoma" w:cs="Tahoma"/>
        </w:rPr>
        <w:t xml:space="preserve"> It received evidence detailing </w:t>
      </w:r>
      <w:r w:rsidRPr="008C425B" w:rsidR="008C425B">
        <w:rPr>
          <w:rFonts w:ascii="Tahoma" w:hAnsi="Tahoma" w:cs="Tahoma"/>
        </w:rPr>
        <w:t>that farmers often receive less than 1% of the overall profit made on products, with farm businesses therefore relying on income support payments from the Government.</w:t>
      </w:r>
      <w:r>
        <w:rPr>
          <w:rFonts w:ascii="Tahoma" w:hAnsi="Tahoma" w:cs="Tahoma"/>
          <w:vertAlign w:val="superscript"/>
        </w:rPr>
        <w:footnoteReference w:id="10"/>
      </w:r>
    </w:p>
    <w:p w:rsidR="00A46FC0" w:rsidP="004413D4">
      <w:pPr>
        <w:spacing w:after="240"/>
        <w:rPr>
          <w:rFonts w:ascii="Tahoma" w:hAnsi="Tahoma" w:cs="Tahoma"/>
        </w:rPr>
      </w:pPr>
      <w:r w:rsidRPr="00322444">
        <w:rPr>
          <w:rFonts w:ascii="Tahoma" w:hAnsi="Tahoma" w:cs="Tahoma"/>
        </w:rPr>
        <w:t>We have received evidence that i</w:t>
      </w:r>
      <w:r w:rsidRPr="00322444" w:rsidR="003B6545">
        <w:rPr>
          <w:rFonts w:ascii="Tahoma" w:hAnsi="Tahoma" w:cs="Tahoma"/>
        </w:rPr>
        <w:t>ntense retail competition, heightened by the entry of discount supermarkets, has facilitated a commercial landscape</w:t>
      </w:r>
      <w:r w:rsidR="00643BED">
        <w:rPr>
          <w:rFonts w:ascii="Tahoma" w:hAnsi="Tahoma" w:cs="Tahoma"/>
        </w:rPr>
        <w:t xml:space="preserve"> </w:t>
      </w:r>
      <w:r w:rsidR="009B2B37">
        <w:rPr>
          <w:rFonts w:ascii="Tahoma" w:hAnsi="Tahoma" w:cs="Tahoma"/>
        </w:rPr>
        <w:t>in which</w:t>
      </w:r>
      <w:r w:rsidRPr="00322444" w:rsidR="003B6545">
        <w:rPr>
          <w:rFonts w:ascii="Tahoma" w:hAnsi="Tahoma" w:cs="Tahoma"/>
        </w:rPr>
        <w:t xml:space="preserve"> retailers are employing aggressive commercial strategies that are squeezing farmers' incomes.</w:t>
      </w:r>
      <w:r>
        <w:rPr>
          <w:rStyle w:val="FootnoteReference"/>
          <w:rFonts w:ascii="Tahoma" w:hAnsi="Tahoma" w:cs="Tahoma"/>
        </w:rPr>
        <w:footnoteReference w:id="11"/>
      </w:r>
      <w:r w:rsidRPr="00322444" w:rsidR="003B6545">
        <w:rPr>
          <w:rFonts w:ascii="Tahoma" w:hAnsi="Tahoma" w:cs="Tahoma"/>
        </w:rPr>
        <w:t xml:space="preserve"> </w:t>
      </w:r>
      <w:r w:rsidR="00D806A2">
        <w:rPr>
          <w:rFonts w:ascii="Tahoma" w:hAnsi="Tahoma" w:cs="Tahoma"/>
        </w:rPr>
        <w:t xml:space="preserve">Some </w:t>
      </w:r>
      <w:r w:rsidR="001E0CB0">
        <w:rPr>
          <w:rFonts w:ascii="Tahoma" w:hAnsi="Tahoma" w:cs="Tahoma"/>
        </w:rPr>
        <w:t xml:space="preserve">contributors to our inquiry </w:t>
      </w:r>
      <w:r w:rsidR="00D806A2">
        <w:rPr>
          <w:rFonts w:ascii="Tahoma" w:hAnsi="Tahoma" w:cs="Tahoma"/>
        </w:rPr>
        <w:t xml:space="preserve">have </w:t>
      </w:r>
      <w:r w:rsidRPr="00322444" w:rsidR="00DC28FF">
        <w:rPr>
          <w:rFonts w:ascii="Tahoma" w:hAnsi="Tahoma" w:cs="Tahoma"/>
        </w:rPr>
        <w:t>argue</w:t>
      </w:r>
      <w:r w:rsidR="00D806A2">
        <w:rPr>
          <w:rFonts w:ascii="Tahoma" w:hAnsi="Tahoma" w:cs="Tahoma"/>
        </w:rPr>
        <w:t>d</w:t>
      </w:r>
      <w:r w:rsidRPr="00322444" w:rsidR="00DC28FF">
        <w:rPr>
          <w:rFonts w:ascii="Tahoma" w:hAnsi="Tahoma" w:cs="Tahoma"/>
        </w:rPr>
        <w:t xml:space="preserve"> that</w:t>
      </w:r>
      <w:r w:rsidRPr="00322444" w:rsidR="003B6545">
        <w:rPr>
          <w:rFonts w:ascii="Tahoma" w:hAnsi="Tahoma" w:cs="Tahoma"/>
        </w:rPr>
        <w:t xml:space="preserve"> </w:t>
      </w:r>
      <w:r w:rsidR="00B16F34">
        <w:rPr>
          <w:rFonts w:ascii="Tahoma" w:hAnsi="Tahoma" w:cs="Tahoma"/>
        </w:rPr>
        <w:t>“</w:t>
      </w:r>
      <w:r w:rsidRPr="00322444" w:rsidR="0011080D">
        <w:rPr>
          <w:rFonts w:ascii="Tahoma" w:hAnsi="Tahoma" w:cs="Tahoma"/>
        </w:rPr>
        <w:t>the relationship between supermarkets and suppliers has reached critical levels</w:t>
      </w:r>
      <w:r w:rsidR="00B16F34">
        <w:rPr>
          <w:rFonts w:ascii="Tahoma" w:hAnsi="Tahoma" w:cs="Tahoma"/>
        </w:rPr>
        <w:t>”</w:t>
      </w:r>
      <w:r w:rsidRPr="003B6545" w:rsidR="0011080D">
        <w:rPr>
          <w:rFonts w:ascii="Tahoma" w:hAnsi="Tahoma" w:cs="Tahoma"/>
        </w:rPr>
        <w:t>.</w:t>
      </w:r>
      <w:r>
        <w:rPr>
          <w:rStyle w:val="FootnoteReference"/>
          <w:rFonts w:ascii="Tahoma" w:hAnsi="Tahoma" w:cs="Tahoma"/>
        </w:rPr>
        <w:footnoteReference w:id="12"/>
      </w:r>
      <w:r w:rsidR="00B16F34">
        <w:rPr>
          <w:rFonts w:ascii="Tahoma" w:hAnsi="Tahoma" w:cs="Tahoma"/>
        </w:rPr>
        <w:t xml:space="preserve"> </w:t>
      </w:r>
      <w:r w:rsidR="007947D2">
        <w:rPr>
          <w:rFonts w:ascii="Tahoma" w:hAnsi="Tahoma" w:cs="Tahoma"/>
        </w:rPr>
        <w:t xml:space="preserve"> </w:t>
      </w:r>
    </w:p>
    <w:p w:rsidR="00055A21" w:rsidP="004413D4">
      <w:pPr>
        <w:spacing w:after="240"/>
        <w:rPr>
          <w:rFonts w:ascii="Tahoma" w:hAnsi="Tahoma" w:cs="Tahoma"/>
          <w:lang w:val="en-US"/>
        </w:rPr>
      </w:pPr>
      <w:r>
        <w:rPr>
          <w:rFonts w:ascii="Tahoma" w:hAnsi="Tahoma" w:cs="Tahoma"/>
        </w:rPr>
        <w:t xml:space="preserve">These concerns were reiterated in </w:t>
      </w:r>
      <w:r w:rsidRPr="007947D2">
        <w:rPr>
          <w:rFonts w:ascii="Tahoma" w:hAnsi="Tahoma" w:cs="Tahoma"/>
          <w:lang w:val="en-US"/>
        </w:rPr>
        <w:t>roundtable discussions</w:t>
      </w:r>
      <w:r>
        <w:rPr>
          <w:rFonts w:ascii="Tahoma" w:hAnsi="Tahoma" w:cs="Tahoma"/>
          <w:lang w:val="en-US"/>
        </w:rPr>
        <w:t xml:space="preserve"> held by our </w:t>
      </w:r>
      <w:r w:rsidR="00D5466D">
        <w:rPr>
          <w:rFonts w:ascii="Tahoma" w:hAnsi="Tahoma" w:cs="Tahoma"/>
          <w:lang w:val="en-US"/>
        </w:rPr>
        <w:t>Committee</w:t>
      </w:r>
      <w:r w:rsidR="00D5466D">
        <w:rPr>
          <w:rFonts w:ascii="Tahoma" w:hAnsi="Tahoma" w:cs="Tahoma"/>
          <w:lang w:val="en-US"/>
        </w:rPr>
        <w:t xml:space="preserve"> </w:t>
      </w:r>
      <w:r>
        <w:rPr>
          <w:rFonts w:ascii="Tahoma" w:hAnsi="Tahoma" w:cs="Tahoma"/>
          <w:lang w:val="en-US"/>
        </w:rPr>
        <w:t>and the previous Committee</w:t>
      </w:r>
      <w:r w:rsidR="00D5466D">
        <w:rPr>
          <w:rFonts w:ascii="Tahoma" w:hAnsi="Tahoma" w:cs="Tahoma"/>
          <w:lang w:val="en-US"/>
        </w:rPr>
        <w:t>. P</w:t>
      </w:r>
      <w:r w:rsidRPr="00CE12C7" w:rsidR="00CE12C7">
        <w:rPr>
          <w:rFonts w:ascii="Tahoma" w:hAnsi="Tahoma" w:cs="Tahoma"/>
          <w:lang w:val="en-US"/>
        </w:rPr>
        <w:t>roducers</w:t>
      </w:r>
      <w:r w:rsidR="00CE12C7">
        <w:rPr>
          <w:rFonts w:ascii="Tahoma" w:hAnsi="Tahoma" w:cs="Tahoma"/>
          <w:lang w:val="en-US"/>
        </w:rPr>
        <w:t xml:space="preserve"> not</w:t>
      </w:r>
      <w:r w:rsidR="00D5466D">
        <w:rPr>
          <w:rFonts w:ascii="Tahoma" w:hAnsi="Tahoma" w:cs="Tahoma"/>
          <w:lang w:val="en-US"/>
        </w:rPr>
        <w:t>ed</w:t>
      </w:r>
      <w:r w:rsidR="00CE12C7">
        <w:rPr>
          <w:rFonts w:ascii="Tahoma" w:hAnsi="Tahoma" w:cs="Tahoma"/>
          <w:lang w:val="en-US"/>
        </w:rPr>
        <w:t xml:space="preserve"> that the</w:t>
      </w:r>
      <w:r w:rsidR="00CA7E65">
        <w:rPr>
          <w:rFonts w:ascii="Tahoma" w:hAnsi="Tahoma" w:cs="Tahoma"/>
          <w:lang w:val="en-US"/>
        </w:rPr>
        <w:t>i</w:t>
      </w:r>
      <w:r w:rsidR="00CE12C7">
        <w:rPr>
          <w:rFonts w:ascii="Tahoma" w:hAnsi="Tahoma" w:cs="Tahoma"/>
          <w:lang w:val="en-US"/>
        </w:rPr>
        <w:t>r</w:t>
      </w:r>
      <w:r w:rsidRPr="00CE12C7" w:rsidR="00CE12C7">
        <w:rPr>
          <w:rFonts w:ascii="Tahoma" w:hAnsi="Tahoma" w:cs="Tahoma"/>
          <w:lang w:val="en-US"/>
        </w:rPr>
        <w:t xml:space="preserve"> relationship with retailers had changed since the growth in discounters and practices of price matching, which </w:t>
      </w:r>
      <w:r w:rsidR="00D41F39">
        <w:rPr>
          <w:rFonts w:ascii="Tahoma" w:hAnsi="Tahoma" w:cs="Tahoma"/>
          <w:lang w:val="en-US"/>
        </w:rPr>
        <w:t xml:space="preserve">they argued </w:t>
      </w:r>
      <w:r w:rsidRPr="00CE12C7" w:rsidR="00CE12C7">
        <w:rPr>
          <w:rFonts w:ascii="Tahoma" w:hAnsi="Tahoma" w:cs="Tahoma"/>
          <w:lang w:val="en-US"/>
        </w:rPr>
        <w:t>has created greater demand for lower farmgate prices</w:t>
      </w:r>
      <w:r w:rsidR="00CA7E65">
        <w:rPr>
          <w:rFonts w:ascii="Tahoma" w:hAnsi="Tahoma" w:cs="Tahoma"/>
          <w:lang w:val="en-US"/>
        </w:rPr>
        <w:t xml:space="preserve">. </w:t>
      </w:r>
      <w:r>
        <w:rPr>
          <w:rFonts w:ascii="Tahoma" w:hAnsi="Tahoma" w:cs="Tahoma"/>
          <w:lang w:val="en-US"/>
        </w:rPr>
        <w:t xml:space="preserve">However, retailers </w:t>
      </w:r>
      <w:r w:rsidR="00D41F39">
        <w:rPr>
          <w:rFonts w:ascii="Tahoma" w:hAnsi="Tahoma" w:cs="Tahoma"/>
          <w:lang w:val="en-US"/>
        </w:rPr>
        <w:t>contended</w:t>
      </w:r>
      <w:r>
        <w:rPr>
          <w:rFonts w:ascii="Tahoma" w:hAnsi="Tahoma" w:cs="Tahoma"/>
          <w:lang w:val="en-US"/>
        </w:rPr>
        <w:t xml:space="preserve"> </w:t>
      </w:r>
      <w:r w:rsidR="004C174E">
        <w:rPr>
          <w:rFonts w:ascii="Tahoma" w:hAnsi="Tahoma" w:cs="Tahoma"/>
          <w:lang w:val="en-US"/>
        </w:rPr>
        <w:t xml:space="preserve">they have </w:t>
      </w:r>
      <w:r w:rsidR="00EA2383">
        <w:rPr>
          <w:rFonts w:ascii="Tahoma" w:hAnsi="Tahoma" w:cs="Tahoma"/>
          <w:lang w:val="en-US"/>
        </w:rPr>
        <w:t xml:space="preserve">long established relationships with producers </w:t>
      </w:r>
      <w:r w:rsidR="00B43EA1">
        <w:rPr>
          <w:rFonts w:ascii="Tahoma" w:hAnsi="Tahoma" w:cs="Tahoma"/>
          <w:lang w:val="en-US"/>
        </w:rPr>
        <w:t>and pointed to</w:t>
      </w:r>
      <w:r w:rsidR="00150784">
        <w:rPr>
          <w:rFonts w:ascii="Tahoma" w:hAnsi="Tahoma" w:cs="Tahoma"/>
          <w:lang w:val="en-US"/>
        </w:rPr>
        <w:t xml:space="preserve"> their relations with suppliers being bound by the Groceries Supply Code of Practice (GSCOP)</w:t>
      </w:r>
      <w:r w:rsidR="005B165C">
        <w:rPr>
          <w:rFonts w:ascii="Tahoma" w:hAnsi="Tahoma" w:cs="Tahoma"/>
          <w:lang w:val="en-US"/>
        </w:rPr>
        <w:t>, as well as</w:t>
      </w:r>
      <w:r w:rsidR="00150784">
        <w:rPr>
          <w:rFonts w:ascii="Tahoma" w:hAnsi="Tahoma" w:cs="Tahoma"/>
          <w:lang w:val="en-US"/>
        </w:rPr>
        <w:t xml:space="preserve"> </w:t>
      </w:r>
      <w:r w:rsidR="003E5A38">
        <w:rPr>
          <w:rFonts w:ascii="Tahoma" w:hAnsi="Tahoma" w:cs="Tahoma"/>
          <w:lang w:val="en-US"/>
        </w:rPr>
        <w:t xml:space="preserve">to </w:t>
      </w:r>
      <w:r w:rsidR="00BD2005">
        <w:rPr>
          <w:rFonts w:ascii="Tahoma" w:hAnsi="Tahoma" w:cs="Tahoma"/>
          <w:lang w:val="en-US"/>
        </w:rPr>
        <w:t>the incentive</w:t>
      </w:r>
      <w:r w:rsidR="005B165C">
        <w:rPr>
          <w:rFonts w:ascii="Tahoma" w:hAnsi="Tahoma" w:cs="Tahoma"/>
          <w:lang w:val="en-US"/>
        </w:rPr>
        <w:t xml:space="preserve"> for both retailers and producers to</w:t>
      </w:r>
      <w:r w:rsidR="00BD2005">
        <w:rPr>
          <w:rFonts w:ascii="Tahoma" w:hAnsi="Tahoma" w:cs="Tahoma"/>
          <w:lang w:val="en-US"/>
        </w:rPr>
        <w:t xml:space="preserve"> foster long-term, equitable partnerships.</w:t>
      </w:r>
      <w:r>
        <w:rPr>
          <w:rStyle w:val="FootnoteReference"/>
          <w:rFonts w:ascii="Tahoma" w:hAnsi="Tahoma" w:cs="Tahoma"/>
          <w:lang w:val="en-US"/>
        </w:rPr>
        <w:footnoteReference w:id="13"/>
      </w:r>
      <w:r w:rsidR="009D7A4F">
        <w:rPr>
          <w:rFonts w:ascii="Tahoma" w:hAnsi="Tahoma" w:cs="Tahoma"/>
          <w:lang w:val="en-US"/>
        </w:rPr>
        <w:t xml:space="preserve"> </w:t>
      </w:r>
      <w:r w:rsidR="00FA18CC">
        <w:rPr>
          <w:rFonts w:ascii="Tahoma" w:hAnsi="Tahoma" w:cs="Tahoma"/>
          <w:lang w:val="en-US"/>
        </w:rPr>
        <w:t xml:space="preserve"> </w:t>
      </w:r>
    </w:p>
    <w:p w:rsidR="005B165C" w:rsidP="00B03202">
      <w:pPr>
        <w:rPr>
          <w:rFonts w:ascii="Tahoma" w:hAnsi="Tahoma" w:cs="Tahoma"/>
        </w:rPr>
      </w:pPr>
      <w:r w:rsidRPr="00485103">
        <w:rPr>
          <w:rFonts w:ascii="Tahoma" w:hAnsi="Tahoma" w:cs="Tahoma"/>
        </w:rPr>
        <w:t xml:space="preserve">In some agri-food sectors, for example the pig and dairy sectors, producers deal primarily with processors rather than retailers. The </w:t>
      </w:r>
      <w:r>
        <w:rPr>
          <w:rFonts w:ascii="Tahoma" w:hAnsi="Tahoma" w:cs="Tahoma"/>
        </w:rPr>
        <w:t xml:space="preserve">previous </w:t>
      </w:r>
      <w:r w:rsidRPr="00485103">
        <w:rPr>
          <w:rFonts w:ascii="Tahoma" w:hAnsi="Tahoma" w:cs="Tahoma"/>
        </w:rPr>
        <w:t xml:space="preserve">Committee heard evidence of power imbalances in these relationships, with one </w:t>
      </w:r>
      <w:r>
        <w:rPr>
          <w:rFonts w:ascii="Tahoma" w:hAnsi="Tahoma" w:cs="Tahoma"/>
        </w:rPr>
        <w:t>producer</w:t>
      </w:r>
      <w:r w:rsidRPr="00485103">
        <w:rPr>
          <w:rFonts w:ascii="Tahoma" w:hAnsi="Tahoma" w:cs="Tahoma"/>
        </w:rPr>
        <w:t xml:space="preserve"> stating that “processors have hammered farmers”.</w:t>
      </w:r>
      <w:r>
        <w:rPr>
          <w:rFonts w:ascii="Tahoma" w:hAnsi="Tahoma" w:cs="Tahoma"/>
        </w:rPr>
        <w:t xml:space="preserve"> </w:t>
      </w:r>
    </w:p>
    <w:p w:rsidR="00D00722" w:rsidP="00B03202">
      <w:pPr>
        <w:rPr>
          <w:rFonts w:ascii="Tahoma" w:hAnsi="Tahoma" w:cs="Tahoma"/>
        </w:rPr>
      </w:pPr>
      <w:r>
        <w:rPr>
          <w:rFonts w:ascii="Tahoma" w:hAnsi="Tahoma" w:cs="Tahoma"/>
        </w:rPr>
        <w:t>In these sectors, p</w:t>
      </w:r>
      <w:r w:rsidRPr="00485103">
        <w:rPr>
          <w:rFonts w:ascii="Tahoma" w:hAnsi="Tahoma" w:cs="Tahoma"/>
        </w:rPr>
        <w:t>roducers often have no direct relationship with retailers</w:t>
      </w:r>
      <w:r>
        <w:rPr>
          <w:rFonts w:ascii="Tahoma" w:hAnsi="Tahoma" w:cs="Tahoma"/>
        </w:rPr>
        <w:t xml:space="preserve"> and the previous Committee heard evidence that</w:t>
      </w:r>
      <w:r w:rsidR="005B165C">
        <w:rPr>
          <w:rFonts w:ascii="Tahoma" w:hAnsi="Tahoma" w:cs="Tahoma"/>
        </w:rPr>
        <w:t xml:space="preserve"> </w:t>
      </w:r>
      <w:r>
        <w:rPr>
          <w:rFonts w:ascii="Tahoma" w:hAnsi="Tahoma" w:cs="Tahoma"/>
        </w:rPr>
        <w:t xml:space="preserve">consolidation of intermediaries in agri-food supply chains has </w:t>
      </w:r>
      <w:r w:rsidRPr="0077206A">
        <w:rPr>
          <w:rFonts w:ascii="Tahoma" w:hAnsi="Tahoma" w:cs="Tahoma"/>
        </w:rPr>
        <w:t xml:space="preserve">reduced </w:t>
      </w:r>
      <w:r w:rsidR="00852948">
        <w:rPr>
          <w:rFonts w:ascii="Tahoma" w:hAnsi="Tahoma" w:cs="Tahoma"/>
        </w:rPr>
        <w:t xml:space="preserve">the </w:t>
      </w:r>
      <w:r w:rsidRPr="0077206A">
        <w:rPr>
          <w:rFonts w:ascii="Tahoma" w:hAnsi="Tahoma" w:cs="Tahoma"/>
        </w:rPr>
        <w:t xml:space="preserve">processing supply base </w:t>
      </w:r>
      <w:r>
        <w:rPr>
          <w:rFonts w:ascii="Tahoma" w:hAnsi="Tahoma" w:cs="Tahoma"/>
        </w:rPr>
        <w:t xml:space="preserve">and </w:t>
      </w:r>
      <w:r w:rsidRPr="0077206A">
        <w:rPr>
          <w:rFonts w:ascii="Tahoma" w:hAnsi="Tahoma" w:cs="Tahoma"/>
        </w:rPr>
        <w:t xml:space="preserve">can also create difficulties for farmers by </w:t>
      </w:r>
      <w:r w:rsidRPr="0077206A">
        <w:rPr>
          <w:rFonts w:ascii="Tahoma" w:hAnsi="Tahoma" w:cs="Tahoma"/>
        </w:rPr>
        <w:t>reducing the choice of who they are able to supply.</w:t>
      </w:r>
      <w:r>
        <w:rPr>
          <w:rFonts w:ascii="Tahoma" w:hAnsi="Tahoma" w:cs="Tahoma"/>
          <w:vertAlign w:val="superscript"/>
        </w:rPr>
        <w:footnoteReference w:id="14"/>
      </w:r>
      <w:r w:rsidR="00AE4424">
        <w:rPr>
          <w:rFonts w:ascii="Tahoma" w:hAnsi="Tahoma" w:cs="Tahoma"/>
        </w:rPr>
        <w:t xml:space="preserve"> </w:t>
      </w:r>
      <w:r w:rsidR="002F4D82">
        <w:rPr>
          <w:rFonts w:ascii="Tahoma" w:hAnsi="Tahoma" w:cs="Tahoma"/>
        </w:rPr>
        <w:t xml:space="preserve">We have heard </w:t>
      </w:r>
      <w:r w:rsidR="00AE4424">
        <w:rPr>
          <w:rFonts w:ascii="Tahoma" w:hAnsi="Tahoma" w:cs="Tahoma"/>
        </w:rPr>
        <w:t xml:space="preserve">the </w:t>
      </w:r>
      <w:r w:rsidR="000F5618">
        <w:rPr>
          <w:rFonts w:ascii="Tahoma" w:hAnsi="Tahoma" w:cs="Tahoma"/>
        </w:rPr>
        <w:t xml:space="preserve">limited number of market options </w:t>
      </w:r>
      <w:r w:rsidR="002F4D82">
        <w:rPr>
          <w:rFonts w:ascii="Tahoma" w:hAnsi="Tahoma" w:cs="Tahoma"/>
        </w:rPr>
        <w:t>can also inhibit reporting of malpractice due to fear of repercussions.</w:t>
      </w:r>
      <w:r>
        <w:rPr>
          <w:rStyle w:val="FootnoteReference"/>
          <w:rFonts w:ascii="Tahoma" w:hAnsi="Tahoma" w:cs="Tahoma"/>
        </w:rPr>
        <w:footnoteReference w:id="15"/>
      </w:r>
      <w:r w:rsidR="002F4D82">
        <w:rPr>
          <w:rFonts w:ascii="Tahoma" w:hAnsi="Tahoma" w:cs="Tahoma"/>
        </w:rPr>
        <w:t xml:space="preserve"> </w:t>
      </w:r>
    </w:p>
    <w:p w:rsidR="00F14C52" w:rsidRPr="003B6545" w:rsidP="004A1921">
      <w:pPr>
        <w:ind w:firstLine="720"/>
        <w:rPr>
          <w:rFonts w:ascii="Tahoma" w:hAnsi="Tahoma" w:cs="Tahoma"/>
        </w:rPr>
      </w:pPr>
      <w:r>
        <w:rPr>
          <w:rFonts w:ascii="Tahoma" w:eastAsia="Tahoma" w:hAnsi="Tahoma" w:cs="Tahoma"/>
          <w:b/>
          <w:color w:val="026547"/>
          <w:sz w:val="24"/>
          <w:szCs w:val="24"/>
        </w:rPr>
        <w:t>2. R</w:t>
      </w:r>
      <w:r w:rsidRPr="001F3D97">
        <w:rPr>
          <w:rFonts w:ascii="Tahoma" w:eastAsia="Tahoma" w:hAnsi="Tahoma" w:cs="Tahoma"/>
          <w:b/>
          <w:color w:val="026547"/>
          <w:sz w:val="24"/>
          <w:szCs w:val="24"/>
        </w:rPr>
        <w:t>isk sharing in supply chains</w:t>
      </w:r>
    </w:p>
    <w:p w:rsidR="005B0FB8" w:rsidP="0077206A">
      <w:pPr>
        <w:spacing w:after="240"/>
        <w:rPr>
          <w:rFonts w:ascii="Tahoma" w:hAnsi="Tahoma" w:cs="Tahoma"/>
        </w:rPr>
      </w:pPr>
      <w:r>
        <w:rPr>
          <w:rFonts w:ascii="Tahoma" w:hAnsi="Tahoma" w:cs="Tahoma"/>
        </w:rPr>
        <w:t>Producers</w:t>
      </w:r>
      <w:r w:rsidR="001A1C4A">
        <w:rPr>
          <w:rFonts w:ascii="Tahoma" w:hAnsi="Tahoma" w:cs="Tahoma"/>
        </w:rPr>
        <w:t xml:space="preserve"> have outlined</w:t>
      </w:r>
      <w:r>
        <w:rPr>
          <w:rFonts w:ascii="Tahoma" w:hAnsi="Tahoma" w:cs="Tahoma"/>
        </w:rPr>
        <w:t xml:space="preserve"> that the impact of inflationary pressures is compounded by </w:t>
      </w:r>
      <w:r w:rsidR="00D538E5">
        <w:rPr>
          <w:rFonts w:ascii="Tahoma" w:hAnsi="Tahoma" w:cs="Tahoma"/>
        </w:rPr>
        <w:t xml:space="preserve">a lack of </w:t>
      </w:r>
      <w:r>
        <w:rPr>
          <w:rFonts w:ascii="Tahoma" w:hAnsi="Tahoma" w:cs="Tahoma"/>
        </w:rPr>
        <w:t>risk sharing within supply chains</w:t>
      </w:r>
      <w:r w:rsidR="001D171E">
        <w:rPr>
          <w:rFonts w:ascii="Tahoma" w:hAnsi="Tahoma" w:cs="Tahoma"/>
        </w:rPr>
        <w:t>.</w:t>
      </w:r>
      <w:r>
        <w:rPr>
          <w:rFonts w:ascii="Tahoma" w:hAnsi="Tahoma" w:cs="Tahoma"/>
        </w:rPr>
        <w:t xml:space="preserve"> </w:t>
      </w:r>
      <w:r w:rsidR="00AB3275">
        <w:rPr>
          <w:rFonts w:ascii="Tahoma" w:hAnsi="Tahoma" w:cs="Tahoma"/>
        </w:rPr>
        <w:t xml:space="preserve">Producers </w:t>
      </w:r>
      <w:r w:rsidR="00AC7EA6">
        <w:rPr>
          <w:rFonts w:ascii="Tahoma" w:hAnsi="Tahoma" w:cs="Tahoma"/>
        </w:rPr>
        <w:t xml:space="preserve">told </w:t>
      </w:r>
      <w:r w:rsidR="006F58E2">
        <w:rPr>
          <w:rFonts w:ascii="Tahoma" w:hAnsi="Tahoma" w:cs="Tahoma"/>
        </w:rPr>
        <w:t xml:space="preserve">both our </w:t>
      </w:r>
      <w:r w:rsidR="006F58E2">
        <w:rPr>
          <w:rFonts w:ascii="Tahoma" w:hAnsi="Tahoma" w:cs="Tahoma"/>
        </w:rPr>
        <w:t>Committee</w:t>
      </w:r>
      <w:r w:rsidR="006F58E2">
        <w:rPr>
          <w:rFonts w:ascii="Tahoma" w:hAnsi="Tahoma" w:cs="Tahoma"/>
        </w:rPr>
        <w:t xml:space="preserve">, and </w:t>
      </w:r>
      <w:r w:rsidR="00AC7EA6">
        <w:rPr>
          <w:rFonts w:ascii="Tahoma" w:hAnsi="Tahoma" w:cs="Tahoma"/>
        </w:rPr>
        <w:t xml:space="preserve">the previous </w:t>
      </w:r>
      <w:r w:rsidR="006F58E2">
        <w:rPr>
          <w:rFonts w:ascii="Tahoma" w:hAnsi="Tahoma" w:cs="Tahoma"/>
        </w:rPr>
        <w:t xml:space="preserve">EFRA </w:t>
      </w:r>
      <w:r w:rsidR="00AC7EA6">
        <w:rPr>
          <w:rFonts w:ascii="Tahoma" w:hAnsi="Tahoma" w:cs="Tahoma"/>
        </w:rPr>
        <w:t>Committee</w:t>
      </w:r>
      <w:r w:rsidR="006F58E2">
        <w:rPr>
          <w:rFonts w:ascii="Tahoma" w:hAnsi="Tahoma" w:cs="Tahoma"/>
        </w:rPr>
        <w:t>,</w:t>
      </w:r>
      <w:r w:rsidR="00AC7EA6">
        <w:rPr>
          <w:rFonts w:ascii="Tahoma" w:hAnsi="Tahoma" w:cs="Tahoma"/>
        </w:rPr>
        <w:t xml:space="preserve"> </w:t>
      </w:r>
      <w:r w:rsidR="00AB3275">
        <w:rPr>
          <w:rFonts w:ascii="Tahoma" w:hAnsi="Tahoma" w:cs="Tahoma"/>
        </w:rPr>
        <w:t>that the r</w:t>
      </w:r>
      <w:r w:rsidRPr="007B2FB9" w:rsidR="00AB3275">
        <w:rPr>
          <w:rFonts w:ascii="Tahoma" w:hAnsi="Tahoma" w:cs="Tahoma"/>
        </w:rPr>
        <w:t xml:space="preserve">elationship between </w:t>
      </w:r>
      <w:r w:rsidR="00AB3275">
        <w:rPr>
          <w:rFonts w:ascii="Tahoma" w:hAnsi="Tahoma" w:cs="Tahoma"/>
        </w:rPr>
        <w:t xml:space="preserve">the </w:t>
      </w:r>
      <w:r w:rsidRPr="007B2FB9" w:rsidR="00AB3275">
        <w:rPr>
          <w:rFonts w:ascii="Tahoma" w:hAnsi="Tahoma" w:cs="Tahoma"/>
        </w:rPr>
        <w:t>cost of production and selling</w:t>
      </w:r>
      <w:r w:rsidR="00AB3275">
        <w:rPr>
          <w:rFonts w:ascii="Tahoma" w:hAnsi="Tahoma" w:cs="Tahoma"/>
        </w:rPr>
        <w:t xml:space="preserve"> prices creates uncertainty and makes it difficult for farmers to budget year on year.</w:t>
      </w:r>
      <w:r w:rsidR="0077206A">
        <w:rPr>
          <w:rFonts w:ascii="Tahoma" w:hAnsi="Tahoma" w:cs="Tahoma"/>
        </w:rPr>
        <w:t xml:space="preserve"> </w:t>
      </w:r>
    </w:p>
    <w:p w:rsidR="001F314D" w:rsidP="004E406E">
      <w:pPr>
        <w:spacing w:after="240"/>
        <w:rPr>
          <w:rFonts w:ascii="Tahoma" w:hAnsi="Tahoma" w:cs="Tahoma"/>
        </w:rPr>
      </w:pPr>
      <w:r>
        <w:rPr>
          <w:rFonts w:ascii="Tahoma" w:hAnsi="Tahoma" w:cs="Tahoma"/>
        </w:rPr>
        <w:t>Many stakeholders who have contributed to this and the previous inquiry, feel that r</w:t>
      </w:r>
      <w:r w:rsidRPr="00250A74">
        <w:rPr>
          <w:rFonts w:ascii="Tahoma" w:hAnsi="Tahoma" w:cs="Tahoma"/>
        </w:rPr>
        <w:t>isk should be shared</w:t>
      </w:r>
      <w:r>
        <w:rPr>
          <w:rFonts w:ascii="Tahoma" w:hAnsi="Tahoma" w:cs="Tahoma"/>
        </w:rPr>
        <w:t xml:space="preserve"> more</w:t>
      </w:r>
      <w:r w:rsidRPr="00250A74">
        <w:rPr>
          <w:rFonts w:ascii="Tahoma" w:hAnsi="Tahoma" w:cs="Tahoma"/>
        </w:rPr>
        <w:t xml:space="preserve"> equally</w:t>
      </w:r>
      <w:r w:rsidR="0077660E">
        <w:rPr>
          <w:rFonts w:ascii="Tahoma" w:hAnsi="Tahoma" w:cs="Tahoma"/>
        </w:rPr>
        <w:t>.</w:t>
      </w:r>
      <w:r w:rsidR="00462095">
        <w:rPr>
          <w:rFonts w:ascii="Tahoma" w:hAnsi="Tahoma" w:cs="Tahoma"/>
        </w:rPr>
        <w:t xml:space="preserve"> </w:t>
      </w:r>
      <w:r w:rsidR="001A2243">
        <w:rPr>
          <w:rFonts w:ascii="Tahoma" w:hAnsi="Tahoma" w:cs="Tahoma"/>
        </w:rPr>
        <w:t xml:space="preserve">Producers feel </w:t>
      </w:r>
      <w:r w:rsidRPr="006F58E2" w:rsidR="0077660E">
        <w:rPr>
          <w:rFonts w:ascii="Tahoma" w:hAnsi="Tahoma" w:cs="Tahoma"/>
        </w:rPr>
        <w:t xml:space="preserve">that the burden of risk </w:t>
      </w:r>
      <w:r w:rsidR="0077660E">
        <w:rPr>
          <w:rFonts w:ascii="Tahoma" w:hAnsi="Tahoma" w:cs="Tahoma"/>
        </w:rPr>
        <w:t>is</w:t>
      </w:r>
      <w:r w:rsidRPr="006F58E2" w:rsidR="0077660E">
        <w:rPr>
          <w:rFonts w:ascii="Tahoma" w:hAnsi="Tahoma" w:cs="Tahoma"/>
        </w:rPr>
        <w:t xml:space="preserve"> often placed on them in their relationships with processors</w:t>
      </w:r>
      <w:r w:rsidR="0077660E">
        <w:rPr>
          <w:rFonts w:ascii="Tahoma" w:hAnsi="Tahoma" w:cs="Tahoma"/>
        </w:rPr>
        <w:t>,</w:t>
      </w:r>
      <w:r w:rsidRPr="006F58E2" w:rsidR="0077660E">
        <w:rPr>
          <w:rFonts w:ascii="Tahoma" w:hAnsi="Tahoma" w:cs="Tahoma"/>
        </w:rPr>
        <w:t xml:space="preserve"> manufacturers</w:t>
      </w:r>
      <w:r w:rsidR="0077660E">
        <w:rPr>
          <w:rFonts w:ascii="Tahoma" w:hAnsi="Tahoma" w:cs="Tahoma"/>
        </w:rPr>
        <w:t xml:space="preserve"> and retailers</w:t>
      </w:r>
      <w:r w:rsidRPr="006F58E2" w:rsidR="0077660E">
        <w:rPr>
          <w:rFonts w:ascii="Tahoma" w:hAnsi="Tahoma" w:cs="Tahoma"/>
        </w:rPr>
        <w:t>, making them particularly vulnerable to changes in production costs or weather events</w:t>
      </w:r>
      <w:r w:rsidR="00B03202">
        <w:rPr>
          <w:rFonts w:ascii="Tahoma" w:hAnsi="Tahoma" w:cs="Tahoma"/>
        </w:rPr>
        <w:t xml:space="preserve">. </w:t>
      </w:r>
    </w:p>
    <w:p w:rsidR="00582368" w:rsidP="00582368">
      <w:pPr>
        <w:spacing w:after="240"/>
        <w:rPr>
          <w:rFonts w:ascii="Tahoma" w:hAnsi="Tahoma" w:cs="Tahoma"/>
        </w:rPr>
      </w:pPr>
      <w:r>
        <w:rPr>
          <w:rFonts w:ascii="Tahoma" w:hAnsi="Tahoma" w:cs="Tahoma"/>
        </w:rPr>
        <w:t xml:space="preserve">The previous Committee heard that </w:t>
      </w:r>
      <w:r w:rsidR="006C39F5">
        <w:rPr>
          <w:rFonts w:ascii="Tahoma" w:hAnsi="Tahoma" w:cs="Tahoma"/>
        </w:rPr>
        <w:t>p</w:t>
      </w:r>
      <w:r w:rsidRPr="0077650E">
        <w:rPr>
          <w:rFonts w:ascii="Tahoma" w:hAnsi="Tahoma" w:cs="Tahoma"/>
        </w:rPr>
        <w:t xml:space="preserve">ressures and risk are pushed </w:t>
      </w:r>
      <w:r w:rsidR="006C39F5">
        <w:rPr>
          <w:rFonts w:ascii="Tahoma" w:hAnsi="Tahoma" w:cs="Tahoma"/>
        </w:rPr>
        <w:t>down</w:t>
      </w:r>
      <w:r w:rsidRPr="0077650E">
        <w:rPr>
          <w:rFonts w:ascii="Tahoma" w:hAnsi="Tahoma" w:cs="Tahoma"/>
        </w:rPr>
        <w:t xml:space="preserve"> the </w:t>
      </w:r>
      <w:r w:rsidR="006C39F5">
        <w:rPr>
          <w:rFonts w:ascii="Tahoma" w:hAnsi="Tahoma" w:cs="Tahoma"/>
        </w:rPr>
        <w:t xml:space="preserve">food supply </w:t>
      </w:r>
      <w:r w:rsidRPr="0077650E">
        <w:rPr>
          <w:rFonts w:ascii="Tahoma" w:hAnsi="Tahoma" w:cs="Tahoma"/>
        </w:rPr>
        <w:t>chain onto producers</w:t>
      </w:r>
      <w:r w:rsidR="006C39F5">
        <w:rPr>
          <w:rFonts w:ascii="Tahoma" w:hAnsi="Tahoma" w:cs="Tahoma"/>
        </w:rPr>
        <w:t>, with contributors ar</w:t>
      </w:r>
      <w:r w:rsidR="00C91C9D">
        <w:rPr>
          <w:rFonts w:ascii="Tahoma" w:hAnsi="Tahoma" w:cs="Tahoma"/>
        </w:rPr>
        <w:t>guing that suppliers often find it</w:t>
      </w:r>
      <w:r w:rsidRPr="0077650E">
        <w:rPr>
          <w:rFonts w:ascii="Tahoma" w:hAnsi="Tahoma" w:cs="Tahoma"/>
        </w:rPr>
        <w:t xml:space="preserve"> </w:t>
      </w:r>
      <w:r w:rsidR="00C91C9D">
        <w:rPr>
          <w:rFonts w:ascii="Tahoma" w:hAnsi="Tahoma" w:cs="Tahoma"/>
        </w:rPr>
        <w:t xml:space="preserve">difficult to negotiate cost price increases with </w:t>
      </w:r>
      <w:r w:rsidR="004506F9">
        <w:rPr>
          <w:rFonts w:ascii="Tahoma" w:hAnsi="Tahoma" w:cs="Tahoma"/>
        </w:rPr>
        <w:t>buyers</w:t>
      </w:r>
      <w:r>
        <w:rPr>
          <w:rFonts w:ascii="Tahoma" w:hAnsi="Tahoma" w:cs="Tahoma"/>
        </w:rPr>
        <w:t xml:space="preserve">. Witnesses argued </w:t>
      </w:r>
      <w:r w:rsidRPr="00582368">
        <w:rPr>
          <w:rFonts w:ascii="Tahoma" w:hAnsi="Tahoma" w:cs="Tahoma"/>
        </w:rPr>
        <w:t>that “power disparities in the supply chain mean that often the consequences of risks (e.g., of drought impacts on production or of food waste in the supply chain) are borne by those who have the least capacity”.</w:t>
      </w:r>
      <w:r>
        <w:rPr>
          <w:rStyle w:val="FootnoteReference"/>
          <w:rFonts w:ascii="Tahoma" w:hAnsi="Tahoma" w:cs="Tahoma"/>
        </w:rPr>
        <w:footnoteReference w:id="16"/>
      </w:r>
      <w:r w:rsidRPr="00582368">
        <w:rPr>
          <w:rFonts w:ascii="Tahoma" w:hAnsi="Tahoma" w:cs="Tahoma"/>
        </w:rPr>
        <w:t xml:space="preserve"> </w:t>
      </w:r>
    </w:p>
    <w:p w:rsidR="00AF03AA" w:rsidRPr="00582368" w:rsidP="00582368">
      <w:pPr>
        <w:spacing w:after="240"/>
        <w:rPr>
          <w:rFonts w:ascii="Tahoma" w:hAnsi="Tahoma" w:cs="Tahoma"/>
        </w:rPr>
      </w:pPr>
      <w:r>
        <w:rPr>
          <w:rFonts w:ascii="Tahoma" w:hAnsi="Tahoma" w:cs="Tahoma"/>
        </w:rPr>
        <w:t xml:space="preserve">Consequently, we have heard calls during roundtable discussions for the need for fairer compensation schemes to help farmers with incidents such as flooding and other weather crises, with producers noting that they shouldered a disproportionate amount of risk. </w:t>
      </w:r>
    </w:p>
    <w:p w:rsidR="00582368" w:rsidRPr="00582368" w:rsidP="00582368">
      <w:pPr>
        <w:spacing w:after="240"/>
        <w:rPr>
          <w:rFonts w:ascii="Tahoma" w:hAnsi="Tahoma" w:cs="Tahoma"/>
        </w:rPr>
      </w:pPr>
      <w:r>
        <w:rPr>
          <w:rFonts w:ascii="Tahoma" w:hAnsi="Tahoma" w:cs="Tahoma"/>
        </w:rPr>
        <w:t>The pre</w:t>
      </w:r>
      <w:r w:rsidR="00E960BF">
        <w:rPr>
          <w:rFonts w:ascii="Tahoma" w:hAnsi="Tahoma" w:cs="Tahoma"/>
        </w:rPr>
        <w:t xml:space="preserve">vious Committee heard how </w:t>
      </w:r>
      <w:r w:rsidRPr="00582368">
        <w:rPr>
          <w:rFonts w:ascii="Tahoma" w:hAnsi="Tahoma" w:cs="Tahoma"/>
        </w:rPr>
        <w:t xml:space="preserve">shortages in fruit and vegetables </w:t>
      </w:r>
      <w:r w:rsidR="00911940">
        <w:rPr>
          <w:rFonts w:ascii="Tahoma" w:hAnsi="Tahoma" w:cs="Tahoma"/>
        </w:rPr>
        <w:t>(</w:t>
      </w:r>
      <w:r w:rsidRPr="00582368">
        <w:rPr>
          <w:rFonts w:ascii="Tahoma" w:hAnsi="Tahoma" w:cs="Tahoma"/>
        </w:rPr>
        <w:t>such as peppers and tomatoes</w:t>
      </w:r>
      <w:r w:rsidR="00911940">
        <w:rPr>
          <w:rFonts w:ascii="Tahoma" w:hAnsi="Tahoma" w:cs="Tahoma"/>
        </w:rPr>
        <w:t>)</w:t>
      </w:r>
      <w:r w:rsidRPr="00582368">
        <w:rPr>
          <w:rFonts w:ascii="Tahoma" w:hAnsi="Tahoma" w:cs="Tahoma"/>
        </w:rPr>
        <w:t xml:space="preserve"> in the early part of 2023, though relatively short-lived, highlight</w:t>
      </w:r>
      <w:r w:rsidR="00E960BF">
        <w:rPr>
          <w:rFonts w:ascii="Tahoma" w:hAnsi="Tahoma" w:cs="Tahoma"/>
        </w:rPr>
        <w:t>ed</w:t>
      </w:r>
      <w:r w:rsidRPr="00582368">
        <w:rPr>
          <w:rFonts w:ascii="Tahoma" w:hAnsi="Tahoma" w:cs="Tahoma"/>
        </w:rPr>
        <w:t xml:space="preserve"> how current relationships in the food supply chain affect its longer-term resilience</w:t>
      </w:r>
      <w:r w:rsidR="00EA19C4">
        <w:rPr>
          <w:rFonts w:ascii="Tahoma" w:hAnsi="Tahoma" w:cs="Tahoma"/>
        </w:rPr>
        <w:t>.</w:t>
      </w:r>
      <w:r>
        <w:rPr>
          <w:rStyle w:val="FootnoteReference"/>
          <w:rFonts w:ascii="Tahoma" w:hAnsi="Tahoma" w:cs="Tahoma"/>
        </w:rPr>
        <w:footnoteReference w:id="17"/>
      </w:r>
      <w:r w:rsidR="00EA19C4">
        <w:rPr>
          <w:rFonts w:ascii="Tahoma" w:hAnsi="Tahoma" w:cs="Tahoma"/>
        </w:rPr>
        <w:t xml:space="preserve"> </w:t>
      </w:r>
      <w:r w:rsidR="00AF03AA">
        <w:rPr>
          <w:rFonts w:ascii="Tahoma" w:hAnsi="Tahoma" w:cs="Tahoma"/>
        </w:rPr>
        <w:t>Contributors told the Committee that g</w:t>
      </w:r>
      <w:r w:rsidRPr="00582368">
        <w:rPr>
          <w:rFonts w:ascii="Tahoma" w:hAnsi="Tahoma" w:cs="Tahoma"/>
        </w:rPr>
        <w:t>aps on shelves revealed questions about the energy costs associated with producing and transporting unseasonal produce, as well as the working conditions of those who have cultivated it.</w:t>
      </w:r>
      <w:r w:rsidR="00AF03AA">
        <w:rPr>
          <w:rFonts w:ascii="Tahoma" w:hAnsi="Tahoma" w:cs="Tahoma"/>
        </w:rPr>
        <w:t xml:space="preserve"> </w:t>
      </w:r>
      <w:r w:rsidR="00E674AD">
        <w:rPr>
          <w:rFonts w:ascii="Tahoma" w:hAnsi="Tahoma" w:cs="Tahoma"/>
        </w:rPr>
        <w:t>The previous inquiry</w:t>
      </w:r>
      <w:r w:rsidR="00485C44">
        <w:rPr>
          <w:rFonts w:ascii="Tahoma" w:hAnsi="Tahoma" w:cs="Tahoma"/>
        </w:rPr>
        <w:t xml:space="preserve"> </w:t>
      </w:r>
      <w:r w:rsidR="002D635F">
        <w:rPr>
          <w:rFonts w:ascii="Tahoma" w:hAnsi="Tahoma" w:cs="Tahoma"/>
        </w:rPr>
        <w:t xml:space="preserve">also </w:t>
      </w:r>
      <w:r w:rsidR="00294FA3">
        <w:rPr>
          <w:rFonts w:ascii="Tahoma" w:hAnsi="Tahoma" w:cs="Tahoma"/>
        </w:rPr>
        <w:t xml:space="preserve">heard that </w:t>
      </w:r>
      <w:r w:rsidR="00485C44">
        <w:rPr>
          <w:rFonts w:ascii="Tahoma" w:hAnsi="Tahoma" w:cs="Tahoma"/>
        </w:rPr>
        <w:t xml:space="preserve">the UK’s </w:t>
      </w:r>
      <w:r w:rsidR="001521DB">
        <w:rPr>
          <w:rFonts w:ascii="Tahoma" w:hAnsi="Tahoma" w:cs="Tahoma"/>
        </w:rPr>
        <w:t xml:space="preserve">food </w:t>
      </w:r>
      <w:r w:rsidR="00485C44">
        <w:rPr>
          <w:rFonts w:ascii="Tahoma" w:hAnsi="Tahoma" w:cs="Tahoma"/>
        </w:rPr>
        <w:t>supply c</w:t>
      </w:r>
      <w:r w:rsidR="00CF2642">
        <w:rPr>
          <w:rFonts w:ascii="Tahoma" w:hAnsi="Tahoma" w:cs="Tahoma"/>
        </w:rPr>
        <w:t xml:space="preserve">hain </w:t>
      </w:r>
      <w:r w:rsidR="001521DB">
        <w:rPr>
          <w:rFonts w:ascii="Tahoma" w:hAnsi="Tahoma" w:cs="Tahoma"/>
        </w:rPr>
        <w:t>is increasingly exposed to global eco</w:t>
      </w:r>
      <w:r w:rsidR="001E4F07">
        <w:rPr>
          <w:rFonts w:ascii="Tahoma" w:hAnsi="Tahoma" w:cs="Tahoma"/>
        </w:rPr>
        <w:t xml:space="preserve">nomic and geopolitical shocks, as well as </w:t>
      </w:r>
      <w:r w:rsidR="00C43A6E">
        <w:rPr>
          <w:rFonts w:ascii="Tahoma" w:hAnsi="Tahoma" w:cs="Tahoma"/>
        </w:rPr>
        <w:t xml:space="preserve">to </w:t>
      </w:r>
      <w:r w:rsidR="00294FA3">
        <w:rPr>
          <w:rFonts w:ascii="Tahoma" w:hAnsi="Tahoma" w:cs="Tahoma"/>
        </w:rPr>
        <w:t>climate change</w:t>
      </w:r>
      <w:r w:rsidR="001E4F07">
        <w:rPr>
          <w:rFonts w:ascii="Tahoma" w:hAnsi="Tahoma" w:cs="Tahoma"/>
        </w:rPr>
        <w:t xml:space="preserve"> and the effects of extreme weather </w:t>
      </w:r>
      <w:r w:rsidR="001E4F07">
        <w:rPr>
          <w:rFonts w:ascii="Tahoma" w:hAnsi="Tahoma" w:cs="Tahoma"/>
        </w:rPr>
        <w:t>events</w:t>
      </w:r>
      <w:r w:rsidR="00294FA3">
        <w:rPr>
          <w:rFonts w:ascii="Tahoma" w:hAnsi="Tahoma" w:cs="Tahoma"/>
        </w:rPr>
        <w:t xml:space="preserve">, </w:t>
      </w:r>
      <w:r w:rsidR="001E4F07">
        <w:rPr>
          <w:rFonts w:ascii="Tahoma" w:hAnsi="Tahoma" w:cs="Tahoma"/>
        </w:rPr>
        <w:t>and</w:t>
      </w:r>
      <w:r w:rsidR="001E4F07">
        <w:rPr>
          <w:rFonts w:ascii="Tahoma" w:hAnsi="Tahoma" w:cs="Tahoma"/>
        </w:rPr>
        <w:t xml:space="preserve"> </w:t>
      </w:r>
      <w:r w:rsidR="00C43A6E">
        <w:rPr>
          <w:rFonts w:ascii="Tahoma" w:hAnsi="Tahoma" w:cs="Tahoma"/>
        </w:rPr>
        <w:t xml:space="preserve">heard </w:t>
      </w:r>
      <w:r w:rsidR="001E4F07">
        <w:rPr>
          <w:rFonts w:ascii="Tahoma" w:hAnsi="Tahoma" w:cs="Tahoma"/>
        </w:rPr>
        <w:t>concerns</w:t>
      </w:r>
      <w:r w:rsidRPr="001E4F07" w:rsidR="001E4F07">
        <w:rPr>
          <w:rFonts w:ascii="Tahoma" w:hAnsi="Tahoma" w:cs="Tahoma"/>
        </w:rPr>
        <w:t xml:space="preserve"> that the UK relies on importing food and feed from countries experiencing water scarcity.</w:t>
      </w:r>
      <w:r>
        <w:rPr>
          <w:rStyle w:val="FootnoteReference"/>
          <w:rFonts w:ascii="Tahoma" w:hAnsi="Tahoma" w:cs="Tahoma"/>
        </w:rPr>
        <w:footnoteReference w:id="18"/>
      </w:r>
    </w:p>
    <w:p w:rsidR="005B0FB8" w:rsidP="0077206A">
      <w:pPr>
        <w:spacing w:after="240"/>
        <w:rPr>
          <w:rFonts w:ascii="Tahoma" w:hAnsi="Tahoma" w:cs="Tahoma"/>
        </w:rPr>
      </w:pPr>
      <w:r w:rsidRPr="00485103">
        <w:rPr>
          <w:rFonts w:ascii="Tahoma" w:hAnsi="Tahoma" w:cs="Tahoma"/>
        </w:rPr>
        <w:t xml:space="preserve">Producers </w:t>
      </w:r>
      <w:r w:rsidR="003140D3">
        <w:rPr>
          <w:rFonts w:ascii="Tahoma" w:hAnsi="Tahoma" w:cs="Tahoma"/>
        </w:rPr>
        <w:t>have</w:t>
      </w:r>
      <w:r w:rsidR="00AF03AA">
        <w:rPr>
          <w:rFonts w:ascii="Tahoma" w:hAnsi="Tahoma" w:cs="Tahoma"/>
        </w:rPr>
        <w:t xml:space="preserve"> </w:t>
      </w:r>
      <w:r w:rsidRPr="00485103">
        <w:rPr>
          <w:rFonts w:ascii="Tahoma" w:hAnsi="Tahoma" w:cs="Tahoma"/>
        </w:rPr>
        <w:t>argued that retailers need to make the same long-term commitment to products as farmers.</w:t>
      </w:r>
      <w:r w:rsidR="004E406E">
        <w:rPr>
          <w:rFonts w:ascii="Tahoma" w:hAnsi="Tahoma" w:cs="Tahoma"/>
        </w:rPr>
        <w:t xml:space="preserve"> For example, we heard how </w:t>
      </w:r>
      <w:r w:rsidRPr="00485103" w:rsidR="004E406E">
        <w:rPr>
          <w:rFonts w:ascii="Tahoma" w:hAnsi="Tahoma" w:cs="Tahoma"/>
        </w:rPr>
        <w:t xml:space="preserve">orchard trees are a 20-year commitment, but retailers’ contracts </w:t>
      </w:r>
      <w:r w:rsidR="004E406E">
        <w:rPr>
          <w:rFonts w:ascii="Tahoma" w:hAnsi="Tahoma" w:cs="Tahoma"/>
        </w:rPr>
        <w:t xml:space="preserve">often </w:t>
      </w:r>
      <w:r w:rsidRPr="00485103" w:rsidR="004E406E">
        <w:rPr>
          <w:rFonts w:ascii="Tahoma" w:hAnsi="Tahoma" w:cs="Tahoma"/>
        </w:rPr>
        <w:t>do not reflect the length of time farmers need to invest in production.</w:t>
      </w:r>
      <w:r w:rsidR="004E406E">
        <w:rPr>
          <w:rFonts w:ascii="Tahoma" w:hAnsi="Tahoma" w:cs="Tahoma"/>
        </w:rPr>
        <w:t xml:space="preserve"> </w:t>
      </w:r>
      <w:r>
        <w:rPr>
          <w:rFonts w:ascii="Tahoma" w:hAnsi="Tahoma" w:cs="Tahoma"/>
        </w:rPr>
        <w:t xml:space="preserve">Farmers have commented that, in certain sectors, the short length of contracts can put </w:t>
      </w:r>
      <w:r w:rsidR="003B329F">
        <w:rPr>
          <w:rFonts w:ascii="Tahoma" w:hAnsi="Tahoma" w:cs="Tahoma"/>
        </w:rPr>
        <w:t>them</w:t>
      </w:r>
      <w:r>
        <w:rPr>
          <w:rFonts w:ascii="Tahoma" w:hAnsi="Tahoma" w:cs="Tahoma"/>
        </w:rPr>
        <w:t xml:space="preserve"> under strain</w:t>
      </w:r>
      <w:r w:rsidR="005E553A">
        <w:rPr>
          <w:rFonts w:ascii="Tahoma" w:hAnsi="Tahoma" w:cs="Tahoma"/>
        </w:rPr>
        <w:t xml:space="preserve"> and the previous Committee heard evidence from producers</w:t>
      </w:r>
      <w:r>
        <w:rPr>
          <w:rFonts w:ascii="Tahoma" w:hAnsi="Tahoma" w:cs="Tahoma"/>
        </w:rPr>
        <w:t xml:space="preserve"> that they would welcome greater certainty for a longer </w:t>
      </w:r>
      <w:r w:rsidR="00D235FA">
        <w:rPr>
          <w:rFonts w:ascii="Tahoma" w:hAnsi="Tahoma" w:cs="Tahoma"/>
        </w:rPr>
        <w:t xml:space="preserve">time </w:t>
      </w:r>
      <w:r>
        <w:rPr>
          <w:rFonts w:ascii="Tahoma" w:hAnsi="Tahoma" w:cs="Tahoma"/>
        </w:rPr>
        <w:t>period</w:t>
      </w:r>
      <w:r>
        <w:rPr>
          <w:rFonts w:ascii="Tahoma" w:hAnsi="Tahoma" w:cs="Tahoma"/>
        </w:rPr>
        <w:t xml:space="preserve"> over contracts, arguing that the short-term nature of contracts contributed to food insecurity. </w:t>
      </w:r>
    </w:p>
    <w:p w:rsidR="00D00722" w:rsidP="0058268A">
      <w:pPr>
        <w:spacing w:after="240"/>
        <w:rPr>
          <w:rFonts w:ascii="Tahoma" w:hAnsi="Tahoma" w:cs="Tahoma"/>
        </w:rPr>
      </w:pPr>
      <w:r>
        <w:rPr>
          <w:rFonts w:ascii="Tahoma" w:hAnsi="Tahoma" w:cs="Tahoma"/>
        </w:rPr>
        <w:t xml:space="preserve">Numerous commentators </w:t>
      </w:r>
      <w:r w:rsidRPr="00485103">
        <w:rPr>
          <w:rFonts w:ascii="Tahoma" w:hAnsi="Tahoma" w:cs="Tahoma"/>
        </w:rPr>
        <w:t>argue</w:t>
      </w:r>
      <w:r>
        <w:rPr>
          <w:rFonts w:ascii="Tahoma" w:hAnsi="Tahoma" w:cs="Tahoma"/>
        </w:rPr>
        <w:t>d</w:t>
      </w:r>
      <w:r w:rsidRPr="00485103">
        <w:rPr>
          <w:rFonts w:ascii="Tahoma" w:hAnsi="Tahoma" w:cs="Tahoma"/>
        </w:rPr>
        <w:t xml:space="preserve"> that structural relationships </w:t>
      </w:r>
      <w:r w:rsidR="00D235FA">
        <w:rPr>
          <w:rFonts w:ascii="Tahoma" w:hAnsi="Tahoma" w:cs="Tahoma"/>
        </w:rPr>
        <w:t>in</w:t>
      </w:r>
      <w:r w:rsidRPr="00485103">
        <w:rPr>
          <w:rFonts w:ascii="Tahoma" w:hAnsi="Tahoma" w:cs="Tahoma"/>
        </w:rPr>
        <w:t xml:space="preserve"> food supply chain</w:t>
      </w:r>
      <w:r w:rsidR="00D235FA">
        <w:rPr>
          <w:rFonts w:ascii="Tahoma" w:hAnsi="Tahoma" w:cs="Tahoma"/>
        </w:rPr>
        <w:t>s</w:t>
      </w:r>
      <w:r w:rsidRPr="00485103">
        <w:rPr>
          <w:rFonts w:ascii="Tahoma" w:hAnsi="Tahoma" w:cs="Tahoma"/>
        </w:rPr>
        <w:t xml:space="preserve"> could be strengthened </w:t>
      </w:r>
      <w:r>
        <w:rPr>
          <w:rFonts w:ascii="Tahoma" w:hAnsi="Tahoma" w:cs="Tahoma"/>
        </w:rPr>
        <w:t>by increasing</w:t>
      </w:r>
      <w:r w:rsidRPr="00485103">
        <w:rPr>
          <w:rFonts w:ascii="Tahoma" w:hAnsi="Tahoma" w:cs="Tahoma"/>
        </w:rPr>
        <w:t xml:space="preserve"> transparency and </w:t>
      </w:r>
      <w:r>
        <w:rPr>
          <w:rFonts w:ascii="Tahoma" w:hAnsi="Tahoma" w:cs="Tahoma"/>
        </w:rPr>
        <w:t xml:space="preserve">encouraging greater </w:t>
      </w:r>
      <w:r w:rsidRPr="00485103">
        <w:rPr>
          <w:rFonts w:ascii="Tahoma" w:hAnsi="Tahoma" w:cs="Tahoma"/>
        </w:rPr>
        <w:t>risk sharing</w:t>
      </w:r>
      <w:r w:rsidR="00D235FA">
        <w:rPr>
          <w:rFonts w:ascii="Tahoma" w:hAnsi="Tahoma" w:cs="Tahoma"/>
        </w:rPr>
        <w:t xml:space="preserve"> throughout supply chains</w:t>
      </w:r>
      <w:r w:rsidRPr="00485103">
        <w:rPr>
          <w:rFonts w:ascii="Tahoma" w:hAnsi="Tahoma" w:cs="Tahoma"/>
        </w:rPr>
        <w:t>.</w:t>
      </w:r>
      <w:r>
        <w:rPr>
          <w:rFonts w:ascii="Tahoma" w:hAnsi="Tahoma" w:cs="Tahoma"/>
          <w:vertAlign w:val="superscript"/>
        </w:rPr>
        <w:footnoteReference w:id="19"/>
      </w:r>
    </w:p>
    <w:p w:rsidR="00AB3275" w:rsidRPr="00355486" w:rsidP="004A1921">
      <w:pPr>
        <w:ind w:firstLine="720"/>
        <w:rPr>
          <w:rFonts w:ascii="Tahoma" w:hAnsi="Tahoma" w:cs="Tahoma"/>
        </w:rPr>
      </w:pPr>
      <w:r>
        <w:rPr>
          <w:rFonts w:ascii="Tahoma" w:eastAsia="Tahoma" w:hAnsi="Tahoma" w:cs="Tahoma"/>
          <w:b/>
          <w:bCs/>
          <w:color w:val="026547"/>
          <w:sz w:val="24"/>
          <w:szCs w:val="24"/>
        </w:rPr>
        <w:t xml:space="preserve">3. </w:t>
      </w:r>
      <w:r w:rsidR="00701D52">
        <w:rPr>
          <w:rFonts w:ascii="Tahoma" w:eastAsia="Tahoma" w:hAnsi="Tahoma" w:cs="Tahoma"/>
          <w:b/>
          <w:bCs/>
          <w:color w:val="026547"/>
          <w:sz w:val="24"/>
          <w:szCs w:val="24"/>
        </w:rPr>
        <w:t>F</w:t>
      </w:r>
      <w:r w:rsidRPr="006A3535" w:rsidR="006A3535">
        <w:rPr>
          <w:rFonts w:ascii="Tahoma" w:eastAsia="Tahoma" w:hAnsi="Tahoma" w:cs="Tahoma"/>
          <w:b/>
          <w:bCs/>
          <w:color w:val="026547"/>
          <w:sz w:val="24"/>
          <w:szCs w:val="24"/>
        </w:rPr>
        <w:t xml:space="preserve">air dealing </w:t>
      </w:r>
      <w:r w:rsidR="00701D52">
        <w:rPr>
          <w:rFonts w:ascii="Tahoma" w:eastAsia="Tahoma" w:hAnsi="Tahoma" w:cs="Tahoma"/>
          <w:b/>
          <w:bCs/>
          <w:color w:val="026547"/>
          <w:sz w:val="24"/>
          <w:szCs w:val="24"/>
        </w:rPr>
        <w:t>powers</w:t>
      </w:r>
    </w:p>
    <w:p w:rsidR="00501477" w:rsidP="00501477">
      <w:pPr>
        <w:rPr>
          <w:rFonts w:ascii="Tahoma" w:hAnsi="Tahoma" w:cs="Tahoma"/>
        </w:rPr>
      </w:pPr>
      <w:r>
        <w:rPr>
          <w:rFonts w:ascii="Tahoma" w:hAnsi="Tahoma" w:cs="Tahoma"/>
        </w:rPr>
        <w:t xml:space="preserve">The Agriculture Act </w:t>
      </w:r>
      <w:r w:rsidR="0047057C">
        <w:rPr>
          <w:rFonts w:ascii="Tahoma" w:hAnsi="Tahoma" w:cs="Tahoma"/>
        </w:rPr>
        <w:t xml:space="preserve">2020 </w:t>
      </w:r>
      <w:r w:rsidR="009B0E14">
        <w:rPr>
          <w:rFonts w:ascii="Tahoma" w:hAnsi="Tahoma" w:cs="Tahoma"/>
        </w:rPr>
        <w:t xml:space="preserve">provides </w:t>
      </w:r>
      <w:r>
        <w:rPr>
          <w:rFonts w:ascii="Tahoma" w:hAnsi="Tahoma" w:cs="Tahoma"/>
        </w:rPr>
        <w:t>a range measures</w:t>
      </w:r>
      <w:r w:rsidRPr="00C24CF6">
        <w:t xml:space="preserve"> </w:t>
      </w:r>
      <w:r>
        <w:rPr>
          <w:rFonts w:ascii="Tahoma" w:hAnsi="Tahoma" w:cs="Tahoma"/>
        </w:rPr>
        <w:t>aimed at improving</w:t>
      </w:r>
      <w:r w:rsidRPr="00C24CF6">
        <w:rPr>
          <w:rFonts w:ascii="Tahoma" w:hAnsi="Tahoma" w:cs="Tahoma"/>
        </w:rPr>
        <w:t xml:space="preserve"> fairness in the agricultural supply chain and the operation of agricultural markets.</w:t>
      </w:r>
      <w:r>
        <w:rPr>
          <w:rStyle w:val="FootnoteReference"/>
          <w:rFonts w:cs="Tahoma"/>
        </w:rPr>
        <w:footnoteReference w:id="20"/>
      </w:r>
      <w:r>
        <w:rPr>
          <w:rFonts w:ascii="Tahoma" w:hAnsi="Tahoma" w:cs="Tahoma"/>
        </w:rPr>
        <w:t xml:space="preserve"> </w:t>
      </w:r>
      <w:r w:rsidR="009B0E14">
        <w:rPr>
          <w:rFonts w:ascii="Tahoma" w:hAnsi="Tahoma" w:cs="Tahoma"/>
        </w:rPr>
        <w:t>This includes</w:t>
      </w:r>
      <w:r>
        <w:rPr>
          <w:rFonts w:ascii="Tahoma" w:hAnsi="Tahoma" w:cs="Tahoma"/>
        </w:rPr>
        <w:t xml:space="preserve"> grant</w:t>
      </w:r>
      <w:r w:rsidR="009B0E14">
        <w:rPr>
          <w:rFonts w:ascii="Tahoma" w:hAnsi="Tahoma" w:cs="Tahoma"/>
        </w:rPr>
        <w:t>ing</w:t>
      </w:r>
      <w:r>
        <w:rPr>
          <w:rFonts w:ascii="Tahoma" w:hAnsi="Tahoma" w:cs="Tahoma"/>
        </w:rPr>
        <w:t xml:space="preserve"> the </w:t>
      </w:r>
      <w:r w:rsidRPr="0081429A">
        <w:rPr>
          <w:rFonts w:ascii="Tahoma" w:hAnsi="Tahoma" w:cs="Tahoma"/>
        </w:rPr>
        <w:t xml:space="preserve">Secretary of State </w:t>
      </w:r>
      <w:r>
        <w:rPr>
          <w:rFonts w:ascii="Tahoma" w:hAnsi="Tahoma" w:cs="Tahoma"/>
        </w:rPr>
        <w:t xml:space="preserve">the power to </w:t>
      </w:r>
      <w:r w:rsidR="002D5AF9">
        <w:rPr>
          <w:rFonts w:ascii="Tahoma" w:hAnsi="Tahoma" w:cs="Tahoma"/>
        </w:rPr>
        <w:t>impose</w:t>
      </w:r>
      <w:r w:rsidRPr="0081429A">
        <w:rPr>
          <w:rFonts w:ascii="Tahoma" w:hAnsi="Tahoma" w:cs="Tahoma"/>
        </w:rPr>
        <w:t xml:space="preserve"> obligations on business purchasers of agricultural products in relation to contracts</w:t>
      </w:r>
      <w:r>
        <w:rPr>
          <w:rFonts w:ascii="Tahoma" w:hAnsi="Tahoma" w:cs="Tahoma"/>
        </w:rPr>
        <w:t xml:space="preserve">, with the intention to </w:t>
      </w:r>
      <w:r w:rsidRPr="00E9206B">
        <w:rPr>
          <w:rFonts w:ascii="Tahoma" w:hAnsi="Tahoma" w:cs="Tahoma"/>
        </w:rPr>
        <w:t>promote fair</w:t>
      </w:r>
      <w:r>
        <w:rPr>
          <w:rFonts w:ascii="Tahoma" w:hAnsi="Tahoma" w:cs="Tahoma"/>
        </w:rPr>
        <w:t>er</w:t>
      </w:r>
      <w:r w:rsidRPr="00E9206B">
        <w:rPr>
          <w:rFonts w:ascii="Tahoma" w:hAnsi="Tahoma" w:cs="Tahoma"/>
        </w:rPr>
        <w:t xml:space="preserve"> contractual relationships between</w:t>
      </w:r>
      <w:r w:rsidR="002D5AF9">
        <w:rPr>
          <w:rFonts w:ascii="Tahoma" w:hAnsi="Tahoma" w:cs="Tahoma"/>
        </w:rPr>
        <w:t xml:space="preserve"> primary</w:t>
      </w:r>
      <w:r w:rsidRPr="00E9206B">
        <w:rPr>
          <w:rFonts w:ascii="Tahoma" w:hAnsi="Tahoma" w:cs="Tahoma"/>
        </w:rPr>
        <w:t xml:space="preserve"> producers</w:t>
      </w:r>
      <w:r w:rsidR="00350136">
        <w:rPr>
          <w:rFonts w:ascii="Tahoma" w:hAnsi="Tahoma" w:cs="Tahoma"/>
        </w:rPr>
        <w:t xml:space="preserve"> </w:t>
      </w:r>
      <w:r w:rsidRPr="00E9206B">
        <w:rPr>
          <w:rFonts w:ascii="Tahoma" w:hAnsi="Tahoma" w:cs="Tahoma"/>
        </w:rPr>
        <w:t>and the purchasers of their products.</w:t>
      </w:r>
      <w:r>
        <w:rPr>
          <w:rStyle w:val="FootnoteReference"/>
          <w:rFonts w:cs="Tahoma"/>
        </w:rPr>
        <w:footnoteReference w:id="21"/>
      </w:r>
    </w:p>
    <w:p w:rsidR="00887D98" w:rsidRPr="004D7FFB" w:rsidP="00501477">
      <w:pPr>
        <w:rPr>
          <w:rFonts w:ascii="Tahoma" w:hAnsi="Tahoma" w:cs="Tahoma"/>
        </w:rPr>
      </w:pPr>
      <w:r>
        <w:rPr>
          <w:rFonts w:ascii="Tahoma" w:hAnsi="Tahoma" w:cs="Tahoma"/>
        </w:rPr>
        <w:t xml:space="preserve">The previous Committee heard evidence </w:t>
      </w:r>
      <w:r>
        <w:rPr>
          <w:rFonts w:ascii="Tahoma" w:hAnsi="Tahoma" w:cs="Tahoma"/>
        </w:rPr>
        <w:t>that t</w:t>
      </w:r>
      <w:r w:rsidRPr="00695093">
        <w:rPr>
          <w:rFonts w:ascii="Tahoma" w:hAnsi="Tahoma" w:cs="Tahoma"/>
        </w:rPr>
        <w:t xml:space="preserve">he powers in the Agriculture Act 2020 </w:t>
      </w:r>
      <w:r w:rsidRPr="00695093">
        <w:rPr>
          <w:rFonts w:ascii="Tahoma" w:hAnsi="Tahoma" w:cs="Tahoma"/>
        </w:rPr>
        <w:t>have the ability to</w:t>
      </w:r>
      <w:r w:rsidRPr="00695093">
        <w:rPr>
          <w:rFonts w:ascii="Tahoma" w:hAnsi="Tahoma" w:cs="Tahoma"/>
        </w:rPr>
        <w:t xml:space="preserve"> bring </w:t>
      </w:r>
      <w:r w:rsidR="00350136">
        <w:rPr>
          <w:rFonts w:ascii="Tahoma" w:hAnsi="Tahoma" w:cs="Tahoma"/>
        </w:rPr>
        <w:t xml:space="preserve">greater </w:t>
      </w:r>
      <w:r w:rsidRPr="00695093">
        <w:rPr>
          <w:rFonts w:ascii="Tahoma" w:hAnsi="Tahoma" w:cs="Tahoma"/>
        </w:rPr>
        <w:t>fairness into the supply chain</w:t>
      </w:r>
      <w:r w:rsidR="005F70CD">
        <w:rPr>
          <w:rFonts w:ascii="Tahoma" w:hAnsi="Tahoma" w:cs="Tahoma"/>
        </w:rPr>
        <w:t xml:space="preserve">, but that </w:t>
      </w:r>
      <w:r>
        <w:rPr>
          <w:rFonts w:ascii="Tahoma" w:hAnsi="Tahoma" w:cs="Tahoma"/>
        </w:rPr>
        <w:t xml:space="preserve">“it </w:t>
      </w:r>
      <w:r w:rsidRPr="00695093">
        <w:rPr>
          <w:rFonts w:ascii="Tahoma" w:hAnsi="Tahoma" w:cs="Tahoma"/>
        </w:rPr>
        <w:t>is imperative the provisions are proactively utilised to bring transparency and fairness into all sectors and not applied reactively when an industry has reached crisis mode</w:t>
      </w:r>
      <w:r>
        <w:rPr>
          <w:rFonts w:ascii="Tahoma" w:hAnsi="Tahoma" w:cs="Tahoma"/>
        </w:rPr>
        <w:t>”</w:t>
      </w:r>
      <w:r w:rsidRPr="00695093">
        <w:rPr>
          <w:rFonts w:ascii="Tahoma" w:hAnsi="Tahoma" w:cs="Tahoma"/>
        </w:rPr>
        <w:t>.</w:t>
      </w:r>
      <w:r>
        <w:rPr>
          <w:rStyle w:val="FootnoteReference"/>
          <w:rFonts w:cs="Tahoma"/>
        </w:rPr>
        <w:footnoteReference w:id="22"/>
      </w:r>
    </w:p>
    <w:p w:rsidR="00CE4621" w:rsidP="00501477">
      <w:pPr>
        <w:rPr>
          <w:rFonts w:ascii="Tahoma" w:hAnsi="Tahoma" w:cs="Tahoma"/>
        </w:rPr>
      </w:pPr>
      <w:r w:rsidRPr="00987483">
        <w:rPr>
          <w:rFonts w:ascii="Tahoma" w:hAnsi="Tahoma" w:cs="Tahoma"/>
        </w:rPr>
        <w:t>The previous Government conducted reviews of contractual practices in the pork, dairy, egg and horticultural sectors.</w:t>
      </w:r>
      <w:r>
        <w:rPr>
          <w:rStyle w:val="FootnoteReference"/>
          <w:rFonts w:cs="Tahoma"/>
        </w:rPr>
        <w:footnoteReference w:id="23"/>
      </w:r>
      <w:r w:rsidRPr="00987483">
        <w:rPr>
          <w:rFonts w:ascii="Tahoma" w:hAnsi="Tahoma" w:cs="Tahoma"/>
        </w:rPr>
        <w:t xml:space="preserve"> </w:t>
      </w:r>
      <w:r w:rsidRPr="00987483" w:rsidR="00902F35">
        <w:rPr>
          <w:rFonts w:ascii="Tahoma" w:hAnsi="Tahoma" w:cs="Tahoma"/>
        </w:rPr>
        <w:t xml:space="preserve">It introduced fair dealing obligations </w:t>
      </w:r>
      <w:r w:rsidRPr="00987483" w:rsidR="00E37660">
        <w:rPr>
          <w:rFonts w:ascii="Tahoma" w:hAnsi="Tahoma" w:cs="Tahoma"/>
        </w:rPr>
        <w:t xml:space="preserve">for the </w:t>
      </w:r>
      <w:r w:rsidRPr="00987483" w:rsidR="00E07DF9">
        <w:rPr>
          <w:rFonts w:ascii="Tahoma" w:hAnsi="Tahoma" w:cs="Tahoma"/>
        </w:rPr>
        <w:t xml:space="preserve">dairy sector and created the Agricultural Supply Chain Adjudicator </w:t>
      </w:r>
      <w:r w:rsidRPr="00987483" w:rsidR="003B28F8">
        <w:rPr>
          <w:rFonts w:ascii="Tahoma" w:hAnsi="Tahoma" w:cs="Tahoma"/>
        </w:rPr>
        <w:t xml:space="preserve">in Spring 2024. </w:t>
      </w:r>
      <w:r w:rsidRPr="00987483" w:rsidR="00CE1D46">
        <w:rPr>
          <w:rFonts w:ascii="Tahoma" w:hAnsi="Tahoma" w:cs="Tahoma"/>
        </w:rPr>
        <w:t xml:space="preserve">The new Government </w:t>
      </w:r>
      <w:r w:rsidRPr="00987483" w:rsidR="00CF680C">
        <w:rPr>
          <w:rFonts w:ascii="Tahoma" w:hAnsi="Tahoma" w:cs="Tahoma"/>
        </w:rPr>
        <w:t xml:space="preserve">has stated </w:t>
      </w:r>
      <w:r w:rsidR="0009777B">
        <w:rPr>
          <w:rFonts w:ascii="Tahoma" w:hAnsi="Tahoma" w:cs="Tahoma"/>
        </w:rPr>
        <w:t xml:space="preserve">that </w:t>
      </w:r>
      <w:r w:rsidRPr="00987483" w:rsidR="00CF680C">
        <w:rPr>
          <w:rFonts w:ascii="Tahoma" w:hAnsi="Tahoma" w:cs="Tahoma"/>
        </w:rPr>
        <w:t>it will progress the introduction</w:t>
      </w:r>
      <w:r w:rsidRPr="00987483" w:rsidR="001C0DFE">
        <w:rPr>
          <w:rFonts w:ascii="Tahoma" w:hAnsi="Tahoma" w:cs="Tahoma"/>
        </w:rPr>
        <w:t xml:space="preserve"> </w:t>
      </w:r>
      <w:r w:rsidRPr="00987483" w:rsidR="00370A79">
        <w:rPr>
          <w:rFonts w:ascii="Tahoma" w:hAnsi="Tahoma" w:cs="Tahoma"/>
        </w:rPr>
        <w:t>of regulations</w:t>
      </w:r>
      <w:r w:rsidRPr="00987483" w:rsidR="001C0DFE">
        <w:rPr>
          <w:rFonts w:ascii="Tahoma" w:hAnsi="Tahoma" w:cs="Tahoma"/>
        </w:rPr>
        <w:t xml:space="preserve"> for the pig sector this spring, </w:t>
      </w:r>
      <w:r w:rsidRPr="00987483" w:rsidR="00172D6B">
        <w:rPr>
          <w:rFonts w:ascii="Tahoma" w:hAnsi="Tahoma" w:cs="Tahoma"/>
        </w:rPr>
        <w:t xml:space="preserve">to ensure </w:t>
      </w:r>
      <w:r w:rsidRPr="00987483" w:rsidR="001C0DFE">
        <w:rPr>
          <w:rFonts w:ascii="Tahoma" w:hAnsi="Tahoma" w:cs="Tahoma"/>
        </w:rPr>
        <w:t xml:space="preserve">contracts clearly set out expectations and changes can only be made if agreed by all parties. </w:t>
      </w:r>
      <w:r w:rsidRPr="00987483" w:rsidR="00370A79">
        <w:rPr>
          <w:rFonts w:ascii="Tahoma" w:hAnsi="Tahoma" w:cs="Tahoma"/>
        </w:rPr>
        <w:t xml:space="preserve">It has </w:t>
      </w:r>
      <w:r w:rsidR="002A18B9">
        <w:rPr>
          <w:rFonts w:ascii="Tahoma" w:hAnsi="Tahoma" w:cs="Tahoma"/>
        </w:rPr>
        <w:t xml:space="preserve">also </w:t>
      </w:r>
      <w:r w:rsidRPr="00987483" w:rsidR="00370A79">
        <w:rPr>
          <w:rFonts w:ascii="Tahoma" w:hAnsi="Tahoma" w:cs="Tahoma"/>
        </w:rPr>
        <w:t>announced that s</w:t>
      </w:r>
      <w:r w:rsidRPr="00987483" w:rsidR="001C0DFE">
        <w:rPr>
          <w:rFonts w:ascii="Tahoma" w:hAnsi="Tahoma" w:cs="Tahoma"/>
        </w:rPr>
        <w:t>imilar regulations for</w:t>
      </w:r>
      <w:r w:rsidRPr="00987483" w:rsidR="00B70D71">
        <w:rPr>
          <w:rFonts w:ascii="Tahoma" w:hAnsi="Tahoma" w:cs="Tahoma"/>
        </w:rPr>
        <w:t xml:space="preserve"> the</w:t>
      </w:r>
      <w:r w:rsidRPr="00987483" w:rsidR="001C0DFE">
        <w:rPr>
          <w:rFonts w:ascii="Tahoma" w:hAnsi="Tahoma" w:cs="Tahoma"/>
        </w:rPr>
        <w:t xml:space="preserve"> egg and fresh produce sectors will follow</w:t>
      </w:r>
      <w:r w:rsidR="00096EA1">
        <w:rPr>
          <w:rFonts w:ascii="Tahoma" w:hAnsi="Tahoma" w:cs="Tahoma"/>
        </w:rPr>
        <w:t xml:space="preserve">, and that </w:t>
      </w:r>
      <w:r w:rsidR="006C18BB">
        <w:rPr>
          <w:rFonts w:ascii="Tahoma" w:hAnsi="Tahoma" w:cs="Tahoma"/>
        </w:rPr>
        <w:t xml:space="preserve">the Government is </w:t>
      </w:r>
      <w:r w:rsidRPr="006C18BB" w:rsidR="006C18BB">
        <w:rPr>
          <w:rFonts w:ascii="Tahoma" w:hAnsi="Tahoma" w:cs="Tahoma"/>
        </w:rPr>
        <w:t xml:space="preserve">ready to intervene </w:t>
      </w:r>
      <w:r w:rsidR="006C18BB">
        <w:rPr>
          <w:rFonts w:ascii="Tahoma" w:hAnsi="Tahoma" w:cs="Tahoma"/>
        </w:rPr>
        <w:t>in</w:t>
      </w:r>
      <w:r w:rsidRPr="006C18BB" w:rsidR="006C18BB">
        <w:rPr>
          <w:rFonts w:ascii="Tahoma" w:hAnsi="Tahoma" w:cs="Tahoma"/>
        </w:rPr>
        <w:t xml:space="preserve"> other sectors if needed</w:t>
      </w:r>
      <w:r w:rsidR="006C18BB">
        <w:rPr>
          <w:rFonts w:ascii="Tahoma" w:hAnsi="Tahoma" w:cs="Tahoma"/>
        </w:rPr>
        <w:t>.</w:t>
      </w:r>
      <w:r>
        <w:rPr>
          <w:rStyle w:val="FootnoteReference"/>
          <w:rFonts w:ascii="Tahoma" w:hAnsi="Tahoma" w:cs="Tahoma"/>
        </w:rPr>
        <w:footnoteReference w:id="24"/>
      </w:r>
    </w:p>
    <w:p w:rsidR="00953D64" w:rsidP="0054556F">
      <w:pPr>
        <w:rPr>
          <w:rFonts w:ascii="Tahoma" w:hAnsi="Tahoma" w:cs="Tahoma"/>
        </w:rPr>
      </w:pPr>
      <w:r>
        <w:rPr>
          <w:rFonts w:ascii="Tahoma" w:hAnsi="Tahoma" w:cs="Tahoma"/>
        </w:rPr>
        <w:t xml:space="preserve">The previous EFRA Committee received some evidence that was critical of Defra’s </w:t>
      </w:r>
      <w:r w:rsidRPr="0054556F">
        <w:rPr>
          <w:rFonts w:ascii="Tahoma" w:hAnsi="Tahoma" w:cs="Tahoma"/>
        </w:rPr>
        <w:t xml:space="preserve">approach </w:t>
      </w:r>
      <w:r w:rsidR="002A18B9">
        <w:rPr>
          <w:rFonts w:ascii="Tahoma" w:hAnsi="Tahoma" w:cs="Tahoma"/>
        </w:rPr>
        <w:t>to</w:t>
      </w:r>
      <w:r w:rsidRPr="0054556F">
        <w:rPr>
          <w:rFonts w:ascii="Tahoma" w:hAnsi="Tahoma" w:cs="Tahoma"/>
        </w:rPr>
        <w:t xml:space="preserve"> pursuing sectoral reviews and the introduction of sector-specific legislation, </w:t>
      </w:r>
      <w:r>
        <w:rPr>
          <w:rFonts w:ascii="Tahoma" w:hAnsi="Tahoma" w:cs="Tahoma"/>
        </w:rPr>
        <w:t xml:space="preserve">with some </w:t>
      </w:r>
      <w:r w:rsidR="000555FD">
        <w:rPr>
          <w:rFonts w:ascii="Tahoma" w:hAnsi="Tahoma" w:cs="Tahoma"/>
        </w:rPr>
        <w:t xml:space="preserve">contributors </w:t>
      </w:r>
      <w:r w:rsidRPr="0054556F">
        <w:rPr>
          <w:rFonts w:ascii="Tahoma" w:hAnsi="Tahoma" w:cs="Tahoma"/>
        </w:rPr>
        <w:t xml:space="preserve">calling instead for a more joined-up approach </w:t>
      </w:r>
      <w:r w:rsidR="0075730B">
        <w:rPr>
          <w:rFonts w:ascii="Tahoma" w:hAnsi="Tahoma" w:cs="Tahoma"/>
        </w:rPr>
        <w:t xml:space="preserve">to </w:t>
      </w:r>
      <w:r>
        <w:rPr>
          <w:rFonts w:ascii="Tahoma" w:hAnsi="Tahoma" w:cs="Tahoma"/>
        </w:rPr>
        <w:t xml:space="preserve">monitoring and regulation of the </w:t>
      </w:r>
      <w:r w:rsidR="00385769">
        <w:rPr>
          <w:rFonts w:ascii="Tahoma" w:hAnsi="Tahoma" w:cs="Tahoma"/>
        </w:rPr>
        <w:t xml:space="preserve">food </w:t>
      </w:r>
      <w:r>
        <w:rPr>
          <w:rFonts w:ascii="Tahoma" w:hAnsi="Tahoma" w:cs="Tahoma"/>
        </w:rPr>
        <w:t>supply chain</w:t>
      </w:r>
      <w:r w:rsidRPr="0054556F">
        <w:rPr>
          <w:rFonts w:ascii="Tahoma" w:hAnsi="Tahoma" w:cs="Tahoma"/>
        </w:rPr>
        <w:t>.</w:t>
      </w:r>
      <w:r>
        <w:rPr>
          <w:rFonts w:ascii="Tahoma" w:hAnsi="Tahoma" w:cs="Tahoma"/>
          <w:vertAlign w:val="superscript"/>
        </w:rPr>
        <w:footnoteReference w:id="25"/>
      </w:r>
      <w:r>
        <w:rPr>
          <w:rFonts w:ascii="Tahoma" w:hAnsi="Tahoma" w:cs="Tahoma"/>
        </w:rPr>
        <w:t xml:space="preserve"> However, the majority of evidence we have received </w:t>
      </w:r>
      <w:r w:rsidR="002E42C3">
        <w:rPr>
          <w:rFonts w:ascii="Tahoma" w:hAnsi="Tahoma" w:cs="Tahoma"/>
        </w:rPr>
        <w:t xml:space="preserve">believed there was merit in the Government taking a sector specific approach to the </w:t>
      </w:r>
      <w:r w:rsidR="006F5568">
        <w:rPr>
          <w:rFonts w:ascii="Tahoma" w:hAnsi="Tahoma" w:cs="Tahoma"/>
        </w:rPr>
        <w:t>introduction</w:t>
      </w:r>
      <w:r w:rsidR="002E42C3">
        <w:rPr>
          <w:rFonts w:ascii="Tahoma" w:hAnsi="Tahoma" w:cs="Tahoma"/>
        </w:rPr>
        <w:t xml:space="preserve"> of fair de</w:t>
      </w:r>
      <w:r w:rsidR="006F5568">
        <w:rPr>
          <w:rFonts w:ascii="Tahoma" w:hAnsi="Tahoma" w:cs="Tahoma"/>
        </w:rPr>
        <w:t xml:space="preserve">aling powers </w:t>
      </w:r>
      <w:r w:rsidR="00733259">
        <w:rPr>
          <w:rFonts w:ascii="Tahoma" w:hAnsi="Tahoma" w:cs="Tahoma"/>
        </w:rPr>
        <w:t>due to</w:t>
      </w:r>
      <w:r w:rsidRPr="0054556F">
        <w:rPr>
          <w:rFonts w:ascii="Tahoma" w:hAnsi="Tahoma" w:cs="Tahoma"/>
        </w:rPr>
        <w:t xml:space="preserve"> </w:t>
      </w:r>
      <w:r w:rsidR="00B10767">
        <w:rPr>
          <w:rFonts w:ascii="Tahoma" w:hAnsi="Tahoma" w:cs="Tahoma"/>
        </w:rPr>
        <w:t xml:space="preserve">the </w:t>
      </w:r>
      <w:r w:rsidR="00E028E9">
        <w:rPr>
          <w:rFonts w:ascii="Tahoma" w:hAnsi="Tahoma" w:cs="Tahoma"/>
        </w:rPr>
        <w:t>d</w:t>
      </w:r>
      <w:r w:rsidRPr="005D006F" w:rsidR="005D006F">
        <w:rPr>
          <w:rFonts w:ascii="Tahoma" w:hAnsi="Tahoma" w:cs="Tahoma"/>
        </w:rPr>
        <w:t>ifferent</w:t>
      </w:r>
      <w:r w:rsidR="00600A33">
        <w:rPr>
          <w:rFonts w:ascii="Tahoma" w:hAnsi="Tahoma" w:cs="Tahoma"/>
        </w:rPr>
        <w:t>iated nature of each of the</w:t>
      </w:r>
      <w:r w:rsidRPr="005D006F" w:rsidR="005D006F">
        <w:rPr>
          <w:rFonts w:ascii="Tahoma" w:hAnsi="Tahoma" w:cs="Tahoma"/>
        </w:rPr>
        <w:t xml:space="preserve"> supply chains</w:t>
      </w:r>
      <w:r w:rsidR="00600A33">
        <w:rPr>
          <w:rFonts w:ascii="Tahoma" w:hAnsi="Tahoma" w:cs="Tahoma"/>
        </w:rPr>
        <w:t>. Stakeholders pointed out that each has</w:t>
      </w:r>
      <w:r w:rsidRPr="005D006F" w:rsidR="005D006F">
        <w:rPr>
          <w:rFonts w:ascii="Tahoma" w:hAnsi="Tahoma" w:cs="Tahoma"/>
        </w:rPr>
        <w:t xml:space="preserve"> different types of intermediaries dealing with farmers, a</w:t>
      </w:r>
      <w:r w:rsidR="00600A33">
        <w:rPr>
          <w:rFonts w:ascii="Tahoma" w:hAnsi="Tahoma" w:cs="Tahoma"/>
        </w:rPr>
        <w:t xml:space="preserve">s well as </w:t>
      </w:r>
      <w:r w:rsidRPr="005D006F" w:rsidR="005D006F">
        <w:rPr>
          <w:rFonts w:ascii="Tahoma" w:hAnsi="Tahoma" w:cs="Tahoma"/>
        </w:rPr>
        <w:t xml:space="preserve">different markets </w:t>
      </w:r>
      <w:r w:rsidR="000971FD">
        <w:rPr>
          <w:rFonts w:ascii="Tahoma" w:hAnsi="Tahoma" w:cs="Tahoma"/>
        </w:rPr>
        <w:t>that producers</w:t>
      </w:r>
      <w:r w:rsidRPr="005D006F" w:rsidR="005D006F">
        <w:rPr>
          <w:rFonts w:ascii="Tahoma" w:hAnsi="Tahoma" w:cs="Tahoma"/>
        </w:rPr>
        <w:t xml:space="preserve"> are selling into</w:t>
      </w:r>
      <w:r w:rsidR="00DD0E39">
        <w:rPr>
          <w:rFonts w:ascii="Tahoma" w:hAnsi="Tahoma" w:cs="Tahoma"/>
        </w:rPr>
        <w:t xml:space="preserve">, meaning there are challenges unique to each supply chain </w:t>
      </w:r>
      <w:r w:rsidR="009C598E">
        <w:rPr>
          <w:rFonts w:ascii="Tahoma" w:hAnsi="Tahoma" w:cs="Tahoma"/>
        </w:rPr>
        <w:t>and</w:t>
      </w:r>
      <w:r w:rsidR="00480856">
        <w:rPr>
          <w:rFonts w:ascii="Tahoma" w:hAnsi="Tahoma" w:cs="Tahoma"/>
        </w:rPr>
        <w:t xml:space="preserve"> therefore</w:t>
      </w:r>
      <w:r w:rsidR="009C598E">
        <w:rPr>
          <w:rFonts w:ascii="Tahoma" w:hAnsi="Tahoma" w:cs="Tahoma"/>
        </w:rPr>
        <w:t xml:space="preserve"> benefits</w:t>
      </w:r>
      <w:r w:rsidR="006717E0">
        <w:rPr>
          <w:rFonts w:ascii="Tahoma" w:hAnsi="Tahoma" w:cs="Tahoma"/>
        </w:rPr>
        <w:t xml:space="preserve"> </w:t>
      </w:r>
      <w:r w:rsidR="00480856">
        <w:rPr>
          <w:rFonts w:ascii="Tahoma" w:hAnsi="Tahoma" w:cs="Tahoma"/>
        </w:rPr>
        <w:t>in</w:t>
      </w:r>
      <w:r w:rsidR="006717E0">
        <w:rPr>
          <w:rFonts w:ascii="Tahoma" w:hAnsi="Tahoma" w:cs="Tahoma"/>
        </w:rPr>
        <w:t xml:space="preserve"> a bespoke approach</w:t>
      </w:r>
      <w:r w:rsidRPr="005D006F" w:rsidR="005D006F">
        <w:rPr>
          <w:rFonts w:ascii="Tahoma" w:hAnsi="Tahoma" w:cs="Tahoma"/>
        </w:rPr>
        <w:t>.</w:t>
      </w:r>
      <w:r>
        <w:rPr>
          <w:rStyle w:val="FootnoteReference"/>
          <w:rFonts w:ascii="Tahoma" w:hAnsi="Tahoma" w:cs="Tahoma"/>
        </w:rPr>
        <w:footnoteReference w:id="26"/>
      </w:r>
      <w:r w:rsidRPr="005D006F" w:rsidR="005D006F">
        <w:rPr>
          <w:rFonts w:ascii="Tahoma" w:hAnsi="Tahoma" w:cs="Tahoma"/>
        </w:rPr>
        <w:t xml:space="preserve"> </w:t>
      </w:r>
      <w:r w:rsidRPr="00987483" w:rsidR="008D3BC8">
        <w:rPr>
          <w:rFonts w:ascii="Tahoma" w:hAnsi="Tahoma" w:cs="Tahoma"/>
        </w:rPr>
        <w:t>Some contributors</w:t>
      </w:r>
      <w:r w:rsidRPr="00987483" w:rsidR="001A68DC">
        <w:rPr>
          <w:rFonts w:ascii="Tahoma" w:hAnsi="Tahoma" w:cs="Tahoma"/>
        </w:rPr>
        <w:t>,</w:t>
      </w:r>
      <w:r w:rsidRPr="00987483" w:rsidR="008D3BC8">
        <w:rPr>
          <w:rFonts w:ascii="Tahoma" w:hAnsi="Tahoma" w:cs="Tahoma"/>
        </w:rPr>
        <w:t xml:space="preserve"> too</w:t>
      </w:r>
      <w:r w:rsidRPr="00987483" w:rsidR="001A68DC">
        <w:rPr>
          <w:rFonts w:ascii="Tahoma" w:hAnsi="Tahoma" w:cs="Tahoma"/>
        </w:rPr>
        <w:t>,</w:t>
      </w:r>
      <w:r w:rsidRPr="00987483" w:rsidR="008D3BC8">
        <w:rPr>
          <w:rFonts w:ascii="Tahoma" w:hAnsi="Tahoma" w:cs="Tahoma"/>
        </w:rPr>
        <w:t xml:space="preserve"> have </w:t>
      </w:r>
      <w:r w:rsidRPr="00987483" w:rsidR="00A15CCF">
        <w:rPr>
          <w:rFonts w:ascii="Tahoma" w:hAnsi="Tahoma" w:cs="Tahoma"/>
        </w:rPr>
        <w:t xml:space="preserve">stressed </w:t>
      </w:r>
      <w:r w:rsidRPr="00987483" w:rsidR="00977159">
        <w:rPr>
          <w:rFonts w:ascii="Tahoma" w:hAnsi="Tahoma" w:cs="Tahoma"/>
        </w:rPr>
        <w:t xml:space="preserve">the need for feedback from </w:t>
      </w:r>
      <w:r w:rsidRPr="00987483" w:rsidR="008D3BC8">
        <w:rPr>
          <w:rFonts w:ascii="Tahoma" w:hAnsi="Tahoma" w:cs="Tahoma"/>
        </w:rPr>
        <w:t>processors</w:t>
      </w:r>
      <w:r w:rsidRPr="00987483" w:rsidR="00D26417">
        <w:rPr>
          <w:rFonts w:ascii="Tahoma" w:hAnsi="Tahoma" w:cs="Tahoma"/>
        </w:rPr>
        <w:t>,</w:t>
      </w:r>
      <w:r w:rsidR="00D26417">
        <w:rPr>
          <w:rFonts w:ascii="Tahoma" w:hAnsi="Tahoma" w:cs="Tahoma"/>
        </w:rPr>
        <w:t xml:space="preserve"> as well as farmers,</w:t>
      </w:r>
      <w:r w:rsidR="00977159">
        <w:rPr>
          <w:rFonts w:ascii="Tahoma" w:hAnsi="Tahoma" w:cs="Tahoma"/>
        </w:rPr>
        <w:t xml:space="preserve"> </w:t>
      </w:r>
      <w:r w:rsidR="001A68DC">
        <w:rPr>
          <w:rFonts w:ascii="Tahoma" w:hAnsi="Tahoma" w:cs="Tahoma"/>
        </w:rPr>
        <w:t xml:space="preserve">to </w:t>
      </w:r>
      <w:r w:rsidR="00480856">
        <w:rPr>
          <w:rFonts w:ascii="Tahoma" w:hAnsi="Tahoma" w:cs="Tahoma"/>
        </w:rPr>
        <w:t xml:space="preserve">be </w:t>
      </w:r>
      <w:r w:rsidR="001A68DC">
        <w:rPr>
          <w:rFonts w:ascii="Tahoma" w:hAnsi="Tahoma" w:cs="Tahoma"/>
        </w:rPr>
        <w:t xml:space="preserve">fully incorporated into the </w:t>
      </w:r>
      <w:r w:rsidR="00D26417">
        <w:rPr>
          <w:rFonts w:ascii="Tahoma" w:hAnsi="Tahoma" w:cs="Tahoma"/>
        </w:rPr>
        <w:t>design of the fair dealing powers.</w:t>
      </w:r>
      <w:r>
        <w:rPr>
          <w:rStyle w:val="FootnoteReference"/>
          <w:rFonts w:ascii="Tahoma" w:hAnsi="Tahoma" w:cs="Tahoma"/>
        </w:rPr>
        <w:footnoteReference w:id="27"/>
      </w:r>
    </w:p>
    <w:p w:rsidR="00D00722" w:rsidRPr="00A26454" w:rsidP="00896E71">
      <w:pPr>
        <w:rPr>
          <w:rFonts w:ascii="Tahoma" w:hAnsi="Tahoma" w:cs="Tahoma"/>
        </w:rPr>
      </w:pPr>
      <w:r>
        <w:rPr>
          <w:rFonts w:ascii="Tahoma" w:hAnsi="Tahoma" w:cs="Tahoma"/>
        </w:rPr>
        <w:t xml:space="preserve">However, contributors have </w:t>
      </w:r>
      <w:r w:rsidR="00560CB0">
        <w:rPr>
          <w:rFonts w:ascii="Tahoma" w:hAnsi="Tahoma" w:cs="Tahoma"/>
        </w:rPr>
        <w:t xml:space="preserve">added that </w:t>
      </w:r>
      <w:r w:rsidR="00506617">
        <w:rPr>
          <w:rFonts w:ascii="Tahoma" w:hAnsi="Tahoma" w:cs="Tahoma"/>
        </w:rPr>
        <w:t xml:space="preserve">the </w:t>
      </w:r>
      <w:r w:rsidR="000237CB">
        <w:rPr>
          <w:rFonts w:ascii="Tahoma" w:hAnsi="Tahoma" w:cs="Tahoma"/>
        </w:rPr>
        <w:t>method</w:t>
      </w:r>
      <w:r w:rsidR="00506617">
        <w:rPr>
          <w:rFonts w:ascii="Tahoma" w:hAnsi="Tahoma" w:cs="Tahoma"/>
        </w:rPr>
        <w:t xml:space="preserve"> of </w:t>
      </w:r>
      <w:r w:rsidRPr="00896E71" w:rsidR="00896E71">
        <w:rPr>
          <w:rFonts w:ascii="Tahoma" w:hAnsi="Tahoma" w:cs="Tahoma"/>
        </w:rPr>
        <w:t>undertaking review</w:t>
      </w:r>
      <w:r w:rsidR="000237CB">
        <w:rPr>
          <w:rFonts w:ascii="Tahoma" w:hAnsi="Tahoma" w:cs="Tahoma"/>
        </w:rPr>
        <w:t>s</w:t>
      </w:r>
      <w:r w:rsidRPr="00896E71" w:rsidR="00896E71">
        <w:rPr>
          <w:rFonts w:ascii="Tahoma" w:hAnsi="Tahoma" w:cs="Tahoma"/>
        </w:rPr>
        <w:t xml:space="preserve"> and introduc</w:t>
      </w:r>
      <w:r w:rsidR="000237CB">
        <w:rPr>
          <w:rFonts w:ascii="Tahoma" w:hAnsi="Tahoma" w:cs="Tahoma"/>
        </w:rPr>
        <w:t xml:space="preserve">ing </w:t>
      </w:r>
      <w:r w:rsidRPr="00896E71" w:rsidR="00896E71">
        <w:rPr>
          <w:rFonts w:ascii="Tahoma" w:hAnsi="Tahoma" w:cs="Tahoma"/>
        </w:rPr>
        <w:t xml:space="preserve">subsequent fair dealing regulations on a sector-by-sector basis, has meant that </w:t>
      </w:r>
      <w:r w:rsidR="000971FD">
        <w:rPr>
          <w:rFonts w:ascii="Tahoma" w:hAnsi="Tahoma" w:cs="Tahoma"/>
        </w:rPr>
        <w:t xml:space="preserve">progress in </w:t>
      </w:r>
      <w:r w:rsidR="000971FD">
        <w:rPr>
          <w:rFonts w:ascii="Tahoma" w:hAnsi="Tahoma" w:cs="Tahoma"/>
        </w:rPr>
        <w:t>the impl</w:t>
      </w:r>
      <w:r w:rsidR="000036FA">
        <w:rPr>
          <w:rFonts w:ascii="Tahoma" w:hAnsi="Tahoma" w:cs="Tahoma"/>
        </w:rPr>
        <w:t>emen</w:t>
      </w:r>
      <w:r w:rsidR="000971FD">
        <w:rPr>
          <w:rFonts w:ascii="Tahoma" w:hAnsi="Tahoma" w:cs="Tahoma"/>
        </w:rPr>
        <w:t xml:space="preserve">tation of fair dealing powers </w:t>
      </w:r>
      <w:r w:rsidRPr="00896E71" w:rsidR="00896E71">
        <w:rPr>
          <w:rFonts w:ascii="Tahoma" w:hAnsi="Tahoma" w:cs="Tahoma"/>
        </w:rPr>
        <w:t>has been slow.</w:t>
      </w:r>
      <w:r>
        <w:rPr>
          <w:rStyle w:val="FootnoteReference"/>
          <w:rFonts w:ascii="Tahoma" w:hAnsi="Tahoma" w:cs="Tahoma"/>
        </w:rPr>
        <w:footnoteReference w:id="28"/>
      </w:r>
      <w:r w:rsidR="00560CB0">
        <w:rPr>
          <w:rFonts w:ascii="Tahoma" w:hAnsi="Tahoma" w:cs="Tahoma"/>
        </w:rPr>
        <w:t xml:space="preserve"> </w:t>
      </w:r>
      <w:r w:rsidR="008D3BC8">
        <w:rPr>
          <w:rFonts w:ascii="Tahoma" w:hAnsi="Tahoma" w:cs="Tahoma"/>
        </w:rPr>
        <w:t xml:space="preserve">Stakeholders have </w:t>
      </w:r>
      <w:r w:rsidR="000971FD">
        <w:rPr>
          <w:rFonts w:ascii="Tahoma" w:hAnsi="Tahoma" w:cs="Tahoma"/>
        </w:rPr>
        <w:t xml:space="preserve">also </w:t>
      </w:r>
      <w:r w:rsidR="008D3BC8">
        <w:rPr>
          <w:rFonts w:ascii="Tahoma" w:hAnsi="Tahoma" w:cs="Tahoma"/>
        </w:rPr>
        <w:t>remarked that</w:t>
      </w:r>
      <w:r w:rsidRPr="00560CB0" w:rsidR="00560CB0">
        <w:rPr>
          <w:rFonts w:ascii="Tahoma" w:hAnsi="Tahoma" w:cs="Tahoma"/>
        </w:rPr>
        <w:t xml:space="preserve"> it is crucial that the A</w:t>
      </w:r>
      <w:r w:rsidR="008D3BC8">
        <w:rPr>
          <w:rFonts w:ascii="Tahoma" w:hAnsi="Tahoma" w:cs="Tahoma"/>
        </w:rPr>
        <w:t xml:space="preserve">gricultural </w:t>
      </w:r>
      <w:r w:rsidRPr="00560CB0" w:rsidR="00560CB0">
        <w:rPr>
          <w:rFonts w:ascii="Tahoma" w:hAnsi="Tahoma" w:cs="Tahoma"/>
        </w:rPr>
        <w:t>S</w:t>
      </w:r>
      <w:r w:rsidR="008D3BC8">
        <w:rPr>
          <w:rFonts w:ascii="Tahoma" w:hAnsi="Tahoma" w:cs="Tahoma"/>
        </w:rPr>
        <w:t xml:space="preserve">upply </w:t>
      </w:r>
      <w:r w:rsidRPr="00560CB0" w:rsidR="00560CB0">
        <w:rPr>
          <w:rFonts w:ascii="Tahoma" w:hAnsi="Tahoma" w:cs="Tahoma"/>
        </w:rPr>
        <w:t>C</w:t>
      </w:r>
      <w:r w:rsidR="008D3BC8">
        <w:rPr>
          <w:rFonts w:ascii="Tahoma" w:hAnsi="Tahoma" w:cs="Tahoma"/>
        </w:rPr>
        <w:t xml:space="preserve">hain </w:t>
      </w:r>
      <w:r w:rsidRPr="00560CB0" w:rsidR="008D3BC8">
        <w:rPr>
          <w:rFonts w:ascii="Tahoma" w:hAnsi="Tahoma" w:cs="Tahoma"/>
        </w:rPr>
        <w:t>A</w:t>
      </w:r>
      <w:r w:rsidR="008D3BC8">
        <w:rPr>
          <w:rFonts w:ascii="Tahoma" w:hAnsi="Tahoma" w:cs="Tahoma"/>
        </w:rPr>
        <w:t>djudicator’s</w:t>
      </w:r>
      <w:r w:rsidRPr="00560CB0" w:rsidR="00560CB0">
        <w:rPr>
          <w:rFonts w:ascii="Tahoma" w:hAnsi="Tahoma" w:cs="Tahoma"/>
        </w:rPr>
        <w:t xml:space="preserve"> office </w:t>
      </w:r>
      <w:r w:rsidR="008D3BC8">
        <w:rPr>
          <w:rFonts w:ascii="Tahoma" w:hAnsi="Tahoma" w:cs="Tahoma"/>
        </w:rPr>
        <w:t>has the necessary resources</w:t>
      </w:r>
      <w:r w:rsidRPr="00560CB0" w:rsidR="00560CB0">
        <w:rPr>
          <w:rFonts w:ascii="Tahoma" w:hAnsi="Tahoma" w:cs="Tahoma"/>
        </w:rPr>
        <w:t xml:space="preserve"> and level of expertise to enforce regulations effectively over several sectors.</w:t>
      </w:r>
      <w:r>
        <w:rPr>
          <w:rStyle w:val="FootnoteReference"/>
          <w:rFonts w:ascii="Tahoma" w:hAnsi="Tahoma" w:cs="Tahoma"/>
        </w:rPr>
        <w:footnoteReference w:id="29"/>
      </w:r>
    </w:p>
    <w:p w:rsidR="00C34FE5" w:rsidP="004A1921">
      <w:pPr>
        <w:spacing w:after="240" w:line="240" w:lineRule="auto"/>
        <w:ind w:left="720"/>
        <w:rPr>
          <w:rFonts w:ascii="Tahoma" w:eastAsia="Tahoma" w:hAnsi="Tahoma" w:cs="Tahoma"/>
          <w:b/>
          <w:bCs/>
          <w:color w:val="026547"/>
          <w:sz w:val="24"/>
          <w:szCs w:val="24"/>
        </w:rPr>
      </w:pPr>
      <w:r>
        <w:rPr>
          <w:rFonts w:ascii="Tahoma" w:eastAsia="Tahoma" w:hAnsi="Tahoma" w:cs="Tahoma"/>
          <w:b/>
          <w:bCs/>
          <w:color w:val="026547"/>
          <w:sz w:val="24"/>
          <w:szCs w:val="24"/>
        </w:rPr>
        <w:t xml:space="preserve">4. </w:t>
      </w:r>
      <w:r w:rsidR="00701D52">
        <w:rPr>
          <w:rFonts w:ascii="Tahoma" w:eastAsia="Tahoma" w:hAnsi="Tahoma" w:cs="Tahoma"/>
          <w:b/>
          <w:bCs/>
          <w:color w:val="026547"/>
          <w:sz w:val="24"/>
          <w:szCs w:val="24"/>
        </w:rPr>
        <w:t>The scope of the</w:t>
      </w:r>
      <w:r>
        <w:rPr>
          <w:rFonts w:ascii="Tahoma" w:eastAsia="Tahoma" w:hAnsi="Tahoma" w:cs="Tahoma"/>
          <w:b/>
          <w:bCs/>
          <w:color w:val="026547"/>
          <w:sz w:val="24"/>
          <w:szCs w:val="24"/>
        </w:rPr>
        <w:t xml:space="preserve"> Groceries Supply Code of Practice and </w:t>
      </w:r>
      <w:r w:rsidR="00701D52">
        <w:rPr>
          <w:rFonts w:ascii="Tahoma" w:eastAsia="Tahoma" w:hAnsi="Tahoma" w:cs="Tahoma"/>
          <w:b/>
          <w:bCs/>
          <w:color w:val="026547"/>
          <w:sz w:val="24"/>
          <w:szCs w:val="24"/>
        </w:rPr>
        <w:t>powers</w:t>
      </w:r>
      <w:r>
        <w:rPr>
          <w:rFonts w:ascii="Tahoma" w:eastAsia="Tahoma" w:hAnsi="Tahoma" w:cs="Tahoma"/>
          <w:b/>
          <w:bCs/>
          <w:color w:val="026547"/>
          <w:sz w:val="24"/>
          <w:szCs w:val="24"/>
        </w:rPr>
        <w:t xml:space="preserve"> of the Groceries Code Adjudicator</w:t>
      </w:r>
    </w:p>
    <w:p w:rsidR="00C34FE5" w:rsidP="00C34FE5">
      <w:pPr>
        <w:rPr>
          <w:rFonts w:ascii="Tahoma" w:hAnsi="Tahoma" w:cs="Tahoma"/>
        </w:rPr>
      </w:pPr>
      <w:r>
        <w:rPr>
          <w:rFonts w:ascii="Tahoma" w:hAnsi="Tahoma" w:cs="Tahoma"/>
        </w:rPr>
        <w:t>T</w:t>
      </w:r>
      <w:r w:rsidRPr="00E46951">
        <w:rPr>
          <w:rFonts w:ascii="Tahoma" w:hAnsi="Tahoma" w:cs="Tahoma"/>
        </w:rPr>
        <w:t>he Groceries Supply Code of Practice (</w:t>
      </w:r>
      <w:r>
        <w:rPr>
          <w:rFonts w:ascii="Tahoma" w:hAnsi="Tahoma" w:cs="Tahoma"/>
        </w:rPr>
        <w:t xml:space="preserve">GSCOP) </w:t>
      </w:r>
      <w:r w:rsidRPr="00E46951">
        <w:rPr>
          <w:rFonts w:ascii="Tahoma" w:hAnsi="Tahoma" w:cs="Tahoma"/>
        </w:rPr>
        <w:t xml:space="preserve">imposes obligations on the 14 largest UK grocery </w:t>
      </w:r>
      <w:r>
        <w:rPr>
          <w:rFonts w:ascii="Tahoma" w:hAnsi="Tahoma" w:cs="Tahoma"/>
        </w:rPr>
        <w:t>r</w:t>
      </w:r>
      <w:r w:rsidRPr="00E46951">
        <w:rPr>
          <w:rFonts w:ascii="Tahoma" w:hAnsi="Tahoma" w:cs="Tahoma"/>
        </w:rPr>
        <w:t>etailers with UK annual groceries turnover of more than £1 billion.</w:t>
      </w:r>
      <w:r>
        <w:rPr>
          <w:rStyle w:val="FootnoteReference"/>
          <w:rFonts w:cs="Tahoma"/>
        </w:rPr>
        <w:footnoteReference w:id="30"/>
      </w:r>
      <w:r w:rsidRPr="00E46951">
        <w:rPr>
          <w:rFonts w:ascii="Tahoma" w:hAnsi="Tahoma" w:cs="Tahoma"/>
        </w:rPr>
        <w:t xml:space="preserve"> The </w:t>
      </w:r>
      <w:r>
        <w:rPr>
          <w:rFonts w:ascii="Tahoma" w:hAnsi="Tahoma" w:cs="Tahoma"/>
        </w:rPr>
        <w:t>GSCOP</w:t>
      </w:r>
      <w:r w:rsidRPr="00E46951">
        <w:rPr>
          <w:rFonts w:ascii="Tahoma" w:hAnsi="Tahoma" w:cs="Tahoma"/>
        </w:rPr>
        <w:t xml:space="preserve"> states that </w:t>
      </w:r>
      <w:r>
        <w:rPr>
          <w:rFonts w:ascii="Tahoma" w:hAnsi="Tahoma" w:cs="Tahoma"/>
        </w:rPr>
        <w:t>r</w:t>
      </w:r>
      <w:r w:rsidRPr="00E46951">
        <w:rPr>
          <w:rFonts w:ascii="Tahoma" w:hAnsi="Tahoma" w:cs="Tahoma"/>
        </w:rPr>
        <w:t xml:space="preserve">etailers must </w:t>
      </w:r>
      <w:r w:rsidRPr="00E46951">
        <w:rPr>
          <w:rFonts w:ascii="Tahoma" w:hAnsi="Tahoma" w:cs="Tahoma"/>
        </w:rPr>
        <w:t>at all times</w:t>
      </w:r>
      <w:r w:rsidRPr="00E46951">
        <w:rPr>
          <w:rFonts w:ascii="Tahoma" w:hAnsi="Tahoma" w:cs="Tahoma"/>
        </w:rPr>
        <w:t xml:space="preserve"> deal with their direct suppliers </w:t>
      </w:r>
      <w:r>
        <w:rPr>
          <w:rFonts w:ascii="Tahoma" w:hAnsi="Tahoma" w:cs="Tahoma"/>
        </w:rPr>
        <w:t>“</w:t>
      </w:r>
      <w:r w:rsidRPr="00E46951">
        <w:rPr>
          <w:rFonts w:ascii="Tahoma" w:hAnsi="Tahoma" w:cs="Tahoma"/>
        </w:rPr>
        <w:t>fairly and lawfully</w:t>
      </w:r>
      <w:r>
        <w:rPr>
          <w:rFonts w:ascii="Tahoma" w:hAnsi="Tahoma" w:cs="Tahoma"/>
        </w:rPr>
        <w:t>”.</w:t>
      </w:r>
      <w:r>
        <w:rPr>
          <w:rStyle w:val="FootnoteReference"/>
          <w:rFonts w:cs="Tahoma"/>
        </w:rPr>
        <w:footnoteReference w:id="31"/>
      </w:r>
      <w:r>
        <w:rPr>
          <w:rFonts w:ascii="Tahoma" w:hAnsi="Tahoma" w:cs="Tahoma"/>
        </w:rPr>
        <w:t xml:space="preserve"> </w:t>
      </w:r>
    </w:p>
    <w:p w:rsidR="00C34FE5" w:rsidP="00C34FE5">
      <w:pPr>
        <w:rPr>
          <w:rFonts w:ascii="Tahoma" w:hAnsi="Tahoma" w:cs="Tahoma"/>
        </w:rPr>
      </w:pPr>
      <w:r>
        <w:rPr>
          <w:rFonts w:ascii="Tahoma" w:hAnsi="Tahoma" w:cs="Tahoma"/>
        </w:rPr>
        <w:t>It</w:t>
      </w:r>
      <w:r w:rsidRPr="00E46951">
        <w:rPr>
          <w:rFonts w:ascii="Tahoma" w:hAnsi="Tahoma" w:cs="Tahoma"/>
        </w:rPr>
        <w:t xml:space="preserve"> sets out prohibited supply chain practices</w:t>
      </w:r>
      <w:r>
        <w:rPr>
          <w:rFonts w:ascii="Tahoma" w:hAnsi="Tahoma" w:cs="Tahoma"/>
        </w:rPr>
        <w:t xml:space="preserve">, </w:t>
      </w:r>
      <w:r w:rsidRPr="00E46951">
        <w:rPr>
          <w:rFonts w:ascii="Tahoma" w:hAnsi="Tahoma" w:cs="Tahoma"/>
        </w:rPr>
        <w:t>includ</w:t>
      </w:r>
      <w:r>
        <w:rPr>
          <w:rFonts w:ascii="Tahoma" w:hAnsi="Tahoma" w:cs="Tahoma"/>
        </w:rPr>
        <w:t>ing</w:t>
      </w:r>
      <w:r w:rsidRPr="00E46951">
        <w:rPr>
          <w:rFonts w:ascii="Tahoma" w:hAnsi="Tahoma" w:cs="Tahoma"/>
        </w:rPr>
        <w:t xml:space="preserve"> harmful conduct such as the retrospective variation of supply agreements, delay in payments, and ceasing or significantly reducing the volume of purchases without a genuine commercial reason and without giving reasonable notice.</w:t>
      </w:r>
      <w:r>
        <w:rPr>
          <w:rStyle w:val="FootnoteReference"/>
          <w:rFonts w:cs="Tahoma"/>
        </w:rPr>
        <w:footnoteReference w:id="32"/>
      </w:r>
      <w:r w:rsidRPr="00E46951">
        <w:rPr>
          <w:rFonts w:ascii="Tahoma" w:hAnsi="Tahoma" w:cs="Tahoma"/>
        </w:rPr>
        <w:t xml:space="preserve"> </w:t>
      </w:r>
      <w:r w:rsidRPr="008E181E">
        <w:rPr>
          <w:rFonts w:ascii="Tahoma" w:hAnsi="Tahoma" w:cs="Tahoma"/>
        </w:rPr>
        <w:t xml:space="preserve">The </w:t>
      </w:r>
      <w:r>
        <w:rPr>
          <w:rFonts w:ascii="Tahoma" w:hAnsi="Tahoma" w:cs="Tahoma"/>
        </w:rPr>
        <w:t xml:space="preserve">Groceries Code Adjudicator (GCA) was established in June 2013 under the </w:t>
      </w:r>
      <w:r w:rsidRPr="00463778">
        <w:rPr>
          <w:rFonts w:ascii="Tahoma" w:hAnsi="Tahoma" w:cs="Tahoma"/>
        </w:rPr>
        <w:t>Groceries Code Adjudicator Act 2013</w:t>
      </w:r>
      <w:r>
        <w:rPr>
          <w:rFonts w:ascii="Tahoma" w:hAnsi="Tahoma" w:cs="Tahoma"/>
        </w:rPr>
        <w:t xml:space="preserve"> and is responsible for enforcing the GSCOP.</w:t>
      </w:r>
      <w:r>
        <w:rPr>
          <w:rStyle w:val="FootnoteReference"/>
          <w:rFonts w:cs="Tahoma"/>
        </w:rPr>
        <w:footnoteReference w:id="33"/>
      </w:r>
    </w:p>
    <w:p w:rsidR="00C34FE5" w:rsidP="00C34FE5">
      <w:pPr>
        <w:rPr>
          <w:rFonts w:ascii="Tahoma" w:hAnsi="Tahoma" w:cs="Tahoma"/>
        </w:rPr>
      </w:pPr>
      <w:r>
        <w:rPr>
          <w:rFonts w:ascii="Tahoma" w:hAnsi="Tahoma" w:cs="Tahoma"/>
        </w:rPr>
        <w:t>During the course of</w:t>
      </w:r>
      <w:r>
        <w:rPr>
          <w:rFonts w:ascii="Tahoma" w:hAnsi="Tahoma" w:cs="Tahoma"/>
        </w:rPr>
        <w:t xml:space="preserve"> both this and the previous EFRA Committee’s inquiry, concerns have been raised about the </w:t>
      </w:r>
      <w:r w:rsidRPr="00355486">
        <w:rPr>
          <w:rFonts w:ascii="Tahoma" w:hAnsi="Tahoma" w:cs="Tahoma"/>
        </w:rPr>
        <w:t>effectiveness of the GCA,</w:t>
      </w:r>
      <w:r>
        <w:rPr>
          <w:rFonts w:ascii="Tahoma" w:hAnsi="Tahoma" w:cs="Tahoma"/>
        </w:rPr>
        <w:t xml:space="preserve"> with stakeholders arguing that f</w:t>
      </w:r>
      <w:r w:rsidRPr="0035505B">
        <w:rPr>
          <w:rFonts w:ascii="Tahoma" w:hAnsi="Tahoma" w:cs="Tahoma"/>
        </w:rPr>
        <w:t xml:space="preserve">armers are afraid of complaining to GCA as they are worried about repercussions </w:t>
      </w:r>
      <w:r>
        <w:rPr>
          <w:rFonts w:ascii="Tahoma" w:hAnsi="Tahoma" w:cs="Tahoma"/>
        </w:rPr>
        <w:t xml:space="preserve">such as </w:t>
      </w:r>
      <w:r w:rsidRPr="0035505B">
        <w:rPr>
          <w:rFonts w:ascii="Tahoma" w:hAnsi="Tahoma" w:cs="Tahoma"/>
        </w:rPr>
        <w:t>being delisted.</w:t>
      </w:r>
      <w:r>
        <w:rPr>
          <w:rFonts w:ascii="Tahoma" w:hAnsi="Tahoma" w:cs="Tahoma"/>
        </w:rPr>
        <w:t xml:space="preserve"> They felt the </w:t>
      </w:r>
      <w:r w:rsidRPr="0035505B">
        <w:rPr>
          <w:rFonts w:ascii="Tahoma" w:hAnsi="Tahoma" w:cs="Tahoma"/>
        </w:rPr>
        <w:t xml:space="preserve">GCA should take a more proactive approach </w:t>
      </w:r>
      <w:r w:rsidR="006E0079">
        <w:rPr>
          <w:rFonts w:ascii="Tahoma" w:hAnsi="Tahoma" w:cs="Tahoma"/>
        </w:rPr>
        <w:t>to the monitoring of</w:t>
      </w:r>
      <w:r w:rsidRPr="0035505B">
        <w:rPr>
          <w:rFonts w:ascii="Tahoma" w:hAnsi="Tahoma" w:cs="Tahoma"/>
        </w:rPr>
        <w:t xml:space="preserve"> retailers</w:t>
      </w:r>
      <w:r w:rsidR="002251CF">
        <w:rPr>
          <w:rFonts w:ascii="Tahoma" w:hAnsi="Tahoma" w:cs="Tahoma"/>
        </w:rPr>
        <w:t>’ practices</w:t>
      </w:r>
      <w:r>
        <w:rPr>
          <w:rFonts w:ascii="Tahoma" w:hAnsi="Tahoma" w:cs="Tahoma"/>
        </w:rPr>
        <w:t xml:space="preserve">, taking a </w:t>
      </w:r>
      <w:r w:rsidRPr="0035505B">
        <w:rPr>
          <w:rFonts w:ascii="Tahoma" w:hAnsi="Tahoma" w:cs="Tahoma"/>
        </w:rPr>
        <w:t>deterrence-based</w:t>
      </w:r>
      <w:r>
        <w:rPr>
          <w:rFonts w:ascii="Tahoma" w:hAnsi="Tahoma" w:cs="Tahoma"/>
        </w:rPr>
        <w:t xml:space="preserve"> approach </w:t>
      </w:r>
      <w:r w:rsidRPr="0035505B">
        <w:rPr>
          <w:rFonts w:ascii="Tahoma" w:hAnsi="Tahoma" w:cs="Tahoma"/>
        </w:rPr>
        <w:t xml:space="preserve">rather than </w:t>
      </w:r>
      <w:r>
        <w:rPr>
          <w:rFonts w:ascii="Tahoma" w:hAnsi="Tahoma" w:cs="Tahoma"/>
        </w:rPr>
        <w:t xml:space="preserve">what they viewed as a </w:t>
      </w:r>
      <w:r w:rsidRPr="0035505B">
        <w:rPr>
          <w:rFonts w:ascii="Tahoma" w:hAnsi="Tahoma" w:cs="Tahoma"/>
        </w:rPr>
        <w:t>current compliance</w:t>
      </w:r>
      <w:r>
        <w:rPr>
          <w:rFonts w:ascii="Tahoma" w:hAnsi="Tahoma" w:cs="Tahoma"/>
        </w:rPr>
        <w:t xml:space="preserve">-based </w:t>
      </w:r>
      <w:r w:rsidRPr="0035505B">
        <w:rPr>
          <w:rFonts w:ascii="Tahoma" w:hAnsi="Tahoma" w:cs="Tahoma"/>
        </w:rPr>
        <w:t>approach</w:t>
      </w:r>
      <w:r w:rsidR="002251CF">
        <w:rPr>
          <w:rFonts w:ascii="Tahoma" w:hAnsi="Tahoma" w:cs="Tahoma"/>
        </w:rPr>
        <w:t xml:space="preserve"> to </w:t>
      </w:r>
      <w:r w:rsidR="00CD48CD">
        <w:rPr>
          <w:rFonts w:ascii="Tahoma" w:hAnsi="Tahoma" w:cs="Tahoma"/>
        </w:rPr>
        <w:t>the enforcement of the Code</w:t>
      </w:r>
      <w:r w:rsidRPr="0035505B">
        <w:rPr>
          <w:rFonts w:ascii="Tahoma" w:hAnsi="Tahoma" w:cs="Tahoma"/>
        </w:rPr>
        <w:t xml:space="preserve">. </w:t>
      </w:r>
    </w:p>
    <w:p w:rsidR="00C34FE5" w:rsidP="00C34FE5">
      <w:pPr>
        <w:rPr>
          <w:rFonts w:ascii="Tahoma" w:hAnsi="Tahoma" w:cs="Tahoma"/>
        </w:rPr>
      </w:pPr>
      <w:r>
        <w:rPr>
          <w:rFonts w:ascii="Tahoma" w:hAnsi="Tahoma" w:cs="Tahoma"/>
        </w:rPr>
        <w:t>At our recent stakeholder event, t</w:t>
      </w:r>
      <w:r w:rsidRPr="0087195A">
        <w:rPr>
          <w:rFonts w:ascii="Tahoma" w:hAnsi="Tahoma" w:cs="Tahoma"/>
        </w:rPr>
        <w:t xml:space="preserve">here was table discussion about the merits of the </w:t>
      </w:r>
      <w:r>
        <w:rPr>
          <w:rFonts w:ascii="Tahoma" w:hAnsi="Tahoma" w:cs="Tahoma"/>
        </w:rPr>
        <w:t xml:space="preserve">GSCOP </w:t>
      </w:r>
      <w:r w:rsidRPr="0087195A">
        <w:rPr>
          <w:rFonts w:ascii="Tahoma" w:hAnsi="Tahoma" w:cs="Tahoma"/>
        </w:rPr>
        <w:t>being extended</w:t>
      </w:r>
      <w:r>
        <w:rPr>
          <w:rFonts w:ascii="Tahoma" w:hAnsi="Tahoma" w:cs="Tahoma"/>
        </w:rPr>
        <w:t xml:space="preserve"> to give the GCA</w:t>
      </w:r>
      <w:r w:rsidR="007302D7">
        <w:rPr>
          <w:rFonts w:ascii="Tahoma" w:hAnsi="Tahoma" w:cs="Tahoma"/>
        </w:rPr>
        <w:t xml:space="preserve"> </w:t>
      </w:r>
      <w:r>
        <w:rPr>
          <w:rFonts w:ascii="Tahoma" w:hAnsi="Tahoma" w:cs="Tahoma"/>
        </w:rPr>
        <w:t xml:space="preserve">greater oversight over the food supply chain and </w:t>
      </w:r>
      <w:r w:rsidRPr="0087195A">
        <w:rPr>
          <w:rFonts w:ascii="Tahoma" w:hAnsi="Tahoma" w:cs="Tahoma"/>
        </w:rPr>
        <w:t xml:space="preserve">catch more relationships than just </w:t>
      </w:r>
      <w:r w:rsidR="005334F4">
        <w:rPr>
          <w:rFonts w:ascii="Tahoma" w:hAnsi="Tahoma" w:cs="Tahoma"/>
        </w:rPr>
        <w:t xml:space="preserve">those </w:t>
      </w:r>
      <w:r w:rsidR="006E0079">
        <w:rPr>
          <w:rFonts w:ascii="Tahoma" w:hAnsi="Tahoma" w:cs="Tahoma"/>
        </w:rPr>
        <w:t>between</w:t>
      </w:r>
      <w:r w:rsidR="00203B5D">
        <w:rPr>
          <w:rFonts w:ascii="Tahoma" w:hAnsi="Tahoma" w:cs="Tahoma"/>
        </w:rPr>
        <w:t xml:space="preserve"> </w:t>
      </w:r>
      <w:r w:rsidRPr="0087195A">
        <w:rPr>
          <w:rFonts w:ascii="Tahoma" w:hAnsi="Tahoma" w:cs="Tahoma"/>
        </w:rPr>
        <w:t xml:space="preserve">direct suppliers </w:t>
      </w:r>
      <w:r w:rsidR="00CD48CD">
        <w:rPr>
          <w:rFonts w:ascii="Tahoma" w:hAnsi="Tahoma" w:cs="Tahoma"/>
        </w:rPr>
        <w:t>and</w:t>
      </w:r>
      <w:r w:rsidRPr="0087195A">
        <w:rPr>
          <w:rFonts w:ascii="Tahoma" w:hAnsi="Tahoma" w:cs="Tahoma"/>
        </w:rPr>
        <w:t xml:space="preserve"> supermarkets. </w:t>
      </w:r>
      <w:r w:rsidR="00CD48CD">
        <w:rPr>
          <w:rFonts w:ascii="Tahoma" w:hAnsi="Tahoma" w:cs="Tahoma"/>
        </w:rPr>
        <w:t>Indeed, t</w:t>
      </w:r>
      <w:r w:rsidR="003B42F0">
        <w:rPr>
          <w:rFonts w:ascii="Tahoma" w:hAnsi="Tahoma" w:cs="Tahoma"/>
        </w:rPr>
        <w:t xml:space="preserve">he previous Committee heard evidence </w:t>
      </w:r>
      <w:r w:rsidR="00CD48CD">
        <w:rPr>
          <w:rFonts w:ascii="Tahoma" w:hAnsi="Tahoma" w:cs="Tahoma"/>
        </w:rPr>
        <w:t xml:space="preserve">that </w:t>
      </w:r>
      <w:r w:rsidR="003B42F0">
        <w:rPr>
          <w:rFonts w:ascii="Tahoma" w:hAnsi="Tahoma" w:cs="Tahoma"/>
        </w:rPr>
        <w:t>t</w:t>
      </w:r>
      <w:r w:rsidRPr="00011297" w:rsidR="003B42F0">
        <w:rPr>
          <w:rFonts w:ascii="Tahoma" w:hAnsi="Tahoma" w:cs="Tahoma"/>
        </w:rPr>
        <w:t xml:space="preserve">he GSCOP </w:t>
      </w:r>
      <w:r w:rsidR="003B42F0">
        <w:rPr>
          <w:rFonts w:ascii="Tahoma" w:hAnsi="Tahoma" w:cs="Tahoma"/>
        </w:rPr>
        <w:t>should</w:t>
      </w:r>
      <w:r w:rsidRPr="00011297" w:rsidR="003B42F0">
        <w:rPr>
          <w:rFonts w:ascii="Tahoma" w:hAnsi="Tahoma" w:cs="Tahoma"/>
        </w:rPr>
        <w:t xml:space="preserve"> be strengthened to cover more retailer relationships and to have a greater influence on buyer behaviour</w:t>
      </w:r>
      <w:r w:rsidR="003B42F0">
        <w:rPr>
          <w:rFonts w:ascii="Tahoma" w:hAnsi="Tahoma" w:cs="Tahoma"/>
        </w:rPr>
        <w:t>, hearing that t</w:t>
      </w:r>
      <w:r w:rsidRPr="00011297" w:rsidR="003B42F0">
        <w:rPr>
          <w:rFonts w:ascii="Tahoma" w:hAnsi="Tahoma" w:cs="Tahoma"/>
        </w:rPr>
        <w:t>here is often a disconnect between retailers’ strategic understanding of the issues faced by growers and actual buyer behaviour</w:t>
      </w:r>
      <w:r w:rsidR="003B42F0">
        <w:rPr>
          <w:rFonts w:ascii="Tahoma" w:hAnsi="Tahoma" w:cs="Tahoma"/>
        </w:rPr>
        <w:t>.</w:t>
      </w:r>
      <w:r>
        <w:rPr>
          <w:rStyle w:val="FootnoteReference"/>
          <w:rFonts w:cs="Tahoma"/>
        </w:rPr>
        <w:footnoteReference w:id="34"/>
      </w:r>
      <w:r w:rsidR="003B42F0">
        <w:rPr>
          <w:rFonts w:ascii="Tahoma" w:hAnsi="Tahoma" w:cs="Tahoma"/>
        </w:rPr>
        <w:t xml:space="preserve"> It also heard frequently about the ongoing </w:t>
      </w:r>
      <w:r w:rsidRPr="00C75775" w:rsidR="003B42F0">
        <w:rPr>
          <w:rFonts w:ascii="Tahoma" w:hAnsi="Tahoma" w:cs="Tahoma"/>
        </w:rPr>
        <w:t>‘fear factor’ preventing suppliers from raising issues with the GCA.</w:t>
      </w:r>
      <w:r>
        <w:rPr>
          <w:rFonts w:ascii="Tahoma" w:hAnsi="Tahoma" w:cs="Tahoma"/>
          <w:vertAlign w:val="superscript"/>
        </w:rPr>
        <w:footnoteReference w:id="35"/>
      </w:r>
      <w:r w:rsidRPr="00C75775" w:rsidR="003B42F0">
        <w:rPr>
          <w:rFonts w:ascii="Tahoma" w:hAnsi="Tahoma" w:cs="Tahoma"/>
        </w:rPr>
        <w:t xml:space="preserve">  </w:t>
      </w:r>
      <w:r w:rsidR="003B42F0">
        <w:rPr>
          <w:rFonts w:ascii="Tahoma" w:hAnsi="Tahoma" w:cs="Tahoma"/>
        </w:rPr>
        <w:t>Witnesses</w:t>
      </w:r>
      <w:r w:rsidRPr="00C75775" w:rsidR="003B42F0">
        <w:rPr>
          <w:rFonts w:ascii="Tahoma" w:hAnsi="Tahoma" w:cs="Tahoma"/>
        </w:rPr>
        <w:t xml:space="preserve"> argue</w:t>
      </w:r>
      <w:r w:rsidR="003B42F0">
        <w:rPr>
          <w:rFonts w:ascii="Tahoma" w:hAnsi="Tahoma" w:cs="Tahoma"/>
        </w:rPr>
        <w:t>d</w:t>
      </w:r>
      <w:r w:rsidRPr="00C75775" w:rsidR="003B42F0">
        <w:rPr>
          <w:rFonts w:ascii="Tahoma" w:hAnsi="Tahoma" w:cs="Tahoma"/>
        </w:rPr>
        <w:t xml:space="preserve"> that there exists considerable caution from suppliers in reporting problems </w:t>
      </w:r>
      <w:r w:rsidR="003B42F0">
        <w:rPr>
          <w:rFonts w:ascii="Tahoma" w:hAnsi="Tahoma" w:cs="Tahoma"/>
        </w:rPr>
        <w:t>i</w:t>
      </w:r>
      <w:r w:rsidRPr="00C75775" w:rsidR="003B42F0">
        <w:rPr>
          <w:rFonts w:ascii="Tahoma" w:hAnsi="Tahoma" w:cs="Tahoma"/>
        </w:rPr>
        <w:t xml:space="preserve">n case the retailer </w:t>
      </w:r>
      <w:r w:rsidR="003B42F0">
        <w:rPr>
          <w:rFonts w:ascii="Tahoma" w:hAnsi="Tahoma" w:cs="Tahoma"/>
        </w:rPr>
        <w:t>is</w:t>
      </w:r>
      <w:r w:rsidRPr="00C75775" w:rsidR="003B42F0">
        <w:rPr>
          <w:rFonts w:ascii="Tahoma" w:hAnsi="Tahoma" w:cs="Tahoma"/>
        </w:rPr>
        <w:t xml:space="preserve"> able to identify and retaliate against any whistle-blowers.</w:t>
      </w:r>
      <w:r>
        <w:rPr>
          <w:rFonts w:ascii="Tahoma" w:hAnsi="Tahoma" w:cs="Tahoma"/>
          <w:vertAlign w:val="superscript"/>
        </w:rPr>
        <w:footnoteReference w:id="36"/>
      </w:r>
      <w:r w:rsidRPr="00C75775" w:rsidR="003B42F0">
        <w:rPr>
          <w:rFonts w:ascii="Tahoma" w:hAnsi="Tahoma" w:cs="Tahoma"/>
        </w:rPr>
        <w:t xml:space="preserve"> </w:t>
      </w:r>
    </w:p>
    <w:p w:rsidR="00C34FE5" w:rsidP="00C34FE5">
      <w:pPr>
        <w:rPr>
          <w:rFonts w:ascii="Tahoma" w:hAnsi="Tahoma" w:cs="Tahoma"/>
        </w:rPr>
      </w:pPr>
      <w:r>
        <w:rPr>
          <w:rFonts w:ascii="Tahoma" w:hAnsi="Tahoma" w:cs="Tahoma"/>
        </w:rPr>
        <w:t xml:space="preserve">A recurring recommendation that both our and the previous Committee heard was that the turnover threshold for groceries businesses covered by the </w:t>
      </w:r>
      <w:r w:rsidR="002373E4">
        <w:rPr>
          <w:rFonts w:ascii="Tahoma" w:hAnsi="Tahoma" w:cs="Tahoma"/>
        </w:rPr>
        <w:t>C</w:t>
      </w:r>
      <w:r>
        <w:rPr>
          <w:rFonts w:ascii="Tahoma" w:hAnsi="Tahoma" w:cs="Tahoma"/>
        </w:rPr>
        <w:t xml:space="preserve">ode should be lowered so that more retailers are in the scope of the GSCOP, as well as calls for </w:t>
      </w:r>
      <w:r w:rsidRPr="00082291">
        <w:rPr>
          <w:rFonts w:ascii="Tahoma" w:hAnsi="Tahoma" w:cs="Tahoma"/>
        </w:rPr>
        <w:t>other foodservice businesses</w:t>
      </w:r>
      <w:r w:rsidR="002373E4">
        <w:rPr>
          <w:rFonts w:ascii="Tahoma" w:hAnsi="Tahoma" w:cs="Tahoma"/>
        </w:rPr>
        <w:t xml:space="preserve"> to</w:t>
      </w:r>
      <w:r w:rsidR="0019069E">
        <w:rPr>
          <w:rFonts w:ascii="Tahoma" w:hAnsi="Tahoma" w:cs="Tahoma"/>
        </w:rPr>
        <w:t xml:space="preserve"> be</w:t>
      </w:r>
      <w:r w:rsidRPr="00082291">
        <w:rPr>
          <w:rFonts w:ascii="Tahoma" w:hAnsi="Tahoma" w:cs="Tahoma"/>
        </w:rPr>
        <w:t xml:space="preserve"> included in the </w:t>
      </w:r>
      <w:r w:rsidR="000E2FEE">
        <w:rPr>
          <w:rFonts w:ascii="Tahoma" w:hAnsi="Tahoma" w:cs="Tahoma"/>
        </w:rPr>
        <w:t xml:space="preserve">scope of the </w:t>
      </w:r>
      <w:r w:rsidR="0019069E">
        <w:rPr>
          <w:rFonts w:ascii="Tahoma" w:hAnsi="Tahoma" w:cs="Tahoma"/>
        </w:rPr>
        <w:t>C</w:t>
      </w:r>
      <w:r w:rsidRPr="00082291">
        <w:rPr>
          <w:rFonts w:ascii="Tahoma" w:hAnsi="Tahoma" w:cs="Tahoma"/>
        </w:rPr>
        <w:t>ode.</w:t>
      </w:r>
      <w:r>
        <w:rPr>
          <w:rStyle w:val="FootnoteReference"/>
          <w:rFonts w:ascii="Tahoma" w:hAnsi="Tahoma" w:cs="Tahoma"/>
        </w:rPr>
        <w:footnoteReference w:id="37"/>
      </w:r>
      <w:r>
        <w:rPr>
          <w:rFonts w:ascii="Tahoma" w:hAnsi="Tahoma" w:cs="Tahoma"/>
        </w:rPr>
        <w:t xml:space="preserve"> Some contributor</w:t>
      </w:r>
      <w:r w:rsidR="000F09D7">
        <w:rPr>
          <w:rFonts w:ascii="Tahoma" w:hAnsi="Tahoma" w:cs="Tahoma"/>
        </w:rPr>
        <w:t xml:space="preserve">s, during our recent roundtable event, </w:t>
      </w:r>
      <w:r>
        <w:rPr>
          <w:rFonts w:ascii="Tahoma" w:hAnsi="Tahoma" w:cs="Tahoma"/>
        </w:rPr>
        <w:t xml:space="preserve">have also argued that lowering the threshold of the GSCOP to incorporate </w:t>
      </w:r>
      <w:r>
        <w:rPr>
          <w:rFonts w:ascii="Tahoma" w:hAnsi="Tahoma" w:cs="Tahoma"/>
        </w:rPr>
        <w:t>more retailers and food service businesses might help to reduce the fear factor</w:t>
      </w:r>
      <w:r w:rsidR="00465164">
        <w:rPr>
          <w:rFonts w:ascii="Tahoma" w:hAnsi="Tahoma" w:cs="Tahoma"/>
        </w:rPr>
        <w:t xml:space="preserve"> in reporting incidents of malpractice</w:t>
      </w:r>
      <w:r>
        <w:rPr>
          <w:rFonts w:ascii="Tahoma" w:hAnsi="Tahoma" w:cs="Tahoma"/>
        </w:rPr>
        <w:t xml:space="preserve"> and encourage</w:t>
      </w:r>
      <w:r w:rsidR="00D2508D">
        <w:rPr>
          <w:rFonts w:ascii="Tahoma" w:hAnsi="Tahoma" w:cs="Tahoma"/>
        </w:rPr>
        <w:t xml:space="preserve"> </w:t>
      </w:r>
      <w:r>
        <w:rPr>
          <w:rFonts w:ascii="Tahoma" w:hAnsi="Tahoma" w:cs="Tahoma"/>
        </w:rPr>
        <w:t>more reporting of incidents to the GCA.</w:t>
      </w:r>
    </w:p>
    <w:p w:rsidR="00C34FE5" w:rsidP="00C34FE5">
      <w:pPr>
        <w:rPr>
          <w:rFonts w:ascii="Tahoma" w:hAnsi="Tahoma" w:cs="Tahoma"/>
        </w:rPr>
      </w:pPr>
      <w:r>
        <w:rPr>
          <w:rFonts w:ascii="Tahoma" w:hAnsi="Tahoma" w:cs="Tahoma"/>
        </w:rPr>
        <w:t xml:space="preserve">However, others have argued that the threshold level does not require change, pointing </w:t>
      </w:r>
      <w:r w:rsidR="005573E2">
        <w:rPr>
          <w:rFonts w:ascii="Tahoma" w:hAnsi="Tahoma" w:cs="Tahoma"/>
        </w:rPr>
        <w:t xml:space="preserve">to the fact </w:t>
      </w:r>
      <w:r>
        <w:rPr>
          <w:rFonts w:ascii="Tahoma" w:hAnsi="Tahoma" w:cs="Tahoma"/>
        </w:rPr>
        <w:t>that</w:t>
      </w:r>
      <w:r w:rsidR="005573E2">
        <w:rPr>
          <w:rFonts w:ascii="Tahoma" w:hAnsi="Tahoma" w:cs="Tahoma"/>
        </w:rPr>
        <w:t xml:space="preserve"> t</w:t>
      </w:r>
      <w:r w:rsidRPr="00425275" w:rsidR="005573E2">
        <w:rPr>
          <w:rFonts w:ascii="Tahoma" w:hAnsi="Tahoma" w:cs="Tahoma"/>
        </w:rPr>
        <w:t>he £1bn turnover threshold has not changed since</w:t>
      </w:r>
      <w:r w:rsidR="005573E2">
        <w:rPr>
          <w:rFonts w:ascii="Tahoma" w:hAnsi="Tahoma" w:cs="Tahoma"/>
        </w:rPr>
        <w:t xml:space="preserve"> the Code was introduced. </w:t>
      </w:r>
      <w:r w:rsidR="005B3966">
        <w:rPr>
          <w:rFonts w:ascii="Tahoma" w:hAnsi="Tahoma" w:cs="Tahoma"/>
        </w:rPr>
        <w:t xml:space="preserve">It has been argued </w:t>
      </w:r>
      <w:r w:rsidR="005573E2">
        <w:rPr>
          <w:rFonts w:ascii="Tahoma" w:hAnsi="Tahoma" w:cs="Tahoma"/>
        </w:rPr>
        <w:t>that</w:t>
      </w:r>
      <w:r>
        <w:rPr>
          <w:rFonts w:ascii="Tahoma" w:hAnsi="Tahoma" w:cs="Tahoma"/>
        </w:rPr>
        <w:t xml:space="preserve"> in </w:t>
      </w:r>
      <w:r w:rsidRPr="00425275">
        <w:rPr>
          <w:rFonts w:ascii="Tahoma" w:hAnsi="Tahoma" w:cs="Tahoma"/>
        </w:rPr>
        <w:t>real terms the threshold has fallen due to inflation</w:t>
      </w:r>
      <w:r>
        <w:rPr>
          <w:rFonts w:ascii="Tahoma" w:hAnsi="Tahoma" w:cs="Tahoma"/>
        </w:rPr>
        <w:t>, and that</w:t>
      </w:r>
      <w:r w:rsidRPr="00425275">
        <w:rPr>
          <w:rFonts w:ascii="Tahoma" w:hAnsi="Tahoma" w:cs="Tahoma"/>
        </w:rPr>
        <w:t xml:space="preserve"> four large grocery retailers are now covered by the Code who weren’t in 2009.</w:t>
      </w:r>
      <w:r>
        <w:rPr>
          <w:rStyle w:val="FootnoteReference"/>
          <w:rFonts w:ascii="Tahoma" w:hAnsi="Tahoma" w:cs="Tahoma"/>
        </w:rPr>
        <w:footnoteReference w:id="38"/>
      </w:r>
      <w:r>
        <w:rPr>
          <w:rFonts w:ascii="Tahoma" w:hAnsi="Tahoma" w:cs="Tahoma"/>
        </w:rPr>
        <w:t xml:space="preserve"> </w:t>
      </w:r>
    </w:p>
    <w:p w:rsidR="00CF6B9C" w:rsidP="00C34FE5">
      <w:pPr>
        <w:rPr>
          <w:rFonts w:ascii="Tahoma" w:hAnsi="Tahoma" w:cs="Tahoma"/>
        </w:rPr>
      </w:pPr>
      <w:r>
        <w:rPr>
          <w:rFonts w:ascii="Tahoma" w:hAnsi="Tahoma" w:cs="Tahoma"/>
        </w:rPr>
        <w:t xml:space="preserve">Many contributors though have argued to </w:t>
      </w:r>
      <w:r w:rsidR="003F5457">
        <w:rPr>
          <w:rFonts w:ascii="Tahoma" w:hAnsi="Tahoma" w:cs="Tahoma"/>
        </w:rPr>
        <w:t xml:space="preserve">us </w:t>
      </w:r>
      <w:r>
        <w:rPr>
          <w:rFonts w:ascii="Tahoma" w:hAnsi="Tahoma" w:cs="Tahoma"/>
        </w:rPr>
        <w:t>and our predecessor Committee that t</w:t>
      </w:r>
      <w:r w:rsidRPr="0016476D">
        <w:rPr>
          <w:rFonts w:ascii="Tahoma" w:hAnsi="Tahoma" w:cs="Tahoma"/>
        </w:rPr>
        <w:t>here is scope for expansion of the GSCOP to include</w:t>
      </w:r>
      <w:r w:rsidR="00977B6A">
        <w:rPr>
          <w:rFonts w:ascii="Tahoma" w:hAnsi="Tahoma" w:cs="Tahoma"/>
        </w:rPr>
        <w:t xml:space="preserve"> </w:t>
      </w:r>
      <w:r w:rsidRPr="0016476D">
        <w:rPr>
          <w:rFonts w:ascii="Tahoma" w:hAnsi="Tahoma" w:cs="Tahoma"/>
        </w:rPr>
        <w:t xml:space="preserve">large wholesalers, other online retailers and foodservice operators. However, </w:t>
      </w:r>
      <w:r w:rsidR="00977B6A">
        <w:rPr>
          <w:rFonts w:ascii="Tahoma" w:hAnsi="Tahoma" w:cs="Tahoma"/>
        </w:rPr>
        <w:t>they have also argued that this</w:t>
      </w:r>
      <w:r w:rsidRPr="0016476D">
        <w:rPr>
          <w:rFonts w:ascii="Tahoma" w:hAnsi="Tahoma" w:cs="Tahoma"/>
        </w:rPr>
        <w:t xml:space="preserve"> would only </w:t>
      </w:r>
      <w:r w:rsidR="00977B6A">
        <w:rPr>
          <w:rFonts w:ascii="Tahoma" w:hAnsi="Tahoma" w:cs="Tahoma"/>
        </w:rPr>
        <w:t>be achievable</w:t>
      </w:r>
      <w:r w:rsidRPr="0016476D">
        <w:rPr>
          <w:rFonts w:ascii="Tahoma" w:hAnsi="Tahoma" w:cs="Tahoma"/>
        </w:rPr>
        <w:t xml:space="preserve"> if greater resource was provided to the GCA’s office.</w:t>
      </w:r>
      <w:r>
        <w:rPr>
          <w:rStyle w:val="FootnoteReference"/>
          <w:rFonts w:ascii="Tahoma" w:hAnsi="Tahoma" w:cs="Tahoma"/>
        </w:rPr>
        <w:footnoteReference w:id="39"/>
      </w:r>
      <w:r>
        <w:rPr>
          <w:rFonts w:ascii="Tahoma" w:hAnsi="Tahoma" w:cs="Tahoma"/>
        </w:rPr>
        <w:t xml:space="preserve"> </w:t>
      </w:r>
    </w:p>
    <w:p w:rsidR="001F1CF2" w:rsidP="00C34FE5">
      <w:pPr>
        <w:rPr>
          <w:rFonts w:ascii="Tahoma" w:hAnsi="Tahoma" w:cs="Tahoma"/>
        </w:rPr>
      </w:pPr>
      <w:r>
        <w:rPr>
          <w:rFonts w:ascii="Tahoma" w:hAnsi="Tahoma" w:cs="Tahoma"/>
        </w:rPr>
        <w:t xml:space="preserve">Indeed, we have heard calls </w:t>
      </w:r>
      <w:r w:rsidR="005810FC">
        <w:rPr>
          <w:rFonts w:ascii="Tahoma" w:hAnsi="Tahoma" w:cs="Tahoma"/>
        </w:rPr>
        <w:t>for greater resources to be provided to the GCA irrespective of a</w:t>
      </w:r>
      <w:r w:rsidR="00477B7F">
        <w:rPr>
          <w:rFonts w:ascii="Tahoma" w:hAnsi="Tahoma" w:cs="Tahoma"/>
        </w:rPr>
        <w:t xml:space="preserve">n expansion in </w:t>
      </w:r>
      <w:r w:rsidR="007D2208">
        <w:rPr>
          <w:rFonts w:ascii="Tahoma" w:hAnsi="Tahoma" w:cs="Tahoma"/>
        </w:rPr>
        <w:t xml:space="preserve">its remit and for it to take a more proactive role in enforcing the </w:t>
      </w:r>
      <w:r w:rsidR="008219D3">
        <w:rPr>
          <w:rFonts w:ascii="Tahoma" w:hAnsi="Tahoma" w:cs="Tahoma"/>
        </w:rPr>
        <w:t>C</w:t>
      </w:r>
      <w:r w:rsidR="007D2208">
        <w:rPr>
          <w:rFonts w:ascii="Tahoma" w:hAnsi="Tahoma" w:cs="Tahoma"/>
        </w:rPr>
        <w:t xml:space="preserve">ode, </w:t>
      </w:r>
      <w:r w:rsidR="00E552E0">
        <w:rPr>
          <w:rFonts w:ascii="Tahoma" w:hAnsi="Tahoma" w:cs="Tahoma"/>
        </w:rPr>
        <w:t xml:space="preserve">particularly </w:t>
      </w:r>
      <w:r w:rsidR="00E552E0">
        <w:rPr>
          <w:rFonts w:ascii="Tahoma" w:hAnsi="Tahoma" w:cs="Tahoma"/>
        </w:rPr>
        <w:t>in light of</w:t>
      </w:r>
      <w:r w:rsidR="00E552E0">
        <w:rPr>
          <w:rFonts w:ascii="Tahoma" w:hAnsi="Tahoma" w:cs="Tahoma"/>
        </w:rPr>
        <w:t xml:space="preserve"> recent pressures faced by suppliers highlighted above.</w:t>
      </w:r>
      <w:r w:rsidR="008219D3">
        <w:rPr>
          <w:rFonts w:ascii="Tahoma" w:hAnsi="Tahoma" w:cs="Tahoma"/>
        </w:rPr>
        <w:t xml:space="preserve"> </w:t>
      </w:r>
      <w:r w:rsidR="00E552E0">
        <w:rPr>
          <w:rFonts w:ascii="Tahoma" w:hAnsi="Tahoma" w:cs="Tahoma"/>
        </w:rPr>
        <w:t xml:space="preserve">The GCA has been praised for its role </w:t>
      </w:r>
      <w:r w:rsidRPr="006A780D" w:rsidR="00C34FE5">
        <w:rPr>
          <w:rFonts w:ascii="Tahoma" w:hAnsi="Tahoma" w:cs="Tahoma"/>
        </w:rPr>
        <w:t xml:space="preserve">in enforcing retailers' compliance with the GSCOP and </w:t>
      </w:r>
      <w:r w:rsidR="00E56FB7">
        <w:rPr>
          <w:rFonts w:ascii="Tahoma" w:hAnsi="Tahoma" w:cs="Tahoma"/>
        </w:rPr>
        <w:t xml:space="preserve">encouraging </w:t>
      </w:r>
      <w:r w:rsidRPr="006A780D" w:rsidR="00C34FE5">
        <w:rPr>
          <w:rFonts w:ascii="Tahoma" w:hAnsi="Tahoma" w:cs="Tahoma"/>
        </w:rPr>
        <w:t>a steady improvement year on year</w:t>
      </w:r>
      <w:r w:rsidR="00E56FB7">
        <w:rPr>
          <w:rFonts w:ascii="Tahoma" w:hAnsi="Tahoma" w:cs="Tahoma"/>
        </w:rPr>
        <w:t xml:space="preserve"> with the </w:t>
      </w:r>
      <w:r w:rsidR="008219D3">
        <w:rPr>
          <w:rFonts w:ascii="Tahoma" w:hAnsi="Tahoma" w:cs="Tahoma"/>
        </w:rPr>
        <w:t>C</w:t>
      </w:r>
      <w:r w:rsidR="00E56FB7">
        <w:rPr>
          <w:rFonts w:ascii="Tahoma" w:hAnsi="Tahoma" w:cs="Tahoma"/>
        </w:rPr>
        <w:t>ode among retailers</w:t>
      </w:r>
      <w:r w:rsidRPr="006A780D" w:rsidR="00C34FE5">
        <w:rPr>
          <w:rFonts w:ascii="Tahoma" w:hAnsi="Tahoma" w:cs="Tahoma"/>
        </w:rPr>
        <w:t>.</w:t>
      </w:r>
      <w:r>
        <w:rPr>
          <w:rStyle w:val="FootnoteReference"/>
          <w:rFonts w:ascii="Tahoma" w:hAnsi="Tahoma" w:cs="Tahoma"/>
        </w:rPr>
        <w:footnoteReference w:id="40"/>
      </w:r>
      <w:r w:rsidRPr="006A780D" w:rsidR="00C34FE5">
        <w:rPr>
          <w:rFonts w:ascii="Tahoma" w:hAnsi="Tahoma" w:cs="Tahoma"/>
        </w:rPr>
        <w:t xml:space="preserve"> </w:t>
      </w:r>
      <w:r w:rsidR="00427F3E">
        <w:rPr>
          <w:rFonts w:ascii="Tahoma" w:hAnsi="Tahoma" w:cs="Tahoma"/>
        </w:rPr>
        <w:t>Contributors have commented that t</w:t>
      </w:r>
      <w:r w:rsidRPr="006A780D" w:rsidR="00C34FE5">
        <w:rPr>
          <w:rFonts w:ascii="Tahoma" w:hAnsi="Tahoma" w:cs="Tahoma"/>
        </w:rPr>
        <w:t xml:space="preserve">he GCA </w:t>
      </w:r>
      <w:r w:rsidR="00427F3E">
        <w:rPr>
          <w:rFonts w:ascii="Tahoma" w:hAnsi="Tahoma" w:cs="Tahoma"/>
        </w:rPr>
        <w:t>independence</w:t>
      </w:r>
      <w:r w:rsidRPr="006A780D" w:rsidR="00C34FE5">
        <w:rPr>
          <w:rFonts w:ascii="Tahoma" w:hAnsi="Tahoma" w:cs="Tahoma"/>
        </w:rPr>
        <w:t xml:space="preserve"> gives it credibility when acting as a neutral arbiter between retailers and suppliers and allows for impartial decision-making. </w:t>
      </w:r>
      <w:r>
        <w:rPr>
          <w:rFonts w:ascii="Tahoma" w:hAnsi="Tahoma" w:cs="Tahoma"/>
        </w:rPr>
        <w:t xml:space="preserve">However, we have also heard concerns that the </w:t>
      </w:r>
      <w:r w:rsidR="004E5E23">
        <w:rPr>
          <w:rFonts w:ascii="Tahoma" w:hAnsi="Tahoma" w:cs="Tahoma"/>
        </w:rPr>
        <w:t xml:space="preserve">GCA’s </w:t>
      </w:r>
      <w:r>
        <w:rPr>
          <w:rFonts w:ascii="Tahoma" w:hAnsi="Tahoma" w:cs="Tahoma"/>
        </w:rPr>
        <w:t xml:space="preserve">office has limited resource and </w:t>
      </w:r>
      <w:r w:rsidRPr="006A780D">
        <w:rPr>
          <w:rFonts w:ascii="Tahoma" w:hAnsi="Tahoma" w:cs="Tahoma"/>
        </w:rPr>
        <w:t xml:space="preserve">is supported by a small team of staff, seconded from </w:t>
      </w:r>
      <w:r w:rsidR="008219D3">
        <w:rPr>
          <w:rFonts w:ascii="Tahoma" w:hAnsi="Tahoma" w:cs="Tahoma"/>
        </w:rPr>
        <w:t xml:space="preserve">other </w:t>
      </w:r>
      <w:r w:rsidRPr="006A780D">
        <w:rPr>
          <w:rFonts w:ascii="Tahoma" w:hAnsi="Tahoma" w:cs="Tahoma"/>
        </w:rPr>
        <w:t>public bodies.</w:t>
      </w:r>
      <w:r>
        <w:rPr>
          <w:rStyle w:val="FootnoteReference"/>
          <w:rFonts w:ascii="Tahoma" w:hAnsi="Tahoma" w:cs="Tahoma"/>
        </w:rPr>
        <w:footnoteReference w:id="41"/>
      </w:r>
      <w:r>
        <w:rPr>
          <w:rFonts w:ascii="Tahoma" w:hAnsi="Tahoma" w:cs="Tahoma"/>
        </w:rPr>
        <w:t xml:space="preserve"> </w:t>
      </w:r>
    </w:p>
    <w:p w:rsidR="00990D15" w:rsidP="00C34FE5">
      <w:pPr>
        <w:rPr>
          <w:rFonts w:ascii="Tahoma" w:hAnsi="Tahoma" w:cs="Tahoma"/>
        </w:rPr>
      </w:pPr>
      <w:r>
        <w:rPr>
          <w:rFonts w:ascii="Tahoma" w:hAnsi="Tahoma" w:cs="Tahoma"/>
        </w:rPr>
        <w:t>The work of the GCA is funded by a</w:t>
      </w:r>
      <w:r w:rsidRPr="00A229DC">
        <w:rPr>
          <w:rFonts w:ascii="Tahoma" w:hAnsi="Tahoma" w:cs="Tahoma"/>
        </w:rPr>
        <w:t xml:space="preserve"> levy on the </w:t>
      </w:r>
      <w:r>
        <w:rPr>
          <w:rFonts w:ascii="Tahoma" w:hAnsi="Tahoma" w:cs="Tahoma"/>
        </w:rPr>
        <w:t>re</w:t>
      </w:r>
      <w:r w:rsidRPr="00A229DC">
        <w:rPr>
          <w:rFonts w:ascii="Tahoma" w:hAnsi="Tahoma" w:cs="Tahoma"/>
        </w:rPr>
        <w:t>tailers</w:t>
      </w:r>
      <w:r>
        <w:rPr>
          <w:rFonts w:ascii="Tahoma" w:hAnsi="Tahoma" w:cs="Tahoma"/>
        </w:rPr>
        <w:t xml:space="preserve">, which is approved by the Secretary of State. </w:t>
      </w:r>
      <w:r w:rsidRPr="00011289">
        <w:rPr>
          <w:rFonts w:ascii="Tahoma" w:hAnsi="Tahoma" w:cs="Tahoma"/>
        </w:rPr>
        <w:t>The funding for GCA’s work for the financial year 202</w:t>
      </w:r>
      <w:r w:rsidRPr="00011289" w:rsidR="000E102B">
        <w:rPr>
          <w:rFonts w:ascii="Tahoma" w:hAnsi="Tahoma" w:cs="Tahoma"/>
        </w:rPr>
        <w:t>4</w:t>
      </w:r>
      <w:r w:rsidRPr="00011289">
        <w:rPr>
          <w:rFonts w:ascii="Tahoma" w:hAnsi="Tahoma" w:cs="Tahoma"/>
        </w:rPr>
        <w:t>/2</w:t>
      </w:r>
      <w:r w:rsidRPr="00011289" w:rsidR="000E102B">
        <w:rPr>
          <w:rFonts w:ascii="Tahoma" w:hAnsi="Tahoma" w:cs="Tahoma"/>
        </w:rPr>
        <w:t>5</w:t>
      </w:r>
      <w:r w:rsidRPr="00011289">
        <w:rPr>
          <w:rFonts w:ascii="Tahoma" w:hAnsi="Tahoma" w:cs="Tahoma"/>
        </w:rPr>
        <w:t xml:space="preserve"> was £2 million in total</w:t>
      </w:r>
      <w:r w:rsidRPr="00011289" w:rsidR="0079749B">
        <w:rPr>
          <w:rFonts w:ascii="Tahoma" w:hAnsi="Tahoma" w:cs="Tahoma"/>
        </w:rPr>
        <w:t xml:space="preserve">, the same as for the financial </w:t>
      </w:r>
      <w:r w:rsidRPr="00011289" w:rsidR="00B107C3">
        <w:rPr>
          <w:rFonts w:ascii="Tahoma" w:hAnsi="Tahoma" w:cs="Tahoma"/>
        </w:rPr>
        <w:t>year</w:t>
      </w:r>
      <w:r w:rsidRPr="00011289" w:rsidR="0079749B">
        <w:rPr>
          <w:rFonts w:ascii="Tahoma" w:hAnsi="Tahoma" w:cs="Tahoma"/>
        </w:rPr>
        <w:t xml:space="preserve"> </w:t>
      </w:r>
      <w:r w:rsidRPr="00011289" w:rsidR="00B107C3">
        <w:rPr>
          <w:rFonts w:ascii="Tahoma" w:hAnsi="Tahoma" w:cs="Tahoma"/>
        </w:rPr>
        <w:t>23/24</w:t>
      </w:r>
      <w:r w:rsidRPr="00011289">
        <w:rPr>
          <w:rFonts w:ascii="Tahoma" w:hAnsi="Tahoma" w:cs="Tahoma"/>
        </w:rPr>
        <w:t>.</w:t>
      </w:r>
      <w:r>
        <w:rPr>
          <w:rStyle w:val="FootnoteReference"/>
          <w:rFonts w:ascii="Tahoma" w:hAnsi="Tahoma" w:cs="Tahoma"/>
        </w:rPr>
        <w:footnoteReference w:id="42"/>
      </w:r>
      <w:r w:rsidRPr="00011289">
        <w:rPr>
          <w:rFonts w:ascii="Tahoma" w:hAnsi="Tahoma" w:cs="Tahoma"/>
        </w:rPr>
        <w:t xml:space="preserve"> The GCA, Mark White told </w:t>
      </w:r>
      <w:r w:rsidRPr="00011289" w:rsidR="00B107C3">
        <w:rPr>
          <w:rFonts w:ascii="Tahoma" w:hAnsi="Tahoma" w:cs="Tahoma"/>
        </w:rPr>
        <w:t>o</w:t>
      </w:r>
      <w:r w:rsidR="00543F4D">
        <w:rPr>
          <w:rFonts w:ascii="Tahoma" w:hAnsi="Tahoma" w:cs="Tahoma"/>
        </w:rPr>
        <w:t>u</w:t>
      </w:r>
      <w:r w:rsidRPr="00011289" w:rsidR="00B107C3">
        <w:rPr>
          <w:rFonts w:ascii="Tahoma" w:hAnsi="Tahoma" w:cs="Tahoma"/>
        </w:rPr>
        <w:t xml:space="preserve">r </w:t>
      </w:r>
      <w:r w:rsidRPr="00011289" w:rsidR="001970BB">
        <w:rPr>
          <w:rFonts w:ascii="Tahoma" w:hAnsi="Tahoma" w:cs="Tahoma"/>
        </w:rPr>
        <w:t>predecessor</w:t>
      </w:r>
      <w:r w:rsidRPr="00011289">
        <w:rPr>
          <w:rFonts w:ascii="Tahoma" w:hAnsi="Tahoma" w:cs="Tahoma"/>
        </w:rPr>
        <w:t xml:space="preserve"> Committee that this</w:t>
      </w:r>
      <w:r w:rsidRPr="00011289" w:rsidR="00B107C3">
        <w:rPr>
          <w:rFonts w:ascii="Tahoma" w:hAnsi="Tahoma" w:cs="Tahoma"/>
        </w:rPr>
        <w:t xml:space="preserve"> figure of £2 million</w:t>
      </w:r>
      <w:r w:rsidRPr="00011289">
        <w:rPr>
          <w:rFonts w:ascii="Tahoma" w:hAnsi="Tahoma" w:cs="Tahoma"/>
        </w:rPr>
        <w:t xml:space="preserve"> was “the same amount as in the year before my appointment despite the designation of an additional Retailer and the effects of inflation”.</w:t>
      </w:r>
      <w:r>
        <w:rPr>
          <w:rStyle w:val="FootnoteReference"/>
          <w:rFonts w:cs="Tahoma"/>
        </w:rPr>
        <w:footnoteReference w:id="43"/>
      </w:r>
    </w:p>
    <w:p w:rsidR="008E51E7" w:rsidP="00C34FE5">
      <w:pPr>
        <w:rPr>
          <w:rFonts w:ascii="Tahoma" w:hAnsi="Tahoma" w:cs="Tahoma"/>
        </w:rPr>
      </w:pPr>
      <w:r>
        <w:rPr>
          <w:rFonts w:ascii="Tahoma" w:hAnsi="Tahoma" w:cs="Tahoma"/>
        </w:rPr>
        <w:t xml:space="preserve">In evidence to the previous Committee, witnesses questioned the extent to which </w:t>
      </w:r>
      <w:r w:rsidRPr="009A6422">
        <w:rPr>
          <w:rFonts w:ascii="Tahoma" w:hAnsi="Tahoma" w:cs="Tahoma"/>
        </w:rPr>
        <w:t>the funding model</w:t>
      </w:r>
      <w:r>
        <w:rPr>
          <w:rFonts w:ascii="Tahoma" w:hAnsi="Tahoma" w:cs="Tahoma"/>
        </w:rPr>
        <w:t xml:space="preserve"> of the GCA</w:t>
      </w:r>
      <w:r w:rsidRPr="009A6422">
        <w:rPr>
          <w:rFonts w:ascii="Tahoma" w:hAnsi="Tahoma" w:cs="Tahoma"/>
        </w:rPr>
        <w:t xml:space="preserve">, where enforcement is paid for by the regulated community, </w:t>
      </w:r>
      <w:r>
        <w:rPr>
          <w:rFonts w:ascii="Tahoma" w:hAnsi="Tahoma" w:cs="Tahoma"/>
        </w:rPr>
        <w:t>incentivises a compliance-based approach by the GCA over a “stick-based approach”.</w:t>
      </w:r>
      <w:r>
        <w:rPr>
          <w:rStyle w:val="FootnoteReference"/>
          <w:rFonts w:cs="Tahoma"/>
        </w:rPr>
        <w:footnoteReference w:id="44"/>
      </w:r>
      <w:r>
        <w:rPr>
          <w:rFonts w:ascii="Tahoma" w:hAnsi="Tahoma" w:cs="Tahoma"/>
        </w:rPr>
        <w:t xml:space="preserve"> </w:t>
      </w:r>
      <w:r w:rsidR="00011289">
        <w:rPr>
          <w:rFonts w:ascii="Tahoma" w:hAnsi="Tahoma" w:cs="Tahoma"/>
        </w:rPr>
        <w:t>The</w:t>
      </w:r>
      <w:r>
        <w:rPr>
          <w:rFonts w:ascii="Tahoma" w:hAnsi="Tahoma" w:cs="Tahoma"/>
        </w:rPr>
        <w:t xml:space="preserve"> Committee </w:t>
      </w:r>
      <w:r w:rsidR="00011289">
        <w:rPr>
          <w:rFonts w:ascii="Tahoma" w:hAnsi="Tahoma" w:cs="Tahoma"/>
        </w:rPr>
        <w:t>also heard concerns regarding the lack of in</w:t>
      </w:r>
      <w:r w:rsidR="00496BA9">
        <w:rPr>
          <w:rFonts w:ascii="Tahoma" w:hAnsi="Tahoma" w:cs="Tahoma"/>
        </w:rPr>
        <w:t xml:space="preserve">vestigations by the GCA and use of </w:t>
      </w:r>
      <w:r w:rsidR="00543F4D">
        <w:rPr>
          <w:rFonts w:ascii="Tahoma" w:hAnsi="Tahoma" w:cs="Tahoma"/>
        </w:rPr>
        <w:t xml:space="preserve">its </w:t>
      </w:r>
      <w:r w:rsidR="00496BA9">
        <w:rPr>
          <w:rFonts w:ascii="Tahoma" w:hAnsi="Tahoma" w:cs="Tahoma"/>
        </w:rPr>
        <w:t>fining powers.</w:t>
      </w:r>
      <w:r>
        <w:rPr>
          <w:rStyle w:val="FootnoteReference"/>
          <w:rFonts w:cs="Tahoma"/>
        </w:rPr>
        <w:footnoteReference w:id="45"/>
      </w:r>
      <w:r w:rsidR="00496BA9">
        <w:rPr>
          <w:rFonts w:ascii="Tahoma" w:hAnsi="Tahoma" w:cs="Tahoma"/>
        </w:rPr>
        <w:t xml:space="preserve"> </w:t>
      </w:r>
      <w:r w:rsidR="00836168">
        <w:rPr>
          <w:rFonts w:ascii="Tahoma" w:hAnsi="Tahoma" w:cs="Tahoma"/>
        </w:rPr>
        <w:t xml:space="preserve">During </w:t>
      </w:r>
      <w:r w:rsidR="00E625A3">
        <w:rPr>
          <w:rFonts w:ascii="Tahoma" w:hAnsi="Tahoma" w:cs="Tahoma"/>
        </w:rPr>
        <w:t>roundtable discussions held by the previous Committee, s</w:t>
      </w:r>
      <w:r w:rsidR="00836168">
        <w:rPr>
          <w:rFonts w:ascii="Tahoma" w:hAnsi="Tahoma" w:cs="Tahoma"/>
        </w:rPr>
        <w:t>ome producers felt</w:t>
      </w:r>
      <w:r w:rsidR="00DC76AE">
        <w:rPr>
          <w:rFonts w:ascii="Tahoma" w:hAnsi="Tahoma" w:cs="Tahoma"/>
        </w:rPr>
        <w:t>,</w:t>
      </w:r>
      <w:r w:rsidR="00836168">
        <w:rPr>
          <w:rFonts w:ascii="Tahoma" w:hAnsi="Tahoma" w:cs="Tahoma"/>
        </w:rPr>
        <w:t xml:space="preserve"> given power imbalances in the supply chain, this was evidence that the GCA was not </w:t>
      </w:r>
      <w:r w:rsidRPr="002A1E4F" w:rsidR="00836168">
        <w:rPr>
          <w:rFonts w:ascii="Tahoma" w:hAnsi="Tahoma" w:cs="Tahoma"/>
        </w:rPr>
        <w:t>proactively engag</w:t>
      </w:r>
      <w:r w:rsidR="00836168">
        <w:rPr>
          <w:rFonts w:ascii="Tahoma" w:hAnsi="Tahoma" w:cs="Tahoma"/>
        </w:rPr>
        <w:t>ing</w:t>
      </w:r>
      <w:r w:rsidRPr="002A1E4F" w:rsidR="00836168">
        <w:rPr>
          <w:rFonts w:ascii="Tahoma" w:hAnsi="Tahoma" w:cs="Tahoma"/>
        </w:rPr>
        <w:t xml:space="preserve"> with the supply base</w:t>
      </w:r>
      <w:r w:rsidR="00836168">
        <w:rPr>
          <w:rFonts w:ascii="Tahoma" w:hAnsi="Tahoma" w:cs="Tahoma"/>
        </w:rPr>
        <w:t xml:space="preserve"> and therefore called for changes in the GCA’s ways of working </w:t>
      </w:r>
      <w:r w:rsidRPr="002A1E4F" w:rsidR="00836168">
        <w:rPr>
          <w:rFonts w:ascii="Tahoma" w:hAnsi="Tahoma" w:cs="Tahoma"/>
        </w:rPr>
        <w:t xml:space="preserve">before further </w:t>
      </w:r>
      <w:r w:rsidR="00836168">
        <w:rPr>
          <w:rFonts w:ascii="Tahoma" w:hAnsi="Tahoma" w:cs="Tahoma"/>
        </w:rPr>
        <w:t>extension</w:t>
      </w:r>
      <w:r w:rsidRPr="002A1E4F" w:rsidR="00836168">
        <w:rPr>
          <w:rFonts w:ascii="Tahoma" w:hAnsi="Tahoma" w:cs="Tahoma"/>
        </w:rPr>
        <w:t xml:space="preserve"> of </w:t>
      </w:r>
      <w:r w:rsidR="00AF5A9E">
        <w:rPr>
          <w:rFonts w:ascii="Tahoma" w:hAnsi="Tahoma" w:cs="Tahoma"/>
        </w:rPr>
        <w:t xml:space="preserve">the </w:t>
      </w:r>
      <w:r w:rsidRPr="002A1E4F" w:rsidR="00836168">
        <w:rPr>
          <w:rFonts w:ascii="Tahoma" w:hAnsi="Tahoma" w:cs="Tahoma"/>
        </w:rPr>
        <w:t>GSCOP.</w:t>
      </w:r>
    </w:p>
    <w:p w:rsidR="00D00722" w:rsidP="00C34FE5">
      <w:pPr>
        <w:rPr>
          <w:rFonts w:ascii="Tahoma" w:hAnsi="Tahoma" w:cs="Tahoma"/>
        </w:rPr>
      </w:pPr>
      <w:r>
        <w:rPr>
          <w:rFonts w:ascii="Tahoma" w:hAnsi="Tahoma" w:cs="Tahoma"/>
        </w:rPr>
        <w:t xml:space="preserve">In evidence to our Committee, the </w:t>
      </w:r>
      <w:r w:rsidR="00AF5A9E">
        <w:rPr>
          <w:rFonts w:ascii="Tahoma" w:hAnsi="Tahoma" w:cs="Tahoma"/>
        </w:rPr>
        <w:t xml:space="preserve">GCA has </w:t>
      </w:r>
      <w:r w:rsidR="00E230BF">
        <w:rPr>
          <w:rFonts w:ascii="Tahoma" w:hAnsi="Tahoma" w:cs="Tahoma"/>
        </w:rPr>
        <w:t>informed us</w:t>
      </w:r>
      <w:r w:rsidR="005740B6">
        <w:rPr>
          <w:rFonts w:ascii="Tahoma" w:hAnsi="Tahoma" w:cs="Tahoma"/>
        </w:rPr>
        <w:t xml:space="preserve"> that results from</w:t>
      </w:r>
      <w:r w:rsidR="004C45B8">
        <w:rPr>
          <w:rFonts w:ascii="Tahoma" w:hAnsi="Tahoma" w:cs="Tahoma"/>
        </w:rPr>
        <w:t xml:space="preserve"> </w:t>
      </w:r>
      <w:r w:rsidR="003008D0">
        <w:rPr>
          <w:rFonts w:ascii="Tahoma" w:hAnsi="Tahoma" w:cs="Tahoma"/>
        </w:rPr>
        <w:t>his</w:t>
      </w:r>
      <w:r w:rsidR="00E230BF">
        <w:rPr>
          <w:rFonts w:ascii="Tahoma" w:hAnsi="Tahoma" w:cs="Tahoma"/>
        </w:rPr>
        <w:t xml:space="preserve"> </w:t>
      </w:r>
      <w:r w:rsidRPr="005740B6" w:rsidR="005740B6">
        <w:rPr>
          <w:rFonts w:ascii="Tahoma" w:hAnsi="Tahoma" w:cs="Tahoma"/>
        </w:rPr>
        <w:t xml:space="preserve">annual survey of suppliers </w:t>
      </w:r>
      <w:r w:rsidR="00DC76AE">
        <w:rPr>
          <w:rFonts w:ascii="Tahoma" w:hAnsi="Tahoma" w:cs="Tahoma"/>
        </w:rPr>
        <w:t xml:space="preserve">show </w:t>
      </w:r>
      <w:r w:rsidR="00DC76AE">
        <w:rPr>
          <w:rFonts w:ascii="Tahoma" w:hAnsi="Tahoma" w:cs="Tahoma"/>
        </w:rPr>
        <w:t>retailers’</w:t>
      </w:r>
      <w:r w:rsidRPr="005740B6" w:rsidR="005740B6">
        <w:rPr>
          <w:rFonts w:ascii="Tahoma" w:hAnsi="Tahoma" w:cs="Tahoma"/>
        </w:rPr>
        <w:t xml:space="preserve"> improved perceived compliance with the Code since the establishment of the GCA</w:t>
      </w:r>
      <w:r w:rsidR="008F7C64">
        <w:rPr>
          <w:rFonts w:ascii="Tahoma" w:hAnsi="Tahoma" w:cs="Tahoma"/>
        </w:rPr>
        <w:t>. The Adjudicator therefore argued</w:t>
      </w:r>
      <w:r w:rsidR="004C45B8">
        <w:rPr>
          <w:rFonts w:ascii="Tahoma" w:hAnsi="Tahoma" w:cs="Tahoma"/>
        </w:rPr>
        <w:t xml:space="preserve"> that the</w:t>
      </w:r>
      <w:r w:rsidR="00034DCB">
        <w:rPr>
          <w:rFonts w:ascii="Tahoma" w:hAnsi="Tahoma" w:cs="Tahoma"/>
        </w:rPr>
        <w:t xml:space="preserve"> </w:t>
      </w:r>
      <w:r w:rsidRPr="00034DCB" w:rsidR="00034DCB">
        <w:rPr>
          <w:rFonts w:ascii="Tahoma" w:hAnsi="Tahoma" w:cs="Tahoma"/>
        </w:rPr>
        <w:t xml:space="preserve">GCA </w:t>
      </w:r>
      <w:r w:rsidR="00034DCB">
        <w:rPr>
          <w:rFonts w:ascii="Tahoma" w:hAnsi="Tahoma" w:cs="Tahoma"/>
        </w:rPr>
        <w:t xml:space="preserve">did not </w:t>
      </w:r>
      <w:r w:rsidRPr="00034DCB" w:rsidR="00034DCB">
        <w:rPr>
          <w:rFonts w:ascii="Tahoma" w:hAnsi="Tahoma" w:cs="Tahoma"/>
        </w:rPr>
        <w:t>need any further powers to continue effectively enforcing the Code</w:t>
      </w:r>
      <w:r w:rsidR="00034DCB">
        <w:rPr>
          <w:rFonts w:ascii="Tahoma" w:hAnsi="Tahoma" w:cs="Tahoma"/>
        </w:rPr>
        <w:t xml:space="preserve">. The GCA also stated that </w:t>
      </w:r>
      <w:r w:rsidR="00637A29">
        <w:rPr>
          <w:rFonts w:ascii="Tahoma" w:hAnsi="Tahoma" w:cs="Tahoma"/>
        </w:rPr>
        <w:t xml:space="preserve">he </w:t>
      </w:r>
      <w:r w:rsidRPr="00637A29" w:rsidR="00637A29">
        <w:rPr>
          <w:rFonts w:ascii="Tahoma" w:hAnsi="Tahoma" w:cs="Tahoma"/>
        </w:rPr>
        <w:t>believe</w:t>
      </w:r>
      <w:r w:rsidR="00637A29">
        <w:rPr>
          <w:rFonts w:ascii="Tahoma" w:hAnsi="Tahoma" w:cs="Tahoma"/>
        </w:rPr>
        <w:t>s</w:t>
      </w:r>
      <w:r w:rsidRPr="00637A29" w:rsidR="00637A29">
        <w:rPr>
          <w:rFonts w:ascii="Tahoma" w:hAnsi="Tahoma" w:cs="Tahoma"/>
        </w:rPr>
        <w:t xml:space="preserve"> the Code remains suitable for its intended purpose of ensuring fair treatment of </w:t>
      </w:r>
      <w:r w:rsidRPr="00637A29" w:rsidR="00637A29">
        <w:rPr>
          <w:rFonts w:ascii="Tahoma" w:hAnsi="Tahoma" w:cs="Tahoma"/>
        </w:rPr>
        <w:t xml:space="preserve">direct suppliers </w:t>
      </w:r>
      <w:r w:rsidR="008F7C64">
        <w:rPr>
          <w:rFonts w:ascii="Tahoma" w:hAnsi="Tahoma" w:cs="Tahoma"/>
        </w:rPr>
        <w:t>by retailers</w:t>
      </w:r>
      <w:r w:rsidR="00637A29">
        <w:rPr>
          <w:rFonts w:ascii="Tahoma" w:hAnsi="Tahoma" w:cs="Tahoma"/>
        </w:rPr>
        <w:t xml:space="preserve">, and </w:t>
      </w:r>
      <w:r w:rsidR="008F7C64">
        <w:rPr>
          <w:rFonts w:ascii="Tahoma" w:hAnsi="Tahoma" w:cs="Tahoma"/>
        </w:rPr>
        <w:t xml:space="preserve">that he </w:t>
      </w:r>
      <w:r w:rsidR="00637A29">
        <w:rPr>
          <w:rFonts w:ascii="Tahoma" w:hAnsi="Tahoma" w:cs="Tahoma"/>
        </w:rPr>
        <w:t>has therefore not made any recommendation</w:t>
      </w:r>
      <w:r w:rsidR="003F6B32">
        <w:rPr>
          <w:rFonts w:ascii="Tahoma" w:hAnsi="Tahoma" w:cs="Tahoma"/>
        </w:rPr>
        <w:t>s</w:t>
      </w:r>
      <w:r w:rsidR="00637A29">
        <w:rPr>
          <w:rFonts w:ascii="Tahoma" w:hAnsi="Tahoma" w:cs="Tahoma"/>
        </w:rPr>
        <w:t xml:space="preserve"> to the C</w:t>
      </w:r>
      <w:r w:rsidR="003F6B32">
        <w:rPr>
          <w:rFonts w:ascii="Tahoma" w:hAnsi="Tahoma" w:cs="Tahoma"/>
        </w:rPr>
        <w:t xml:space="preserve">ompetition and </w:t>
      </w:r>
      <w:r w:rsidR="00637A29">
        <w:rPr>
          <w:rFonts w:ascii="Tahoma" w:hAnsi="Tahoma" w:cs="Tahoma"/>
        </w:rPr>
        <w:t>M</w:t>
      </w:r>
      <w:r w:rsidR="003F6B32">
        <w:rPr>
          <w:rFonts w:ascii="Tahoma" w:hAnsi="Tahoma" w:cs="Tahoma"/>
        </w:rPr>
        <w:t xml:space="preserve">arkets </w:t>
      </w:r>
      <w:r w:rsidR="00637A29">
        <w:rPr>
          <w:rFonts w:ascii="Tahoma" w:hAnsi="Tahoma" w:cs="Tahoma"/>
        </w:rPr>
        <w:t>A</w:t>
      </w:r>
      <w:r w:rsidR="003F6B32">
        <w:rPr>
          <w:rFonts w:ascii="Tahoma" w:hAnsi="Tahoma" w:cs="Tahoma"/>
        </w:rPr>
        <w:t>uthority</w:t>
      </w:r>
      <w:r w:rsidR="00637A29">
        <w:rPr>
          <w:rFonts w:ascii="Tahoma" w:hAnsi="Tahoma" w:cs="Tahoma"/>
        </w:rPr>
        <w:t xml:space="preserve"> regarding potential changes to the </w:t>
      </w:r>
      <w:r w:rsidR="00821DDB">
        <w:rPr>
          <w:rFonts w:ascii="Tahoma" w:hAnsi="Tahoma" w:cs="Tahoma"/>
        </w:rPr>
        <w:t>Code</w:t>
      </w:r>
      <w:r w:rsidRPr="00637A29" w:rsidR="00637A29">
        <w:rPr>
          <w:rFonts w:ascii="Tahoma" w:hAnsi="Tahoma" w:cs="Tahoma"/>
        </w:rPr>
        <w:t>.</w:t>
      </w:r>
      <w:r>
        <w:rPr>
          <w:rStyle w:val="FootnoteReference"/>
          <w:rFonts w:ascii="Tahoma" w:hAnsi="Tahoma" w:cs="Tahoma"/>
        </w:rPr>
        <w:footnoteReference w:id="46"/>
      </w:r>
    </w:p>
    <w:p w:rsidR="00B70F8A" w:rsidRPr="00355486" w:rsidP="004A1921">
      <w:pPr>
        <w:ind w:left="720"/>
        <w:rPr>
          <w:rFonts w:ascii="Tahoma" w:hAnsi="Tahoma" w:cs="Tahoma"/>
        </w:rPr>
      </w:pPr>
      <w:r>
        <w:rPr>
          <w:rFonts w:ascii="Tahoma" w:eastAsia="Tahoma" w:hAnsi="Tahoma" w:cs="Tahoma"/>
          <w:b/>
          <w:bCs/>
          <w:color w:val="026547"/>
          <w:sz w:val="24"/>
          <w:szCs w:val="24"/>
        </w:rPr>
        <w:t xml:space="preserve">5. </w:t>
      </w:r>
      <w:r>
        <w:rPr>
          <w:rFonts w:ascii="Tahoma" w:eastAsia="Tahoma" w:hAnsi="Tahoma" w:cs="Tahoma"/>
          <w:b/>
          <w:bCs/>
          <w:color w:val="026547"/>
          <w:sz w:val="24"/>
          <w:szCs w:val="24"/>
        </w:rPr>
        <w:t>Collaboration between the A</w:t>
      </w:r>
      <w:r w:rsidR="00524FC8">
        <w:rPr>
          <w:rFonts w:ascii="Tahoma" w:eastAsia="Tahoma" w:hAnsi="Tahoma" w:cs="Tahoma"/>
          <w:b/>
          <w:bCs/>
          <w:color w:val="026547"/>
          <w:sz w:val="24"/>
          <w:szCs w:val="24"/>
        </w:rPr>
        <w:t xml:space="preserve">gricultural </w:t>
      </w:r>
      <w:r>
        <w:rPr>
          <w:rFonts w:ascii="Tahoma" w:eastAsia="Tahoma" w:hAnsi="Tahoma" w:cs="Tahoma"/>
          <w:b/>
          <w:bCs/>
          <w:color w:val="026547"/>
          <w:sz w:val="24"/>
          <w:szCs w:val="24"/>
        </w:rPr>
        <w:t>S</w:t>
      </w:r>
      <w:r w:rsidR="00342613">
        <w:rPr>
          <w:rFonts w:ascii="Tahoma" w:eastAsia="Tahoma" w:hAnsi="Tahoma" w:cs="Tahoma"/>
          <w:b/>
          <w:bCs/>
          <w:color w:val="026547"/>
          <w:sz w:val="24"/>
          <w:szCs w:val="24"/>
        </w:rPr>
        <w:t xml:space="preserve">upply Chain </w:t>
      </w:r>
      <w:r>
        <w:rPr>
          <w:rFonts w:ascii="Tahoma" w:eastAsia="Tahoma" w:hAnsi="Tahoma" w:cs="Tahoma"/>
          <w:b/>
          <w:bCs/>
          <w:color w:val="026547"/>
          <w:sz w:val="24"/>
          <w:szCs w:val="24"/>
        </w:rPr>
        <w:t>A</w:t>
      </w:r>
      <w:r w:rsidR="00342613">
        <w:rPr>
          <w:rFonts w:ascii="Tahoma" w:eastAsia="Tahoma" w:hAnsi="Tahoma" w:cs="Tahoma"/>
          <w:b/>
          <w:bCs/>
          <w:color w:val="026547"/>
          <w:sz w:val="24"/>
          <w:szCs w:val="24"/>
        </w:rPr>
        <w:t>djudicator</w:t>
      </w:r>
      <w:r>
        <w:rPr>
          <w:rFonts w:ascii="Tahoma" w:eastAsia="Tahoma" w:hAnsi="Tahoma" w:cs="Tahoma"/>
          <w:b/>
          <w:bCs/>
          <w:color w:val="026547"/>
          <w:sz w:val="24"/>
          <w:szCs w:val="24"/>
        </w:rPr>
        <w:t xml:space="preserve"> and </w:t>
      </w:r>
      <w:r w:rsidR="00342613">
        <w:rPr>
          <w:rFonts w:ascii="Tahoma" w:eastAsia="Tahoma" w:hAnsi="Tahoma" w:cs="Tahoma"/>
          <w:b/>
          <w:bCs/>
          <w:color w:val="026547"/>
          <w:sz w:val="24"/>
          <w:szCs w:val="24"/>
        </w:rPr>
        <w:t xml:space="preserve">the </w:t>
      </w:r>
      <w:r>
        <w:rPr>
          <w:rFonts w:ascii="Tahoma" w:eastAsia="Tahoma" w:hAnsi="Tahoma" w:cs="Tahoma"/>
          <w:b/>
          <w:bCs/>
          <w:color w:val="026547"/>
          <w:sz w:val="24"/>
          <w:szCs w:val="24"/>
        </w:rPr>
        <w:t>G</w:t>
      </w:r>
      <w:r w:rsidR="00342613">
        <w:rPr>
          <w:rFonts w:ascii="Tahoma" w:eastAsia="Tahoma" w:hAnsi="Tahoma" w:cs="Tahoma"/>
          <w:b/>
          <w:bCs/>
          <w:color w:val="026547"/>
          <w:sz w:val="24"/>
          <w:szCs w:val="24"/>
        </w:rPr>
        <w:t xml:space="preserve">roceries </w:t>
      </w:r>
      <w:r>
        <w:rPr>
          <w:rFonts w:ascii="Tahoma" w:eastAsia="Tahoma" w:hAnsi="Tahoma" w:cs="Tahoma"/>
          <w:b/>
          <w:bCs/>
          <w:color w:val="026547"/>
          <w:sz w:val="24"/>
          <w:szCs w:val="24"/>
        </w:rPr>
        <w:t>C</w:t>
      </w:r>
      <w:r w:rsidR="00342613">
        <w:rPr>
          <w:rFonts w:ascii="Tahoma" w:eastAsia="Tahoma" w:hAnsi="Tahoma" w:cs="Tahoma"/>
          <w:b/>
          <w:bCs/>
          <w:color w:val="026547"/>
          <w:sz w:val="24"/>
          <w:szCs w:val="24"/>
        </w:rPr>
        <w:t xml:space="preserve">ode </w:t>
      </w:r>
      <w:r>
        <w:rPr>
          <w:rFonts w:ascii="Tahoma" w:eastAsia="Tahoma" w:hAnsi="Tahoma" w:cs="Tahoma"/>
          <w:b/>
          <w:bCs/>
          <w:color w:val="026547"/>
          <w:sz w:val="24"/>
          <w:szCs w:val="24"/>
        </w:rPr>
        <w:t>A</w:t>
      </w:r>
      <w:r w:rsidR="00342613">
        <w:rPr>
          <w:rFonts w:ascii="Tahoma" w:eastAsia="Tahoma" w:hAnsi="Tahoma" w:cs="Tahoma"/>
          <w:b/>
          <w:bCs/>
          <w:color w:val="026547"/>
          <w:sz w:val="24"/>
          <w:szCs w:val="24"/>
        </w:rPr>
        <w:t>djudicator</w:t>
      </w:r>
    </w:p>
    <w:p w:rsidR="007D3E71" w:rsidP="007D3E71">
      <w:pPr>
        <w:rPr>
          <w:rFonts w:ascii="Tahoma" w:hAnsi="Tahoma" w:cs="Tahoma"/>
        </w:rPr>
      </w:pPr>
      <w:r>
        <w:rPr>
          <w:rFonts w:ascii="Tahoma" w:hAnsi="Tahoma" w:cs="Tahoma"/>
        </w:rPr>
        <w:t>At our recent roundtable event, s</w:t>
      </w:r>
      <w:r>
        <w:rPr>
          <w:rFonts w:ascii="Tahoma" w:hAnsi="Tahoma" w:cs="Tahoma"/>
        </w:rPr>
        <w:t>takeholders felt that</w:t>
      </w:r>
      <w:r w:rsidRPr="0035505B">
        <w:rPr>
          <w:rFonts w:ascii="Tahoma" w:hAnsi="Tahoma" w:cs="Tahoma"/>
        </w:rPr>
        <w:t xml:space="preserve"> information sharing between the</w:t>
      </w:r>
      <w:r>
        <w:rPr>
          <w:rFonts w:ascii="Tahoma" w:hAnsi="Tahoma" w:cs="Tahoma"/>
        </w:rPr>
        <w:t xml:space="preserve"> Agricultural Supply Chain Adjudicator (A</w:t>
      </w:r>
      <w:r w:rsidR="00342613">
        <w:rPr>
          <w:rFonts w:ascii="Tahoma" w:hAnsi="Tahoma" w:cs="Tahoma"/>
        </w:rPr>
        <w:t>S</w:t>
      </w:r>
      <w:r>
        <w:rPr>
          <w:rFonts w:ascii="Tahoma" w:hAnsi="Tahoma" w:cs="Tahoma"/>
        </w:rPr>
        <w:t>CA) and the Groceries Code Adjudicator (GCA)</w:t>
      </w:r>
      <w:r>
        <w:rPr>
          <w:rFonts w:ascii="Tahoma" w:hAnsi="Tahoma" w:cs="Tahoma"/>
        </w:rPr>
        <w:t xml:space="preserve"> should be mandated and were concerned about a lack of </w:t>
      </w:r>
      <w:r w:rsidRPr="0035505B">
        <w:rPr>
          <w:rFonts w:ascii="Tahoma" w:hAnsi="Tahoma" w:cs="Tahoma"/>
        </w:rPr>
        <w:t>overall oversight of the supply chain</w:t>
      </w:r>
      <w:r w:rsidR="00AB2AD2">
        <w:rPr>
          <w:rFonts w:ascii="Tahoma" w:hAnsi="Tahoma" w:cs="Tahoma"/>
        </w:rPr>
        <w:t>. Some remarked that</w:t>
      </w:r>
      <w:r>
        <w:rPr>
          <w:rFonts w:ascii="Tahoma" w:hAnsi="Tahoma" w:cs="Tahoma"/>
        </w:rPr>
        <w:t xml:space="preserve"> </w:t>
      </w:r>
      <w:r w:rsidR="00AB2AD2">
        <w:rPr>
          <w:rFonts w:ascii="Tahoma" w:hAnsi="Tahoma" w:cs="Tahoma"/>
        </w:rPr>
        <w:t>they thought</w:t>
      </w:r>
      <w:r w:rsidR="00B30F9D">
        <w:rPr>
          <w:rFonts w:ascii="Tahoma" w:hAnsi="Tahoma" w:cs="Tahoma"/>
        </w:rPr>
        <w:t xml:space="preserve"> </w:t>
      </w:r>
      <w:r w:rsidR="00FB65AF">
        <w:rPr>
          <w:rFonts w:ascii="Tahoma" w:hAnsi="Tahoma" w:cs="Tahoma"/>
        </w:rPr>
        <w:t>Defra</w:t>
      </w:r>
      <w:r w:rsidRPr="005F6672" w:rsidR="00B30F9D">
        <w:rPr>
          <w:rFonts w:ascii="Tahoma" w:hAnsi="Tahoma" w:cs="Tahoma"/>
        </w:rPr>
        <w:t xml:space="preserve"> </w:t>
      </w:r>
      <w:r w:rsidR="00AB2AD2">
        <w:rPr>
          <w:rFonts w:ascii="Tahoma" w:hAnsi="Tahoma" w:cs="Tahoma"/>
        </w:rPr>
        <w:t xml:space="preserve">is </w:t>
      </w:r>
      <w:r w:rsidRPr="0035505B">
        <w:rPr>
          <w:rFonts w:ascii="Tahoma" w:hAnsi="Tahoma" w:cs="Tahoma"/>
        </w:rPr>
        <w:t>addressing the symptoms</w:t>
      </w:r>
      <w:r w:rsidR="00AB2AD2">
        <w:rPr>
          <w:rFonts w:ascii="Tahoma" w:hAnsi="Tahoma" w:cs="Tahoma"/>
        </w:rPr>
        <w:t xml:space="preserve"> of unfairness within supply chains,</w:t>
      </w:r>
      <w:r>
        <w:rPr>
          <w:rFonts w:ascii="Tahoma" w:hAnsi="Tahoma" w:cs="Tahoma"/>
        </w:rPr>
        <w:t xml:space="preserve"> rather than </w:t>
      </w:r>
      <w:r w:rsidR="00AB2AD2">
        <w:rPr>
          <w:rFonts w:ascii="Tahoma" w:hAnsi="Tahoma" w:cs="Tahoma"/>
        </w:rPr>
        <w:t xml:space="preserve">the </w:t>
      </w:r>
      <w:r>
        <w:rPr>
          <w:rFonts w:ascii="Tahoma" w:hAnsi="Tahoma" w:cs="Tahoma"/>
        </w:rPr>
        <w:t>causes.</w:t>
      </w:r>
    </w:p>
    <w:p w:rsidR="00380FF1" w:rsidP="00B9159C">
      <w:pPr>
        <w:rPr>
          <w:rFonts w:ascii="Tahoma" w:hAnsi="Tahoma" w:cs="Tahoma"/>
        </w:rPr>
      </w:pPr>
      <w:r>
        <w:rPr>
          <w:rFonts w:ascii="Tahoma" w:hAnsi="Tahoma" w:cs="Tahoma"/>
        </w:rPr>
        <w:t>Throughout bo</w:t>
      </w:r>
      <w:r w:rsidR="00F378EF">
        <w:rPr>
          <w:rFonts w:ascii="Tahoma" w:hAnsi="Tahoma" w:cs="Tahoma"/>
        </w:rPr>
        <w:t>t</w:t>
      </w:r>
      <w:r w:rsidR="00C44602">
        <w:rPr>
          <w:rFonts w:ascii="Tahoma" w:hAnsi="Tahoma" w:cs="Tahoma"/>
        </w:rPr>
        <w:t xml:space="preserve">h this </w:t>
      </w:r>
      <w:r w:rsidR="00F378EF">
        <w:rPr>
          <w:rFonts w:ascii="Tahoma" w:hAnsi="Tahoma" w:cs="Tahoma"/>
        </w:rPr>
        <w:t>and the previous EFRA Committee</w:t>
      </w:r>
      <w:r w:rsidR="0043642A">
        <w:rPr>
          <w:rFonts w:ascii="Tahoma" w:hAnsi="Tahoma" w:cs="Tahoma"/>
        </w:rPr>
        <w:t xml:space="preserve">’s </w:t>
      </w:r>
      <w:r w:rsidR="000D0135">
        <w:rPr>
          <w:rFonts w:ascii="Tahoma" w:hAnsi="Tahoma" w:cs="Tahoma"/>
        </w:rPr>
        <w:t>work</w:t>
      </w:r>
      <w:r w:rsidR="00C3314D">
        <w:rPr>
          <w:rFonts w:ascii="Tahoma" w:hAnsi="Tahoma" w:cs="Tahoma"/>
        </w:rPr>
        <w:t xml:space="preserve">, </w:t>
      </w:r>
      <w:r w:rsidR="00DE018C">
        <w:rPr>
          <w:rFonts w:ascii="Tahoma" w:hAnsi="Tahoma" w:cs="Tahoma"/>
        </w:rPr>
        <w:t xml:space="preserve">contributors have continually stressed the importance of a </w:t>
      </w:r>
      <w:r w:rsidRPr="001B71A7">
        <w:rPr>
          <w:rFonts w:ascii="Tahoma" w:hAnsi="Tahoma" w:cs="Tahoma"/>
        </w:rPr>
        <w:t xml:space="preserve">joined up and integrated approach to </w:t>
      </w:r>
      <w:r w:rsidR="00DE018C">
        <w:rPr>
          <w:rFonts w:ascii="Tahoma" w:hAnsi="Tahoma" w:cs="Tahoma"/>
        </w:rPr>
        <w:t>the monitoring and regulation of food supply chains</w:t>
      </w:r>
      <w:r w:rsidR="006432BF">
        <w:rPr>
          <w:rFonts w:ascii="Tahoma" w:hAnsi="Tahoma" w:cs="Tahoma"/>
        </w:rPr>
        <w:t>.</w:t>
      </w:r>
      <w:r>
        <w:rPr>
          <w:rStyle w:val="FootnoteReference"/>
          <w:rFonts w:ascii="Tahoma" w:hAnsi="Tahoma" w:cs="Tahoma"/>
        </w:rPr>
        <w:footnoteReference w:id="47"/>
      </w:r>
      <w:r w:rsidR="006432BF">
        <w:rPr>
          <w:rFonts w:ascii="Tahoma" w:hAnsi="Tahoma" w:cs="Tahoma"/>
        </w:rPr>
        <w:t xml:space="preserve"> </w:t>
      </w:r>
      <w:r w:rsidR="006D36AF">
        <w:rPr>
          <w:rFonts w:ascii="Tahoma" w:hAnsi="Tahoma" w:cs="Tahoma"/>
        </w:rPr>
        <w:t>C</w:t>
      </w:r>
      <w:r>
        <w:rPr>
          <w:rFonts w:ascii="Tahoma" w:hAnsi="Tahoma" w:cs="Tahoma"/>
        </w:rPr>
        <w:t xml:space="preserve">ontributors have argued that this is </w:t>
      </w:r>
      <w:r w:rsidRPr="001B71A7">
        <w:rPr>
          <w:rFonts w:ascii="Tahoma" w:hAnsi="Tahoma" w:cs="Tahoma"/>
        </w:rPr>
        <w:t>crucial to address the underlying issues of unfair trading practices effectively.</w:t>
      </w:r>
      <w:r>
        <w:rPr>
          <w:rStyle w:val="FootnoteReference"/>
          <w:rFonts w:ascii="Tahoma" w:hAnsi="Tahoma" w:cs="Tahoma"/>
        </w:rPr>
        <w:footnoteReference w:id="48"/>
      </w:r>
    </w:p>
    <w:p w:rsidR="00121C23" w:rsidP="00CE5B6A">
      <w:pPr>
        <w:rPr>
          <w:rFonts w:ascii="Tahoma" w:hAnsi="Tahoma" w:cs="Tahoma"/>
        </w:rPr>
      </w:pPr>
      <w:r>
        <w:rPr>
          <w:rFonts w:ascii="Tahoma" w:hAnsi="Tahoma" w:cs="Tahoma"/>
        </w:rPr>
        <w:t xml:space="preserve">The previous EFRA Committee heard concerns regarding how the </w:t>
      </w:r>
      <w:r w:rsidR="00AB2AD2">
        <w:rPr>
          <w:rFonts w:ascii="Tahoma" w:hAnsi="Tahoma" w:cs="Tahoma"/>
        </w:rPr>
        <w:t>GCA</w:t>
      </w:r>
      <w:r>
        <w:rPr>
          <w:rFonts w:ascii="Tahoma" w:hAnsi="Tahoma" w:cs="Tahoma"/>
        </w:rPr>
        <w:t xml:space="preserve"> will interact </w:t>
      </w:r>
      <w:r w:rsidR="00CE5B6A">
        <w:rPr>
          <w:rFonts w:ascii="Tahoma" w:hAnsi="Tahoma" w:cs="Tahoma"/>
        </w:rPr>
        <w:t xml:space="preserve">and work </w:t>
      </w:r>
      <w:r>
        <w:rPr>
          <w:rFonts w:ascii="Tahoma" w:hAnsi="Tahoma" w:cs="Tahoma"/>
        </w:rPr>
        <w:t xml:space="preserve">with the </w:t>
      </w:r>
      <w:r w:rsidR="00AB2AD2">
        <w:rPr>
          <w:rFonts w:ascii="Tahoma" w:hAnsi="Tahoma" w:cs="Tahoma"/>
        </w:rPr>
        <w:t>AS</w:t>
      </w:r>
      <w:r w:rsidR="00342613">
        <w:rPr>
          <w:rFonts w:ascii="Tahoma" w:hAnsi="Tahoma" w:cs="Tahoma"/>
        </w:rPr>
        <w:t>C</w:t>
      </w:r>
      <w:r w:rsidR="00AB2AD2">
        <w:rPr>
          <w:rFonts w:ascii="Tahoma" w:hAnsi="Tahoma" w:cs="Tahoma"/>
        </w:rPr>
        <w:t>A</w:t>
      </w:r>
      <w:r w:rsidRPr="00A93205">
        <w:rPr>
          <w:rFonts w:ascii="Tahoma" w:hAnsi="Tahoma" w:cs="Tahoma"/>
        </w:rPr>
        <w:t>.</w:t>
      </w:r>
      <w:r>
        <w:rPr>
          <w:rStyle w:val="FootnoteReference"/>
          <w:rFonts w:cs="Tahoma"/>
        </w:rPr>
        <w:footnoteReference w:id="49"/>
      </w:r>
      <w:r w:rsidRPr="00A93205">
        <w:rPr>
          <w:rFonts w:ascii="Tahoma" w:hAnsi="Tahoma" w:cs="Tahoma"/>
        </w:rPr>
        <w:t xml:space="preserve"> </w:t>
      </w:r>
      <w:r w:rsidR="00C94EFE">
        <w:rPr>
          <w:rFonts w:ascii="Tahoma" w:hAnsi="Tahoma" w:cs="Tahoma"/>
        </w:rPr>
        <w:t>It took evidence that there was a need to</w:t>
      </w:r>
      <w:r>
        <w:rPr>
          <w:rFonts w:ascii="Tahoma" w:hAnsi="Tahoma" w:cs="Tahoma"/>
        </w:rPr>
        <w:t xml:space="preserve"> ensure that the fair dealing codes were aligned with the work of the GCA</w:t>
      </w:r>
      <w:r w:rsidR="00C94EFE">
        <w:rPr>
          <w:rFonts w:ascii="Tahoma" w:hAnsi="Tahoma" w:cs="Tahoma"/>
        </w:rPr>
        <w:t>,</w:t>
      </w:r>
      <w:r>
        <w:rPr>
          <w:rStyle w:val="FootnoteReference"/>
          <w:rFonts w:cs="Tahoma"/>
        </w:rPr>
        <w:footnoteReference w:id="50"/>
      </w:r>
      <w:r>
        <w:rPr>
          <w:rFonts w:ascii="Tahoma" w:hAnsi="Tahoma" w:cs="Tahoma"/>
        </w:rPr>
        <w:t xml:space="preserve"> </w:t>
      </w:r>
      <w:r w:rsidR="00C94EFE">
        <w:rPr>
          <w:rFonts w:ascii="Tahoma" w:hAnsi="Tahoma" w:cs="Tahoma"/>
        </w:rPr>
        <w:t xml:space="preserve">also hearing </w:t>
      </w:r>
      <w:r w:rsidR="00863BEE">
        <w:rPr>
          <w:rFonts w:ascii="Tahoma" w:hAnsi="Tahoma" w:cs="Tahoma"/>
        </w:rPr>
        <w:t>that i</w:t>
      </w:r>
      <w:r w:rsidR="00044B84">
        <w:rPr>
          <w:rFonts w:ascii="Tahoma" w:hAnsi="Tahoma" w:cs="Tahoma"/>
        </w:rPr>
        <w:t>t was crucial that the A</w:t>
      </w:r>
      <w:r w:rsidR="00342613">
        <w:rPr>
          <w:rFonts w:ascii="Tahoma" w:hAnsi="Tahoma" w:cs="Tahoma"/>
        </w:rPr>
        <w:t>SC</w:t>
      </w:r>
      <w:r w:rsidR="00044B84">
        <w:rPr>
          <w:rFonts w:ascii="Tahoma" w:hAnsi="Tahoma" w:cs="Tahoma"/>
        </w:rPr>
        <w:t>A was</w:t>
      </w:r>
      <w:r w:rsidRPr="00D067AD">
        <w:rPr>
          <w:rFonts w:ascii="Tahoma" w:hAnsi="Tahoma" w:cs="Tahoma"/>
        </w:rPr>
        <w:t xml:space="preserve"> adequately resourced.</w:t>
      </w:r>
      <w:r>
        <w:rPr>
          <w:rStyle w:val="FootnoteReference"/>
          <w:rFonts w:cs="Tahoma"/>
        </w:rPr>
        <w:footnoteReference w:id="51"/>
      </w:r>
      <w:r w:rsidR="008E3F24">
        <w:rPr>
          <w:rFonts w:ascii="Tahoma" w:hAnsi="Tahoma" w:cs="Tahoma"/>
        </w:rPr>
        <w:t xml:space="preserve"> </w:t>
      </w:r>
    </w:p>
    <w:p w:rsidR="002F3173" w:rsidP="00CE5B6A">
      <w:pPr>
        <w:rPr>
          <w:rFonts w:ascii="Tahoma" w:hAnsi="Tahoma" w:cs="Tahoma"/>
        </w:rPr>
      </w:pPr>
      <w:r>
        <w:rPr>
          <w:rFonts w:ascii="Tahoma" w:hAnsi="Tahoma" w:cs="Tahoma"/>
        </w:rPr>
        <w:t xml:space="preserve">A key theme raised in evidence to the preceding EFRA Committee was that </w:t>
      </w:r>
      <w:r w:rsidR="00AB2AD2">
        <w:rPr>
          <w:rFonts w:ascii="Tahoma" w:hAnsi="Tahoma" w:cs="Tahoma"/>
        </w:rPr>
        <w:t xml:space="preserve">the </w:t>
      </w:r>
      <w:r>
        <w:rPr>
          <w:rFonts w:ascii="Tahoma" w:hAnsi="Tahoma" w:cs="Tahoma"/>
        </w:rPr>
        <w:t>A</w:t>
      </w:r>
      <w:r w:rsidR="00342613">
        <w:rPr>
          <w:rFonts w:ascii="Tahoma" w:hAnsi="Tahoma" w:cs="Tahoma"/>
        </w:rPr>
        <w:t>SC</w:t>
      </w:r>
      <w:r>
        <w:rPr>
          <w:rFonts w:ascii="Tahoma" w:hAnsi="Tahoma" w:cs="Tahoma"/>
        </w:rPr>
        <w:t>A should have the ability</w:t>
      </w:r>
      <w:r w:rsidRPr="00620669" w:rsidR="00A83EB4">
        <w:rPr>
          <w:rFonts w:ascii="Tahoma" w:hAnsi="Tahoma" w:cs="Tahoma"/>
        </w:rPr>
        <w:t xml:space="preserve"> to share information which is relevant to the </w:t>
      </w:r>
      <w:r>
        <w:rPr>
          <w:rFonts w:ascii="Tahoma" w:hAnsi="Tahoma" w:cs="Tahoma"/>
        </w:rPr>
        <w:t>GCA’s</w:t>
      </w:r>
      <w:r w:rsidRPr="00620669" w:rsidR="00A83EB4">
        <w:rPr>
          <w:rFonts w:ascii="Tahoma" w:hAnsi="Tahoma" w:cs="Tahoma"/>
        </w:rPr>
        <w:t xml:space="preserve"> ability to assess whether </w:t>
      </w:r>
      <w:r>
        <w:rPr>
          <w:rFonts w:ascii="Tahoma" w:hAnsi="Tahoma" w:cs="Tahoma"/>
        </w:rPr>
        <w:t>supermarkets</w:t>
      </w:r>
      <w:r w:rsidRPr="00620669" w:rsidR="00A83EB4">
        <w:rPr>
          <w:rFonts w:ascii="Tahoma" w:hAnsi="Tahoma" w:cs="Tahoma"/>
        </w:rPr>
        <w:t xml:space="preserve"> have breached GSCOP.</w:t>
      </w:r>
      <w:r>
        <w:rPr>
          <w:rStyle w:val="FootnoteReference"/>
          <w:rFonts w:cs="Tahoma"/>
        </w:rPr>
        <w:footnoteReference w:id="52"/>
      </w:r>
      <w:r>
        <w:rPr>
          <w:rFonts w:ascii="Tahoma" w:hAnsi="Tahoma" w:cs="Tahoma"/>
        </w:rPr>
        <w:t xml:space="preserve"> </w:t>
      </w:r>
    </w:p>
    <w:p w:rsidR="00A94FF4" w:rsidP="00CE5B6A">
      <w:pPr>
        <w:rPr>
          <w:rFonts w:ascii="Tahoma" w:hAnsi="Tahoma" w:cs="Tahoma"/>
        </w:rPr>
      </w:pPr>
      <w:r>
        <w:rPr>
          <w:rFonts w:ascii="Tahoma" w:hAnsi="Tahoma" w:cs="Tahoma"/>
        </w:rPr>
        <w:t>Contributors to our inquiry have e</w:t>
      </w:r>
      <w:r>
        <w:rPr>
          <w:rFonts w:ascii="Tahoma" w:hAnsi="Tahoma" w:cs="Tahoma"/>
        </w:rPr>
        <w:t xml:space="preserve">xpanded on this and argued that the </w:t>
      </w:r>
      <w:r w:rsidRPr="001B71A7" w:rsidR="00B9159C">
        <w:rPr>
          <w:rFonts w:ascii="Tahoma" w:hAnsi="Tahoma" w:cs="Tahoma"/>
        </w:rPr>
        <w:t xml:space="preserve">ASCA and the GCA must have </w:t>
      </w:r>
      <w:r>
        <w:rPr>
          <w:rFonts w:ascii="Tahoma" w:hAnsi="Tahoma" w:cs="Tahoma"/>
        </w:rPr>
        <w:t xml:space="preserve">the capacity </w:t>
      </w:r>
      <w:r w:rsidRPr="001B71A7" w:rsidR="00B9159C">
        <w:rPr>
          <w:rFonts w:ascii="Tahoma" w:hAnsi="Tahoma" w:cs="Tahoma"/>
        </w:rPr>
        <w:t xml:space="preserve">to share pertinent information </w:t>
      </w:r>
      <w:r w:rsidR="00330C59">
        <w:rPr>
          <w:rFonts w:ascii="Tahoma" w:hAnsi="Tahoma" w:cs="Tahoma"/>
        </w:rPr>
        <w:t xml:space="preserve">in order </w:t>
      </w:r>
      <w:r w:rsidRPr="001B71A7" w:rsidR="00B9159C">
        <w:rPr>
          <w:rFonts w:ascii="Tahoma" w:hAnsi="Tahoma" w:cs="Tahoma"/>
        </w:rPr>
        <w:t>to</w:t>
      </w:r>
      <w:r w:rsidRPr="001B71A7" w:rsidR="00B9159C">
        <w:rPr>
          <w:rFonts w:ascii="Tahoma" w:hAnsi="Tahoma" w:cs="Tahoma"/>
        </w:rPr>
        <w:t xml:space="preserve"> prevent a fragmented approach </w:t>
      </w:r>
      <w:r w:rsidR="001B7715">
        <w:rPr>
          <w:rFonts w:ascii="Tahoma" w:hAnsi="Tahoma" w:cs="Tahoma"/>
        </w:rPr>
        <w:t xml:space="preserve">to oversight of the </w:t>
      </w:r>
      <w:r w:rsidR="00742BBB">
        <w:rPr>
          <w:rFonts w:ascii="Tahoma" w:hAnsi="Tahoma" w:cs="Tahoma"/>
        </w:rPr>
        <w:t xml:space="preserve">food </w:t>
      </w:r>
      <w:r w:rsidR="001B7715">
        <w:rPr>
          <w:rFonts w:ascii="Tahoma" w:hAnsi="Tahoma" w:cs="Tahoma"/>
        </w:rPr>
        <w:t>supply chain.</w:t>
      </w:r>
      <w:r>
        <w:rPr>
          <w:rStyle w:val="FootnoteReference"/>
          <w:rFonts w:ascii="Tahoma" w:hAnsi="Tahoma" w:cs="Tahoma"/>
        </w:rPr>
        <w:footnoteReference w:id="53"/>
      </w:r>
      <w:r w:rsidR="001B7715">
        <w:rPr>
          <w:rFonts w:ascii="Tahoma" w:hAnsi="Tahoma" w:cs="Tahoma"/>
        </w:rPr>
        <w:t xml:space="preserve"> </w:t>
      </w:r>
      <w:r w:rsidR="000A253F">
        <w:rPr>
          <w:rFonts w:ascii="Tahoma" w:hAnsi="Tahoma" w:cs="Tahoma"/>
        </w:rPr>
        <w:t>Contributors have argued that without this, the regulatory landscape risks</w:t>
      </w:r>
      <w:r w:rsidRPr="001B71A7" w:rsidR="00B9159C">
        <w:rPr>
          <w:rFonts w:ascii="Tahoma" w:hAnsi="Tahoma" w:cs="Tahoma"/>
        </w:rPr>
        <w:t xml:space="preserve"> fail</w:t>
      </w:r>
      <w:r w:rsidR="000A253F">
        <w:rPr>
          <w:rFonts w:ascii="Tahoma" w:hAnsi="Tahoma" w:cs="Tahoma"/>
        </w:rPr>
        <w:t>ing</w:t>
      </w:r>
      <w:r w:rsidRPr="001B71A7" w:rsidR="00B9159C">
        <w:rPr>
          <w:rFonts w:ascii="Tahoma" w:hAnsi="Tahoma" w:cs="Tahoma"/>
        </w:rPr>
        <w:t xml:space="preserve"> to hold retailers, manufactures and processers to account for initiating unfair purchasing practices. </w:t>
      </w:r>
    </w:p>
    <w:p w:rsidR="009D521E" w:rsidP="00CE5B6A">
      <w:pPr>
        <w:rPr>
          <w:rFonts w:ascii="Tahoma" w:hAnsi="Tahoma" w:cs="Tahoma"/>
        </w:rPr>
      </w:pPr>
      <w:r>
        <w:rPr>
          <w:rFonts w:ascii="Tahoma" w:hAnsi="Tahoma" w:cs="Tahoma"/>
        </w:rPr>
        <w:t>The GCA</w:t>
      </w:r>
      <w:r w:rsidR="009848EF">
        <w:rPr>
          <w:rFonts w:ascii="Tahoma" w:hAnsi="Tahoma" w:cs="Tahoma"/>
        </w:rPr>
        <w:t xml:space="preserve"> </w:t>
      </w:r>
      <w:r>
        <w:rPr>
          <w:rFonts w:ascii="Tahoma" w:hAnsi="Tahoma" w:cs="Tahoma"/>
        </w:rPr>
        <w:t xml:space="preserve">has outlined in written evidence to us that he </w:t>
      </w:r>
      <w:r w:rsidR="00877EC1">
        <w:rPr>
          <w:rFonts w:ascii="Tahoma" w:hAnsi="Tahoma" w:cs="Tahoma"/>
        </w:rPr>
        <w:t>has met with the AS</w:t>
      </w:r>
      <w:r w:rsidR="00B30F9D">
        <w:rPr>
          <w:rFonts w:ascii="Tahoma" w:hAnsi="Tahoma" w:cs="Tahoma"/>
        </w:rPr>
        <w:t>C</w:t>
      </w:r>
      <w:r w:rsidR="00877EC1">
        <w:rPr>
          <w:rFonts w:ascii="Tahoma" w:hAnsi="Tahoma" w:cs="Tahoma"/>
        </w:rPr>
        <w:t>A to discuss “</w:t>
      </w:r>
      <w:r w:rsidRPr="009D521E">
        <w:rPr>
          <w:rFonts w:ascii="Tahoma" w:hAnsi="Tahoma" w:cs="Tahoma"/>
        </w:rPr>
        <w:t>matters including the regulatory regimes that each of us oversees, how we will work together to ensure clear communication to affected businesses and how we will share information about issues in order to collaborate appropriately and effectively</w:t>
      </w:r>
      <w:r w:rsidR="00877EC1">
        <w:rPr>
          <w:rFonts w:ascii="Tahoma" w:hAnsi="Tahoma" w:cs="Tahoma"/>
        </w:rPr>
        <w:t>”</w:t>
      </w:r>
      <w:r w:rsidRPr="009D521E">
        <w:rPr>
          <w:rFonts w:ascii="Tahoma" w:hAnsi="Tahoma" w:cs="Tahoma"/>
        </w:rPr>
        <w:t>.</w:t>
      </w:r>
      <w:r>
        <w:rPr>
          <w:rStyle w:val="FootnoteReference"/>
          <w:rFonts w:ascii="Tahoma" w:hAnsi="Tahoma" w:cs="Tahoma"/>
        </w:rPr>
        <w:footnoteReference w:id="54"/>
      </w:r>
    </w:p>
    <w:p w:rsidR="006774C2" w:rsidRPr="006774C2" w:rsidP="006774C2">
      <w:pPr>
        <w:rPr>
          <w:rFonts w:ascii="Tahoma" w:hAnsi="Tahoma" w:cs="Tahoma"/>
        </w:rPr>
      </w:pPr>
      <w:r>
        <w:rPr>
          <w:rFonts w:ascii="Tahoma" w:hAnsi="Tahoma" w:cs="Tahoma"/>
        </w:rPr>
        <w:t>Nonetheless, w</w:t>
      </w:r>
      <w:r w:rsidR="002F3173">
        <w:rPr>
          <w:rFonts w:ascii="Tahoma" w:hAnsi="Tahoma" w:cs="Tahoma"/>
        </w:rPr>
        <w:t>e have received evidenc</w:t>
      </w:r>
      <w:r w:rsidR="00B30F9D">
        <w:rPr>
          <w:rFonts w:ascii="Tahoma" w:hAnsi="Tahoma" w:cs="Tahoma"/>
        </w:rPr>
        <w:t>e</w:t>
      </w:r>
      <w:r w:rsidR="002F3173">
        <w:rPr>
          <w:rFonts w:ascii="Tahoma" w:hAnsi="Tahoma" w:cs="Tahoma"/>
        </w:rPr>
        <w:t xml:space="preserve"> </w:t>
      </w:r>
      <w:r w:rsidR="00D37C9F">
        <w:rPr>
          <w:rFonts w:ascii="Tahoma" w:hAnsi="Tahoma" w:cs="Tahoma"/>
        </w:rPr>
        <w:t>calling</w:t>
      </w:r>
      <w:r w:rsidR="002F3173">
        <w:rPr>
          <w:rFonts w:ascii="Tahoma" w:hAnsi="Tahoma" w:cs="Tahoma"/>
        </w:rPr>
        <w:t xml:space="preserve"> for t</w:t>
      </w:r>
      <w:r w:rsidRPr="005F6672" w:rsidR="005F6672">
        <w:rPr>
          <w:rFonts w:ascii="Tahoma" w:hAnsi="Tahoma" w:cs="Tahoma"/>
        </w:rPr>
        <w:t>he Department for Environment</w:t>
      </w:r>
      <w:r w:rsidR="002F3173">
        <w:rPr>
          <w:rFonts w:ascii="Tahoma" w:hAnsi="Tahoma" w:cs="Tahoma"/>
        </w:rPr>
        <w:t>,</w:t>
      </w:r>
      <w:r w:rsidRPr="005F6672" w:rsidR="005F6672">
        <w:rPr>
          <w:rFonts w:ascii="Tahoma" w:hAnsi="Tahoma" w:cs="Tahoma"/>
        </w:rPr>
        <w:t xml:space="preserve"> Food and Rural Affairs and </w:t>
      </w:r>
      <w:r w:rsidR="005F6672">
        <w:rPr>
          <w:rFonts w:ascii="Tahoma" w:hAnsi="Tahoma" w:cs="Tahoma"/>
        </w:rPr>
        <w:t>t</w:t>
      </w:r>
      <w:r w:rsidRPr="005F6672" w:rsidR="005F6672">
        <w:rPr>
          <w:rFonts w:ascii="Tahoma" w:hAnsi="Tahoma" w:cs="Tahoma"/>
        </w:rPr>
        <w:t xml:space="preserve">he Department for Business and Trade </w:t>
      </w:r>
      <w:r w:rsidR="002F3173">
        <w:rPr>
          <w:rFonts w:ascii="Tahoma" w:hAnsi="Tahoma" w:cs="Tahoma"/>
        </w:rPr>
        <w:t>to</w:t>
      </w:r>
      <w:r w:rsidRPr="005F6672" w:rsidR="005F6672">
        <w:rPr>
          <w:rFonts w:ascii="Tahoma" w:hAnsi="Tahoma" w:cs="Tahoma"/>
        </w:rPr>
        <w:t xml:space="preserve"> establish a formal</w:t>
      </w:r>
      <w:r w:rsidR="003B4BC7">
        <w:rPr>
          <w:rFonts w:ascii="Tahoma" w:hAnsi="Tahoma" w:cs="Tahoma"/>
        </w:rPr>
        <w:t>,</w:t>
      </w:r>
      <w:r w:rsidRPr="005F6672" w:rsidR="005F6672">
        <w:rPr>
          <w:rFonts w:ascii="Tahoma" w:hAnsi="Tahoma" w:cs="Tahoma"/>
        </w:rPr>
        <w:t xml:space="preserve"> mandated mechanism for information sharing between </w:t>
      </w:r>
      <w:r w:rsidR="002F3173">
        <w:rPr>
          <w:rFonts w:ascii="Tahoma" w:hAnsi="Tahoma" w:cs="Tahoma"/>
        </w:rPr>
        <w:t>the A</w:t>
      </w:r>
      <w:r w:rsidR="00342613">
        <w:rPr>
          <w:rFonts w:ascii="Tahoma" w:hAnsi="Tahoma" w:cs="Tahoma"/>
        </w:rPr>
        <w:t>SC</w:t>
      </w:r>
      <w:r w:rsidR="002F3173">
        <w:rPr>
          <w:rFonts w:ascii="Tahoma" w:hAnsi="Tahoma" w:cs="Tahoma"/>
        </w:rPr>
        <w:t>A</w:t>
      </w:r>
      <w:r w:rsidRPr="005F6672" w:rsidR="005F6672">
        <w:rPr>
          <w:rFonts w:ascii="Tahoma" w:hAnsi="Tahoma" w:cs="Tahoma"/>
        </w:rPr>
        <w:t xml:space="preserve"> and the GCA</w:t>
      </w:r>
      <w:r w:rsidR="003B4BC7">
        <w:rPr>
          <w:rFonts w:ascii="Tahoma" w:hAnsi="Tahoma" w:cs="Tahoma"/>
        </w:rPr>
        <w:t>.</w:t>
      </w:r>
      <w:r>
        <w:rPr>
          <w:rStyle w:val="FootnoteReference"/>
          <w:rFonts w:ascii="Tahoma" w:hAnsi="Tahoma" w:cs="Tahoma"/>
        </w:rPr>
        <w:footnoteReference w:id="55"/>
      </w:r>
      <w:r w:rsidR="003B4BC7">
        <w:rPr>
          <w:rFonts w:ascii="Tahoma" w:hAnsi="Tahoma" w:cs="Tahoma"/>
        </w:rPr>
        <w:t xml:space="preserve"> Stakeholders have argued that this would</w:t>
      </w:r>
      <w:r w:rsidR="002F3173">
        <w:rPr>
          <w:rFonts w:ascii="Tahoma" w:hAnsi="Tahoma" w:cs="Tahoma"/>
        </w:rPr>
        <w:t xml:space="preserve"> help</w:t>
      </w:r>
      <w:r w:rsidRPr="005F6672" w:rsidR="005F6672">
        <w:rPr>
          <w:rFonts w:ascii="Tahoma" w:hAnsi="Tahoma" w:cs="Tahoma"/>
        </w:rPr>
        <w:t xml:space="preserve"> </w:t>
      </w:r>
      <w:r w:rsidR="003B4BC7">
        <w:rPr>
          <w:rFonts w:ascii="Tahoma" w:hAnsi="Tahoma" w:cs="Tahoma"/>
        </w:rPr>
        <w:t xml:space="preserve">to </w:t>
      </w:r>
      <w:r w:rsidRPr="005F6672" w:rsidR="005F6672">
        <w:rPr>
          <w:rFonts w:ascii="Tahoma" w:hAnsi="Tahoma" w:cs="Tahoma"/>
        </w:rPr>
        <w:t>coordinate action against unfair practice</w:t>
      </w:r>
      <w:r w:rsidR="002F3173">
        <w:rPr>
          <w:rFonts w:ascii="Tahoma" w:hAnsi="Tahoma" w:cs="Tahoma"/>
        </w:rPr>
        <w:t>s</w:t>
      </w:r>
      <w:r w:rsidR="003B4BC7">
        <w:rPr>
          <w:rFonts w:ascii="Tahoma" w:hAnsi="Tahoma" w:cs="Tahoma"/>
        </w:rPr>
        <w:t xml:space="preserve"> and</w:t>
      </w:r>
      <w:r w:rsidR="002F3173">
        <w:rPr>
          <w:rFonts w:ascii="Tahoma" w:hAnsi="Tahoma" w:cs="Tahoma"/>
        </w:rPr>
        <w:t xml:space="preserve"> that</w:t>
      </w:r>
      <w:r w:rsidRPr="005F6672" w:rsidR="005F6672">
        <w:rPr>
          <w:rFonts w:ascii="Tahoma" w:hAnsi="Tahoma" w:cs="Tahoma"/>
        </w:rPr>
        <w:t xml:space="preserve"> a close working relationship</w:t>
      </w:r>
      <w:r w:rsidR="00E2437E">
        <w:rPr>
          <w:rFonts w:ascii="Tahoma" w:hAnsi="Tahoma" w:cs="Tahoma"/>
        </w:rPr>
        <w:t xml:space="preserve"> </w:t>
      </w:r>
      <w:r w:rsidRPr="005F6672" w:rsidR="005F6672">
        <w:rPr>
          <w:rFonts w:ascii="Tahoma" w:hAnsi="Tahoma" w:cs="Tahoma"/>
        </w:rPr>
        <w:t>between the two adjudicators</w:t>
      </w:r>
      <w:r w:rsidR="00531DB0">
        <w:rPr>
          <w:rFonts w:ascii="Tahoma" w:hAnsi="Tahoma" w:cs="Tahoma"/>
        </w:rPr>
        <w:t xml:space="preserve"> </w:t>
      </w:r>
      <w:r w:rsidRPr="006774C2">
        <w:rPr>
          <w:rFonts w:ascii="Tahoma" w:hAnsi="Tahoma" w:cs="Tahoma"/>
        </w:rPr>
        <w:t xml:space="preserve">is critical to creating a </w:t>
      </w:r>
      <w:r w:rsidRPr="006774C2">
        <w:rPr>
          <w:rFonts w:ascii="Tahoma" w:hAnsi="Tahoma" w:cs="Tahoma"/>
        </w:rPr>
        <w:t>unified regulatory approach.</w:t>
      </w:r>
      <w:r>
        <w:rPr>
          <w:rStyle w:val="FootnoteReference"/>
          <w:rFonts w:ascii="Tahoma" w:hAnsi="Tahoma" w:cs="Tahoma"/>
        </w:rPr>
        <w:footnoteReference w:id="56"/>
      </w:r>
      <w:r w:rsidRPr="006774C2">
        <w:rPr>
          <w:rFonts w:ascii="Tahoma" w:hAnsi="Tahoma" w:cs="Tahoma"/>
        </w:rPr>
        <w:t xml:space="preserve"> </w:t>
      </w:r>
      <w:r w:rsidR="007D571D">
        <w:rPr>
          <w:rFonts w:ascii="Tahoma" w:hAnsi="Tahoma" w:cs="Tahoma"/>
        </w:rPr>
        <w:t>Evidence we have received has further added that</w:t>
      </w:r>
      <w:r w:rsidR="00430E4C">
        <w:rPr>
          <w:rFonts w:ascii="Tahoma" w:hAnsi="Tahoma" w:cs="Tahoma"/>
        </w:rPr>
        <w:t xml:space="preserve"> </w:t>
      </w:r>
      <w:r w:rsidRPr="006774C2" w:rsidR="00430E4C">
        <w:rPr>
          <w:rFonts w:ascii="Tahoma" w:hAnsi="Tahoma" w:cs="Tahoma"/>
        </w:rPr>
        <w:t>collaboration</w:t>
      </w:r>
      <w:r w:rsidR="00332F7B">
        <w:rPr>
          <w:rFonts w:ascii="Tahoma" w:hAnsi="Tahoma" w:cs="Tahoma"/>
        </w:rPr>
        <w:t xml:space="preserve"> between the adjudicators</w:t>
      </w:r>
      <w:r w:rsidRPr="006774C2">
        <w:rPr>
          <w:rFonts w:ascii="Tahoma" w:hAnsi="Tahoma" w:cs="Tahoma"/>
        </w:rPr>
        <w:t xml:space="preserve"> would help address the systemic issues of unfair trading practices, ensur</w:t>
      </w:r>
      <w:r w:rsidR="00430E4C">
        <w:rPr>
          <w:rFonts w:ascii="Tahoma" w:hAnsi="Tahoma" w:cs="Tahoma"/>
        </w:rPr>
        <w:t>ing</w:t>
      </w:r>
      <w:r w:rsidRPr="006774C2">
        <w:rPr>
          <w:rFonts w:ascii="Tahoma" w:hAnsi="Tahoma" w:cs="Tahoma"/>
        </w:rPr>
        <w:t xml:space="preserve"> that breaches are tracked and rectified comprehensively across the supply chain.</w:t>
      </w:r>
      <w:r>
        <w:rPr>
          <w:rStyle w:val="FootnoteReference"/>
          <w:rFonts w:ascii="Tahoma" w:hAnsi="Tahoma" w:cs="Tahoma"/>
        </w:rPr>
        <w:footnoteReference w:id="57"/>
      </w:r>
    </w:p>
    <w:p w:rsidR="00AB7981" w:rsidRPr="00877EC1" w:rsidP="00E73FB1">
      <w:pPr>
        <w:rPr>
          <w:rFonts w:ascii="Tahoma" w:hAnsi="Tahoma" w:cs="Tahoma"/>
        </w:rPr>
      </w:pPr>
      <w:r>
        <w:rPr>
          <w:rFonts w:ascii="Tahoma" w:hAnsi="Tahoma" w:cs="Tahoma"/>
        </w:rPr>
        <w:t xml:space="preserve">Stakeholders have also argued that </w:t>
      </w:r>
      <w:r w:rsidRPr="001B71A7" w:rsidR="00B9159C">
        <w:rPr>
          <w:rFonts w:ascii="Tahoma" w:hAnsi="Tahoma" w:cs="Tahoma"/>
        </w:rPr>
        <w:t xml:space="preserve">information sharing will </w:t>
      </w:r>
      <w:r w:rsidR="00430E4C">
        <w:rPr>
          <w:rFonts w:ascii="Tahoma" w:hAnsi="Tahoma" w:cs="Tahoma"/>
        </w:rPr>
        <w:t xml:space="preserve">help to </w:t>
      </w:r>
      <w:r w:rsidRPr="001B71A7" w:rsidR="00B9159C">
        <w:rPr>
          <w:rFonts w:ascii="Tahoma" w:hAnsi="Tahoma" w:cs="Tahoma"/>
        </w:rPr>
        <w:t xml:space="preserve">build </w:t>
      </w:r>
      <w:r w:rsidR="00BB064B">
        <w:rPr>
          <w:rFonts w:ascii="Tahoma" w:hAnsi="Tahoma" w:cs="Tahoma"/>
        </w:rPr>
        <w:t xml:space="preserve">up </w:t>
      </w:r>
      <w:r w:rsidRPr="001B71A7" w:rsidR="00B9159C">
        <w:rPr>
          <w:rFonts w:ascii="Tahoma" w:hAnsi="Tahoma" w:cs="Tahoma"/>
        </w:rPr>
        <w:t>a</w:t>
      </w:r>
      <w:r w:rsidR="00BB064B">
        <w:rPr>
          <w:rFonts w:ascii="Tahoma" w:hAnsi="Tahoma" w:cs="Tahoma"/>
        </w:rPr>
        <w:t xml:space="preserve"> </w:t>
      </w:r>
      <w:r>
        <w:rPr>
          <w:rFonts w:ascii="Tahoma" w:hAnsi="Tahoma" w:cs="Tahoma"/>
        </w:rPr>
        <w:t>holistic</w:t>
      </w:r>
      <w:r w:rsidR="00BB064B">
        <w:rPr>
          <w:rFonts w:ascii="Tahoma" w:hAnsi="Tahoma" w:cs="Tahoma"/>
        </w:rPr>
        <w:t xml:space="preserve"> overv</w:t>
      </w:r>
      <w:r>
        <w:rPr>
          <w:rFonts w:ascii="Tahoma" w:hAnsi="Tahoma" w:cs="Tahoma"/>
        </w:rPr>
        <w:t xml:space="preserve">iew </w:t>
      </w:r>
      <w:r w:rsidRPr="001B71A7" w:rsidR="00B9159C">
        <w:rPr>
          <w:rFonts w:ascii="Tahoma" w:hAnsi="Tahoma" w:cs="Tahoma"/>
        </w:rPr>
        <w:t>of how risks, rewards and obligations are being shared throughout the supply chain without adding disproportionate layers of bureaucracy</w:t>
      </w:r>
      <w:r w:rsidR="009D521E">
        <w:rPr>
          <w:rFonts w:ascii="Tahoma" w:hAnsi="Tahoma" w:cs="Tahoma"/>
        </w:rPr>
        <w:t>.</w:t>
      </w:r>
      <w:r>
        <w:rPr>
          <w:rStyle w:val="FootnoteReference"/>
          <w:rFonts w:ascii="Tahoma" w:hAnsi="Tahoma" w:cs="Tahoma"/>
        </w:rPr>
        <w:footnoteReference w:id="58"/>
      </w:r>
    </w:p>
    <w:p w:rsidR="00A37E96">
      <w:pPr>
        <w:rPr>
          <w:rFonts w:ascii="Tahoma" w:hAnsi="Tahoma" w:cs="Tahoma"/>
        </w:rPr>
      </w:pPr>
      <w:r>
        <w:rPr>
          <w:rFonts w:ascii="Tahoma" w:hAnsi="Tahoma" w:cs="Tahoma"/>
        </w:rPr>
        <w:br w:type="page"/>
      </w:r>
    </w:p>
    <w:p w:rsidR="00A37E96">
      <w:pPr>
        <w:rPr>
          <w:rFonts w:ascii="Tahoma" w:hAnsi="Tahoma" w:cs="Tahoma"/>
        </w:rPr>
      </w:pPr>
    </w:p>
    <w:p w:rsidR="00A37E96" w:rsidP="00A37E96">
      <w:pPr>
        <w:spacing w:after="240" w:line="240" w:lineRule="auto"/>
        <w:rPr>
          <w:rFonts w:ascii="Tahoma" w:eastAsia="Tahoma" w:hAnsi="Tahoma" w:cs="Tahoma"/>
          <w:b/>
          <w:bCs/>
          <w:color w:val="026547"/>
          <w:sz w:val="24"/>
          <w:szCs w:val="24"/>
        </w:rPr>
      </w:pPr>
      <w:r>
        <w:rPr>
          <w:rFonts w:ascii="Tahoma" w:eastAsia="Tahoma" w:hAnsi="Tahoma" w:cs="Tahoma"/>
          <w:b/>
          <w:bCs/>
          <w:color w:val="026547"/>
          <w:sz w:val="24"/>
          <w:szCs w:val="24"/>
        </w:rPr>
        <w:t>Annex A: Previous Environment, Food and Rural Affairs Committee inquiry</w:t>
      </w:r>
    </w:p>
    <w:p w:rsidR="00A37E96" w:rsidRPr="00507707" w:rsidP="00A37E96">
      <w:pPr>
        <w:rPr>
          <w:rFonts w:ascii="Tahoma" w:hAnsi="Tahoma" w:cs="Tahoma"/>
          <w:b/>
          <w:bCs/>
          <w:u w:val="single"/>
        </w:rPr>
      </w:pPr>
      <w:r w:rsidRPr="00507707">
        <w:rPr>
          <w:rFonts w:ascii="Tahoma" w:eastAsia="Tahoma" w:hAnsi="Tahoma" w:cs="Tahoma"/>
          <w:color w:val="000000" w:themeColor="text1"/>
        </w:rPr>
        <w:t xml:space="preserve">In May 2023, the </w:t>
      </w:r>
      <w:r>
        <w:rPr>
          <w:rFonts w:ascii="Tahoma" w:eastAsia="Tahoma" w:hAnsi="Tahoma" w:cs="Tahoma"/>
          <w:color w:val="000000" w:themeColor="text1"/>
        </w:rPr>
        <w:t xml:space="preserve">previous Environment, Food and Rural Affairs </w:t>
      </w:r>
      <w:r w:rsidRPr="00507707">
        <w:rPr>
          <w:rFonts w:ascii="Tahoma" w:eastAsia="Tahoma" w:hAnsi="Tahoma" w:cs="Tahoma"/>
          <w:color w:val="000000" w:themeColor="text1"/>
        </w:rPr>
        <w:t xml:space="preserve">Committee launched its inquiry on Fairness in the food supply chain, in the context of households facing the highest levels of food price inflation since the 1970s. </w:t>
      </w:r>
    </w:p>
    <w:p w:rsidR="00A37E96" w:rsidP="00A37E96">
      <w:pPr>
        <w:spacing w:after="200" w:line="257" w:lineRule="auto"/>
        <w:rPr>
          <w:rFonts w:ascii="Tahoma" w:eastAsia="Tahoma" w:hAnsi="Tahoma" w:cs="Tahoma"/>
          <w:color w:val="000000" w:themeColor="text1"/>
        </w:rPr>
      </w:pPr>
      <w:r>
        <w:rPr>
          <w:rFonts w:ascii="Tahoma" w:eastAsia="Tahoma" w:hAnsi="Tahoma" w:cs="Tahoma"/>
          <w:color w:val="000000" w:themeColor="text1"/>
        </w:rPr>
        <w:t xml:space="preserve">The </w:t>
      </w:r>
      <w:r w:rsidRPr="00507707">
        <w:rPr>
          <w:rFonts w:ascii="Tahoma" w:eastAsia="Tahoma" w:hAnsi="Tahoma" w:cs="Tahoma"/>
          <w:color w:val="000000" w:themeColor="text1"/>
        </w:rPr>
        <w:t>inquiry looked at issues throughout the food supply chain from ‘farm to fork’</w:t>
      </w:r>
      <w:r>
        <w:rPr>
          <w:rFonts w:ascii="Tahoma" w:eastAsia="Tahoma" w:hAnsi="Tahoma" w:cs="Tahoma"/>
          <w:color w:val="000000" w:themeColor="text1"/>
        </w:rPr>
        <w:t xml:space="preserve"> and </w:t>
      </w:r>
      <w:r w:rsidRPr="00507707">
        <w:rPr>
          <w:rFonts w:ascii="Tahoma" w:eastAsia="Tahoma" w:hAnsi="Tahoma" w:cs="Tahoma"/>
          <w:color w:val="000000" w:themeColor="text1"/>
        </w:rPr>
        <w:t>investigated how profitability and risks are shared through the chain</w:t>
      </w:r>
      <w:r>
        <w:rPr>
          <w:rFonts w:ascii="Tahoma" w:eastAsia="Tahoma" w:hAnsi="Tahoma" w:cs="Tahoma"/>
          <w:color w:val="000000" w:themeColor="text1"/>
        </w:rPr>
        <w:t xml:space="preserve">. </w:t>
      </w:r>
    </w:p>
    <w:p w:rsidR="00A37E96" w:rsidP="00A37E96">
      <w:pPr>
        <w:spacing w:after="320" w:line="250" w:lineRule="auto"/>
        <w:rPr>
          <w:rFonts w:ascii="Tahoma" w:eastAsia="Tahoma" w:hAnsi="Tahoma" w:cs="Tahoma"/>
          <w:color w:val="000000" w:themeColor="text1"/>
        </w:rPr>
      </w:pPr>
      <w:r w:rsidRPr="00507707">
        <w:rPr>
          <w:rFonts w:ascii="Tahoma" w:eastAsia="Tahoma" w:hAnsi="Tahoma" w:cs="Tahoma"/>
          <w:color w:val="000000" w:themeColor="text1"/>
        </w:rPr>
        <w:t xml:space="preserve">The </w:t>
      </w:r>
      <w:r>
        <w:fldChar w:fldCharType="begin"/>
      </w:r>
      <w:r>
        <w:instrText xml:space="preserve"> HYPERLINK "https://committees.parliament.uk/call-for-evidence/3130/" </w:instrText>
      </w:r>
      <w:r>
        <w:fldChar w:fldCharType="separate"/>
      </w:r>
      <w:r w:rsidRPr="00507707">
        <w:rPr>
          <w:rStyle w:val="Hyperlink"/>
          <w:rFonts w:ascii="Tahoma" w:eastAsia="Tahoma" w:hAnsi="Tahoma" w:cs="Tahoma"/>
        </w:rPr>
        <w:t>inquiry’s terms of reference</w:t>
      </w:r>
      <w:r>
        <w:fldChar w:fldCharType="end"/>
      </w:r>
      <w:r w:rsidRPr="00507707">
        <w:rPr>
          <w:rFonts w:ascii="Tahoma" w:eastAsia="Tahoma" w:hAnsi="Tahoma" w:cs="Tahoma"/>
          <w:color w:val="000000" w:themeColor="text1"/>
        </w:rPr>
        <w:t xml:space="preserve"> asked about the relationship between food production costs, food prices and retail prices and how recent movements in commodity prices and food-price inflation </w:t>
      </w:r>
      <w:r w:rsidR="00993096">
        <w:rPr>
          <w:rFonts w:ascii="Tahoma" w:eastAsia="Tahoma" w:hAnsi="Tahoma" w:cs="Tahoma"/>
          <w:color w:val="000000" w:themeColor="text1"/>
        </w:rPr>
        <w:t xml:space="preserve">had </w:t>
      </w:r>
      <w:r w:rsidRPr="00507707">
        <w:rPr>
          <w:rFonts w:ascii="Tahoma" w:eastAsia="Tahoma" w:hAnsi="Tahoma" w:cs="Tahoma"/>
          <w:color w:val="000000" w:themeColor="text1"/>
        </w:rPr>
        <w:t xml:space="preserve">been reflected in retail prices. </w:t>
      </w:r>
      <w:r>
        <w:rPr>
          <w:rFonts w:ascii="Tahoma" w:eastAsia="Tahoma" w:hAnsi="Tahoma" w:cs="Tahoma"/>
          <w:color w:val="000000" w:themeColor="text1"/>
        </w:rPr>
        <w:t xml:space="preserve">It </w:t>
      </w:r>
      <w:r w:rsidRPr="00507707">
        <w:rPr>
          <w:rFonts w:ascii="Tahoma" w:eastAsia="Tahoma" w:hAnsi="Tahoma" w:cs="Tahoma"/>
          <w:color w:val="000000" w:themeColor="text1"/>
        </w:rPr>
        <w:t>investigated how profitability and risks are shared through the chain and the adequacy of the government system of monitoring and regulation of relationships and contracts in supply chains.</w:t>
      </w:r>
    </w:p>
    <w:p w:rsidR="00A37E96" w:rsidRPr="00507707" w:rsidP="00A37E96">
      <w:pPr>
        <w:spacing w:after="320" w:line="250" w:lineRule="auto"/>
        <w:rPr>
          <w:rFonts w:ascii="Tahoma" w:eastAsia="Tahoma" w:hAnsi="Tahoma" w:cs="Tahoma"/>
          <w:color w:val="000000" w:themeColor="text1"/>
        </w:rPr>
      </w:pPr>
      <w:r w:rsidRPr="00507707">
        <w:rPr>
          <w:rFonts w:ascii="Tahoma" w:eastAsia="Tahoma" w:hAnsi="Tahoma" w:cs="Tahoma"/>
          <w:color w:val="000000" w:themeColor="text1"/>
        </w:rPr>
        <w:t xml:space="preserve">The </w:t>
      </w:r>
      <w:r>
        <w:rPr>
          <w:rFonts w:ascii="Tahoma" w:eastAsia="Tahoma" w:hAnsi="Tahoma" w:cs="Tahoma"/>
          <w:color w:val="000000" w:themeColor="text1"/>
        </w:rPr>
        <w:t xml:space="preserve">previous </w:t>
      </w:r>
      <w:r w:rsidRPr="00507707">
        <w:rPr>
          <w:rFonts w:ascii="Tahoma" w:eastAsia="Tahoma" w:hAnsi="Tahoma" w:cs="Tahoma"/>
          <w:color w:val="000000" w:themeColor="text1"/>
        </w:rPr>
        <w:t>Committee received 6</w:t>
      </w:r>
      <w:r w:rsidR="00220FEC">
        <w:rPr>
          <w:rFonts w:ascii="Tahoma" w:eastAsia="Tahoma" w:hAnsi="Tahoma" w:cs="Tahoma"/>
          <w:color w:val="000000" w:themeColor="text1"/>
        </w:rPr>
        <w:t>5</w:t>
      </w:r>
      <w:r w:rsidRPr="00507707">
        <w:rPr>
          <w:rFonts w:ascii="Tahoma" w:eastAsia="Tahoma" w:hAnsi="Tahoma" w:cs="Tahoma"/>
          <w:color w:val="000000" w:themeColor="text1"/>
        </w:rPr>
        <w:t xml:space="preserve"> written evidence submissions and held five oral evidence sessions. This included taking evidence from organisations representing producers, major manufacturers and processors, supermarkets, and the </w:t>
      </w:r>
      <w:r>
        <w:rPr>
          <w:rFonts w:ascii="Tahoma" w:eastAsia="Tahoma" w:hAnsi="Tahoma" w:cs="Tahoma"/>
          <w:color w:val="000000" w:themeColor="text1"/>
        </w:rPr>
        <w:t xml:space="preserve">former </w:t>
      </w:r>
      <w:r w:rsidRPr="00507707">
        <w:rPr>
          <w:rFonts w:ascii="Tahoma" w:eastAsia="Tahoma" w:hAnsi="Tahoma" w:cs="Tahoma"/>
          <w:color w:val="000000" w:themeColor="text1"/>
        </w:rPr>
        <w:t xml:space="preserve">Minister for Food, Farming and Fisheries, Sir Mark Spencer. </w:t>
      </w:r>
      <w:r>
        <w:rPr>
          <w:rFonts w:ascii="Tahoma" w:eastAsia="Tahoma" w:hAnsi="Tahoma" w:cs="Tahoma"/>
          <w:color w:val="000000" w:themeColor="text1"/>
        </w:rPr>
        <w:t xml:space="preserve">It </w:t>
      </w:r>
      <w:r w:rsidRPr="00507707">
        <w:rPr>
          <w:rFonts w:ascii="Tahoma" w:eastAsia="Tahoma" w:hAnsi="Tahoma" w:cs="Tahoma"/>
          <w:color w:val="000000" w:themeColor="text1"/>
        </w:rPr>
        <w:t xml:space="preserve">also held a </w:t>
      </w:r>
      <w:r w:rsidRPr="00507707">
        <w:rPr>
          <w:rFonts w:ascii="Tahoma" w:eastAsia="Tahoma" w:hAnsi="Tahoma" w:cs="Tahoma"/>
          <w:color w:val="000000" w:themeColor="text1"/>
          <w:lang w:val="en-US"/>
        </w:rPr>
        <w:t xml:space="preserve">private roundtable with producers to discuss their relationships with other actors in the food supply chain. </w:t>
      </w:r>
    </w:p>
    <w:p w:rsidR="00A37E96" w:rsidRPr="00507707" w:rsidP="00A37E96">
      <w:p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The following issues were raised in evidence to the Committee:</w:t>
      </w:r>
    </w:p>
    <w:p w:rsidR="00A37E96" w:rsidRPr="00507707" w:rsidP="00A37E96">
      <w:pPr>
        <w:pStyle w:val="ListParagraph"/>
        <w:numPr>
          <w:ilvl w:val="0"/>
          <w:numId w:val="1"/>
        </w:num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The resilience of the UK’s food supply chain in the context of global conflicts and climatic shocks.</w:t>
      </w:r>
    </w:p>
    <w:p w:rsidR="00A37E96" w:rsidRPr="00507707" w:rsidP="00A37E96">
      <w:pPr>
        <w:pStyle w:val="ListParagraph"/>
        <w:spacing w:after="200" w:line="257" w:lineRule="auto"/>
        <w:ind w:left="795"/>
        <w:rPr>
          <w:rFonts w:ascii="Tahoma" w:eastAsia="Tahoma" w:hAnsi="Tahoma" w:cs="Tahoma"/>
          <w:color w:val="000000" w:themeColor="text1"/>
        </w:rPr>
      </w:pPr>
    </w:p>
    <w:p w:rsidR="00A37E96" w:rsidRPr="00507707" w:rsidP="00A37E96">
      <w:pPr>
        <w:pStyle w:val="ListParagraph"/>
        <w:numPr>
          <w:ilvl w:val="0"/>
          <w:numId w:val="1"/>
        </w:num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Structural relationships and power imbalances between farmers, processors, manufacturers and retailers.</w:t>
      </w:r>
    </w:p>
    <w:p w:rsidR="00A37E96" w:rsidRPr="00507707" w:rsidP="00A37E96">
      <w:pPr>
        <w:pStyle w:val="ListParagraph"/>
        <w:spacing w:after="200" w:line="257" w:lineRule="auto"/>
        <w:ind w:left="795"/>
        <w:rPr>
          <w:rFonts w:ascii="Tahoma" w:eastAsia="Tahoma" w:hAnsi="Tahoma" w:cs="Tahoma"/>
          <w:color w:val="000000" w:themeColor="text1"/>
        </w:rPr>
      </w:pPr>
    </w:p>
    <w:p w:rsidR="00A37E96" w:rsidRPr="00507707" w:rsidP="00A37E96">
      <w:pPr>
        <w:pStyle w:val="ListParagraph"/>
        <w:numPr>
          <w:ilvl w:val="0"/>
          <w:numId w:val="1"/>
        </w:num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The adequacy of financial support for producers given rises in input costs and the extent to which farmgate prices reflect increases in the cost of production.</w:t>
      </w:r>
    </w:p>
    <w:p w:rsidR="00A37E96" w:rsidRPr="00507707" w:rsidP="00A37E96">
      <w:pPr>
        <w:pStyle w:val="ListParagraph"/>
        <w:spacing w:after="200" w:line="257" w:lineRule="auto"/>
        <w:ind w:left="795"/>
        <w:rPr>
          <w:rFonts w:ascii="Tahoma" w:eastAsia="Tahoma" w:hAnsi="Tahoma" w:cs="Tahoma"/>
          <w:color w:val="000000" w:themeColor="text1"/>
        </w:rPr>
      </w:pPr>
    </w:p>
    <w:p w:rsidR="00A37E96" w:rsidRPr="00507707" w:rsidP="00A37E96">
      <w:pPr>
        <w:pStyle w:val="ListParagraph"/>
        <w:numPr>
          <w:ilvl w:val="0"/>
          <w:numId w:val="1"/>
        </w:num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 xml:space="preserve">The effectiveness of powers under the Agriculture Act to promote fairer contractual practices in food supply chains, as well as the role of the </w:t>
      </w:r>
      <w:r w:rsidR="00E843F9">
        <w:rPr>
          <w:rFonts w:ascii="Tahoma" w:eastAsia="Tahoma" w:hAnsi="Tahoma" w:cs="Tahoma"/>
          <w:color w:val="000000" w:themeColor="text1"/>
        </w:rPr>
        <w:t xml:space="preserve">Agricultural </w:t>
      </w:r>
      <w:r w:rsidRPr="00507707">
        <w:rPr>
          <w:rFonts w:ascii="Tahoma" w:eastAsia="Tahoma" w:hAnsi="Tahoma" w:cs="Tahoma"/>
          <w:color w:val="000000" w:themeColor="text1"/>
        </w:rPr>
        <w:t xml:space="preserve">Supply Chain Adjudicator in overseeing the enforcement of regulations introduced under the Act. </w:t>
      </w:r>
    </w:p>
    <w:p w:rsidR="00A37E96" w:rsidRPr="00507707" w:rsidP="00A37E96">
      <w:pPr>
        <w:pStyle w:val="ListParagraph"/>
        <w:spacing w:after="200" w:line="257" w:lineRule="auto"/>
        <w:ind w:left="795"/>
        <w:rPr>
          <w:rFonts w:ascii="Tahoma" w:eastAsia="Tahoma" w:hAnsi="Tahoma" w:cs="Tahoma"/>
          <w:color w:val="000000" w:themeColor="text1"/>
        </w:rPr>
      </w:pPr>
    </w:p>
    <w:p w:rsidR="00A37E96" w:rsidRPr="00507707" w:rsidP="00A37E96">
      <w:pPr>
        <w:pStyle w:val="ListParagraph"/>
        <w:numPr>
          <w:ilvl w:val="0"/>
          <w:numId w:val="1"/>
        </w:num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The effectiveness of the Groceries Code Adjudicator and Groceries Supply Code of Practice in regulating retailers’ relationships with direct suppliers.</w:t>
      </w:r>
    </w:p>
    <w:p w:rsidR="00A37E96" w:rsidRPr="00507707" w:rsidP="00A37E96">
      <w:pPr>
        <w:pStyle w:val="ListParagraph"/>
        <w:spacing w:after="200" w:line="257" w:lineRule="auto"/>
        <w:ind w:left="795"/>
        <w:rPr>
          <w:rFonts w:ascii="Tahoma" w:eastAsia="Tahoma" w:hAnsi="Tahoma" w:cs="Tahoma"/>
          <w:color w:val="000000" w:themeColor="text1"/>
        </w:rPr>
      </w:pPr>
    </w:p>
    <w:p w:rsidR="00A37E96" w:rsidRPr="00507707" w:rsidP="00A37E96">
      <w:pPr>
        <w:pStyle w:val="ListParagraph"/>
        <w:numPr>
          <w:ilvl w:val="0"/>
          <w:numId w:val="1"/>
        </w:num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Display of consumer information on food products and in retail stores, including potential reforms to unit pricing practices.</w:t>
      </w:r>
    </w:p>
    <w:p w:rsidR="00A37E96" w:rsidRPr="00507707" w:rsidP="00A37E96">
      <w:pPr>
        <w:pStyle w:val="ListParagraph"/>
        <w:spacing w:after="200" w:line="257" w:lineRule="auto"/>
        <w:ind w:left="795"/>
        <w:rPr>
          <w:rFonts w:ascii="Tahoma" w:eastAsia="Tahoma" w:hAnsi="Tahoma" w:cs="Tahoma"/>
          <w:color w:val="000000" w:themeColor="text1"/>
        </w:rPr>
      </w:pPr>
    </w:p>
    <w:p w:rsidR="00A37E96" w:rsidRPr="00507707" w:rsidP="00A37E96">
      <w:pPr>
        <w:pStyle w:val="ListParagraph"/>
        <w:numPr>
          <w:ilvl w:val="0"/>
          <w:numId w:val="1"/>
        </w:numPr>
        <w:spacing w:after="200" w:line="257" w:lineRule="auto"/>
        <w:rPr>
          <w:rFonts w:ascii="Tahoma" w:eastAsia="Tahoma" w:hAnsi="Tahoma" w:cs="Tahoma"/>
          <w:color w:val="000000" w:themeColor="text1"/>
        </w:rPr>
      </w:pPr>
      <w:r w:rsidRPr="00507707">
        <w:rPr>
          <w:rFonts w:ascii="Tahoma" w:eastAsia="Tahoma" w:hAnsi="Tahoma" w:cs="Tahoma"/>
          <w:color w:val="000000" w:themeColor="text1"/>
        </w:rPr>
        <w:t>Regulation of promotions offered in supermarkets and the growth in loyalty card scheme offers.</w:t>
      </w:r>
    </w:p>
    <w:p w:rsidR="00A37E96" w:rsidRPr="00507707" w:rsidP="00A37E96">
      <w:pPr>
        <w:pStyle w:val="ListParagraph"/>
        <w:spacing w:after="200" w:line="257" w:lineRule="auto"/>
        <w:ind w:left="795"/>
        <w:rPr>
          <w:rFonts w:ascii="Tahoma" w:eastAsia="Tahoma" w:hAnsi="Tahoma" w:cs="Tahoma"/>
          <w:color w:val="000000" w:themeColor="text1"/>
        </w:rPr>
      </w:pPr>
    </w:p>
    <w:p w:rsidR="00A37E96" w:rsidP="00A37E96">
      <w:pPr>
        <w:pStyle w:val="ListParagraph"/>
        <w:numPr>
          <w:ilvl w:val="0"/>
          <w:numId w:val="1"/>
        </w:numPr>
        <w:spacing w:after="200" w:line="257" w:lineRule="auto"/>
        <w:rPr>
          <w:rFonts w:ascii="Tahoma" w:hAnsi="Tahoma" w:cs="Tahoma"/>
        </w:rPr>
      </w:pPr>
      <w:r w:rsidRPr="00507707">
        <w:rPr>
          <w:rFonts w:ascii="Tahoma" w:hAnsi="Tahoma" w:cs="Tahoma"/>
        </w:rPr>
        <w:t>The Seasonal Worker Visa scheme and proposals for its reform.</w:t>
      </w:r>
    </w:p>
    <w:p w:rsidR="00A37E96">
      <w:pPr>
        <w:rPr>
          <w:rFonts w:ascii="Tahoma" w:hAnsi="Tahoma" w:cs="Tahoma"/>
        </w:rPr>
      </w:pPr>
      <w:r>
        <w:rPr>
          <w:rFonts w:ascii="Tahoma" w:hAnsi="Tahoma" w:cs="Tahoma"/>
        </w:rPr>
        <w:br w:type="page"/>
      </w:r>
    </w:p>
    <w:p w:rsidR="00A37E96" w:rsidRPr="000A707D" w:rsidP="00A37E96">
      <w:pPr>
        <w:pStyle w:val="ListParagraph"/>
        <w:spacing w:after="200" w:line="257" w:lineRule="auto"/>
        <w:ind w:left="795"/>
        <w:rPr>
          <w:rFonts w:ascii="Tahoma" w:hAnsi="Tahoma" w:cs="Tahoma"/>
        </w:rPr>
      </w:pPr>
    </w:p>
    <w:p w:rsidR="00A37E96" w:rsidP="00A37E96">
      <w:pPr>
        <w:spacing w:after="240" w:line="240" w:lineRule="auto"/>
        <w:rPr>
          <w:rFonts w:ascii="Tahoma" w:eastAsia="Tahoma" w:hAnsi="Tahoma" w:cs="Tahoma"/>
          <w:b/>
          <w:bCs/>
          <w:color w:val="026547"/>
          <w:sz w:val="24"/>
          <w:szCs w:val="24"/>
        </w:rPr>
      </w:pPr>
      <w:r>
        <w:rPr>
          <w:rFonts w:ascii="Tahoma" w:eastAsia="Tahoma" w:hAnsi="Tahoma" w:cs="Tahoma"/>
          <w:b/>
          <w:bCs/>
          <w:color w:val="026547"/>
          <w:sz w:val="24"/>
          <w:szCs w:val="24"/>
        </w:rPr>
        <w:t>Annex B: Environment, Food and Rural Affairs Committee</w:t>
      </w:r>
      <w:r w:rsidR="00E70DC1">
        <w:rPr>
          <w:rFonts w:ascii="Tahoma" w:eastAsia="Tahoma" w:hAnsi="Tahoma" w:cs="Tahoma"/>
          <w:b/>
          <w:bCs/>
          <w:color w:val="026547"/>
          <w:sz w:val="24"/>
          <w:szCs w:val="24"/>
        </w:rPr>
        <w:t xml:space="preserve"> </w:t>
      </w:r>
      <w:r w:rsidR="00C07237">
        <w:rPr>
          <w:rFonts w:ascii="Tahoma" w:eastAsia="Tahoma" w:hAnsi="Tahoma" w:cs="Tahoma"/>
          <w:b/>
          <w:bCs/>
          <w:color w:val="026547"/>
          <w:sz w:val="24"/>
          <w:szCs w:val="24"/>
        </w:rPr>
        <w:t>fairness in the food supply chain</w:t>
      </w:r>
      <w:r w:rsidR="00C500D1">
        <w:rPr>
          <w:rFonts w:ascii="Tahoma" w:eastAsia="Tahoma" w:hAnsi="Tahoma" w:cs="Tahoma"/>
          <w:b/>
          <w:bCs/>
          <w:color w:val="026547"/>
          <w:sz w:val="24"/>
          <w:szCs w:val="24"/>
        </w:rPr>
        <w:t xml:space="preserve"> inquiry overview</w:t>
      </w:r>
      <w:r w:rsidR="00E843F9">
        <w:rPr>
          <w:rFonts w:ascii="Tahoma" w:eastAsia="Tahoma" w:hAnsi="Tahoma" w:cs="Tahoma"/>
          <w:b/>
          <w:bCs/>
          <w:color w:val="026547"/>
          <w:sz w:val="24"/>
          <w:szCs w:val="24"/>
        </w:rPr>
        <w:t xml:space="preserve"> launch text</w:t>
      </w:r>
    </w:p>
    <w:p w:rsidR="00C07237" w:rsidRPr="00C07237" w:rsidP="00C07237">
      <w:p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In recent years, external shocks have affected the UK’s food supply chain, raising questions about its resilience and vulnerabilities. Extreme weather events, such as floods, have put further pressure on domestic food production, as well as affecting countries that the UK sources food from. The impact of extreme weather on supply chains is likely to increase due to climate change. </w:t>
      </w:r>
    </w:p>
    <w:p w:rsidR="00C07237" w:rsidRPr="00C07237" w:rsidP="00C07237">
      <w:p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The Government has identified food security as a national security issue. The fairness in the food supply chain inquiry will provide consistent scrutiny of issues relating to the UK’s food security, the levels of support for domestic food production and the provision of affordable and healthy food.  </w:t>
      </w:r>
    </w:p>
    <w:p w:rsidR="00C07237" w:rsidRPr="00C07237" w:rsidP="00C07237">
      <w:p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It will focus on producers, manufacturers and retailers, as well as other actors in the supply chain, and seek to engage with these stakeholders in formal calls for evidence, public evidence sessions, visits, engagement events and consultation.   </w:t>
      </w:r>
    </w:p>
    <w:p w:rsidR="00C07237" w:rsidRPr="00C07237" w:rsidP="00C07237">
      <w:p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The Committee will call for evidence on a regular basis. The Committee will produce iterative and focused reports throughout the inquiry.   </w:t>
      </w:r>
    </w:p>
    <w:p w:rsidR="00C07237" w:rsidRPr="00C07237" w:rsidP="00C07237">
      <w:p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Topics for scrutiny will include, but are not limited to: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structural relationships in the food supply </w:t>
      </w:r>
      <w:r w:rsidRPr="00C07237">
        <w:rPr>
          <w:rFonts w:ascii="Tahoma" w:eastAsia="Tahoma" w:hAnsi="Tahoma" w:cs="Tahoma"/>
          <w:color w:val="000000" w:themeColor="text1"/>
        </w:rPr>
        <w:t>chain;</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national food </w:t>
      </w:r>
      <w:r w:rsidRPr="00C07237">
        <w:rPr>
          <w:rFonts w:ascii="Tahoma" w:eastAsia="Tahoma" w:hAnsi="Tahoma" w:cs="Tahoma"/>
          <w:color w:val="000000" w:themeColor="text1"/>
        </w:rPr>
        <w:t>strategy;</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food </w:t>
      </w:r>
      <w:r w:rsidRPr="00C07237">
        <w:rPr>
          <w:rFonts w:ascii="Tahoma" w:eastAsia="Tahoma" w:hAnsi="Tahoma" w:cs="Tahoma"/>
          <w:color w:val="000000" w:themeColor="text1"/>
        </w:rPr>
        <w:t>security;</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Pr>
          <w:rFonts w:ascii="Tahoma" w:eastAsia="Tahoma" w:hAnsi="Tahoma" w:cs="Tahoma"/>
          <w:color w:val="000000" w:themeColor="text1"/>
        </w:rPr>
        <w:t>l</w:t>
      </w:r>
      <w:r w:rsidRPr="00C07237">
        <w:rPr>
          <w:rFonts w:ascii="Tahoma" w:eastAsia="Tahoma" w:hAnsi="Tahoma" w:cs="Tahoma"/>
          <w:color w:val="000000" w:themeColor="text1"/>
        </w:rPr>
        <w:t xml:space="preserve">abour shortages in the supply </w:t>
      </w:r>
      <w:r w:rsidRPr="00C07237">
        <w:rPr>
          <w:rFonts w:ascii="Tahoma" w:eastAsia="Tahoma" w:hAnsi="Tahoma" w:cs="Tahoma"/>
          <w:color w:val="000000" w:themeColor="text1"/>
        </w:rPr>
        <w:t>chain;</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resilience and length of supply chains and food </w:t>
      </w:r>
      <w:r w:rsidRPr="00C07237">
        <w:rPr>
          <w:rFonts w:ascii="Tahoma" w:eastAsia="Tahoma" w:hAnsi="Tahoma" w:cs="Tahoma"/>
          <w:color w:val="000000" w:themeColor="text1"/>
        </w:rPr>
        <w:t>systems;</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public sector procurement of </w:t>
      </w:r>
      <w:r w:rsidRPr="00C07237">
        <w:rPr>
          <w:rFonts w:ascii="Tahoma" w:eastAsia="Tahoma" w:hAnsi="Tahoma" w:cs="Tahoma"/>
          <w:color w:val="000000" w:themeColor="text1"/>
        </w:rPr>
        <w:t>food;</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food and animal welfare </w:t>
      </w:r>
      <w:r w:rsidRPr="00C07237">
        <w:rPr>
          <w:rFonts w:ascii="Tahoma" w:eastAsia="Tahoma" w:hAnsi="Tahoma" w:cs="Tahoma"/>
          <w:color w:val="000000" w:themeColor="text1"/>
        </w:rPr>
        <w:t>standards;</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food </w:t>
      </w:r>
      <w:r w:rsidRPr="00C07237">
        <w:rPr>
          <w:rFonts w:ascii="Tahoma" w:eastAsia="Tahoma" w:hAnsi="Tahoma" w:cs="Tahoma"/>
          <w:color w:val="000000" w:themeColor="text1"/>
        </w:rPr>
        <w:t>labelling;</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food prices and household food </w:t>
      </w:r>
      <w:r w:rsidRPr="00C07237">
        <w:rPr>
          <w:rFonts w:ascii="Tahoma" w:eastAsia="Tahoma" w:hAnsi="Tahoma" w:cs="Tahoma"/>
          <w:color w:val="000000" w:themeColor="text1"/>
        </w:rPr>
        <w:t>insecurity;</w:t>
      </w:r>
      <w:r w:rsidRPr="00C07237">
        <w:rPr>
          <w:rFonts w:ascii="Tahoma" w:eastAsia="Tahoma" w:hAnsi="Tahoma" w:cs="Tahoma"/>
          <w:color w:val="000000" w:themeColor="text1"/>
        </w:rPr>
        <w:t xml:space="preserve">   </w:t>
      </w:r>
    </w:p>
    <w:p w:rsid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opportunities and challenges Free Trade Agreements (FTAs) present for the UK’s food sector; and  </w:t>
      </w:r>
    </w:p>
    <w:p w:rsidR="00C07237" w:rsidRPr="00C07237" w:rsidP="00C07237">
      <w:pPr>
        <w:pStyle w:val="ListParagraph"/>
        <w:numPr>
          <w:ilvl w:val="0"/>
          <w:numId w:val="3"/>
        </w:num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 xml:space="preserve">access to affordable and healthy food.   </w:t>
      </w:r>
    </w:p>
    <w:p w:rsidR="00C07237" w:rsidRPr="00C07237" w:rsidP="00C07237">
      <w:pPr>
        <w:spacing w:after="240" w:line="240" w:lineRule="auto"/>
        <w:rPr>
          <w:rFonts w:ascii="Tahoma" w:eastAsia="Tahoma" w:hAnsi="Tahoma" w:cs="Tahoma"/>
          <w:color w:val="000000" w:themeColor="text1"/>
        </w:rPr>
      </w:pPr>
      <w:r w:rsidRPr="00C07237">
        <w:rPr>
          <w:rFonts w:ascii="Tahoma" w:eastAsia="Tahoma" w:hAnsi="Tahoma" w:cs="Tahoma"/>
          <w:color w:val="000000" w:themeColor="text1"/>
        </w:rPr>
        <w:t>This inquiry will engage the Committee’s cross-cutting work on the future of farming and supporting rural and coastal communities. </w:t>
      </w:r>
    </w:p>
    <w:p w:rsidR="00C500D1" w:rsidP="001317A5">
      <w:pPr>
        <w:spacing w:after="200" w:line="257" w:lineRule="auto"/>
        <w:rPr>
          <w:rFonts w:ascii="Tahoma" w:eastAsia="Tahoma" w:hAnsi="Tahoma" w:cs="Tahoma"/>
          <w:color w:val="000000" w:themeColor="text1"/>
        </w:rPr>
      </w:pPr>
    </w:p>
    <w:p w:rsidR="00C500D1" w:rsidP="001317A5">
      <w:pPr>
        <w:spacing w:after="200" w:line="257" w:lineRule="auto"/>
        <w:rPr>
          <w:rFonts w:ascii="Tahoma" w:eastAsia="Tahoma" w:hAnsi="Tahoma" w:cs="Tahoma"/>
          <w:color w:val="000000" w:themeColor="text1"/>
        </w:rPr>
      </w:pPr>
    </w:p>
    <w:p w:rsidR="00C500D1" w:rsidP="001317A5">
      <w:pPr>
        <w:spacing w:after="200" w:line="257" w:lineRule="auto"/>
        <w:rPr>
          <w:rFonts w:ascii="Tahoma" w:eastAsia="Tahoma" w:hAnsi="Tahoma" w:cs="Tahoma"/>
          <w:color w:val="000000" w:themeColor="text1"/>
        </w:rPr>
      </w:pPr>
    </w:p>
    <w:p w:rsidR="00C500D1" w:rsidP="001317A5">
      <w:pPr>
        <w:spacing w:after="200" w:line="257" w:lineRule="auto"/>
        <w:rPr>
          <w:rFonts w:ascii="Tahoma" w:eastAsia="Tahoma" w:hAnsi="Tahoma" w:cs="Tahoma"/>
          <w:color w:val="000000" w:themeColor="text1"/>
        </w:rPr>
      </w:pPr>
    </w:p>
    <w:p w:rsidR="00C500D1" w:rsidP="001317A5">
      <w:pPr>
        <w:spacing w:after="200" w:line="257" w:lineRule="auto"/>
        <w:rPr>
          <w:rFonts w:ascii="Tahoma" w:eastAsia="Tahoma" w:hAnsi="Tahoma" w:cs="Tahoma"/>
          <w:color w:val="000000" w:themeColor="text1"/>
        </w:rPr>
      </w:pPr>
    </w:p>
    <w:p w:rsidR="00C500D1" w:rsidP="001317A5">
      <w:pPr>
        <w:spacing w:after="200" w:line="257" w:lineRule="auto"/>
        <w:rPr>
          <w:rFonts w:ascii="Tahoma" w:eastAsia="Tahoma" w:hAnsi="Tahoma" w:cs="Tahoma"/>
          <w:color w:val="000000" w:themeColor="text1"/>
        </w:rPr>
      </w:pPr>
    </w:p>
    <w:p w:rsidR="00C500D1" w:rsidP="001317A5">
      <w:pPr>
        <w:spacing w:after="200" w:line="257" w:lineRule="auto"/>
        <w:rPr>
          <w:rFonts w:ascii="Tahoma" w:eastAsia="Tahoma" w:hAnsi="Tahoma" w:cs="Tahoma"/>
          <w:color w:val="000000" w:themeColor="text1"/>
        </w:rPr>
      </w:pPr>
    </w:p>
    <w:p w:rsidR="008940D0" w:rsidP="00C500D1">
      <w:pPr>
        <w:spacing w:after="240" w:line="240" w:lineRule="auto"/>
        <w:rPr>
          <w:rFonts w:ascii="Tahoma" w:eastAsia="Tahoma" w:hAnsi="Tahoma" w:cs="Tahoma"/>
          <w:b/>
          <w:bCs/>
          <w:color w:val="026547"/>
          <w:sz w:val="24"/>
          <w:szCs w:val="24"/>
        </w:rPr>
      </w:pPr>
    </w:p>
    <w:p w:rsidR="00C500D1" w:rsidRPr="00C500D1" w:rsidP="00C500D1">
      <w:pPr>
        <w:spacing w:after="240" w:line="240" w:lineRule="auto"/>
        <w:rPr>
          <w:rFonts w:ascii="Tahoma" w:eastAsia="Tahoma" w:hAnsi="Tahoma" w:cs="Tahoma"/>
          <w:b/>
          <w:bCs/>
          <w:color w:val="026547"/>
          <w:sz w:val="24"/>
          <w:szCs w:val="24"/>
        </w:rPr>
      </w:pPr>
      <w:r>
        <w:rPr>
          <w:rFonts w:ascii="Tahoma" w:eastAsia="Tahoma" w:hAnsi="Tahoma" w:cs="Tahoma"/>
          <w:b/>
          <w:bCs/>
          <w:color w:val="026547"/>
          <w:sz w:val="24"/>
          <w:szCs w:val="24"/>
        </w:rPr>
        <w:t>Annex C: Environment, Food and Rural Affairs Committee fairness in the food supply chain inquiry call for evidence</w:t>
      </w:r>
      <w:r w:rsidR="00E843F9">
        <w:rPr>
          <w:rFonts w:ascii="Tahoma" w:eastAsia="Tahoma" w:hAnsi="Tahoma" w:cs="Tahoma"/>
          <w:b/>
          <w:bCs/>
          <w:color w:val="026547"/>
          <w:sz w:val="24"/>
          <w:szCs w:val="24"/>
        </w:rPr>
        <w:t xml:space="preserve"> and terms of reference</w:t>
      </w:r>
    </w:p>
    <w:p w:rsidR="001317A5" w:rsidRPr="001317A5" w:rsidP="001317A5">
      <w:p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 xml:space="preserve">The previous Environment, Food and Rural Affairs (EFRA) Committee heard about power imbalances between farmers, processors, manufacturers and retailers, including taking evidence on concerns from producers about the extent to which farmgate prices have reflected increases in the costs of production.  </w:t>
      </w:r>
    </w:p>
    <w:p w:rsidR="001317A5" w:rsidRPr="001317A5" w:rsidP="001317A5">
      <w:p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 xml:space="preserve">The Committee explored the adequacy of Government reviews of contractual practice in specific sectors, as well as the effectiveness of the Groceries Code Adjudicator’s enforcement of the Groceries Supply Code of Practice to regulate retailers’ relationships with direct suppliers. The new Committee intends to build on this work as part of its inquiry into ways in which the Government can promote greater fairness and transparency in supply chains. </w:t>
      </w:r>
    </w:p>
    <w:p w:rsidR="001317A5" w:rsidRPr="001317A5" w:rsidP="001317A5">
      <w:p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 xml:space="preserve">The Committee will refer to evidence gathered by the previous EFRA Committee on the below topics, but would welcome new or updated submissions on: </w:t>
      </w:r>
    </w:p>
    <w:p w:rsidR="001317A5" w:rsidP="001317A5">
      <w:pPr>
        <w:pStyle w:val="ListParagraph"/>
        <w:numPr>
          <w:ilvl w:val="0"/>
          <w:numId w:val="1"/>
        </w:num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 xml:space="preserve">the effectiveness of the Groceries Code Adjudicator to enforce the Groceries Supply Code of </w:t>
      </w:r>
      <w:r w:rsidRPr="001317A5">
        <w:rPr>
          <w:rFonts w:ascii="Tahoma" w:eastAsia="Tahoma" w:hAnsi="Tahoma" w:cs="Tahoma"/>
          <w:color w:val="000000" w:themeColor="text1"/>
        </w:rPr>
        <w:t>Practice;</w:t>
      </w:r>
      <w:r w:rsidRPr="001317A5">
        <w:rPr>
          <w:rFonts w:ascii="Tahoma" w:eastAsia="Tahoma" w:hAnsi="Tahoma" w:cs="Tahoma"/>
          <w:color w:val="000000" w:themeColor="text1"/>
        </w:rPr>
        <w:t xml:space="preserve"> </w:t>
      </w:r>
    </w:p>
    <w:p w:rsidR="001317A5" w:rsidRPr="001317A5" w:rsidP="001317A5">
      <w:pPr>
        <w:pStyle w:val="ListParagraph"/>
        <w:spacing w:after="200" w:line="257" w:lineRule="auto"/>
        <w:ind w:left="795"/>
        <w:rPr>
          <w:rFonts w:ascii="Tahoma" w:eastAsia="Tahoma" w:hAnsi="Tahoma" w:cs="Tahoma"/>
          <w:color w:val="000000" w:themeColor="text1"/>
        </w:rPr>
      </w:pPr>
    </w:p>
    <w:p w:rsidR="001317A5" w:rsidP="001317A5">
      <w:pPr>
        <w:pStyle w:val="ListParagraph"/>
        <w:numPr>
          <w:ilvl w:val="0"/>
          <w:numId w:val="1"/>
        </w:num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 xml:space="preserve">the potential merits and demerits of expanding the scope of the Groceries Supply Code of </w:t>
      </w:r>
      <w:r w:rsidRPr="001317A5">
        <w:rPr>
          <w:rFonts w:ascii="Tahoma" w:eastAsia="Tahoma" w:hAnsi="Tahoma" w:cs="Tahoma"/>
          <w:color w:val="000000" w:themeColor="text1"/>
        </w:rPr>
        <w:t>Practice;</w:t>
      </w:r>
      <w:r w:rsidRPr="001317A5">
        <w:rPr>
          <w:rFonts w:ascii="Tahoma" w:eastAsia="Tahoma" w:hAnsi="Tahoma" w:cs="Tahoma"/>
          <w:color w:val="000000" w:themeColor="text1"/>
        </w:rPr>
        <w:t xml:space="preserve"> </w:t>
      </w:r>
    </w:p>
    <w:p w:rsidR="001317A5" w:rsidRPr="001317A5" w:rsidP="001317A5">
      <w:pPr>
        <w:pStyle w:val="ListParagraph"/>
        <w:spacing w:after="200" w:line="257" w:lineRule="auto"/>
        <w:ind w:left="795"/>
        <w:rPr>
          <w:rFonts w:ascii="Tahoma" w:eastAsia="Tahoma" w:hAnsi="Tahoma" w:cs="Tahoma"/>
          <w:color w:val="000000" w:themeColor="text1"/>
        </w:rPr>
      </w:pPr>
    </w:p>
    <w:p w:rsidR="001317A5" w:rsidP="001317A5">
      <w:pPr>
        <w:pStyle w:val="ListParagraph"/>
        <w:numPr>
          <w:ilvl w:val="0"/>
          <w:numId w:val="1"/>
        </w:num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 xml:space="preserve">other potential reforms to the Groceries Supply Code of Practice, including the potential benefits and risks of lowering the turnover threshold for which retailers are </w:t>
      </w:r>
      <w:r w:rsidRPr="001317A5">
        <w:rPr>
          <w:rFonts w:ascii="Tahoma" w:eastAsia="Tahoma" w:hAnsi="Tahoma" w:cs="Tahoma"/>
          <w:color w:val="000000" w:themeColor="text1"/>
        </w:rPr>
        <w:t>covered;</w:t>
      </w:r>
      <w:r w:rsidRPr="001317A5">
        <w:rPr>
          <w:rFonts w:ascii="Tahoma" w:eastAsia="Tahoma" w:hAnsi="Tahoma" w:cs="Tahoma"/>
          <w:color w:val="000000" w:themeColor="text1"/>
        </w:rPr>
        <w:t xml:space="preserve"> </w:t>
      </w:r>
    </w:p>
    <w:p w:rsidR="001317A5" w:rsidRPr="001317A5" w:rsidP="001317A5">
      <w:pPr>
        <w:pStyle w:val="ListParagraph"/>
        <w:spacing w:after="200" w:line="257" w:lineRule="auto"/>
        <w:ind w:left="795"/>
        <w:rPr>
          <w:rFonts w:ascii="Tahoma" w:eastAsia="Tahoma" w:hAnsi="Tahoma" w:cs="Tahoma"/>
          <w:color w:val="000000" w:themeColor="text1"/>
        </w:rPr>
      </w:pPr>
    </w:p>
    <w:p w:rsidR="001317A5" w:rsidP="001317A5">
      <w:pPr>
        <w:pStyle w:val="ListParagraph"/>
        <w:numPr>
          <w:ilvl w:val="0"/>
          <w:numId w:val="1"/>
        </w:num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 xml:space="preserve">adequacy of reviews into contractual practices in agricultural sectors and effectiveness of introduction of fair dealing powers under the Agriculture </w:t>
      </w:r>
      <w:r w:rsidRPr="001317A5">
        <w:rPr>
          <w:rFonts w:ascii="Tahoma" w:eastAsia="Tahoma" w:hAnsi="Tahoma" w:cs="Tahoma"/>
          <w:color w:val="000000" w:themeColor="text1"/>
        </w:rPr>
        <w:t>Act;</w:t>
      </w:r>
      <w:r w:rsidRPr="001317A5">
        <w:rPr>
          <w:rFonts w:ascii="Tahoma" w:eastAsia="Tahoma" w:hAnsi="Tahoma" w:cs="Tahoma"/>
          <w:color w:val="000000" w:themeColor="text1"/>
        </w:rPr>
        <w:t xml:space="preserve">  </w:t>
      </w:r>
    </w:p>
    <w:p w:rsidR="001317A5" w:rsidRPr="001317A5" w:rsidP="001317A5">
      <w:pPr>
        <w:pStyle w:val="ListParagraph"/>
        <w:spacing w:after="200" w:line="257" w:lineRule="auto"/>
        <w:ind w:left="795"/>
        <w:rPr>
          <w:rFonts w:ascii="Tahoma" w:eastAsia="Tahoma" w:hAnsi="Tahoma" w:cs="Tahoma"/>
          <w:color w:val="000000" w:themeColor="text1"/>
        </w:rPr>
      </w:pPr>
    </w:p>
    <w:p w:rsidR="001317A5" w:rsidP="001317A5">
      <w:pPr>
        <w:pStyle w:val="ListParagraph"/>
        <w:numPr>
          <w:ilvl w:val="0"/>
          <w:numId w:val="1"/>
        </w:num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 xml:space="preserve">the benefits and risks of a sector specific approach to the introduction of fair dealing powers; and </w:t>
      </w:r>
    </w:p>
    <w:p w:rsidR="001317A5" w:rsidRPr="001317A5" w:rsidP="001317A5">
      <w:pPr>
        <w:pStyle w:val="ListParagraph"/>
        <w:spacing w:after="200" w:line="257" w:lineRule="auto"/>
        <w:ind w:left="795"/>
        <w:rPr>
          <w:rFonts w:ascii="Tahoma" w:eastAsia="Tahoma" w:hAnsi="Tahoma" w:cs="Tahoma"/>
          <w:color w:val="000000" w:themeColor="text1"/>
        </w:rPr>
      </w:pPr>
    </w:p>
    <w:p w:rsidR="00E70DC1" w:rsidRPr="001317A5" w:rsidP="001317A5">
      <w:pPr>
        <w:pStyle w:val="ListParagraph"/>
        <w:numPr>
          <w:ilvl w:val="0"/>
          <w:numId w:val="1"/>
        </w:numPr>
        <w:spacing w:after="200" w:line="257" w:lineRule="auto"/>
        <w:rPr>
          <w:rFonts w:ascii="Tahoma" w:eastAsia="Tahoma" w:hAnsi="Tahoma" w:cs="Tahoma"/>
          <w:color w:val="000000" w:themeColor="text1"/>
        </w:rPr>
      </w:pPr>
      <w:r w:rsidRPr="001317A5">
        <w:rPr>
          <w:rFonts w:ascii="Tahoma" w:eastAsia="Tahoma" w:hAnsi="Tahoma" w:cs="Tahoma"/>
          <w:color w:val="000000" w:themeColor="text1"/>
        </w:rPr>
        <w:t>scope for collaboration between the Agricultural Supply Chain Adjudicator and Groceries Code Adjudicator.</w:t>
      </w:r>
    </w:p>
    <w:p w:rsidR="00A37E96" w:rsidRPr="00A56D40">
      <w:pPr>
        <w:rPr>
          <w:rFonts w:ascii="Tahoma" w:hAnsi="Tahoma" w:cs="Tahoma"/>
        </w:rPr>
      </w:pPr>
    </w:p>
    <w:sectPr>
      <w:headerReference w:type="even" r:id="rId10"/>
      <w:headerReference w:type="default" r:id="rId11"/>
      <w:footerReference w:type="default" r:id="rId12"/>
      <w:headerReference w:type="first" r:id="rI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8135132"/>
      <w:docPartObj>
        <w:docPartGallery w:val="Page Numbers (Bottom of Page)"/>
        <w:docPartUnique/>
      </w:docPartObj>
    </w:sdtPr>
    <w:sdtEndPr>
      <w:rPr>
        <w:noProof/>
      </w:rPr>
    </w:sdtEndPr>
    <w:sdtContent>
      <w:p w:rsidR="002C68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C68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A1FDB" w:rsidP="00AB3275">
      <w:pPr>
        <w:spacing w:after="0" w:line="240" w:lineRule="auto"/>
      </w:pPr>
      <w:r>
        <w:separator/>
      </w:r>
    </w:p>
  </w:footnote>
  <w:footnote w:type="continuationSeparator" w:id="1">
    <w:p w:rsidR="001A1FDB" w:rsidP="00AB3275">
      <w:pPr>
        <w:spacing w:after="0" w:line="240" w:lineRule="auto"/>
      </w:pPr>
      <w:r>
        <w:continuationSeparator/>
      </w:r>
    </w:p>
  </w:footnote>
  <w:footnote w:id="2">
    <w:p w:rsidR="00AB3275" w:rsidP="00AB3275">
      <w:pPr>
        <w:pStyle w:val="FootnoteText"/>
      </w:pPr>
      <w:r>
        <w:rPr>
          <w:rStyle w:val="FootnoteReference"/>
        </w:rPr>
        <w:footnoteRef/>
      </w:r>
      <w:r>
        <w:t xml:space="preserve"> House of Commons Library, </w:t>
      </w:r>
      <w:r>
        <w:fldChar w:fldCharType="begin"/>
      </w:r>
      <w:r>
        <w:instrText xml:space="preserve"> HYPERLINK "https://researchbriefings.files.parliament.uk/documents/CBP-9428/CBP-9428.pdf" </w:instrText>
      </w:r>
      <w:r>
        <w:fldChar w:fldCharType="separate"/>
      </w:r>
      <w:r w:rsidRPr="006F44FC">
        <w:rPr>
          <w:rStyle w:val="Hyperlink"/>
        </w:rPr>
        <w:t>Rising cost of living in the UK</w:t>
      </w:r>
      <w:r>
        <w:fldChar w:fldCharType="end"/>
      </w:r>
      <w:r>
        <w:t>, 11 July 2024, p.33</w:t>
      </w:r>
    </w:p>
  </w:footnote>
  <w:footnote w:id="3">
    <w:p w:rsidR="0048572B">
      <w:pPr>
        <w:pStyle w:val="FootnoteText"/>
      </w:pPr>
      <w:r>
        <w:rPr>
          <w:rStyle w:val="FootnoteReference"/>
        </w:rPr>
        <w:footnoteRef/>
      </w:r>
      <w:r>
        <w:t xml:space="preserve"> </w:t>
      </w:r>
      <w:r>
        <w:fldChar w:fldCharType="begin"/>
      </w:r>
      <w:r>
        <w:instrText xml:space="preserve"> HYPERLINK "https://committees.parliament.uk/committee/52/environment-food-and-rural-affairs-committee/news/204524/efra-committee-sets-out-to-examine-issues-across-uk-food-sector/" </w:instrText>
      </w:r>
      <w:r>
        <w:fldChar w:fldCharType="separate"/>
      </w:r>
      <w:r w:rsidRPr="0015730B" w:rsidR="00ED6E6D">
        <w:rPr>
          <w:rStyle w:val="Hyperlink"/>
        </w:rPr>
        <w:t>EFRA Committee sets out to examine issues across UK food sector</w:t>
      </w:r>
      <w:r>
        <w:fldChar w:fldCharType="end"/>
      </w:r>
      <w:r w:rsidR="00ED6E6D">
        <w:t>, 20 December 2024</w:t>
      </w:r>
    </w:p>
  </w:footnote>
  <w:footnote w:id="4">
    <w:p w:rsidR="00485103" w:rsidP="00485103">
      <w:pPr>
        <w:pStyle w:val="FootnoteText"/>
      </w:pPr>
      <w:r>
        <w:rPr>
          <w:rStyle w:val="FootnoteReference"/>
        </w:rPr>
        <w:footnoteRef/>
      </w:r>
      <w:r w:rsidR="00EB0105">
        <w:t xml:space="preserve"> </w:t>
      </w:r>
      <w:r w:rsidRPr="00EB0105" w:rsidR="00EB0105">
        <w:t>National Farmers’ Union</w:t>
      </w:r>
      <w:r>
        <w:t xml:space="preserve"> </w:t>
      </w:r>
      <w:r w:rsidR="00EB0105">
        <w:t>(</w:t>
      </w:r>
      <w:r>
        <w:fldChar w:fldCharType="begin"/>
      </w:r>
      <w:r>
        <w:instrText xml:space="preserve"> HYPERLINK "https://committees.parliament.uk/writtenevidence/122922/pdf/" </w:instrText>
      </w:r>
      <w:r>
        <w:fldChar w:fldCharType="separate"/>
      </w:r>
      <w:r w:rsidRPr="00AD742D">
        <w:rPr>
          <w:rStyle w:val="Hyperlink"/>
        </w:rPr>
        <w:t>FSC0035</w:t>
      </w:r>
      <w:r>
        <w:fldChar w:fldCharType="end"/>
      </w:r>
      <w:r w:rsidR="00EB0105">
        <w:rPr>
          <w:rStyle w:val="Hyperlink"/>
        </w:rPr>
        <w:t>)</w:t>
      </w:r>
    </w:p>
  </w:footnote>
  <w:footnote w:id="5">
    <w:p w:rsidR="00A43B46">
      <w:pPr>
        <w:pStyle w:val="FootnoteText"/>
      </w:pPr>
      <w:r>
        <w:rPr>
          <w:rStyle w:val="FootnoteReference"/>
        </w:rPr>
        <w:footnoteRef/>
      </w:r>
      <w:r>
        <w:t xml:space="preserve"> National Pig Association (</w:t>
      </w:r>
      <w:r>
        <w:fldChar w:fldCharType="begin"/>
      </w:r>
      <w:r>
        <w:instrText xml:space="preserve"> HYPERLINK "https://committees.parliament.uk/writtenevidence/135381/pdf/" </w:instrText>
      </w:r>
      <w:r>
        <w:fldChar w:fldCharType="separate"/>
      </w:r>
      <w:r w:rsidRPr="00506196">
        <w:rPr>
          <w:rStyle w:val="Hyperlink"/>
        </w:rPr>
        <w:t>FFS0012</w:t>
      </w:r>
      <w:r>
        <w:fldChar w:fldCharType="end"/>
      </w:r>
      <w:r>
        <w:t>)</w:t>
      </w:r>
    </w:p>
  </w:footnote>
  <w:footnote w:id="6">
    <w:p w:rsidR="003D452A">
      <w:pPr>
        <w:pStyle w:val="FootnoteText"/>
      </w:pPr>
      <w:r>
        <w:rPr>
          <w:rStyle w:val="FootnoteReference"/>
        </w:rPr>
        <w:footnoteRef/>
      </w:r>
      <w:r>
        <w:t xml:space="preserve"> </w:t>
      </w:r>
      <w:r w:rsidRPr="00424325" w:rsidR="00424325">
        <w:t>Provision Trade Federation</w:t>
      </w:r>
      <w:r w:rsidR="00424325">
        <w:t xml:space="preserve"> (</w:t>
      </w:r>
      <w:r>
        <w:fldChar w:fldCharType="begin"/>
      </w:r>
      <w:r>
        <w:instrText xml:space="preserve"> HYPERLINK "https://committees.parliament.uk/writtenevidence/135610/pdf/" </w:instrText>
      </w:r>
      <w:r>
        <w:fldChar w:fldCharType="separate"/>
      </w:r>
      <w:r w:rsidRPr="000F5DEC" w:rsidR="00230442">
        <w:rPr>
          <w:rStyle w:val="Hyperlink"/>
        </w:rPr>
        <w:t>FFS0029</w:t>
      </w:r>
      <w:r>
        <w:fldChar w:fldCharType="end"/>
      </w:r>
      <w:r w:rsidR="00424325">
        <w:t>)</w:t>
      </w:r>
    </w:p>
  </w:footnote>
  <w:footnote w:id="7">
    <w:p w:rsidR="005C515D">
      <w:pPr>
        <w:pStyle w:val="FootnoteText"/>
      </w:pPr>
      <w:r>
        <w:rPr>
          <w:rStyle w:val="FootnoteReference"/>
        </w:rPr>
        <w:footnoteRef/>
      </w:r>
      <w:r>
        <w:t xml:space="preserve"> </w:t>
      </w:r>
      <w:r w:rsidR="001F3CBB">
        <w:t>Sustain (</w:t>
      </w:r>
      <w:r>
        <w:fldChar w:fldCharType="begin"/>
      </w:r>
      <w:r>
        <w:instrText xml:space="preserve"> HYPERLINK "https://committees.parliament.uk/writtenevidence/135222/pdf/" </w:instrText>
      </w:r>
      <w:r>
        <w:fldChar w:fldCharType="separate"/>
      </w:r>
      <w:r w:rsidRPr="00B43446">
        <w:rPr>
          <w:rStyle w:val="Hyperlink"/>
        </w:rPr>
        <w:t>FFS</w:t>
      </w:r>
      <w:r w:rsidRPr="00B43446" w:rsidR="00145F55">
        <w:rPr>
          <w:rStyle w:val="Hyperlink"/>
        </w:rPr>
        <w:t>0005</w:t>
      </w:r>
      <w:r>
        <w:fldChar w:fldCharType="end"/>
      </w:r>
      <w:r w:rsidR="001F3CBB">
        <w:t>)</w:t>
      </w:r>
    </w:p>
  </w:footnote>
  <w:footnote w:id="8">
    <w:p w:rsidR="00263095">
      <w:pPr>
        <w:pStyle w:val="FootnoteText"/>
      </w:pPr>
      <w:r>
        <w:rPr>
          <w:rStyle w:val="FootnoteReference"/>
        </w:rPr>
        <w:footnoteRef/>
      </w:r>
      <w:r w:rsidR="00906656">
        <w:t xml:space="preserve"> Sustain</w:t>
      </w:r>
      <w:r>
        <w:t xml:space="preserve"> </w:t>
      </w:r>
      <w:r w:rsidR="00906656">
        <w:t>(</w:t>
      </w:r>
      <w:r>
        <w:fldChar w:fldCharType="begin"/>
      </w:r>
      <w:r>
        <w:instrText xml:space="preserve"> HYPERLINK "https://committees.parliament.uk/writtenevidence/121936/pdf/" </w:instrText>
      </w:r>
      <w:r>
        <w:fldChar w:fldCharType="separate"/>
      </w:r>
      <w:r w:rsidRPr="00130896" w:rsidR="00130896">
        <w:rPr>
          <w:rStyle w:val="Hyperlink"/>
        </w:rPr>
        <w:t>FSC0002</w:t>
      </w:r>
      <w:r>
        <w:fldChar w:fldCharType="end"/>
      </w:r>
      <w:r w:rsidR="00906656">
        <w:rPr>
          <w:rStyle w:val="Hyperlink"/>
        </w:rPr>
        <w:t>)</w:t>
      </w:r>
    </w:p>
  </w:footnote>
  <w:footnote w:id="9">
    <w:p w:rsidR="00BA5A19">
      <w:pPr>
        <w:pStyle w:val="FootnoteText"/>
      </w:pPr>
      <w:r>
        <w:rPr>
          <w:rStyle w:val="FootnoteReference"/>
        </w:rPr>
        <w:footnoteRef/>
      </w:r>
      <w:r>
        <w:t xml:space="preserve"> </w:t>
      </w:r>
      <w:r w:rsidR="00906656">
        <w:t>Sustain (</w:t>
      </w:r>
      <w:r>
        <w:fldChar w:fldCharType="begin"/>
      </w:r>
      <w:r>
        <w:instrText xml:space="preserve"> HYPERLINK "https://committees.parliament.uk/writtenevidence/121936/pdf/" </w:instrText>
      </w:r>
      <w:r>
        <w:fldChar w:fldCharType="separate"/>
      </w:r>
      <w:r w:rsidRPr="00130896" w:rsidR="00906656">
        <w:rPr>
          <w:rStyle w:val="Hyperlink"/>
        </w:rPr>
        <w:t>FSC0002</w:t>
      </w:r>
      <w:r>
        <w:fldChar w:fldCharType="end"/>
      </w:r>
      <w:r w:rsidR="00906656">
        <w:rPr>
          <w:rStyle w:val="Hyperlink"/>
        </w:rPr>
        <w:t>)</w:t>
      </w:r>
    </w:p>
  </w:footnote>
  <w:footnote w:id="10">
    <w:p w:rsidR="008C425B" w:rsidP="008C425B">
      <w:pPr>
        <w:pStyle w:val="FootnoteText"/>
      </w:pPr>
      <w:r>
        <w:rPr>
          <w:rStyle w:val="FootnoteReference"/>
        </w:rPr>
        <w:footnoteRef/>
      </w:r>
      <w:r>
        <w:t xml:space="preserve"> </w:t>
      </w:r>
      <w:r w:rsidR="00906656">
        <w:t>Sustain (</w:t>
      </w:r>
      <w:r>
        <w:fldChar w:fldCharType="begin"/>
      </w:r>
      <w:r>
        <w:instrText xml:space="preserve"> HYPERLINK "https://committees.parliament.uk/writtenevidence/121936/pdf/" </w:instrText>
      </w:r>
      <w:r>
        <w:fldChar w:fldCharType="separate"/>
      </w:r>
      <w:r w:rsidRPr="00130896" w:rsidR="00906656">
        <w:rPr>
          <w:rStyle w:val="Hyperlink"/>
        </w:rPr>
        <w:t>FSC0002</w:t>
      </w:r>
      <w:r>
        <w:fldChar w:fldCharType="end"/>
      </w:r>
      <w:r w:rsidR="00906656">
        <w:rPr>
          <w:rStyle w:val="Hyperlink"/>
        </w:rPr>
        <w:t>)</w:t>
      </w:r>
    </w:p>
  </w:footnote>
  <w:footnote w:id="11">
    <w:p w:rsidR="009B2B37">
      <w:pPr>
        <w:pStyle w:val="FootnoteText"/>
      </w:pPr>
      <w:r>
        <w:rPr>
          <w:rStyle w:val="FootnoteReference"/>
        </w:rPr>
        <w:footnoteRef/>
      </w:r>
      <w:r>
        <w:t xml:space="preserve"> </w:t>
      </w:r>
      <w:r w:rsidR="00424325">
        <w:t>Sustain (</w:t>
      </w:r>
      <w:r>
        <w:fldChar w:fldCharType="begin"/>
      </w:r>
      <w:r>
        <w:instrText xml:space="preserve"> HYPERLINK "https://committees.parliament.uk/writtenevidence/135222/pdf/" </w:instrText>
      </w:r>
      <w:r>
        <w:fldChar w:fldCharType="separate"/>
      </w:r>
      <w:r w:rsidRPr="00B43446" w:rsidR="00424325">
        <w:rPr>
          <w:rStyle w:val="Hyperlink"/>
        </w:rPr>
        <w:t>FFS0005</w:t>
      </w:r>
      <w:r>
        <w:fldChar w:fldCharType="end"/>
      </w:r>
      <w:r w:rsidR="00424325">
        <w:t>)</w:t>
      </w:r>
    </w:p>
  </w:footnote>
  <w:footnote w:id="12">
    <w:p w:rsidR="00DC28FF">
      <w:pPr>
        <w:pStyle w:val="FootnoteText"/>
      </w:pPr>
      <w:r>
        <w:rPr>
          <w:rStyle w:val="FootnoteReference"/>
        </w:rPr>
        <w:footnoteRef/>
      </w:r>
      <w:r>
        <w:t xml:space="preserve"> </w:t>
      </w:r>
      <w:r w:rsidR="00424325">
        <w:t>Sustain (</w:t>
      </w:r>
      <w:r>
        <w:fldChar w:fldCharType="begin"/>
      </w:r>
      <w:r>
        <w:instrText xml:space="preserve"> HYPERLINK "https://committees.parliament.uk/writtenevidence/135222/pdf/" </w:instrText>
      </w:r>
      <w:r>
        <w:fldChar w:fldCharType="separate"/>
      </w:r>
      <w:r w:rsidRPr="00B43446" w:rsidR="00424325">
        <w:rPr>
          <w:rStyle w:val="Hyperlink"/>
        </w:rPr>
        <w:t>FFS0005</w:t>
      </w:r>
      <w:r>
        <w:fldChar w:fldCharType="end"/>
      </w:r>
      <w:r w:rsidR="00424325">
        <w:t>)</w:t>
      </w:r>
    </w:p>
  </w:footnote>
  <w:footnote w:id="13">
    <w:p w:rsidR="00BD2005">
      <w:pPr>
        <w:pStyle w:val="FootnoteText"/>
      </w:pPr>
      <w:r>
        <w:rPr>
          <w:rStyle w:val="FootnoteReference"/>
        </w:rPr>
        <w:footnoteRef/>
      </w:r>
      <w:r>
        <w:t xml:space="preserve"> </w:t>
      </w:r>
      <w:r w:rsidRPr="0033420B" w:rsidR="0033420B">
        <w:t xml:space="preserve">British Retail Consortium </w:t>
      </w:r>
      <w:r w:rsidR="0033420B">
        <w:t>(</w:t>
      </w:r>
      <w:r>
        <w:fldChar w:fldCharType="begin"/>
      </w:r>
      <w:r>
        <w:instrText xml:space="preserve"> HYPERLINK "https://committees.parliament.uk/writtenevidence/122902/pdf/" </w:instrText>
      </w:r>
      <w:r>
        <w:fldChar w:fldCharType="separate"/>
      </w:r>
      <w:r w:rsidRPr="008F0373">
        <w:rPr>
          <w:rStyle w:val="Hyperlink"/>
        </w:rPr>
        <w:t>FSC0026</w:t>
      </w:r>
      <w:r>
        <w:fldChar w:fldCharType="end"/>
      </w:r>
      <w:r w:rsidR="0033420B">
        <w:t>)</w:t>
      </w:r>
    </w:p>
  </w:footnote>
  <w:footnote w:id="14">
    <w:p w:rsidR="00B03202" w:rsidP="00B03202">
      <w:pPr>
        <w:pStyle w:val="FootnoteText"/>
      </w:pPr>
      <w:r>
        <w:rPr>
          <w:rStyle w:val="FootnoteReference"/>
        </w:rPr>
        <w:footnoteRef/>
      </w:r>
      <w:r>
        <w:t xml:space="preserve"> </w:t>
      </w:r>
      <w:r w:rsidRPr="00EB0105" w:rsidR="000F5DEC">
        <w:t>National Farmers’ Union</w:t>
      </w:r>
      <w:r w:rsidR="000F5DEC">
        <w:t xml:space="preserve"> (</w:t>
      </w:r>
      <w:r>
        <w:fldChar w:fldCharType="begin"/>
      </w:r>
      <w:r>
        <w:instrText xml:space="preserve"> HYPERLINK "https://committees.parliament.uk/writtenevidence/122922/pdf/" </w:instrText>
      </w:r>
      <w:r>
        <w:fldChar w:fldCharType="separate"/>
      </w:r>
      <w:r w:rsidRPr="00AD742D" w:rsidR="000F5DEC">
        <w:rPr>
          <w:rStyle w:val="Hyperlink"/>
        </w:rPr>
        <w:t>FSC0035</w:t>
      </w:r>
      <w:r>
        <w:fldChar w:fldCharType="end"/>
      </w:r>
      <w:r w:rsidR="000F5DEC">
        <w:rPr>
          <w:rStyle w:val="Hyperlink"/>
        </w:rPr>
        <w:t>)</w:t>
      </w:r>
    </w:p>
  </w:footnote>
  <w:footnote w:id="15">
    <w:p w:rsidR="002F4D82">
      <w:pPr>
        <w:pStyle w:val="FootnoteText"/>
      </w:pPr>
      <w:r>
        <w:rPr>
          <w:rStyle w:val="FootnoteReference"/>
        </w:rPr>
        <w:footnoteRef/>
      </w:r>
      <w:r>
        <w:t xml:space="preserve"> National Pig Association (</w:t>
      </w:r>
      <w:r>
        <w:fldChar w:fldCharType="begin"/>
      </w:r>
      <w:r>
        <w:instrText xml:space="preserve"> HYPERLINK "https://committees.parliament.uk/writtenevidence/135381/pdf/" </w:instrText>
      </w:r>
      <w:r>
        <w:fldChar w:fldCharType="separate"/>
      </w:r>
      <w:r w:rsidRPr="00506196">
        <w:rPr>
          <w:rStyle w:val="Hyperlink"/>
        </w:rPr>
        <w:t>FFS0012</w:t>
      </w:r>
      <w:r>
        <w:fldChar w:fldCharType="end"/>
      </w:r>
      <w:r>
        <w:t>)</w:t>
      </w:r>
    </w:p>
  </w:footnote>
  <w:footnote w:id="16">
    <w:p w:rsidR="00582368">
      <w:pPr>
        <w:pStyle w:val="FootnoteText"/>
      </w:pPr>
      <w:r>
        <w:rPr>
          <w:rStyle w:val="FootnoteReference"/>
        </w:rPr>
        <w:footnoteRef/>
      </w:r>
      <w:r>
        <w:t xml:space="preserve"> </w:t>
      </w:r>
      <w:r w:rsidRPr="00956D94" w:rsidR="00956D94">
        <w:t>Global Food and Environment Institute</w:t>
      </w:r>
      <w:r w:rsidR="00DD29B5">
        <w:t xml:space="preserve"> </w:t>
      </w:r>
      <w:r w:rsidR="00956D94">
        <w:t>(</w:t>
      </w:r>
      <w:r>
        <w:fldChar w:fldCharType="begin"/>
      </w:r>
      <w:r>
        <w:instrText xml:space="preserve"> HYPERLINK "https://committees.parliament.uk/writtenevidence/122926/pdf/" </w:instrText>
      </w:r>
      <w:r>
        <w:fldChar w:fldCharType="separate"/>
      </w:r>
      <w:r w:rsidRPr="00E452E4" w:rsidR="00DD29B5">
        <w:rPr>
          <w:rStyle w:val="Hyperlink"/>
        </w:rPr>
        <w:t>FSC0037</w:t>
      </w:r>
      <w:r>
        <w:fldChar w:fldCharType="end"/>
      </w:r>
      <w:r w:rsidR="00956D94">
        <w:t>)</w:t>
      </w:r>
    </w:p>
  </w:footnote>
  <w:footnote w:id="17">
    <w:p w:rsidR="00EA19C4">
      <w:pPr>
        <w:pStyle w:val="FootnoteText"/>
      </w:pPr>
      <w:r>
        <w:rPr>
          <w:rStyle w:val="FootnoteReference"/>
        </w:rPr>
        <w:footnoteRef/>
      </w:r>
      <w:r>
        <w:t xml:space="preserve"> </w:t>
      </w:r>
      <w:r w:rsidRPr="00956D94">
        <w:t>Global Food and Environment Institute</w:t>
      </w:r>
      <w:r>
        <w:t xml:space="preserve"> (</w:t>
      </w:r>
      <w:r>
        <w:fldChar w:fldCharType="begin"/>
      </w:r>
      <w:r>
        <w:instrText xml:space="preserve"> HYPERLINK "https://committees.parliament.uk/writtenevidence/122926/pdf/" </w:instrText>
      </w:r>
      <w:r>
        <w:fldChar w:fldCharType="separate"/>
      </w:r>
      <w:r w:rsidRPr="00E452E4">
        <w:rPr>
          <w:rStyle w:val="Hyperlink"/>
        </w:rPr>
        <w:t>FSC0037</w:t>
      </w:r>
      <w:r>
        <w:fldChar w:fldCharType="end"/>
      </w:r>
      <w:r>
        <w:t>)</w:t>
      </w:r>
    </w:p>
  </w:footnote>
  <w:footnote w:id="18">
    <w:p w:rsidR="001E4F07">
      <w:pPr>
        <w:pStyle w:val="FootnoteText"/>
      </w:pPr>
      <w:r>
        <w:rPr>
          <w:rStyle w:val="FootnoteReference"/>
        </w:rPr>
        <w:footnoteRef/>
      </w:r>
      <w:r>
        <w:t xml:space="preserve"> Sustain (</w:t>
      </w:r>
      <w:r>
        <w:fldChar w:fldCharType="begin"/>
      </w:r>
      <w:r>
        <w:instrText xml:space="preserve"> HYPERLINK "https://committees.parliament.uk/writtenevidence/121936/pdf/" </w:instrText>
      </w:r>
      <w:r>
        <w:fldChar w:fldCharType="separate"/>
      </w:r>
      <w:r w:rsidRPr="00130896">
        <w:rPr>
          <w:rStyle w:val="Hyperlink"/>
        </w:rPr>
        <w:t>FSC0002</w:t>
      </w:r>
      <w:r>
        <w:fldChar w:fldCharType="end"/>
      </w:r>
      <w:r>
        <w:rPr>
          <w:rStyle w:val="Hyperlink"/>
        </w:rPr>
        <w:t>)</w:t>
      </w:r>
    </w:p>
  </w:footnote>
  <w:footnote w:id="19">
    <w:p w:rsidR="00BA2747" w:rsidP="00BA2747">
      <w:pPr>
        <w:pStyle w:val="FootnoteText"/>
      </w:pPr>
      <w:r>
        <w:rPr>
          <w:rStyle w:val="FootnoteReference"/>
        </w:rPr>
        <w:footnoteRef/>
      </w:r>
      <w:r>
        <w:t xml:space="preserve"> </w:t>
      </w:r>
      <w:r w:rsidRPr="00EB0105" w:rsidR="000F5DEC">
        <w:t>National Farmers’ Union</w:t>
      </w:r>
      <w:r w:rsidR="000F5DEC">
        <w:t xml:space="preserve"> (</w:t>
      </w:r>
      <w:r>
        <w:fldChar w:fldCharType="begin"/>
      </w:r>
      <w:r>
        <w:instrText xml:space="preserve"> HYPERLINK "https://committees.parliament.uk/writtenevidence/122922/pdf/" </w:instrText>
      </w:r>
      <w:r>
        <w:fldChar w:fldCharType="separate"/>
      </w:r>
      <w:r w:rsidRPr="00AD742D" w:rsidR="000F5DEC">
        <w:rPr>
          <w:rStyle w:val="Hyperlink"/>
        </w:rPr>
        <w:t>FSC0035</w:t>
      </w:r>
      <w:r>
        <w:fldChar w:fldCharType="end"/>
      </w:r>
      <w:r w:rsidR="000F5DEC">
        <w:rPr>
          <w:rStyle w:val="Hyperlink"/>
        </w:rPr>
        <w:t>)</w:t>
      </w:r>
    </w:p>
  </w:footnote>
  <w:footnote w:id="20">
    <w:p w:rsidR="00632FFC" w:rsidP="00632FFC">
      <w:pPr>
        <w:pStyle w:val="FootnoteText"/>
      </w:pPr>
      <w:r>
        <w:rPr>
          <w:rStyle w:val="FootnoteReference"/>
        </w:rPr>
        <w:footnoteRef/>
      </w:r>
      <w:r>
        <w:t xml:space="preserve"> House of Commons Library, Briefing, </w:t>
      </w:r>
      <w:r>
        <w:fldChar w:fldCharType="begin"/>
      </w:r>
      <w:r>
        <w:instrText xml:space="preserve"> HYPERLINK "https://researchbriefings.files.parliament.uk/documents/CBP-8702/CBP-8702.pdf" </w:instrText>
      </w:r>
      <w:r>
        <w:fldChar w:fldCharType="separate"/>
      </w:r>
      <w:r w:rsidRPr="005D1EE0">
        <w:rPr>
          <w:rStyle w:val="Hyperlink"/>
        </w:rPr>
        <w:t>The Agriculture Act 2020</w:t>
      </w:r>
      <w:r>
        <w:fldChar w:fldCharType="end"/>
      </w:r>
      <w:r>
        <w:t>, 3 December 2020, p.6</w:t>
      </w:r>
    </w:p>
  </w:footnote>
  <w:footnote w:id="21">
    <w:p w:rsidR="00501477" w:rsidP="00501477">
      <w:pPr>
        <w:pStyle w:val="FootnoteText"/>
      </w:pPr>
      <w:r>
        <w:rPr>
          <w:rStyle w:val="FootnoteReference"/>
        </w:rPr>
        <w:footnoteRef/>
      </w:r>
      <w:r>
        <w:t xml:space="preserve"> Explanatory Notes, Agriculture Act 2020, </w:t>
      </w:r>
      <w:r>
        <w:fldChar w:fldCharType="begin"/>
      </w:r>
      <w:r>
        <w:instrText xml:space="preserve"> HYPERLINK "https://www.legislation.gov.uk/ukpga/2020/21/notes/division/8/index.htm" </w:instrText>
      </w:r>
      <w:r>
        <w:fldChar w:fldCharType="separate"/>
      </w:r>
      <w:r w:rsidRPr="00501E2B">
        <w:rPr>
          <w:rStyle w:val="Hyperlink"/>
        </w:rPr>
        <w:t>Chapter 2: Fair Dealing with Agricultural Producers and Others in the Supply Chain</w:t>
      </w:r>
      <w:r>
        <w:fldChar w:fldCharType="end"/>
      </w:r>
    </w:p>
  </w:footnote>
  <w:footnote w:id="22">
    <w:p w:rsidR="00887D98" w:rsidP="00887D98">
      <w:pPr>
        <w:pStyle w:val="FootnoteText"/>
      </w:pPr>
      <w:r>
        <w:rPr>
          <w:rStyle w:val="FootnoteReference"/>
        </w:rPr>
        <w:footnoteRef/>
      </w:r>
      <w:r>
        <w:t xml:space="preserve"> </w:t>
      </w:r>
      <w:r w:rsidRPr="00EB0105" w:rsidR="008F0373">
        <w:t>National Farmers’ Union</w:t>
      </w:r>
      <w:r w:rsidR="008F0373">
        <w:t xml:space="preserve"> (</w:t>
      </w:r>
      <w:r>
        <w:fldChar w:fldCharType="begin"/>
      </w:r>
      <w:r>
        <w:instrText xml:space="preserve"> HYPERLINK "https://committees.parliament.uk/writtenevidence/122922/pdf/" </w:instrText>
      </w:r>
      <w:r>
        <w:fldChar w:fldCharType="separate"/>
      </w:r>
      <w:r w:rsidRPr="00AD742D" w:rsidR="008F0373">
        <w:rPr>
          <w:rStyle w:val="Hyperlink"/>
        </w:rPr>
        <w:t>FSC0035</w:t>
      </w:r>
      <w:r>
        <w:fldChar w:fldCharType="end"/>
      </w:r>
      <w:r w:rsidR="008F0373">
        <w:rPr>
          <w:rStyle w:val="Hyperlink"/>
        </w:rPr>
        <w:t>)</w:t>
      </w:r>
    </w:p>
  </w:footnote>
  <w:footnote w:id="23">
    <w:p w:rsidR="00501477" w:rsidRPr="00151D25" w:rsidP="00501477">
      <w:pPr>
        <w:pStyle w:val="FootnoteText"/>
        <w:rPr>
          <w:b/>
          <w:bCs/>
        </w:rPr>
      </w:pPr>
      <w:r>
        <w:rPr>
          <w:rStyle w:val="FootnoteReference"/>
        </w:rPr>
        <w:footnoteRef/>
      </w:r>
      <w:r>
        <w:t xml:space="preserve"> Department for Environment, Food and Rural Affairs, </w:t>
      </w:r>
      <w:r>
        <w:fldChar w:fldCharType="begin"/>
      </w:r>
      <w:r>
        <w:instrText xml:space="preserve"> HYPERLINK "https://www.gov.uk/government/news/government-launches-review-to-increase-fairness-in-the-egg-supply-chain" </w:instrText>
      </w:r>
      <w:r>
        <w:fldChar w:fldCharType="separate"/>
      </w:r>
      <w:r w:rsidRPr="004836A1">
        <w:rPr>
          <w:rStyle w:val="Hyperlink"/>
        </w:rPr>
        <w:t>Government launches review to increase fairness in the egg supply chain,</w:t>
      </w:r>
      <w:r>
        <w:fldChar w:fldCharType="end"/>
      </w:r>
      <w:r>
        <w:t xml:space="preserve"> 31 October 2023</w:t>
      </w:r>
    </w:p>
  </w:footnote>
  <w:footnote w:id="24">
    <w:p w:rsidR="00370A79">
      <w:pPr>
        <w:pStyle w:val="FootnoteText"/>
      </w:pPr>
      <w:r>
        <w:rPr>
          <w:rStyle w:val="FootnoteReference"/>
        </w:rPr>
        <w:footnoteRef/>
      </w:r>
      <w:r>
        <w:t xml:space="preserve"> </w:t>
      </w:r>
      <w:r w:rsidRPr="00C46FF5" w:rsidR="00C46FF5">
        <w:t>Department for Environment, Food and Rural Affairs</w:t>
      </w:r>
      <w:r w:rsidR="00C46FF5">
        <w:t xml:space="preserve">, </w:t>
      </w:r>
      <w:r>
        <w:fldChar w:fldCharType="begin"/>
      </w:r>
      <w:r>
        <w:instrText xml:space="preserve"> HYPERLINK "https://www.gov.uk/government/news/government-announces-reforms-to-boost-profits-for-farmers-with-a-cast-iron-commitment-to-food-production" </w:instrText>
      </w:r>
      <w:r>
        <w:fldChar w:fldCharType="separate"/>
      </w:r>
      <w:r w:rsidRPr="00155CE6" w:rsidR="00155CE6">
        <w:rPr>
          <w:rStyle w:val="Hyperlink"/>
        </w:rPr>
        <w:t>Government announces reforms to boost profits for farmers with a cast iron commitment to food production</w:t>
      </w:r>
      <w:r>
        <w:fldChar w:fldCharType="end"/>
      </w:r>
      <w:r w:rsidR="00155CE6">
        <w:t>, 9 January 2025</w:t>
      </w:r>
    </w:p>
  </w:footnote>
  <w:footnote w:id="25">
    <w:p w:rsidR="0054556F" w:rsidP="0054556F">
      <w:pPr>
        <w:pStyle w:val="FootnoteText"/>
      </w:pPr>
      <w:r>
        <w:rPr>
          <w:rStyle w:val="FootnoteReference"/>
        </w:rPr>
        <w:footnoteRef/>
      </w:r>
      <w:r w:rsidR="003363A3">
        <w:t xml:space="preserve"> </w:t>
      </w:r>
      <w:r w:rsidRPr="003363A3" w:rsidR="003363A3">
        <w:t>Transform Trade</w:t>
      </w:r>
      <w:r>
        <w:t xml:space="preserve"> </w:t>
      </w:r>
      <w:r w:rsidR="003363A3">
        <w:t>(</w:t>
      </w:r>
      <w:r>
        <w:fldChar w:fldCharType="begin"/>
      </w:r>
      <w:r>
        <w:instrText xml:space="preserve"> HYPERLINK "https://committees.parliament.uk/writtenevidence/130146/pdf/" </w:instrText>
      </w:r>
      <w:r>
        <w:fldChar w:fldCharType="separate"/>
      </w:r>
      <w:r w:rsidRPr="003A3ABA">
        <w:rPr>
          <w:rStyle w:val="Hyperlink"/>
        </w:rPr>
        <w:t>FSC0068</w:t>
      </w:r>
      <w:r>
        <w:fldChar w:fldCharType="end"/>
      </w:r>
      <w:r w:rsidR="003363A3">
        <w:rPr>
          <w:rStyle w:val="Hyperlink"/>
        </w:rPr>
        <w:t>)</w:t>
      </w:r>
    </w:p>
  </w:footnote>
  <w:footnote w:id="26">
    <w:p w:rsidR="007F4962">
      <w:pPr>
        <w:pStyle w:val="FootnoteText"/>
      </w:pPr>
      <w:r>
        <w:rPr>
          <w:rStyle w:val="FootnoteReference"/>
        </w:rPr>
        <w:footnoteRef/>
      </w:r>
      <w:r>
        <w:t xml:space="preserve"> </w:t>
      </w:r>
      <w:r w:rsidRPr="00404F0F" w:rsidR="00404F0F">
        <w:t>British Retail Consortium </w:t>
      </w:r>
      <w:r w:rsidR="00404F0F">
        <w:t>(</w:t>
      </w:r>
      <w:r>
        <w:fldChar w:fldCharType="begin"/>
      </w:r>
      <w:r>
        <w:instrText xml:space="preserve"> HYPERLINK "https://committees.parliament.uk/writtenevidence/135341/pdf/" </w:instrText>
      </w:r>
      <w:r>
        <w:fldChar w:fldCharType="separate"/>
      </w:r>
      <w:r w:rsidRPr="00252054" w:rsidR="00444EB6">
        <w:rPr>
          <w:rStyle w:val="Hyperlink"/>
        </w:rPr>
        <w:t>FFS</w:t>
      </w:r>
      <w:r w:rsidRPr="00252054" w:rsidR="00D83D28">
        <w:rPr>
          <w:rStyle w:val="Hyperlink"/>
        </w:rPr>
        <w:t>0010</w:t>
      </w:r>
      <w:r>
        <w:fldChar w:fldCharType="end"/>
      </w:r>
      <w:r w:rsidR="00404F0F">
        <w:t>)</w:t>
      </w:r>
    </w:p>
  </w:footnote>
  <w:footnote w:id="27">
    <w:p w:rsidR="00D26417">
      <w:pPr>
        <w:pStyle w:val="FootnoteText"/>
      </w:pPr>
      <w:r>
        <w:rPr>
          <w:rStyle w:val="FootnoteReference"/>
        </w:rPr>
        <w:footnoteRef/>
      </w:r>
      <w:r>
        <w:t xml:space="preserve"> </w:t>
      </w:r>
      <w:r w:rsidRPr="003363A3" w:rsidR="003363A3">
        <w:t xml:space="preserve">Provision Trade Federation </w:t>
      </w:r>
      <w:r w:rsidR="003363A3">
        <w:t>(</w:t>
      </w:r>
      <w:r>
        <w:fldChar w:fldCharType="begin"/>
      </w:r>
      <w:r>
        <w:instrText xml:space="preserve"> HYPERLINK "https://committees.parliament.uk/writtenevidence/135610/pdf/" </w:instrText>
      </w:r>
      <w:r>
        <w:fldChar w:fldCharType="separate"/>
      </w:r>
      <w:r w:rsidRPr="00355678" w:rsidR="000F6707">
        <w:rPr>
          <w:rStyle w:val="Hyperlink"/>
        </w:rPr>
        <w:t>FFS0029</w:t>
      </w:r>
      <w:r>
        <w:fldChar w:fldCharType="end"/>
      </w:r>
      <w:r w:rsidR="003363A3">
        <w:t>)</w:t>
      </w:r>
    </w:p>
  </w:footnote>
  <w:footnote w:id="28">
    <w:p w:rsidR="00AE74FE">
      <w:pPr>
        <w:pStyle w:val="FootnoteText"/>
      </w:pPr>
      <w:r>
        <w:rPr>
          <w:rStyle w:val="FootnoteReference"/>
        </w:rPr>
        <w:footnoteRef/>
      </w:r>
      <w:r>
        <w:t xml:space="preserve"> </w:t>
      </w:r>
      <w:r w:rsidR="00EC4D5F">
        <w:t xml:space="preserve">National Farmers’ Union </w:t>
      </w:r>
      <w:r w:rsidR="00DC7B87">
        <w:t>(</w:t>
      </w:r>
      <w:r>
        <w:fldChar w:fldCharType="begin"/>
      </w:r>
      <w:r>
        <w:instrText xml:space="preserve"> HYPERLINK "https://committees.parliament.uk/writtenevidence/135450/pdf/" </w:instrText>
      </w:r>
      <w:r>
        <w:fldChar w:fldCharType="separate"/>
      </w:r>
      <w:r w:rsidRPr="00DC7B87">
        <w:rPr>
          <w:rStyle w:val="Hyperlink"/>
        </w:rPr>
        <w:t>FFS0019</w:t>
      </w:r>
      <w:r>
        <w:fldChar w:fldCharType="end"/>
      </w:r>
      <w:r w:rsidR="00DC7B87">
        <w:t>)</w:t>
      </w:r>
    </w:p>
  </w:footnote>
  <w:footnote w:id="29">
    <w:p w:rsidR="00CD1F9E">
      <w:pPr>
        <w:pStyle w:val="FootnoteText"/>
      </w:pPr>
      <w:r>
        <w:rPr>
          <w:rStyle w:val="FootnoteReference"/>
        </w:rPr>
        <w:footnoteRef/>
      </w:r>
      <w:r>
        <w:t xml:space="preserve"> </w:t>
      </w:r>
      <w:r w:rsidR="00DC7B87">
        <w:t>National Farmers’ Union (</w:t>
      </w:r>
      <w:r>
        <w:fldChar w:fldCharType="begin"/>
      </w:r>
      <w:r>
        <w:instrText xml:space="preserve"> HYPERLINK "https://committees.parliament.uk/writtenevidence/135450/pdf/" </w:instrText>
      </w:r>
      <w:r>
        <w:fldChar w:fldCharType="separate"/>
      </w:r>
      <w:r w:rsidRPr="00DC7B87" w:rsidR="00DC7B87">
        <w:rPr>
          <w:rStyle w:val="Hyperlink"/>
        </w:rPr>
        <w:t>FFS0019</w:t>
      </w:r>
      <w:r>
        <w:fldChar w:fldCharType="end"/>
      </w:r>
      <w:r w:rsidR="00DC7B87">
        <w:t>)</w:t>
      </w:r>
    </w:p>
  </w:footnote>
  <w:footnote w:id="30">
    <w:p w:rsidR="00C34FE5" w:rsidP="00C34FE5">
      <w:pPr>
        <w:pStyle w:val="FootnoteText"/>
      </w:pPr>
      <w:r>
        <w:rPr>
          <w:rStyle w:val="FootnoteReference"/>
        </w:rPr>
        <w:footnoteRef/>
      </w:r>
      <w:r w:rsidR="006F472C">
        <w:t xml:space="preserve"> </w:t>
      </w:r>
      <w:r w:rsidRPr="004222B9" w:rsidR="004222B9">
        <w:t>Groceries Code Adjudicator</w:t>
      </w:r>
      <w:r w:rsidR="004222B9">
        <w:t xml:space="preserve"> (</w:t>
      </w:r>
      <w:r>
        <w:fldChar w:fldCharType="begin"/>
      </w:r>
      <w:r>
        <w:instrText xml:space="preserve"> HYPERLINK "https://committees.parliament.uk/writtenevidence/122856/pdf/" </w:instrText>
      </w:r>
      <w:r>
        <w:fldChar w:fldCharType="separate"/>
      </w:r>
      <w:r w:rsidRPr="00B33DBB">
        <w:rPr>
          <w:rStyle w:val="Hyperlink"/>
        </w:rPr>
        <w:t>FSC0009</w:t>
      </w:r>
      <w:r>
        <w:fldChar w:fldCharType="end"/>
      </w:r>
      <w:r w:rsidR="004222B9">
        <w:t>)</w:t>
      </w:r>
    </w:p>
  </w:footnote>
  <w:footnote w:id="31">
    <w:p w:rsidR="00C34FE5" w:rsidP="00C34FE5">
      <w:pPr>
        <w:pStyle w:val="FootnoteText"/>
      </w:pPr>
      <w:r>
        <w:rPr>
          <w:rStyle w:val="FootnoteReference"/>
        </w:rPr>
        <w:footnoteRef/>
      </w:r>
      <w:r>
        <w:t xml:space="preserve"> </w:t>
      </w:r>
      <w:r>
        <w:fldChar w:fldCharType="begin"/>
      </w:r>
      <w:r>
        <w:instrText xml:space="preserve"> HYPERLINK "https://www.gov.uk/government/publications/groceries-supply-code-of-practice/groceries-supply-code-of-practice" </w:instrText>
      </w:r>
      <w:r>
        <w:fldChar w:fldCharType="separate"/>
      </w:r>
      <w:r w:rsidRPr="003F5199">
        <w:rPr>
          <w:rStyle w:val="Hyperlink"/>
        </w:rPr>
        <w:t>Groceries Supply Code of Practice</w:t>
      </w:r>
      <w:r>
        <w:fldChar w:fldCharType="end"/>
      </w:r>
    </w:p>
  </w:footnote>
  <w:footnote w:id="32">
    <w:p w:rsidR="00C34FE5" w:rsidP="00C34FE5">
      <w:pPr>
        <w:pStyle w:val="FootnoteText"/>
      </w:pPr>
      <w:r>
        <w:rPr>
          <w:rStyle w:val="FootnoteReference"/>
        </w:rPr>
        <w:footnoteRef/>
      </w:r>
      <w:r>
        <w:t xml:space="preserve"> </w:t>
      </w:r>
      <w:r w:rsidRPr="004222B9" w:rsidR="004222B9">
        <w:t>Groceries Code Adjudicator</w:t>
      </w:r>
      <w:r w:rsidR="004222B9">
        <w:t xml:space="preserve"> (</w:t>
      </w:r>
      <w:r>
        <w:fldChar w:fldCharType="begin"/>
      </w:r>
      <w:r>
        <w:instrText xml:space="preserve"> HYPERLINK "https://committees.parliament.uk/writtenevidence/122856/pdf/" </w:instrText>
      </w:r>
      <w:r>
        <w:fldChar w:fldCharType="separate"/>
      </w:r>
      <w:r w:rsidRPr="00B33DBB" w:rsidR="004222B9">
        <w:rPr>
          <w:rStyle w:val="Hyperlink"/>
        </w:rPr>
        <w:t>FSC0009</w:t>
      </w:r>
      <w:r>
        <w:fldChar w:fldCharType="end"/>
      </w:r>
      <w:r w:rsidR="004222B9">
        <w:t>)</w:t>
      </w:r>
    </w:p>
  </w:footnote>
  <w:footnote w:id="33">
    <w:p w:rsidR="00C34FE5" w:rsidP="00C34FE5">
      <w:pPr>
        <w:pStyle w:val="FootnoteText"/>
      </w:pPr>
      <w:r>
        <w:rPr>
          <w:rStyle w:val="FootnoteReference"/>
        </w:rPr>
        <w:footnoteRef/>
      </w:r>
      <w:r>
        <w:t xml:space="preserve"> </w:t>
      </w:r>
      <w:r w:rsidRPr="004222B9" w:rsidR="004222B9">
        <w:t>Groceries Code Adjudicator</w:t>
      </w:r>
      <w:r w:rsidR="004222B9">
        <w:t xml:space="preserve"> (</w:t>
      </w:r>
      <w:r>
        <w:fldChar w:fldCharType="begin"/>
      </w:r>
      <w:r>
        <w:instrText xml:space="preserve"> HYPERLINK "https://committees.parliament.uk/writtenevidence/122856/pdf/" </w:instrText>
      </w:r>
      <w:r>
        <w:fldChar w:fldCharType="separate"/>
      </w:r>
      <w:r w:rsidRPr="00B33DBB" w:rsidR="004222B9">
        <w:rPr>
          <w:rStyle w:val="Hyperlink"/>
        </w:rPr>
        <w:t>FSC0009</w:t>
      </w:r>
      <w:r>
        <w:fldChar w:fldCharType="end"/>
      </w:r>
      <w:r w:rsidR="004222B9">
        <w:t>)</w:t>
      </w:r>
    </w:p>
  </w:footnote>
  <w:footnote w:id="34">
    <w:p w:rsidR="003B42F0" w:rsidP="003B42F0">
      <w:pPr>
        <w:pStyle w:val="FootnoteText"/>
      </w:pPr>
      <w:r>
        <w:rPr>
          <w:rStyle w:val="FootnoteReference"/>
        </w:rPr>
        <w:footnoteRef/>
      </w:r>
      <w:r>
        <w:t xml:space="preserve"> </w:t>
      </w:r>
      <w:r w:rsidRPr="0018668D" w:rsidR="0018668D">
        <w:t>British Apples and Pears Limited (</w:t>
      </w:r>
      <w:r>
        <w:fldChar w:fldCharType="begin"/>
      </w:r>
      <w:r>
        <w:instrText xml:space="preserve"> HYPERLINK "https://committees.parliament.uk/writtenevidence/122987/default/" </w:instrText>
      </w:r>
      <w:r>
        <w:fldChar w:fldCharType="separate"/>
      </w:r>
      <w:r w:rsidRPr="00596E8E">
        <w:rPr>
          <w:rStyle w:val="Hyperlink"/>
        </w:rPr>
        <w:t>FSC0055</w:t>
      </w:r>
      <w:r>
        <w:fldChar w:fldCharType="end"/>
      </w:r>
      <w:r w:rsidR="0018668D">
        <w:t>)</w:t>
      </w:r>
    </w:p>
  </w:footnote>
  <w:footnote w:id="35">
    <w:p w:rsidR="003B42F0" w:rsidP="003B42F0">
      <w:pPr>
        <w:pStyle w:val="FootnoteText"/>
      </w:pPr>
      <w:r>
        <w:rPr>
          <w:rStyle w:val="FootnoteReference"/>
        </w:rPr>
        <w:footnoteRef/>
      </w:r>
      <w:r>
        <w:t xml:space="preserve"> </w:t>
      </w:r>
      <w:r w:rsidRPr="00720F10" w:rsidR="00720F10">
        <w:t>Global Food and Environment Institute</w:t>
      </w:r>
      <w:r w:rsidR="00720F10">
        <w:t xml:space="preserve"> (</w:t>
      </w:r>
      <w:r>
        <w:fldChar w:fldCharType="begin"/>
      </w:r>
      <w:r>
        <w:instrText xml:space="preserve"> HYPERLINK "https://committees.parliament.uk/writtenevidence/122926/pdf/" </w:instrText>
      </w:r>
      <w:r>
        <w:fldChar w:fldCharType="separate"/>
      </w:r>
      <w:r w:rsidRPr="008B417D">
        <w:rPr>
          <w:rStyle w:val="Hyperlink"/>
        </w:rPr>
        <w:t>FSC0037</w:t>
      </w:r>
      <w:r>
        <w:fldChar w:fldCharType="end"/>
      </w:r>
      <w:r w:rsidR="00720F10">
        <w:t>)</w:t>
      </w:r>
    </w:p>
  </w:footnote>
  <w:footnote w:id="36">
    <w:p w:rsidR="003B42F0" w:rsidP="003B42F0">
      <w:pPr>
        <w:pStyle w:val="FootnoteText"/>
      </w:pPr>
      <w:r>
        <w:rPr>
          <w:rStyle w:val="FootnoteReference"/>
        </w:rPr>
        <w:footnoteRef/>
      </w:r>
      <w:r>
        <w:t xml:space="preserve"> </w:t>
      </w:r>
      <w:r w:rsidRPr="00720F10" w:rsidR="00720F10">
        <w:t>Bakers, Food and Allied Workers Union</w:t>
      </w:r>
      <w:r w:rsidR="00720F10">
        <w:t xml:space="preserve"> (</w:t>
      </w:r>
      <w:r>
        <w:fldChar w:fldCharType="begin"/>
      </w:r>
      <w:r>
        <w:instrText xml:space="preserve"> HYPERLINK "https://committees.parliament.uk/writtenevidence/122896/pdf/" </w:instrText>
      </w:r>
      <w:r>
        <w:fldChar w:fldCharType="separate"/>
      </w:r>
      <w:r w:rsidRPr="00FC6654">
        <w:rPr>
          <w:rStyle w:val="Hyperlink"/>
        </w:rPr>
        <w:t>FSC0022</w:t>
      </w:r>
      <w:r>
        <w:fldChar w:fldCharType="end"/>
      </w:r>
      <w:r w:rsidR="00720F10">
        <w:rPr>
          <w:rStyle w:val="Hyperlink"/>
        </w:rPr>
        <w:t>)</w:t>
      </w:r>
    </w:p>
  </w:footnote>
  <w:footnote w:id="37">
    <w:p w:rsidR="000F09D7">
      <w:pPr>
        <w:pStyle w:val="FootnoteText"/>
      </w:pPr>
      <w:r>
        <w:rPr>
          <w:rStyle w:val="FootnoteReference"/>
        </w:rPr>
        <w:footnoteRef/>
      </w:r>
      <w:r>
        <w:t xml:space="preserve"> </w:t>
      </w:r>
      <w:r w:rsidRPr="00A83F0F" w:rsidR="00A83F0F">
        <w:t xml:space="preserve">National Pig Association </w:t>
      </w:r>
      <w:r w:rsidR="00A83F0F">
        <w:t>(</w:t>
      </w:r>
      <w:r>
        <w:fldChar w:fldCharType="begin"/>
      </w:r>
      <w:r>
        <w:instrText xml:space="preserve"> HYPERLINK "https://committees.parliament.uk/writtenevidence/135381/pdf/" </w:instrText>
      </w:r>
      <w:r>
        <w:fldChar w:fldCharType="separate"/>
      </w:r>
      <w:r w:rsidRPr="00EA44E6" w:rsidR="005573E2">
        <w:rPr>
          <w:rStyle w:val="Hyperlink"/>
        </w:rPr>
        <w:t>FFS0012</w:t>
      </w:r>
      <w:r>
        <w:fldChar w:fldCharType="end"/>
      </w:r>
      <w:r w:rsidR="00EA44E6">
        <w:t>)</w:t>
      </w:r>
    </w:p>
  </w:footnote>
  <w:footnote w:id="38">
    <w:p w:rsidR="00C34FE5" w:rsidP="00C34FE5">
      <w:pPr>
        <w:pStyle w:val="FootnoteText"/>
      </w:pPr>
      <w:r>
        <w:rPr>
          <w:rStyle w:val="FootnoteReference"/>
        </w:rPr>
        <w:footnoteRef/>
      </w:r>
      <w:r>
        <w:t xml:space="preserve"> </w:t>
      </w:r>
      <w:r w:rsidRPr="00404F0F" w:rsidR="00EA44E6">
        <w:t>British Retail Consortium </w:t>
      </w:r>
      <w:r w:rsidR="00EA44E6">
        <w:t>(</w:t>
      </w:r>
      <w:r>
        <w:fldChar w:fldCharType="begin"/>
      </w:r>
      <w:r>
        <w:instrText xml:space="preserve"> HYPERLINK "https://committees.parliament.uk/writtenevidence/135341/pdf/" </w:instrText>
      </w:r>
      <w:r>
        <w:fldChar w:fldCharType="separate"/>
      </w:r>
      <w:r w:rsidRPr="00252054" w:rsidR="00EA44E6">
        <w:rPr>
          <w:rStyle w:val="Hyperlink"/>
        </w:rPr>
        <w:t>FFS0010</w:t>
      </w:r>
      <w:r>
        <w:fldChar w:fldCharType="end"/>
      </w:r>
      <w:r w:rsidR="00EA44E6">
        <w:t>)</w:t>
      </w:r>
    </w:p>
  </w:footnote>
  <w:footnote w:id="39">
    <w:p w:rsidR="000340B1">
      <w:pPr>
        <w:pStyle w:val="FootnoteText"/>
      </w:pPr>
      <w:r>
        <w:rPr>
          <w:rStyle w:val="FootnoteReference"/>
        </w:rPr>
        <w:footnoteRef/>
      </w:r>
      <w:r>
        <w:t xml:space="preserve"> </w:t>
      </w:r>
      <w:r w:rsidRPr="003363A3" w:rsidR="00B123F8">
        <w:t xml:space="preserve">Provision Trade Federation </w:t>
      </w:r>
      <w:r w:rsidR="00B123F8">
        <w:t>(</w:t>
      </w:r>
      <w:r>
        <w:fldChar w:fldCharType="begin"/>
      </w:r>
      <w:r>
        <w:instrText xml:space="preserve"> HYPERLINK "https://committees.parliament.uk/writtenevidence/135610/pdf/" </w:instrText>
      </w:r>
      <w:r>
        <w:fldChar w:fldCharType="separate"/>
      </w:r>
      <w:r w:rsidRPr="00355678" w:rsidR="00B123F8">
        <w:rPr>
          <w:rStyle w:val="Hyperlink"/>
        </w:rPr>
        <w:t>FFS0029</w:t>
      </w:r>
      <w:r>
        <w:fldChar w:fldCharType="end"/>
      </w:r>
      <w:r w:rsidR="00B123F8">
        <w:t>)</w:t>
      </w:r>
    </w:p>
  </w:footnote>
  <w:footnote w:id="40">
    <w:p w:rsidR="000F1E71">
      <w:pPr>
        <w:pStyle w:val="FootnoteText"/>
      </w:pPr>
      <w:r>
        <w:rPr>
          <w:rStyle w:val="FootnoteReference"/>
        </w:rPr>
        <w:footnoteRef/>
      </w:r>
      <w:r>
        <w:t xml:space="preserve"> </w:t>
      </w:r>
      <w:r w:rsidR="00EA44E6">
        <w:t>National Farmers’ Union (</w:t>
      </w:r>
      <w:r>
        <w:fldChar w:fldCharType="begin"/>
      </w:r>
      <w:r>
        <w:instrText xml:space="preserve"> HYPERLINK "https://committees.parliament.uk/writtenevidence/135450/pdf/" </w:instrText>
      </w:r>
      <w:r>
        <w:fldChar w:fldCharType="separate"/>
      </w:r>
      <w:r w:rsidRPr="00DC7B87" w:rsidR="00EA44E6">
        <w:rPr>
          <w:rStyle w:val="Hyperlink"/>
        </w:rPr>
        <w:t>FFS0019</w:t>
      </w:r>
      <w:r>
        <w:fldChar w:fldCharType="end"/>
      </w:r>
      <w:r w:rsidR="00EA44E6">
        <w:t>)</w:t>
      </w:r>
    </w:p>
  </w:footnote>
  <w:footnote w:id="41">
    <w:p w:rsidR="001F1CF2" w:rsidP="001F1CF2">
      <w:pPr>
        <w:pStyle w:val="FootnoteText"/>
      </w:pPr>
      <w:r>
        <w:rPr>
          <w:rStyle w:val="FootnoteReference"/>
        </w:rPr>
        <w:footnoteRef/>
      </w:r>
      <w:r>
        <w:t xml:space="preserve"> </w:t>
      </w:r>
      <w:r w:rsidR="00EA44E6">
        <w:t>National Farmers’ Union (</w:t>
      </w:r>
      <w:r>
        <w:fldChar w:fldCharType="begin"/>
      </w:r>
      <w:r>
        <w:instrText xml:space="preserve"> HYPERLINK "https://committees.parliament.uk/writtenevidence/135450/pdf/" </w:instrText>
      </w:r>
      <w:r>
        <w:fldChar w:fldCharType="separate"/>
      </w:r>
      <w:r w:rsidRPr="00DC7B87" w:rsidR="00EA44E6">
        <w:rPr>
          <w:rStyle w:val="Hyperlink"/>
        </w:rPr>
        <w:t>FFS0019</w:t>
      </w:r>
      <w:r>
        <w:fldChar w:fldCharType="end"/>
      </w:r>
      <w:r w:rsidR="00EA44E6">
        <w:t>)</w:t>
      </w:r>
    </w:p>
  </w:footnote>
  <w:footnote w:id="42">
    <w:p w:rsidR="00B853C9">
      <w:pPr>
        <w:pStyle w:val="FootnoteText"/>
      </w:pPr>
      <w:r>
        <w:rPr>
          <w:rStyle w:val="FootnoteReference"/>
        </w:rPr>
        <w:footnoteRef/>
      </w:r>
      <w:r>
        <w:t xml:space="preserve"> </w:t>
      </w:r>
      <w:r w:rsidR="00B53DEC">
        <w:t xml:space="preserve">Groceries Code Adjudicator, </w:t>
      </w:r>
      <w:r>
        <w:fldChar w:fldCharType="begin"/>
      </w:r>
      <w:r>
        <w:instrText xml:space="preserve"> HYPERLINK "https://www.gov.uk/government/publications/levy-funding-policy-202425/levy-funding-policy-202425" </w:instrText>
      </w:r>
      <w:r>
        <w:fldChar w:fldCharType="separate"/>
      </w:r>
      <w:r w:rsidRPr="008D6110" w:rsidR="008D6110">
        <w:rPr>
          <w:rStyle w:val="Hyperlink"/>
        </w:rPr>
        <w:t>Levy funding policy 2024/25</w:t>
      </w:r>
      <w:r>
        <w:fldChar w:fldCharType="end"/>
      </w:r>
      <w:r w:rsidR="008D6110">
        <w:t>, 1 August 2024</w:t>
      </w:r>
    </w:p>
  </w:footnote>
  <w:footnote w:id="43">
    <w:p w:rsidR="00990D15" w:rsidP="00990D15">
      <w:pPr>
        <w:pStyle w:val="FootnoteText"/>
      </w:pPr>
      <w:r>
        <w:rPr>
          <w:rStyle w:val="FootnoteReference"/>
        </w:rPr>
        <w:footnoteRef/>
      </w:r>
      <w:r>
        <w:t xml:space="preserve"> </w:t>
      </w:r>
      <w:r w:rsidRPr="004222B9" w:rsidR="00EA44E6">
        <w:t>Groceries Code Adjudicator</w:t>
      </w:r>
      <w:r w:rsidR="00EA44E6">
        <w:t xml:space="preserve"> (</w:t>
      </w:r>
      <w:r>
        <w:fldChar w:fldCharType="begin"/>
      </w:r>
      <w:r>
        <w:instrText xml:space="preserve"> HYPERLINK "https://committees.parliament.uk/writtenevidence/122856/pdf/" </w:instrText>
      </w:r>
      <w:r>
        <w:fldChar w:fldCharType="separate"/>
      </w:r>
      <w:r w:rsidRPr="00B33DBB" w:rsidR="00EA44E6">
        <w:rPr>
          <w:rStyle w:val="Hyperlink"/>
        </w:rPr>
        <w:t>FSC0009</w:t>
      </w:r>
      <w:r>
        <w:fldChar w:fldCharType="end"/>
      </w:r>
      <w:r w:rsidR="00EA44E6">
        <w:t>)</w:t>
      </w:r>
    </w:p>
  </w:footnote>
  <w:footnote w:id="44">
    <w:p w:rsidR="008E51E7" w:rsidP="008E51E7">
      <w:pPr>
        <w:pStyle w:val="FootnoteText"/>
      </w:pPr>
      <w:r>
        <w:rPr>
          <w:rStyle w:val="FootnoteReference"/>
        </w:rPr>
        <w:footnoteRef/>
      </w:r>
      <w:r>
        <w:t xml:space="preserve"> </w:t>
      </w:r>
      <w:r>
        <w:fldChar w:fldCharType="begin"/>
      </w:r>
      <w:r>
        <w:instrText xml:space="preserve"> HYPERLINK "https://committees.parliament.uk/oralevidence/13825/pdf/" </w:instrText>
      </w:r>
      <w:r>
        <w:fldChar w:fldCharType="separate"/>
      </w:r>
      <w:r w:rsidRPr="003C0288">
        <w:rPr>
          <w:rStyle w:val="Hyperlink"/>
        </w:rPr>
        <w:t>Q19</w:t>
      </w:r>
      <w:r>
        <w:fldChar w:fldCharType="end"/>
      </w:r>
    </w:p>
  </w:footnote>
  <w:footnote w:id="45">
    <w:p w:rsidR="008E51E7" w:rsidP="008E51E7">
      <w:pPr>
        <w:pStyle w:val="FootnoteText"/>
      </w:pPr>
      <w:r>
        <w:rPr>
          <w:rStyle w:val="FootnoteReference"/>
        </w:rPr>
        <w:footnoteRef/>
      </w:r>
      <w:r>
        <w:t xml:space="preserve"> </w:t>
      </w:r>
      <w:r>
        <w:fldChar w:fldCharType="begin"/>
      </w:r>
      <w:r>
        <w:instrText xml:space="preserve"> HYPERLINK "https://committees.parliament.uk/oralevidence/13825/pdf/" </w:instrText>
      </w:r>
      <w:r>
        <w:fldChar w:fldCharType="separate"/>
      </w:r>
      <w:r w:rsidRPr="00A313EA">
        <w:rPr>
          <w:rStyle w:val="Hyperlink"/>
        </w:rPr>
        <w:t>Q17</w:t>
      </w:r>
      <w:r>
        <w:fldChar w:fldCharType="end"/>
      </w:r>
    </w:p>
  </w:footnote>
  <w:footnote w:id="46">
    <w:p w:rsidR="00FA0022">
      <w:pPr>
        <w:pStyle w:val="FootnoteText"/>
      </w:pPr>
      <w:r>
        <w:rPr>
          <w:rStyle w:val="FootnoteReference"/>
        </w:rPr>
        <w:footnoteRef/>
      </w:r>
      <w:r>
        <w:t xml:space="preserve"> </w:t>
      </w:r>
      <w:r w:rsidRPr="00723EB8" w:rsidR="00723EB8">
        <w:t>Groceries Code Adjudicator</w:t>
      </w:r>
      <w:r w:rsidR="00723EB8">
        <w:t xml:space="preserve"> (</w:t>
      </w:r>
      <w:r>
        <w:fldChar w:fldCharType="begin"/>
      </w:r>
      <w:r>
        <w:instrText xml:space="preserve"> HYPERLINK "https://committees.parliament.uk/writtenevidence/135304/pdf/" </w:instrText>
      </w:r>
      <w:r>
        <w:fldChar w:fldCharType="separate"/>
      </w:r>
      <w:r w:rsidRPr="0062718C">
        <w:rPr>
          <w:rStyle w:val="Hyperlink"/>
        </w:rPr>
        <w:t>FFS0008</w:t>
      </w:r>
      <w:r>
        <w:fldChar w:fldCharType="end"/>
      </w:r>
      <w:r w:rsidR="0062718C">
        <w:t>)</w:t>
      </w:r>
    </w:p>
  </w:footnote>
  <w:footnote w:id="47">
    <w:p w:rsidR="006432BF">
      <w:pPr>
        <w:pStyle w:val="FootnoteText"/>
      </w:pPr>
      <w:r>
        <w:rPr>
          <w:rStyle w:val="FootnoteReference"/>
        </w:rPr>
        <w:footnoteRef/>
      </w:r>
      <w:r>
        <w:t xml:space="preserve"> </w:t>
      </w:r>
      <w:r w:rsidR="00B123F8">
        <w:t>National Farmers’ Union (</w:t>
      </w:r>
      <w:r>
        <w:fldChar w:fldCharType="begin"/>
      </w:r>
      <w:r>
        <w:instrText xml:space="preserve"> HYPERLINK "https://committees.parliament.uk/writtenevidence/135450/pdf/" </w:instrText>
      </w:r>
      <w:r>
        <w:fldChar w:fldCharType="separate"/>
      </w:r>
      <w:r w:rsidRPr="00DC7B87" w:rsidR="00B123F8">
        <w:rPr>
          <w:rStyle w:val="Hyperlink"/>
        </w:rPr>
        <w:t>FFS0019</w:t>
      </w:r>
      <w:r>
        <w:fldChar w:fldCharType="end"/>
      </w:r>
      <w:r w:rsidR="00B123F8">
        <w:t>)</w:t>
      </w:r>
    </w:p>
  </w:footnote>
  <w:footnote w:id="48">
    <w:p w:rsidR="00380FF1">
      <w:pPr>
        <w:pStyle w:val="FootnoteText"/>
      </w:pPr>
      <w:r>
        <w:rPr>
          <w:rStyle w:val="FootnoteReference"/>
        </w:rPr>
        <w:footnoteRef/>
      </w:r>
      <w:r>
        <w:t xml:space="preserve"> </w:t>
      </w:r>
      <w:r w:rsidR="00B123F8">
        <w:t>National Farmers’ Union (</w:t>
      </w:r>
      <w:r>
        <w:fldChar w:fldCharType="begin"/>
      </w:r>
      <w:r>
        <w:instrText xml:space="preserve"> HYPERLINK "https://committees.parliament.uk/writtenevidence/135450/pdf/" </w:instrText>
      </w:r>
      <w:r>
        <w:fldChar w:fldCharType="separate"/>
      </w:r>
      <w:r w:rsidRPr="00DC7B87" w:rsidR="00B123F8">
        <w:rPr>
          <w:rStyle w:val="Hyperlink"/>
        </w:rPr>
        <w:t>FFS0019</w:t>
      </w:r>
      <w:r>
        <w:fldChar w:fldCharType="end"/>
      </w:r>
      <w:r w:rsidR="00B123F8">
        <w:t>)</w:t>
      </w:r>
    </w:p>
  </w:footnote>
  <w:footnote w:id="49">
    <w:p w:rsidR="00A83EB4" w:rsidP="00A83EB4">
      <w:pPr>
        <w:pStyle w:val="FootnoteText"/>
      </w:pPr>
      <w:r>
        <w:rPr>
          <w:rStyle w:val="FootnoteReference"/>
        </w:rPr>
        <w:footnoteRef/>
      </w:r>
      <w:r>
        <w:t xml:space="preserve"> </w:t>
      </w:r>
      <w:r>
        <w:fldChar w:fldCharType="begin"/>
      </w:r>
      <w:r>
        <w:instrText xml:space="preserve"> HYPERLINK "https://committees.parliament.uk/oralevidence/14543/pdf/" </w:instrText>
      </w:r>
      <w:r>
        <w:fldChar w:fldCharType="separate"/>
      </w:r>
      <w:r w:rsidRPr="000221F3">
        <w:rPr>
          <w:rStyle w:val="Hyperlink"/>
        </w:rPr>
        <w:t>Q204</w:t>
      </w:r>
      <w:r>
        <w:fldChar w:fldCharType="end"/>
      </w:r>
    </w:p>
  </w:footnote>
  <w:footnote w:id="50">
    <w:p w:rsidR="00A83EB4" w:rsidP="00A83EB4">
      <w:pPr>
        <w:pStyle w:val="FootnoteText"/>
      </w:pPr>
      <w:r>
        <w:rPr>
          <w:rStyle w:val="FootnoteReference"/>
        </w:rPr>
        <w:footnoteRef/>
      </w:r>
      <w:r>
        <w:t xml:space="preserve"> </w:t>
      </w:r>
      <w:r>
        <w:fldChar w:fldCharType="begin"/>
      </w:r>
      <w:r>
        <w:instrText xml:space="preserve"> HYPERLINK "https://committees.parliament.uk/oralevidence/13825/pdf/" </w:instrText>
      </w:r>
      <w:r>
        <w:fldChar w:fldCharType="separate"/>
      </w:r>
      <w:r w:rsidRPr="003F696F">
        <w:rPr>
          <w:rStyle w:val="Hyperlink"/>
        </w:rPr>
        <w:t>Q24</w:t>
      </w:r>
      <w:r>
        <w:fldChar w:fldCharType="end"/>
      </w:r>
    </w:p>
  </w:footnote>
  <w:footnote w:id="51">
    <w:p w:rsidR="00A83EB4" w:rsidP="00A83EB4">
      <w:pPr>
        <w:pStyle w:val="FootnoteText"/>
      </w:pPr>
      <w:r>
        <w:rPr>
          <w:rStyle w:val="FootnoteReference"/>
        </w:rPr>
        <w:footnoteRef/>
      </w:r>
      <w:r>
        <w:t xml:space="preserve"> </w:t>
      </w:r>
      <w:r>
        <w:fldChar w:fldCharType="begin"/>
      </w:r>
      <w:r>
        <w:instrText xml:space="preserve"> HYPERLINK "https://committees.parliament.uk/oralevidence/13825/pdf/" </w:instrText>
      </w:r>
      <w:r>
        <w:fldChar w:fldCharType="separate"/>
      </w:r>
      <w:r w:rsidRPr="003F696F">
        <w:rPr>
          <w:rStyle w:val="Hyperlink"/>
        </w:rPr>
        <w:t>Q24</w:t>
      </w:r>
      <w:r>
        <w:fldChar w:fldCharType="end"/>
      </w:r>
    </w:p>
  </w:footnote>
  <w:footnote w:id="52">
    <w:p w:rsidR="00A83EB4" w:rsidP="00A83EB4">
      <w:pPr>
        <w:pStyle w:val="FootnoteText"/>
      </w:pPr>
      <w:r>
        <w:rPr>
          <w:rStyle w:val="FootnoteReference"/>
        </w:rPr>
        <w:footnoteRef/>
      </w:r>
      <w:r>
        <w:t xml:space="preserve"> </w:t>
      </w:r>
      <w:r w:rsidRPr="0062718C" w:rsidR="0062718C">
        <w:t>Transform Trade</w:t>
      </w:r>
      <w:r w:rsidR="0062718C">
        <w:t xml:space="preserve"> (</w:t>
      </w:r>
      <w:r>
        <w:fldChar w:fldCharType="begin"/>
      </w:r>
      <w:r>
        <w:instrText xml:space="preserve"> HYPERLINK "https://committees.parliament.uk/writtenevidence/130146/pdf/" </w:instrText>
      </w:r>
      <w:r>
        <w:fldChar w:fldCharType="separate"/>
      </w:r>
      <w:r w:rsidRPr="00040802">
        <w:rPr>
          <w:rStyle w:val="Hyperlink"/>
        </w:rPr>
        <w:t>FSC0068</w:t>
      </w:r>
      <w:r>
        <w:fldChar w:fldCharType="end"/>
      </w:r>
      <w:r w:rsidR="0062718C">
        <w:rPr>
          <w:rStyle w:val="Hyperlink"/>
        </w:rPr>
        <w:t>)</w:t>
      </w:r>
    </w:p>
  </w:footnote>
  <w:footnote w:id="53">
    <w:p w:rsidR="001B7715">
      <w:pPr>
        <w:pStyle w:val="FootnoteText"/>
      </w:pPr>
      <w:r>
        <w:rPr>
          <w:rStyle w:val="FootnoteReference"/>
        </w:rPr>
        <w:footnoteRef/>
      </w:r>
      <w:r>
        <w:t xml:space="preserve"> </w:t>
      </w:r>
      <w:r w:rsidRPr="004222B9" w:rsidR="0062718C">
        <w:t>Groceries Code Adjudicator</w:t>
      </w:r>
      <w:r w:rsidR="0062718C">
        <w:t xml:space="preserve"> (</w:t>
      </w:r>
      <w:r>
        <w:fldChar w:fldCharType="begin"/>
      </w:r>
      <w:r>
        <w:instrText xml:space="preserve"> HYPERLINK "https://committees.parliament.uk/writtenevidence/122856/pdf/" </w:instrText>
      </w:r>
      <w:r>
        <w:fldChar w:fldCharType="separate"/>
      </w:r>
      <w:r w:rsidRPr="00B33DBB" w:rsidR="0062718C">
        <w:rPr>
          <w:rStyle w:val="Hyperlink"/>
        </w:rPr>
        <w:t>FSC0009</w:t>
      </w:r>
      <w:r>
        <w:fldChar w:fldCharType="end"/>
      </w:r>
      <w:r w:rsidR="0062718C">
        <w:t>)</w:t>
      </w:r>
    </w:p>
  </w:footnote>
  <w:footnote w:id="54">
    <w:p w:rsidR="00877EC1">
      <w:pPr>
        <w:pStyle w:val="FootnoteText"/>
      </w:pPr>
      <w:r>
        <w:rPr>
          <w:rStyle w:val="FootnoteReference"/>
        </w:rPr>
        <w:footnoteRef/>
      </w:r>
      <w:r>
        <w:t xml:space="preserve"> </w:t>
      </w:r>
      <w:r w:rsidRPr="00723EB8" w:rsidR="009148FC">
        <w:t>Groceries Code Adjudicator</w:t>
      </w:r>
      <w:r w:rsidR="009148FC">
        <w:t xml:space="preserve"> (</w:t>
      </w:r>
      <w:r>
        <w:fldChar w:fldCharType="begin"/>
      </w:r>
      <w:r>
        <w:instrText xml:space="preserve"> HYPERLINK "https://committees.parliament.uk/writtenevidence/135304/pdf/" </w:instrText>
      </w:r>
      <w:r>
        <w:fldChar w:fldCharType="separate"/>
      </w:r>
      <w:r w:rsidRPr="0062718C" w:rsidR="009148FC">
        <w:rPr>
          <w:rStyle w:val="Hyperlink"/>
        </w:rPr>
        <w:t>FFS0008</w:t>
      </w:r>
      <w:r>
        <w:fldChar w:fldCharType="end"/>
      </w:r>
      <w:r w:rsidR="009148FC">
        <w:t>)</w:t>
      </w:r>
    </w:p>
  </w:footnote>
  <w:footnote w:id="55">
    <w:p w:rsidR="003857C7">
      <w:pPr>
        <w:pStyle w:val="FootnoteText"/>
      </w:pPr>
      <w:r>
        <w:rPr>
          <w:rStyle w:val="FootnoteReference"/>
        </w:rPr>
        <w:footnoteRef/>
      </w:r>
      <w:r>
        <w:t xml:space="preserve"> Sustain (</w:t>
      </w:r>
      <w:r>
        <w:fldChar w:fldCharType="begin"/>
      </w:r>
      <w:r>
        <w:instrText xml:space="preserve"> HYPERLINK "https://committees.parliament.uk/writtenevidence/135222/pdf/" </w:instrText>
      </w:r>
      <w:r>
        <w:fldChar w:fldCharType="separate"/>
      </w:r>
      <w:r w:rsidRPr="00B43446">
        <w:rPr>
          <w:rStyle w:val="Hyperlink"/>
        </w:rPr>
        <w:t>FFS0005</w:t>
      </w:r>
      <w:r>
        <w:fldChar w:fldCharType="end"/>
      </w:r>
      <w:r>
        <w:t>)</w:t>
      </w:r>
    </w:p>
  </w:footnote>
  <w:footnote w:id="56">
    <w:p w:rsidR="00E2437E">
      <w:pPr>
        <w:pStyle w:val="FootnoteText"/>
      </w:pPr>
      <w:r>
        <w:rPr>
          <w:rStyle w:val="FootnoteReference"/>
        </w:rPr>
        <w:footnoteRef/>
      </w:r>
      <w:r>
        <w:t xml:space="preserve"> </w:t>
      </w:r>
      <w:r w:rsidRPr="00977A00" w:rsidR="00977A00">
        <w:t>Transform Trade</w:t>
      </w:r>
      <w:r w:rsidR="00E70BDB">
        <w:t xml:space="preserve"> (</w:t>
      </w:r>
      <w:r>
        <w:fldChar w:fldCharType="begin"/>
      </w:r>
      <w:r>
        <w:instrText xml:space="preserve"> HYPERLINK "https://committees.parliament.uk/writtenevidence/135459/pdf/" </w:instrText>
      </w:r>
      <w:r>
        <w:fldChar w:fldCharType="separate"/>
      </w:r>
      <w:r w:rsidRPr="00E70BDB">
        <w:rPr>
          <w:rStyle w:val="Hyperlink"/>
        </w:rPr>
        <w:t>FFS0021</w:t>
      </w:r>
      <w:r>
        <w:fldChar w:fldCharType="end"/>
      </w:r>
      <w:r w:rsidR="00E70BDB">
        <w:t>)</w:t>
      </w:r>
    </w:p>
  </w:footnote>
  <w:footnote w:id="57">
    <w:p w:rsidR="00430E4C">
      <w:pPr>
        <w:pStyle w:val="FootnoteText"/>
      </w:pPr>
      <w:r>
        <w:rPr>
          <w:rStyle w:val="FootnoteReference"/>
        </w:rPr>
        <w:footnoteRef/>
      </w:r>
      <w:r w:rsidR="00977A00">
        <w:t xml:space="preserve"> </w:t>
      </w:r>
      <w:r w:rsidRPr="00977A00" w:rsidR="00E70BDB">
        <w:t>Transform Trade</w:t>
      </w:r>
      <w:r w:rsidR="00E70BDB">
        <w:t xml:space="preserve"> (</w:t>
      </w:r>
      <w:r>
        <w:fldChar w:fldCharType="begin"/>
      </w:r>
      <w:r>
        <w:instrText xml:space="preserve"> HYPERLINK "https://committees.parliament.uk/writtenevidence/135459/pdf/" </w:instrText>
      </w:r>
      <w:r>
        <w:fldChar w:fldCharType="separate"/>
      </w:r>
      <w:r w:rsidRPr="00E70BDB" w:rsidR="00E70BDB">
        <w:rPr>
          <w:rStyle w:val="Hyperlink"/>
        </w:rPr>
        <w:t>FFS0021</w:t>
      </w:r>
      <w:r>
        <w:fldChar w:fldCharType="end"/>
      </w:r>
      <w:r w:rsidR="00E70BDB">
        <w:t>)</w:t>
      </w:r>
    </w:p>
  </w:footnote>
  <w:footnote w:id="58">
    <w:p w:rsidR="006572BC">
      <w:pPr>
        <w:pStyle w:val="FootnoteText"/>
      </w:pPr>
      <w:r>
        <w:rPr>
          <w:rStyle w:val="FootnoteReference"/>
        </w:rPr>
        <w:footnoteRef/>
      </w:r>
      <w:r>
        <w:t xml:space="preserve"> </w:t>
      </w:r>
      <w:r w:rsidR="00A562AA">
        <w:t>National Farmers’ Union (</w:t>
      </w:r>
      <w:r>
        <w:fldChar w:fldCharType="begin"/>
      </w:r>
      <w:r>
        <w:instrText xml:space="preserve"> HYPERLINK "https://committees.parliament.uk/writtenevidence/135450/pdf/" </w:instrText>
      </w:r>
      <w:r>
        <w:fldChar w:fldCharType="separate"/>
      </w:r>
      <w:r w:rsidRPr="00DC7B87" w:rsidR="00A562AA">
        <w:rPr>
          <w:rStyle w:val="Hyperlink"/>
        </w:rPr>
        <w:t>FFS0019</w:t>
      </w:r>
      <w:r>
        <w:fldChar w:fldCharType="end"/>
      </w:r>
      <w:r w:rsidR="00A562A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B74">
    <w:pPr>
      <w:pStyle w:val="Header"/>
    </w:pPr>
    <w:r>
      <w:rPr>
        <w:noProof/>
      </w:rPr>
      <w:pict>
        <v:shapetype id="_x0000_t202" coordsize="21600,21600" o:spt="202" path="m,l,21600r21600,l21600,xe">
          <v:stroke joinstyle="miter"/>
          <v:path gradientshapeok="t" o:connecttype="rect"/>
        </v:shapetype>
        <v:shape id="Text Box 2" o:spid="_x0000_s2049" type="#_x0000_t202" alt="Restricted: For Committee use only" style="height:28.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5.55pt;z-index:251659264" filled="f" stroked="f">
          <v:textbox style="mso-fit-shape-to-text:t" inset="0,15pt,0,0">
            <w:txbxContent>
              <w:p w:rsidR="002E3B74" w:rsidRPr="002E3B74" w:rsidP="002E3B74">
                <w:pPr>
                  <w:spacing w:after="0"/>
                  <w:rPr>
                    <w:rFonts w:ascii="Tahoma" w:eastAsia="Tahoma" w:hAnsi="Tahoma" w:cs="Tahoma"/>
                    <w:noProof/>
                    <w:color w:val="000000"/>
                    <w:sz w:val="20"/>
                    <w:szCs w:val="20"/>
                  </w:rPr>
                </w:pPr>
                <w:r w:rsidRPr="002E3B74">
                  <w:rPr>
                    <w:rFonts w:ascii="Tahoma" w:eastAsia="Tahoma" w:hAnsi="Tahoma" w:cs="Tahoma"/>
                    <w:noProof/>
                    <w:color w:val="000000"/>
                    <w:sz w:val="20"/>
                    <w:szCs w:val="20"/>
                  </w:rPr>
                  <w:t>Restricted: For Committee use only</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3CB6">
    <w:pPr>
      <w:pStyle w:val="Header"/>
    </w:pPr>
    <w:r>
      <w:rPr>
        <w:noProof/>
      </w:rPr>
      <w:drawing>
        <wp:anchor distT="0" distB="0" distL="114300" distR="114300" simplePos="0" relativeHeight="251660288" behindDoc="1" locked="0" layoutInCell="1" allowOverlap="1">
          <wp:simplePos x="0" y="0"/>
          <wp:positionH relativeFrom="margin">
            <wp:posOffset>-533400</wp:posOffset>
          </wp:positionH>
          <wp:positionV relativeFrom="paragraph">
            <wp:posOffset>-200660</wp:posOffset>
          </wp:positionV>
          <wp:extent cx="942975" cy="701124"/>
          <wp:effectExtent l="0" t="0" r="0" b="3810"/>
          <wp:wrapNone/>
          <wp:docPr id="21" name="Picture 2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10;&#10;Description automatically generated"/>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942975" cy="701124"/>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B74">
    <w:pPr>
      <w:pStyle w:val="Header"/>
    </w:pPr>
    <w:r>
      <w:rPr>
        <w:noProof/>
      </w:rPr>
      <w:pict>
        <v:shapetype id="_x0000_t202" coordsize="21600,21600" o:spt="202" path="m,l,21600r21600,l21600,xe">
          <v:stroke joinstyle="miter"/>
          <v:path gradientshapeok="t" o:connecttype="rect"/>
        </v:shapetype>
        <v:shape id="Text Box 1" o:spid="_x0000_s2050" type="#_x0000_t202" alt="Restricted: For Committee use only" style="height:28.0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55.55pt;z-index:251658240" filled="f" stroked="f">
          <v:textbox style="mso-fit-shape-to-text:t" inset="0,15pt,0,0">
            <w:txbxContent>
              <w:p w:rsidR="002E3B74" w:rsidRPr="002E3B74" w:rsidP="002E3B74">
                <w:pPr>
                  <w:spacing w:after="0"/>
                  <w:rPr>
                    <w:rFonts w:ascii="Tahoma" w:eastAsia="Tahoma" w:hAnsi="Tahoma" w:cs="Tahoma"/>
                    <w:noProof/>
                    <w:color w:val="000000"/>
                    <w:sz w:val="20"/>
                    <w:szCs w:val="20"/>
                  </w:rPr>
                </w:pPr>
                <w:r w:rsidRPr="002E3B74">
                  <w:rPr>
                    <w:rFonts w:ascii="Tahoma" w:eastAsia="Tahoma" w:hAnsi="Tahoma" w:cs="Tahoma"/>
                    <w:noProof/>
                    <w:color w:val="000000"/>
                    <w:sz w:val="20"/>
                    <w:szCs w:val="20"/>
                  </w:rPr>
                  <w:t>Restricted: For Committee use only</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72303"/>
    <w:multiLevelType w:val="hybridMultilevel"/>
    <w:tmpl w:val="DEAE51F0"/>
    <w:lvl w:ilvl="0">
      <w:start w:val="1"/>
      <w:numFmt w:val="bullet"/>
      <w:lvlText w:val=""/>
      <w:lvlJc w:val="left"/>
      <w:pPr>
        <w:ind w:left="795" w:hanging="360"/>
      </w:pPr>
      <w:rPr>
        <w:rFonts w:ascii="Symbol" w:hAnsi="Symbol" w:hint="default"/>
      </w:rPr>
    </w:lvl>
    <w:lvl w:ilvl="1" w:tentative="1">
      <w:start w:val="1"/>
      <w:numFmt w:val="bullet"/>
      <w:lvlText w:val="o"/>
      <w:lvlJc w:val="left"/>
      <w:pPr>
        <w:ind w:left="1515" w:hanging="360"/>
      </w:pPr>
      <w:rPr>
        <w:rFonts w:ascii="Courier New" w:hAnsi="Courier New" w:cs="Courier New" w:hint="default"/>
      </w:rPr>
    </w:lvl>
    <w:lvl w:ilvl="2" w:tentative="1">
      <w:start w:val="1"/>
      <w:numFmt w:val="bullet"/>
      <w:lvlText w:val=""/>
      <w:lvlJc w:val="left"/>
      <w:pPr>
        <w:ind w:left="2235" w:hanging="360"/>
      </w:pPr>
      <w:rPr>
        <w:rFonts w:ascii="Wingdings" w:hAnsi="Wingdings" w:hint="default"/>
      </w:rPr>
    </w:lvl>
    <w:lvl w:ilvl="3" w:tentative="1">
      <w:start w:val="1"/>
      <w:numFmt w:val="bullet"/>
      <w:lvlText w:val=""/>
      <w:lvlJc w:val="left"/>
      <w:pPr>
        <w:ind w:left="2955" w:hanging="360"/>
      </w:pPr>
      <w:rPr>
        <w:rFonts w:ascii="Symbol" w:hAnsi="Symbol" w:hint="default"/>
      </w:rPr>
    </w:lvl>
    <w:lvl w:ilvl="4" w:tentative="1">
      <w:start w:val="1"/>
      <w:numFmt w:val="bullet"/>
      <w:lvlText w:val="o"/>
      <w:lvlJc w:val="left"/>
      <w:pPr>
        <w:ind w:left="3675" w:hanging="360"/>
      </w:pPr>
      <w:rPr>
        <w:rFonts w:ascii="Courier New" w:hAnsi="Courier New" w:cs="Courier New" w:hint="default"/>
      </w:rPr>
    </w:lvl>
    <w:lvl w:ilvl="5" w:tentative="1">
      <w:start w:val="1"/>
      <w:numFmt w:val="bullet"/>
      <w:lvlText w:val=""/>
      <w:lvlJc w:val="left"/>
      <w:pPr>
        <w:ind w:left="4395" w:hanging="360"/>
      </w:pPr>
      <w:rPr>
        <w:rFonts w:ascii="Wingdings" w:hAnsi="Wingdings" w:hint="default"/>
      </w:rPr>
    </w:lvl>
    <w:lvl w:ilvl="6" w:tentative="1">
      <w:start w:val="1"/>
      <w:numFmt w:val="bullet"/>
      <w:lvlText w:val=""/>
      <w:lvlJc w:val="left"/>
      <w:pPr>
        <w:ind w:left="5115" w:hanging="360"/>
      </w:pPr>
      <w:rPr>
        <w:rFonts w:ascii="Symbol" w:hAnsi="Symbol" w:hint="default"/>
      </w:rPr>
    </w:lvl>
    <w:lvl w:ilvl="7" w:tentative="1">
      <w:start w:val="1"/>
      <w:numFmt w:val="bullet"/>
      <w:lvlText w:val="o"/>
      <w:lvlJc w:val="left"/>
      <w:pPr>
        <w:ind w:left="5835" w:hanging="360"/>
      </w:pPr>
      <w:rPr>
        <w:rFonts w:ascii="Courier New" w:hAnsi="Courier New" w:cs="Courier New" w:hint="default"/>
      </w:rPr>
    </w:lvl>
    <w:lvl w:ilvl="8" w:tentative="1">
      <w:start w:val="1"/>
      <w:numFmt w:val="bullet"/>
      <w:lvlText w:val=""/>
      <w:lvlJc w:val="left"/>
      <w:pPr>
        <w:ind w:left="6555" w:hanging="360"/>
      </w:pPr>
      <w:rPr>
        <w:rFonts w:ascii="Wingdings" w:hAnsi="Wingdings" w:hint="default"/>
      </w:rPr>
    </w:lvl>
  </w:abstractNum>
  <w:abstractNum w:abstractNumId="1">
    <w:nsid w:val="187C766B"/>
    <w:multiLevelType w:val="hybridMultilevel"/>
    <w:tmpl w:val="710435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C371376"/>
    <w:multiLevelType w:val="hybridMultilevel"/>
    <w:tmpl w:val="7416E9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CCC6A08"/>
    <w:multiLevelType w:val="hybridMultilevel"/>
    <w:tmpl w:val="0130EE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78308D1"/>
    <w:multiLevelType w:val="hybridMultilevel"/>
    <w:tmpl w:val="F76478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3275"/>
  </w:style>
  <w:style w:type="paragraph" w:styleId="Heading1">
    <w:name w:val="heading 1"/>
    <w:basedOn w:val="Normal"/>
    <w:next w:val="Normal"/>
    <w:link w:val="Heading1Char"/>
    <w:uiPriority w:val="9"/>
    <w:qFormat/>
    <w:rsid w:val="00AB32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2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2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2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2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2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2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2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2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2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2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2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2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2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275"/>
    <w:rPr>
      <w:rFonts w:eastAsiaTheme="majorEastAsia" w:cstheme="majorBidi"/>
      <w:color w:val="272727" w:themeColor="text1" w:themeTint="D8"/>
    </w:rPr>
  </w:style>
  <w:style w:type="paragraph" w:styleId="Title">
    <w:name w:val="Title"/>
    <w:basedOn w:val="Normal"/>
    <w:next w:val="Normal"/>
    <w:link w:val="TitleChar"/>
    <w:uiPriority w:val="10"/>
    <w:qFormat/>
    <w:rsid w:val="00AB32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2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2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2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275"/>
    <w:pPr>
      <w:spacing w:before="160"/>
      <w:jc w:val="center"/>
    </w:pPr>
    <w:rPr>
      <w:i/>
      <w:iCs/>
      <w:color w:val="404040" w:themeColor="text1" w:themeTint="BF"/>
    </w:rPr>
  </w:style>
  <w:style w:type="character" w:customStyle="1" w:styleId="QuoteChar">
    <w:name w:val="Quote Char"/>
    <w:basedOn w:val="DefaultParagraphFont"/>
    <w:link w:val="Quote"/>
    <w:uiPriority w:val="29"/>
    <w:rsid w:val="00AB3275"/>
    <w:rPr>
      <w:i/>
      <w:iCs/>
      <w:color w:val="404040" w:themeColor="text1" w:themeTint="BF"/>
    </w:rPr>
  </w:style>
  <w:style w:type="paragraph" w:styleId="ListParagraph">
    <w:name w:val="List Paragraph"/>
    <w:basedOn w:val="Normal"/>
    <w:uiPriority w:val="34"/>
    <w:qFormat/>
    <w:rsid w:val="00AB3275"/>
    <w:pPr>
      <w:ind w:left="720"/>
      <w:contextualSpacing/>
    </w:pPr>
  </w:style>
  <w:style w:type="character" w:styleId="IntenseEmphasis">
    <w:name w:val="Intense Emphasis"/>
    <w:basedOn w:val="DefaultParagraphFont"/>
    <w:uiPriority w:val="21"/>
    <w:qFormat/>
    <w:rsid w:val="00AB3275"/>
    <w:rPr>
      <w:i/>
      <w:iCs/>
      <w:color w:val="0F4761" w:themeColor="accent1" w:themeShade="BF"/>
    </w:rPr>
  </w:style>
  <w:style w:type="paragraph" w:styleId="IntenseQuote">
    <w:name w:val="Intense Quote"/>
    <w:basedOn w:val="Normal"/>
    <w:next w:val="Normal"/>
    <w:link w:val="IntenseQuoteChar"/>
    <w:uiPriority w:val="30"/>
    <w:qFormat/>
    <w:rsid w:val="00AB32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275"/>
    <w:rPr>
      <w:i/>
      <w:iCs/>
      <w:color w:val="0F4761" w:themeColor="accent1" w:themeShade="BF"/>
    </w:rPr>
  </w:style>
  <w:style w:type="character" w:styleId="IntenseReference">
    <w:name w:val="Intense Reference"/>
    <w:basedOn w:val="DefaultParagraphFont"/>
    <w:uiPriority w:val="32"/>
    <w:qFormat/>
    <w:rsid w:val="00AB3275"/>
    <w:rPr>
      <w:b/>
      <w:bCs/>
      <w:smallCaps/>
      <w:color w:val="0F4761" w:themeColor="accent1" w:themeShade="BF"/>
      <w:spacing w:val="5"/>
    </w:rPr>
  </w:style>
  <w:style w:type="paragraph" w:styleId="FootnoteText">
    <w:name w:val="footnote text"/>
    <w:aliases w:val="FOOTNOTES,Footnote,Footnote Text Char Char,Footnote Text Char Char Char,Footnote Text Char Char Char Char,Footnote Text1,Footnote Text1 Char,Footnote Text1 Char Char Char,Footnote Text1 Char Char Char Char Char Char Char Char,Footnotes,fn"/>
    <w:basedOn w:val="Normal"/>
    <w:link w:val="FootnoteTextChar"/>
    <w:uiPriority w:val="99"/>
    <w:unhideWhenUsed/>
    <w:qFormat/>
    <w:rsid w:val="00AB3275"/>
    <w:pPr>
      <w:spacing w:after="0" w:line="240" w:lineRule="auto"/>
    </w:pPr>
    <w:rPr>
      <w:kern w:val="0"/>
      <w:sz w:val="20"/>
      <w:szCs w:val="20"/>
    </w:rPr>
  </w:style>
  <w:style w:type="character" w:customStyle="1" w:styleId="FootnoteTextChar">
    <w:name w:val="Footnote Text Char"/>
    <w:aliases w:val="FOOTNOTES Char,Footnote Char,Footnote Text Char Char Char Char Char,Footnote Text Char Char Char Char1,Footnote Text Char Char Char1,Footnote Text1 Char Char,Footnote Text1 Char Char Char Char,Footnote Text1 Char1,Footnotes Char"/>
    <w:basedOn w:val="DefaultParagraphFont"/>
    <w:link w:val="FootnoteText"/>
    <w:uiPriority w:val="99"/>
    <w:rsid w:val="00AB3275"/>
    <w:rPr>
      <w:kern w:val="0"/>
      <w:sz w:val="20"/>
      <w:szCs w:val="20"/>
    </w:rPr>
  </w:style>
  <w:style w:type="character" w:styleId="FootnoteReference">
    <w:name w:val="footnote reference"/>
    <w:aliases w:val="-E Fußnotenzeichen,16 Point,EN Footnote Reference,Exposant 3 Point,FR,Footnote Reference Superscript,Footnote reference number,Footnote symbol,No,Nota,Ref,SUPERS,Times 10 Point,de nota al pie,note TESI,stylish"/>
    <w:basedOn w:val="DefaultParagraphFont"/>
    <w:link w:val="SUPERSCharCharCharCharCharCharCharChar"/>
    <w:uiPriority w:val="99"/>
    <w:unhideWhenUsed/>
    <w:qFormat/>
    <w:rsid w:val="00AB3275"/>
    <w:rPr>
      <w:vertAlign w:val="superscript"/>
    </w:rPr>
  </w:style>
  <w:style w:type="character" w:styleId="Hyperlink">
    <w:name w:val="Hyperlink"/>
    <w:basedOn w:val="DefaultParagraphFont"/>
    <w:uiPriority w:val="99"/>
    <w:unhideWhenUsed/>
    <w:qFormat/>
    <w:rsid w:val="00AB3275"/>
    <w:rPr>
      <w:color w:val="467886" w:themeColor="hyperlink"/>
      <w:u w:val="single"/>
    </w:rPr>
  </w:style>
  <w:style w:type="character" w:styleId="FollowedHyperlink">
    <w:name w:val="FollowedHyperlink"/>
    <w:basedOn w:val="DefaultParagraphFont"/>
    <w:uiPriority w:val="99"/>
    <w:semiHidden/>
    <w:unhideWhenUsed/>
    <w:rsid w:val="00AB3275"/>
    <w:rPr>
      <w:color w:val="96607D" w:themeColor="followedHyperlink"/>
      <w:u w:val="single"/>
    </w:rPr>
  </w:style>
  <w:style w:type="character" w:styleId="CommentReference">
    <w:name w:val="annotation reference"/>
    <w:basedOn w:val="DefaultParagraphFont"/>
    <w:uiPriority w:val="99"/>
    <w:semiHidden/>
    <w:unhideWhenUsed/>
    <w:rsid w:val="00485103"/>
    <w:rPr>
      <w:sz w:val="16"/>
      <w:szCs w:val="16"/>
    </w:rPr>
  </w:style>
  <w:style w:type="paragraph" w:styleId="CommentText">
    <w:name w:val="annotation text"/>
    <w:basedOn w:val="Normal"/>
    <w:link w:val="CommentTextChar"/>
    <w:uiPriority w:val="99"/>
    <w:unhideWhenUsed/>
    <w:rsid w:val="00485103"/>
    <w:pPr>
      <w:spacing w:line="240" w:lineRule="auto"/>
    </w:pPr>
    <w:rPr>
      <w:sz w:val="20"/>
      <w:szCs w:val="20"/>
    </w:rPr>
  </w:style>
  <w:style w:type="character" w:customStyle="1" w:styleId="CommentTextChar">
    <w:name w:val="Comment Text Char"/>
    <w:basedOn w:val="DefaultParagraphFont"/>
    <w:link w:val="CommentText"/>
    <w:uiPriority w:val="99"/>
    <w:rsid w:val="00485103"/>
    <w:rPr>
      <w:sz w:val="20"/>
      <w:szCs w:val="20"/>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uiPriority w:val="99"/>
    <w:semiHidden/>
    <w:rsid w:val="00632FFC"/>
    <w:pPr>
      <w:spacing w:line="240" w:lineRule="exact"/>
    </w:pPr>
    <w:rPr>
      <w:vertAlign w:val="superscript"/>
    </w:rPr>
  </w:style>
  <w:style w:type="character" w:customStyle="1" w:styleId="UnresolvedMention">
    <w:name w:val="Unresolved Mention"/>
    <w:basedOn w:val="DefaultParagraphFont"/>
    <w:uiPriority w:val="99"/>
    <w:semiHidden/>
    <w:unhideWhenUsed/>
    <w:rsid w:val="00130896"/>
    <w:rPr>
      <w:color w:val="605E5C"/>
      <w:shd w:val="clear" w:color="auto" w:fill="E1DFDD"/>
    </w:rPr>
  </w:style>
  <w:style w:type="paragraph" w:styleId="Header">
    <w:name w:val="header"/>
    <w:basedOn w:val="Normal"/>
    <w:link w:val="HeaderChar"/>
    <w:uiPriority w:val="99"/>
    <w:unhideWhenUsed/>
    <w:rsid w:val="002E3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3B74"/>
  </w:style>
  <w:style w:type="paragraph" w:styleId="Footer">
    <w:name w:val="footer"/>
    <w:basedOn w:val="Normal"/>
    <w:link w:val="FooterChar"/>
    <w:uiPriority w:val="99"/>
    <w:unhideWhenUsed/>
    <w:rsid w:val="00B22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694"/>
  </w:style>
  <w:style w:type="paragraph" w:styleId="Revision">
    <w:name w:val="Revision"/>
    <w:hidden/>
    <w:uiPriority w:val="99"/>
    <w:semiHidden/>
    <w:rsid w:val="0027316B"/>
    <w:pPr>
      <w:spacing w:after="0" w:line="240" w:lineRule="auto"/>
    </w:pPr>
  </w:style>
  <w:style w:type="paragraph" w:styleId="CommentSubject">
    <w:name w:val="annotation subject"/>
    <w:basedOn w:val="CommentText"/>
    <w:next w:val="CommentText"/>
    <w:link w:val="CommentSubjectChar"/>
    <w:uiPriority w:val="99"/>
    <w:semiHidden/>
    <w:unhideWhenUsed/>
    <w:rsid w:val="002B00A6"/>
    <w:rPr>
      <w:b/>
      <w:bCs/>
    </w:rPr>
  </w:style>
  <w:style w:type="character" w:customStyle="1" w:styleId="CommentSubjectChar">
    <w:name w:val="Comment Subject Char"/>
    <w:basedOn w:val="CommentTextChar"/>
    <w:link w:val="CommentSubject"/>
    <w:uiPriority w:val="99"/>
    <w:semiHidden/>
    <w:rsid w:val="002B00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05e70ec9-9b7b-47f4-b0ad-58bd8f3bb0fc" xsi:nil="true"/>
    <RecordNumber xmlns="4600776d-0a3c-44b4-bff2-0ceaafb13046" xsi:nil="true"/>
    <lcf76f155ced4ddcb4097134ff3c332f xmlns="05e70ec9-9b7b-47f4-b0ad-58bd8f3bb0fc">
      <Terms xmlns="http://schemas.microsoft.com/office/infopath/2007/PartnerControls"/>
    </lcf76f155ced4ddcb4097134ff3c332f>
    <Related_x0020_Document xmlns="05e70ec9-9b7b-47f4-b0ad-58bd8f3bb0fc">
      <Url xsi:nil="true"/>
      <Description xsi:nil="true"/>
    </Related_x0020_Document>
    <Meeting_x0020_Type xmlns="05e70ec9-9b7b-47f4-b0ad-58bd8f3bb0fc" xsi:nil="true"/>
    <g3ef09377e3444258679b6035a1ff93a xmlns="4600776d-0a3c-44b4-bff2-0ceaafb13046">
      <Terms xmlns="http://schemas.microsoft.com/office/infopath/2007/PartnerControls"/>
    </g3ef09377e3444258679b6035a1ff93a>
    <Status_x0020_of_x0020_correspondence xmlns="05e70ec9-9b7b-47f4-b0ad-58bd8f3bb0fc" xsi:nil="true"/>
    <Meeting_x0020_Date xmlns="05e70ec9-9b7b-47f4-b0ad-58bd8f3bb0fc" xsi:nil="true"/>
    <j3dc9349b3384741bd6025ba1321f3a9 xmlns="05e70ec9-9b7b-47f4-b0ad-58bd8f3bb0fc">
      <Terms xmlns="http://schemas.microsoft.com/office/infopath/2007/PartnerControls"/>
    </j3dc9349b3384741bd6025ba1321f3a9>
    <Publication_x0020_Date xmlns="05e70ec9-9b7b-47f4-b0ad-58bd8f3bb0fc" xsi:nil="true"/>
    <Notes0 xmlns="05e70ec9-9b7b-47f4-b0ad-58bd8f3bb0fc" xsi:nil="true"/>
    <j6c5b17cd04246da82e5604daf08bc68 xmlns="4600776d-0a3c-44b4-bff2-0ceaafb13046">
      <Terms xmlns="http://schemas.microsoft.com/office/infopath/2007/PartnerControls"/>
    </j6c5b17cd04246da82e5604daf08bc68>
    <Useful_x0020_Docs xmlns="05e70ec9-9b7b-47f4-b0ad-58bd8f3bb0fc" xsi:nil="true"/>
    <Circulation_x0020_Date xmlns="05e70ec9-9b7b-47f4-b0ad-58bd8f3bb0fc" xsi:nil="true"/>
    <Document_x0020_Status xmlns="05e70ec9-9b7b-47f4-b0ad-58bd8f3bb0fc"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DateReceived xmlns="4600776d-0a3c-44b4-bff2-0ceaafb13046" xsi:nil="true"/>
    <TransfertoArchives xmlns="4600776d-0a3c-44b4-bff2-0ceaafb13046">false</TransfertoArchives>
    <Brief_x0020_status xmlns="05e70ec9-9b7b-47f4-b0ad-58bd8f3bb0fc" xsi:nil="true"/>
    <Additional_x0020_category xmlns="05e70ec9-9b7b-47f4-b0ad-58bd8f3bb0fc"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Allocated_x0020_to xmlns="05e70ec9-9b7b-47f4-b0ad-58bd8f3bb0fc">
      <UserInfo>
        <DisplayName/>
        <AccountId xsi:nil="true"/>
        <AccountType/>
      </UserInfo>
    </Allocated_x0020_to>
    <Witness xmlns="0606af38-29d8-407d-826d-7a0cb9d9f4ed" xsi:nil="true"/>
    <Specialist_x0020_Adviser xmlns="0606af38-29d8-407d-826d-7a0cb9d9f4ed" xsi:nil="true"/>
    <Department xmlns="05e70ec9-9b7b-47f4-b0ad-58bd8f3bb0fc" xsi:nil="true"/>
    <n78ca1497cf6442fb3babdda785c85ae xmlns="05e70ec9-9b7b-47f4-b0ad-58bd8f3bb0fc">
      <Terms xmlns="http://schemas.microsoft.com/office/infopath/2007/PartnerControls"/>
    </n78ca1497cf6442fb3babdda785c85a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Visit xmlns="05e70ec9-9b7b-47f4-b0ad-58bd8f3bb0fc" xsi:nil="true"/>
    <Key_x0020_People xmlns="05e70ec9-9b7b-47f4-b0ad-58bd8f3bb0fc" xsi:nil="true"/>
    <Date xmlns="05e70ec9-9b7b-47f4-b0ad-58bd8f3bb0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6E3A6CB2BCD6E14D89E91FE86FBFF746" ma:contentTypeVersion="68" ma:contentTypeDescription="Create a new document." ma:contentTypeScope="" ma:versionID="e7b67ddbf4fd37308316acac4c5b2936">
  <xsd:schema xmlns:xsd="http://www.w3.org/2001/XMLSchema" xmlns:xs="http://www.w3.org/2001/XMLSchema" xmlns:p="http://schemas.microsoft.com/office/2006/metadata/properties" xmlns:ns2="05e70ec9-9b7b-47f4-b0ad-58bd8f3bb0fc" xmlns:ns3="0606af38-29d8-407d-826d-7a0cb9d9f4ed" xmlns:ns4="4600776d-0a3c-44b4-bff2-0ceaafb13046" xmlns:ns5="6ab18433-7710-49bd-9bb4-0bb85747556a" xmlns:ns6="c86d72e2-090a-4e7d-987e-218d8a0db591" targetNamespace="http://schemas.microsoft.com/office/2006/metadata/properties" ma:root="true" ma:fieldsID="5ff5a9464e6c31f7b1c6877727b544f3" ns2:_="" ns3:_="" ns4:_="" ns5:_="" ns6:_="">
    <xsd:import namespace="05e70ec9-9b7b-47f4-b0ad-58bd8f3bb0fc"/>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cd0fc526a5c840319a97fd94028e9904" minOccurs="0"/>
                <xsd:element ref="ns4:g3ef09377e3444258679b6035a1ff93a" minOccurs="0"/>
                <xsd:element ref="ns3:Specialist_x0020_Adviser_x003a_First_x0020_Name" minOccurs="0"/>
                <xsd:element ref="ns3:Specialist_x0020_Adviser_x003a_Full_x0020_Name" minOccurs="0"/>
                <xsd:element ref="ns2:n78ca1497cf6442fb3babdda785c85ae" minOccurs="0"/>
                <xsd:element ref="ns5:_dlc_DocId" minOccurs="0"/>
                <xsd:element ref="ns2:j3dc9349b3384741bd6025ba1321f3a9" minOccurs="0"/>
                <xsd:element ref="ns4:j6c5b17cd04246da82e5604daf08bc68" minOccurs="0"/>
                <xsd:element ref="ns4:c4838c65c76546ae93d5703426802f7f" minOccurs="0"/>
                <xsd:element ref="ns4:e6f926d7f5b14a74bee86c3452d91372" minOccurs="0"/>
                <xsd:element ref="ns6:ja5e4d000da44b5490ce6b4249309924" minOccurs="0"/>
                <xsd:element ref="ns3:Witness_x003a_First_x0020_Name" minOccurs="0"/>
                <xsd:element ref="ns3:Witness_x003a_Full_x0020_Name" minOccurs="0"/>
                <xsd:element ref="ns3:Witness_x003a_Job_x0020_Title" minOccurs="0"/>
                <xsd:element ref="ns5:_dlc_DocIdPersistId" minOccurs="0"/>
                <xsd:element ref="ns5:_dlc_DocIdUrl" minOccurs="0"/>
                <xsd:element ref="ns5:SharedWithUsers" minOccurs="0"/>
                <xsd:element ref="ns5:SharedWithDetails" minOccurs="0"/>
                <xsd:element ref="ns2:MediaServiceMetadata" minOccurs="0"/>
                <xsd:element ref="ns2:MediaServiceFastMetadata" minOccurs="0"/>
                <xsd:element ref="ns2:Visit" minOccurs="0"/>
                <xsd:element ref="ns2:Meeting_x0020_Type" minOccurs="0"/>
                <xsd:element ref="ns2:Key_x0020_People"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70ec9-9b7b-47f4-b0ad-58bd8f3bb0f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dexed="true" ma:internalName="Additional_x0020_category">
      <xsd:simpleType>
        <xsd:restriction base="dms:Choice">
          <xsd:enumeration value="Administration"/>
          <xsd:enumeration value="Advice"/>
          <xsd:enumeration value="Associated Paper"/>
          <xsd:enumeration value="Background"/>
          <xsd:enumeration value="Brief"/>
          <xsd:enumeration value="Brief (Draft)"/>
          <xsd:enumeration value="Brief (Section)"/>
          <xsd:enumeration value="Communications and Media"/>
          <xsd:enumeration value="Conference Notes"/>
          <xsd:enumeration value="Contact Details"/>
          <xsd:enumeration value="Correspondence (Routine)"/>
          <xsd:enumeration value="Correspondence (Substantive)"/>
          <xsd:enumeration value="Declaration of Interests"/>
          <xsd:enumeration value="Delete"/>
          <xsd:enumeration value="Department Finance"/>
          <xsd:enumeration value="Division Slips"/>
          <xsd:enumeration value="Engagement and Outreach"/>
          <xsd:enumeration value="Environment Agency Session"/>
          <xsd:enumeration value="Estimates"/>
          <xsd:enumeration value="Finance"/>
          <xsd:enumeration value="Glossary"/>
          <xsd:enumeration value="Informal Meeting Brief"/>
          <xsd:enumeration value="Informal Meeting Note"/>
          <xsd:enumeration value="Informal Minutes"/>
          <xsd:enumeration value="Marshalled List of Amendments"/>
          <xsd:enumeration value="Meeting"/>
          <xsd:enumeration value="Photos/Biographies"/>
          <xsd:enumeration value="Presentation"/>
          <xsd:enumeration value="Press Notice"/>
          <xsd:enumeration value="Questions"/>
          <xsd:enumeration value="Recess Note"/>
          <xsd:enumeration value="Report (Draft)"/>
          <xsd:enumeration value="Report (External)"/>
          <xsd:enumeration value="Report (Final)"/>
          <xsd:enumeration value="Report (Heads of)"/>
          <xsd:enumeration value="Report (Notes on)"/>
          <xsd:enumeration value="Report (Summary)"/>
          <xsd:enumeration value="Report FM"/>
          <xsd:enumeration value="Scrutiny Unit"/>
          <xsd:enumeration value="Sessional Return"/>
          <xsd:enumeration value="Shorthand Writer"/>
          <xsd:enumeration value="Special Report"/>
          <xsd:enumeration value="Speech Notes"/>
          <xsd:enumeration value="Standards of Service"/>
          <xsd:enumeration value="Subject Briefing Note"/>
          <xsd:enumeration value="Table Notes"/>
          <xsd:enumeration value="Tags and Debates"/>
          <xsd:enumeration value="Template"/>
          <xsd:enumeration value="Terms of Reference"/>
          <xsd:enumeration value="Transcript"/>
          <xsd:enumeration value="Westminster Hall Debates"/>
          <xsd:enumeration value="Witness List"/>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2"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3" nillable="true" ma:displayName="Publication Date" ma:format="DateOnly" ma:internalName="Publication_x0020_Date">
      <xsd:simpleType>
        <xsd:restriction base="dms:DateTime"/>
      </xsd:simpleType>
    </xsd:element>
    <xsd:element name="Allocated_x0020_to" ma:index="14"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8" nillable="true" ma:displayName="Notes" ma:internalName="Notes0">
      <xsd:simpleType>
        <xsd:restriction base="dms:Note">
          <xsd:maxLength value="255"/>
        </xsd:restriction>
      </xsd:simpleType>
    </xsd:element>
    <xsd:element name="Useful_x0020_Docs" ma:index="19"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0" nillable="true" ma:displayName="Deadline" ma:format="DateOnly" ma:internalName="Deadline">
      <xsd:simpleType>
        <xsd:restriction base="dms:DateTime"/>
      </xsd:simpleType>
    </xsd:element>
    <xsd:element name="Date" ma:index="21" nillable="true" ma:displayName="Date" ma:format="DateOnly" ma:internalName="Date">
      <xsd:simpleType>
        <xsd:restriction base="dms:DateTime"/>
      </xsd:simpleType>
    </xsd:element>
    <xsd:element name="Related_x0020_Document" ma:index="2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3"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38"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0"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5" nillable="true" ma:displayName="MediaServiceMetadata" ma:description="" ma:hidden="true" ma:internalName="MediaServiceMetadata" ma:readOnly="true">
      <xsd:simpleType>
        <xsd:restriction base="dms:Note"/>
      </xsd:simpleType>
    </xsd:element>
    <xsd:element name="MediaServiceFastMetadata" ma:index="56" nillable="true" ma:displayName="MediaServiceFastMetadata" ma:description="" ma:hidden="true" ma:internalName="MediaServiceFastMetadata" ma:readOnly="true">
      <xsd:simpleType>
        <xsd:restriction base="dms:Note"/>
      </xsd:simpleType>
    </xsd:element>
    <xsd:element name="Visit" ma:index="57" nillable="true" ma:displayName="Visit" ma:format="Dropdown" ma:internalName="Visit">
      <xsd:simpleType>
        <xsd:restriction base="dms:Choice">
          <xsd:enumeration value="2 Sisters"/>
          <xsd:enumeration value="Denmark - Fur"/>
          <xsd:enumeration value="East of England"/>
          <xsd:enumeration value="FERA"/>
          <xsd:enumeration value="IT Systems"/>
          <xsd:enumeration value="NFU Conference"/>
          <xsd:enumeration value="Norfolk"/>
          <xsd:enumeration value="Springwatch"/>
          <xsd:enumeration value="Tate and Lyle"/>
          <xsd:enumeration value="Thames Barrier"/>
          <xsd:enumeration value="UFU"/>
          <xsd:enumeration value="USDA"/>
        </xsd:restriction>
      </xsd:simpleType>
    </xsd:element>
    <xsd:element name="Meeting_x0020_Type" ma:index="58" nillable="true" ma:displayName="Meeting Type" ma:format="Dropdown" ma:internalName="Meeting_x0020_Type">
      <xsd:simpleType>
        <xsd:restriction base="dms:Choice">
          <xsd:enumeration value="Morning Meeting"/>
          <xsd:enumeration value="Afternoon Meeting"/>
          <xsd:enumeration value="Informal Meeting"/>
        </xsd:restriction>
      </xsd:simpleType>
    </xsd:element>
    <xsd:element name="Key_x0020_People" ma:index="59" nillable="true" ma:displayName="Key People" ma:format="Dropdown" ma:internalName="Key_x0020_People">
      <xsd:simpleType>
        <xsd:restriction base="dms:Choice">
          <xsd:enumeration value="Andrew Griffiths"/>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DateTaken" ma:index="62" nillable="true" ma:displayName="MediaServiceDateTaken" ma:hidden="true" ma:internalName="MediaServiceDateTaken" ma:readOnly="true">
      <xsd:simpleType>
        <xsd:restriction base="dms:Text"/>
      </xsd:simpleType>
    </xsd:element>
    <xsd:element name="MediaServiceAutoTags" ma:index="63" nillable="true" ma:displayName="Tags" ma:internalName="MediaServiceAutoTags"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MediaServiceAutoKeyPoints" ma:index="65" nillable="true" ma:displayName="MediaServiceAutoKeyPoints" ma:hidden="true" ma:internalName="MediaServiceAutoKeyPoints" ma:readOnly="true">
      <xsd:simpleType>
        <xsd:restriction base="dms:Note"/>
      </xsd:simpleType>
    </xsd:element>
    <xsd:element name="MediaServiceKeyPoints" ma:index="66" nillable="true" ma:displayName="KeyPoints" ma:internalName="MediaServiceKeyPoints" ma:readOnly="true">
      <xsd:simpleType>
        <xsd:restriction base="dms:Note">
          <xsd:maxLength value="255"/>
        </xsd:restriction>
      </xsd:simpleType>
    </xsd:element>
    <xsd:element name="MediaLengthInSeconds" ma:index="67" nillable="true" ma:displayName="Length (seconds)" ma:internalName="MediaLengthInSeconds" ma:readOnly="true">
      <xsd:simpleType>
        <xsd:restriction base="dms:Unknown"/>
      </xsd:simpleType>
    </xsd:element>
    <xsd:element name="lcf76f155ced4ddcb4097134ff3c332f" ma:index="69"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MediaServiceSearchProperties" ma:index="71" nillable="true" ma:displayName="MediaServiceSearchProperties" ma:hidden="true" ma:internalName="MediaServiceSearchProperties" ma:readOnly="true">
      <xsd:simpleType>
        <xsd:restriction base="dms:Note"/>
      </xsd:simpleType>
    </xsd:element>
    <xsd:element name="MediaServiceLocation" ma:index="7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Specialist_x0020_Adviser" ma:index="16" nillable="true" ma:displayName="Specialist Adviser" ma:list="{0ecd48ff-0c33-4f93-a376-57768d9a5758}" ma:internalName="Specialist_x0020_Adviser" ma:showField="Title" ma:web="0606af38-29d8-407d-826d-7a0cb9d9f4ed">
      <xsd:simpleType>
        <xsd:restriction base="dms:Lookup"/>
      </xsd:simpleType>
    </xsd:element>
    <xsd:element name="Witness" ma:index="17" nillable="true" ma:displayName="Witness" ma:list="{f50ba74d-2089-4126-895e-bce663068daa}" ma:internalName="Witness" ma:showField="Title" ma:web="0606af38-29d8-407d-826d-7a0cb9d9f4ed">
      <xsd:simpleType>
        <xsd:restriction base="dms:Lookup"/>
      </xsd:simpleType>
    </xsd:element>
    <xsd:element name="Specialist_x0020_Adviser_x003a_First_x0020_Name" ma:index="35" nillable="true" ma:displayName="Specialist Adviser:First Name" ma:list="{0ecd48ff-0c33-4f93-a376-57768d9a5758}"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er:Full Name" ma:list="{0ecd48ff-0c33-4f93-a376-57768d9a5758}" ma:internalName="Specialist_x0020_Adviser_x003a_Full_x0020_Name" ma:readOnly="true" ma:showField="FullName" ma:web="0606af38-29d8-407d-826d-7a0cb9d9f4ed">
      <xsd:simpleType>
        <xsd:restriction base="dms:Lookup"/>
      </xsd:simpleType>
    </xsd:element>
    <xsd:element name="Witness_x003a_First_x0020_Name" ma:index="48" nillable="true" ma:displayName="Witness:First Name" ma:list="{f50ba74d-2089-4126-895e-bce663068daa}" ma:internalName="Witness_x003a_First_x0020_Name" ma:readOnly="true" ma:showField="First_x0020_Name" ma:web="0606af38-29d8-407d-826d-7a0cb9d9f4ed">
      <xsd:simpleType>
        <xsd:restriction base="dms:Lookup"/>
      </xsd:simpleType>
    </xsd:element>
    <xsd:element name="Witness_x003a_Full_x0020_Name" ma:index="49" nillable="true" ma:displayName="Witness:Full Name" ma:list="{f50ba74d-2089-4126-895e-bce663068daa}" ma:internalName="Witness_x003a_Full_x0020_Name" ma:readOnly="true" ma:showField="Full_x0020_Name" ma:web="0606af38-29d8-407d-826d-7a0cb9d9f4ed">
      <xsd:simpleType>
        <xsd:restriction base="dms:Lookup"/>
      </xsd:simpleType>
    </xsd:element>
    <xsd:element name="Witness_x003a_Job_x0020_Title" ma:index="50" nillable="true" ma:displayName="Witness:Job Title" ma:list="{f50ba74d-2089-4126-895e-bce663068daa}"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4"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d0fc526a5c840319a97fd94028e9904" ma:index="33"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41"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45" nillable="true" ma:taxonomy="true" ma:internalName="e6f926d7f5b14a74bee86c3452d91372" ma:taxonomyFieldName="Sessions" ma:displayName="Session" ma:indexed="true" ma:default="130;#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9" nillable="true" ma:displayName="Document ID Value" ma:description="The value of the document ID assigned to this item." ma:internalName="_dlc_DocId" ma:readOnly="true">
      <xsd:simpleType>
        <xsd:restriction base="dms:Text"/>
      </xsd:simple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5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6"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dadd3f-3975-40d7-accb-4d328aec1262"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59A23-6D74-4976-B11D-27DF6B5EEBB8}">
  <ds:schemaRefs>
    <ds:schemaRef ds:uri="http://schemas.microsoft.com/office/2006/metadata/properties"/>
    <ds:schemaRef ds:uri="http://schemas.microsoft.com/office/infopath/2007/PartnerControls"/>
    <ds:schemaRef ds:uri="4600776d-0a3c-44b4-bff2-0ceaafb13046"/>
    <ds:schemaRef ds:uri="05e70ec9-9b7b-47f4-b0ad-58bd8f3bb0fc"/>
    <ds:schemaRef ds:uri="c86d72e2-090a-4e7d-987e-218d8a0db591"/>
    <ds:schemaRef ds:uri="0606af38-29d8-407d-826d-7a0cb9d9f4ed"/>
  </ds:schemaRefs>
</ds:datastoreItem>
</file>

<file path=customXml/itemProps2.xml><?xml version="1.0" encoding="utf-8"?>
<ds:datastoreItem xmlns:ds="http://schemas.openxmlformats.org/officeDocument/2006/customXml" ds:itemID="{B456A663-98CE-47B2-BC67-86D085B993C7}">
  <ds:schemaRefs>
    <ds:schemaRef ds:uri="http://schemas.microsoft.com/sharepoint/v3/contenttype/forms"/>
  </ds:schemaRefs>
</ds:datastoreItem>
</file>

<file path=customXml/itemProps3.xml><?xml version="1.0" encoding="utf-8"?>
<ds:datastoreItem xmlns:ds="http://schemas.openxmlformats.org/officeDocument/2006/customXml" ds:itemID="{6DA5D00A-0A22-45B7-B1DF-50EF3DB0872A}">
  <ds:schemaRefs>
    <ds:schemaRef ds:uri="http://schemas.microsoft.com/sharepoint/events"/>
  </ds:schemaRefs>
</ds:datastoreItem>
</file>

<file path=customXml/itemProps4.xml><?xml version="1.0" encoding="utf-8"?>
<ds:datastoreItem xmlns:ds="http://schemas.openxmlformats.org/officeDocument/2006/customXml" ds:itemID="{54BCED92-97FC-4A6E-9BD1-B4B4A9A34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70ec9-9b7b-47f4-b0ad-58bd8f3bb0fc"/>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495464-B990-4534-8672-6968E476B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