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21AD8" w:rsidRPr="00E21AD8" w:rsidP="00E21AD8">
      <w:pPr>
        <w:pStyle w:val="Title"/>
        <w:spacing w:after="0"/>
        <w:jc w:val="center"/>
        <w:rPr>
          <w:b/>
          <w:bCs/>
          <w:sz w:val="32"/>
          <w:szCs w:val="32"/>
        </w:rPr>
      </w:pPr>
      <w:r w:rsidRPr="00E21AD8">
        <w:rPr>
          <w:b/>
          <w:bCs/>
          <w:sz w:val="32"/>
          <w:szCs w:val="32"/>
        </w:rPr>
        <w:t xml:space="preserve">Written evidence submitted by </w:t>
      </w:r>
      <w:r w:rsidRPr="00E21AD8">
        <w:rPr>
          <w:b/>
          <w:bCs/>
          <w:sz w:val="32"/>
          <w:szCs w:val="32"/>
        </w:rPr>
        <w:t>Alcatel Submarine Networks</w:t>
      </w:r>
    </w:p>
    <w:p w:rsidR="00E21AD8" w:rsidRPr="00E21AD8" w:rsidP="00527733">
      <w:pPr>
        <w:pStyle w:val="Title"/>
        <w:jc w:val="center"/>
        <w:rPr>
          <w:sz w:val="40"/>
          <w:szCs w:val="40"/>
        </w:rPr>
      </w:pPr>
    </w:p>
    <w:p w:rsidR="00000000" w:rsidRPr="00E21AD8" w:rsidP="00527733">
      <w:pPr>
        <w:pStyle w:val="Title"/>
        <w:jc w:val="center"/>
        <w:rPr>
          <w:sz w:val="40"/>
          <w:szCs w:val="40"/>
        </w:rPr>
      </w:pPr>
      <w:r w:rsidRPr="00E21AD8">
        <w:rPr>
          <w:sz w:val="40"/>
          <w:szCs w:val="40"/>
        </w:rPr>
        <w:t>Use of fibre sensing to secure UK subsea infrastructure</w:t>
      </w:r>
    </w:p>
    <w:p w:rsidR="00000000" w:rsidP="00527733">
      <w:pPr>
        <w:pStyle w:val="Heading1"/>
      </w:pPr>
      <w:r>
        <w:t>Preface</w:t>
      </w:r>
    </w:p>
    <w:p w:rsidR="00000000" w:rsidP="00527733">
      <w:r>
        <w:t>The author of this document, Dan Danskin, is currently employed by Alcatel Submarine Networks (ASN), a manufacturer of fibre sensing solutions, however, this document is intended to be vendor agnostic and discuss the use of Fibre Sensing in general to secure UK subsea assets.</w:t>
      </w:r>
    </w:p>
    <w:p w:rsidR="00000000" w:rsidP="00527733">
      <w:r>
        <w:t>This said, ASN does manufacture an exceptional Distributed Acoustic Sensing (DAS) system and having worked for several fibre sensing providers over the last 20 years, it is this authors view that the ASN system is currently the best DAS solution commercially available today.</w:t>
      </w:r>
    </w:p>
    <w:p w:rsidR="00000000" w:rsidP="00527733">
      <w:r>
        <w:t>Technical details in this document are from commercially available products, or products due for commercial release in 2025.</w:t>
      </w:r>
    </w:p>
    <w:p w:rsidR="00000000" w:rsidP="00527733">
      <w:pPr>
        <w:pStyle w:val="Heading1"/>
      </w:pPr>
      <w:r>
        <w:t>Distributed Fibre Sensing (DXS)</w:t>
      </w:r>
    </w:p>
    <w:p w:rsidR="00000000" w:rsidP="00527733">
      <w:r>
        <w:t>There are several forms of DXS but the 3 most widely used on subsea assets are:</w:t>
      </w:r>
    </w:p>
    <w:p w:rsidR="00000000" w:rsidP="00527733">
      <w:pPr>
        <w:pStyle w:val="ListParagraph"/>
        <w:numPr>
          <w:ilvl w:val="0"/>
          <w:numId w:val="1"/>
        </w:numPr>
      </w:pPr>
      <w:r>
        <w:t>Distributed Temperature Sensing (DTS)</w:t>
      </w:r>
    </w:p>
    <w:p w:rsidR="00000000" w:rsidP="00527733">
      <w:pPr>
        <w:pStyle w:val="ListParagraph"/>
        <w:numPr>
          <w:ilvl w:val="1"/>
          <w:numId w:val="1"/>
        </w:numPr>
      </w:pPr>
      <w:r>
        <w:t>Based on Raman or Brillouin Scattering</w:t>
      </w:r>
    </w:p>
    <w:p w:rsidR="00000000" w:rsidP="00527733">
      <w:pPr>
        <w:pStyle w:val="ListParagraph"/>
        <w:numPr>
          <w:ilvl w:val="0"/>
          <w:numId w:val="1"/>
        </w:numPr>
      </w:pPr>
      <w:r>
        <w:t>Distributed Strain Sensing (DSS)</w:t>
      </w:r>
    </w:p>
    <w:p w:rsidR="00000000" w:rsidP="00527733">
      <w:pPr>
        <w:pStyle w:val="ListParagraph"/>
        <w:numPr>
          <w:ilvl w:val="1"/>
          <w:numId w:val="1"/>
        </w:numPr>
      </w:pPr>
      <w:r>
        <w:t>Based on Brillouin Scattering</w:t>
      </w:r>
    </w:p>
    <w:p w:rsidR="00000000" w:rsidP="00527733">
      <w:pPr>
        <w:pStyle w:val="ListParagraph"/>
        <w:numPr>
          <w:ilvl w:val="0"/>
          <w:numId w:val="1"/>
        </w:numPr>
      </w:pPr>
      <w:r>
        <w:t>Distributed Acoustic Sensing (DAS)</w:t>
      </w:r>
    </w:p>
    <w:p w:rsidR="00000000" w:rsidP="00527733">
      <w:pPr>
        <w:pStyle w:val="ListParagraph"/>
        <w:numPr>
          <w:ilvl w:val="1"/>
          <w:numId w:val="1"/>
        </w:numPr>
      </w:pPr>
      <w:r>
        <w:t>Based on Rayleigh Scattering</w:t>
      </w:r>
    </w:p>
    <w:p w:rsidR="00000000" w:rsidP="00527733">
      <w:r>
        <w:t>There are over a dozen European vendors of such systems such as, ASN, AP Sensing, Aragon Photonics, Silixa, Sintela, Febus, Optasens, Ominisens</w:t>
      </w:r>
      <w:r>
        <w:t>.  The info in this document will not discuss products or brands, just currently available and deployable capabilities.</w:t>
      </w:r>
    </w:p>
    <w:p w:rsidR="00000000" w:rsidP="00527733">
      <w:r>
        <w:t>Care should be taken on choosing a vendor as not all are manufactured in Europe, for instance Bandweaver is actually manufactured in China!</w:t>
      </w:r>
    </w:p>
    <w:p w:rsidR="00000000" w:rsidP="0059794B">
      <w:pPr>
        <w:pStyle w:val="Heading1"/>
      </w:pPr>
      <w:r>
        <w:t>Securing Subsea Assets with DXS</w:t>
      </w:r>
    </w:p>
    <w:p w:rsidR="00000000" w:rsidP="0059794B">
      <w:r>
        <w:t>The majority of subsea assets are fibre optic cables or have fibre optic cables embedded within, however, there are several critical assets that do not have fiber optic cable along their entire length, these will be discussed later in the document. We will concentrate now on securing those with fibre.</w:t>
      </w:r>
    </w:p>
    <w:p w:rsidR="00000000" w:rsidP="0059794B">
      <w:pPr>
        <w:pStyle w:val="Heading2"/>
      </w:pPr>
      <w:r>
        <w:t>Coverage Capabilities for Fibre Sensing</w:t>
      </w:r>
    </w:p>
    <w:p w:rsidR="00000000" w:rsidP="0059794B">
      <w:r>
        <w:t>It is a common misconception that fibre sensing cannot cover the long distances represented by our fibre networks, this is incorrect.</w:t>
      </w:r>
    </w:p>
    <w:p w:rsidR="00000000" w:rsidP="0059794B">
      <w:r>
        <w:t xml:space="preserve">Current capability can monitor </w:t>
      </w:r>
      <w:r>
        <w:t>a 400km cable without any wet plant modification, this is sufficient to cover almost all of the cables in our EEZ, the only exceptions being the trans-Atlantic cables that have repeaters, here the fibre sensing signal will stop at the first repeater, but this is still some 50km offshore where the cables are in deeper water and not grouped as they are near landing stations.</w:t>
      </w:r>
    </w:p>
    <w:p w:rsidR="00000000" w:rsidP="0059794B">
      <w:r>
        <w:t>Fibre sensing solutions are available to monitor on fibres carrying live traffic, so a “darl fibre” is no longer needed.</w:t>
      </w:r>
    </w:p>
    <w:p w:rsidR="00000000" w:rsidP="00A65D89">
      <w:pPr>
        <w:pStyle w:val="Heading2"/>
      </w:pPr>
      <w:r>
        <w:t>Sensing Capabilities.</w:t>
      </w:r>
    </w:p>
    <w:p w:rsidR="00000000" w:rsidP="0059794B">
      <w:r>
        <w:t>Now we are aware that almost all of our subsea assets can be enabled with fibre sensing, what can we do with it?</w:t>
      </w:r>
    </w:p>
    <w:p w:rsidR="00000000" w:rsidP="0059794B">
      <w:r>
        <w:t>The most useful fibre sensing technology for securing cables is DAS, unlike DTS and DSS, it provides real time information, measuring a cable thousands of times per second.</w:t>
      </w:r>
    </w:p>
    <w:p w:rsidR="00000000" w:rsidP="0059794B">
      <w:r>
        <w:t>DAS output is typically “change of strain” and most vendors use very similar communications protocols known as HDF5.  There are some sensing software companies that integrate dozens of hardware manufacturers into their platform with ease, so there is no reason to believe a UK system needs to be from a single source - DAS solution should be chose on it’s capabilities.</w:t>
      </w:r>
    </w:p>
    <w:p w:rsidR="00000000" w:rsidP="0059794B">
      <w:r>
        <w:t>Since 2021, DAS has been deployed to detect seabed interference</w:t>
      </w:r>
      <w:r>
        <w:t xml:space="preserve"> at 2km from the cable, it is not capable to detect interference 3 or more km from the cable.  By detecting Sholte (surface) waves that are emitted when the seabed is impacted, modern DAS can detect a threat, long before it reaches a cable.  By using beam forming techniques DAS can also pinpoint the seabed interference location with great accuracy.</w:t>
      </w:r>
    </w:p>
    <w:p w:rsidR="00000000" w:rsidP="0059794B">
      <w:r>
        <w:t xml:space="preserve">When the correct DAS is deployed on a cable and </w:t>
      </w:r>
      <w:r w:rsidRPr="00653E1D">
        <w:t>a vessel drags somethi</w:t>
      </w:r>
      <w:r>
        <w:t xml:space="preserve">ng (trawl, anchor or grapnel) within 3km of the cable it will be detected, located and reported within 10 seconds, this solution has been deployed by Tampnet out of the Lowestoft Cable landing station for the last 4 years.  </w:t>
      </w:r>
    </w:p>
    <w:p w:rsidR="00000000" w:rsidP="0059794B">
      <w:r>
        <w:t>Working with this information Tampnet has almost stopped cable impacts, by contacting vessels long before they reach the cable.</w:t>
      </w:r>
    </w:p>
    <w:p w:rsidR="00000000" w:rsidRPr="00653E1D" w:rsidP="0059794B">
      <w:r>
        <w:t xml:space="preserve">3km at 7 knots takes 14 minutes, </w:t>
      </w:r>
      <w:r>
        <w:t>even longer if the vessel is not travelling perfectly perpendicular to the cable. This is more than enough time to prevent an accidental impact to a cable.</w:t>
      </w:r>
    </w:p>
    <w:p w:rsidR="00000000" w:rsidP="00653E1D">
      <w:pPr>
        <w:pStyle w:val="Heading1"/>
      </w:pPr>
      <w:r>
        <w:t>Using DAS data to protect the UK</w:t>
      </w:r>
      <w:r>
        <w:t xml:space="preserve"> CUI</w:t>
      </w:r>
    </w:p>
    <w:p w:rsidR="00000000" w:rsidP="00653E1D">
      <w:r>
        <w:t xml:space="preserve">So far in this discussion we have shown that almost </w:t>
      </w:r>
      <w:r>
        <w:t xml:space="preserve">all the UK subsea assets could be monitored by DAS and that the right DAS solution would give </w:t>
      </w:r>
      <w:r>
        <w:t>around 15 minutes warning of an impending threat.</w:t>
      </w:r>
    </w:p>
    <w:p w:rsidR="00000000" w:rsidP="00653E1D">
      <w:r>
        <w:t>Most people who are aware of this technology openly agree that DAS should be deployed on all UK cables, the Norwegian government has already done something similar.</w:t>
      </w:r>
    </w:p>
    <w:p w:rsidR="00000000" w:rsidP="00653E1D">
      <w:r>
        <w:t>But what do we do with this information?</w:t>
      </w:r>
    </w:p>
    <w:p w:rsidR="00000000" w:rsidP="00653E1D">
      <w:r>
        <w:t xml:space="preserve">The author has often been quoted as saying “Government should not be protecting A cable” and this is still the case, a lone incident could be prosecuted by the cable operator in the first </w:t>
      </w:r>
      <w:r>
        <w:t xml:space="preserve">instance.  Only when the vessel in question refuses to communicate, refuses to stop and damages the first cable should a government be thinking of taking action. </w:t>
      </w:r>
    </w:p>
    <w:p w:rsidR="00000000" w:rsidP="00653E1D">
      <w:r>
        <w:t>The following workflow could easily be deployed by existing infrastructure:</w:t>
      </w:r>
    </w:p>
    <w:p w:rsidR="00000000" w:rsidP="007C0CE3">
      <w:pPr>
        <w:pStyle w:val="ListParagraph"/>
        <w:numPr>
          <w:ilvl w:val="0"/>
          <w:numId w:val="3"/>
        </w:numPr>
      </w:pPr>
      <w:r>
        <w:t>DAS detects a seabed threat approaching a cable</w:t>
      </w:r>
    </w:p>
    <w:p w:rsidR="00000000" w:rsidP="007C0CE3">
      <w:pPr>
        <w:pStyle w:val="ListParagraph"/>
        <w:numPr>
          <w:ilvl w:val="0"/>
          <w:numId w:val="3"/>
        </w:numPr>
      </w:pPr>
      <w:r>
        <w:t>The threat is alerted within 10 seconds to a National Operating Centre</w:t>
      </w:r>
    </w:p>
    <w:p w:rsidR="00000000" w:rsidP="007C0CE3">
      <w:pPr>
        <w:pStyle w:val="ListParagraph"/>
        <w:numPr>
          <w:ilvl w:val="1"/>
          <w:numId w:val="3"/>
        </w:numPr>
      </w:pPr>
      <w:r>
        <w:t>UltraMap Global already have a 24/7 NOC covering many UK cables and could be scaled easily to cover all of them.</w:t>
      </w:r>
    </w:p>
    <w:p w:rsidR="00000000" w:rsidP="00055228">
      <w:pPr>
        <w:pStyle w:val="ListParagraph"/>
        <w:numPr>
          <w:ilvl w:val="0"/>
          <w:numId w:val="3"/>
        </w:numPr>
      </w:pPr>
      <w:r>
        <w:t>From experience an NOC operator and more commonly now an AI solution can evaluate the seabed interference pattern and determine if the threat has the potential to damage more than one cable, or simply fishing activity which breaks over 100 cables each year.</w:t>
      </w:r>
    </w:p>
    <w:p w:rsidR="00000000" w:rsidP="007C0CE3">
      <w:pPr>
        <w:pStyle w:val="ListParagraph"/>
        <w:numPr>
          <w:ilvl w:val="0"/>
          <w:numId w:val="3"/>
        </w:numPr>
      </w:pPr>
      <w:r>
        <w:t>As mentioned before, Government is not protecting a cable.</w:t>
      </w:r>
    </w:p>
    <w:p w:rsidR="00000000" w:rsidP="00055228">
      <w:pPr>
        <w:pStyle w:val="ListParagraph"/>
        <w:numPr>
          <w:ilvl w:val="1"/>
          <w:numId w:val="3"/>
        </w:numPr>
      </w:pPr>
      <w:r>
        <w:t>If the vessel is deemed to be fishing and not a hostile threat, the cable operator can proceed as they wish from this point on.</w:t>
      </w:r>
    </w:p>
    <w:p w:rsidR="00000000" w:rsidP="00055228">
      <w:pPr>
        <w:pStyle w:val="ListParagraph"/>
        <w:numPr>
          <w:ilvl w:val="1"/>
          <w:numId w:val="3"/>
        </w:numPr>
      </w:pPr>
      <w:r>
        <w:t>If the NOC operator or AI consider the threat to be potentially hostile or endangering more than one cable as we have seen recently in the Baltics the NOC can escalate the issue.</w:t>
      </w:r>
    </w:p>
    <w:p w:rsidR="00000000" w:rsidP="007C0CE3">
      <w:pPr>
        <w:pStyle w:val="ListParagraph"/>
        <w:numPr>
          <w:ilvl w:val="0"/>
          <w:numId w:val="3"/>
        </w:numPr>
      </w:pPr>
      <w:r>
        <w:t>The NOC contacts the vessel if it is identified by AIS or on channel 16 if not.</w:t>
      </w:r>
    </w:p>
    <w:p w:rsidR="00000000" w:rsidP="00055228">
      <w:pPr>
        <w:pStyle w:val="ListParagraph"/>
        <w:numPr>
          <w:ilvl w:val="1"/>
          <w:numId w:val="3"/>
        </w:numPr>
      </w:pPr>
      <w:r>
        <w:t>Vessel is warned of it’s threatening behaviour</w:t>
      </w:r>
    </w:p>
    <w:p w:rsidR="00000000" w:rsidP="00055228">
      <w:pPr>
        <w:pStyle w:val="ListParagraph"/>
        <w:numPr>
          <w:ilvl w:val="1"/>
          <w:numId w:val="3"/>
        </w:numPr>
      </w:pPr>
      <w:r>
        <w:t>Vessel can choose to ignore warnings and stay silent or communicate with NOC</w:t>
      </w:r>
    </w:p>
    <w:p w:rsidR="00000000" w:rsidP="00055228">
      <w:pPr>
        <w:pStyle w:val="ListParagraph"/>
        <w:numPr>
          <w:ilvl w:val="1"/>
          <w:numId w:val="3"/>
        </w:numPr>
      </w:pPr>
      <w:r>
        <w:t>If the vessel continues to drag an object along the seabed and is unwilling or unable to communicate then it should be considered a vessel in distress.</w:t>
      </w:r>
    </w:p>
    <w:p w:rsidR="00000000" w:rsidP="00055228">
      <w:pPr>
        <w:pStyle w:val="ListParagraph"/>
        <w:numPr>
          <w:ilvl w:val="0"/>
          <w:numId w:val="3"/>
        </w:numPr>
      </w:pPr>
      <w:r>
        <w:t>The coastguard is alerted of this vessel in distress and other nearby vessels can be tasked with attempting communication.</w:t>
      </w:r>
    </w:p>
    <w:p w:rsidR="00000000" w:rsidP="00055228">
      <w:pPr>
        <w:pStyle w:val="ListParagraph"/>
        <w:numPr>
          <w:ilvl w:val="0"/>
          <w:numId w:val="3"/>
        </w:numPr>
      </w:pPr>
      <w:r>
        <w:t>From here it is no longer the authors area of expertise on how to prosecute the vessel.</w:t>
      </w:r>
    </w:p>
    <w:p w:rsidR="00000000" w:rsidP="002C0425">
      <w:pPr>
        <w:ind w:left="360"/>
      </w:pPr>
      <w:r>
        <w:t>All these steps can be taken with existing infrastructure and only take several minutes, by the end of this procedure a threatening vessel has been located, tracked</w:t>
      </w:r>
      <w:r>
        <w:t xml:space="preserve"> and still has not reached the first cable.</w:t>
      </w:r>
    </w:p>
    <w:p w:rsidR="00000000" w:rsidP="00605F48">
      <w:pPr>
        <w:pStyle w:val="Heading1"/>
      </w:pPr>
      <w:r>
        <w:t>Cost of implementation</w:t>
      </w:r>
    </w:p>
    <w:p w:rsidR="00000000">
      <w:r>
        <w:t>One word – Negligible</w:t>
      </w:r>
    </w:p>
    <w:p w:rsidR="00000000">
      <w:r>
        <w:t>DAS instruments are around £250,000 each and between 20 and 40 are needed depending on the scope of the protection required.  That’s £5-10M in CAPEX.</w:t>
      </w:r>
    </w:p>
    <w:p w:rsidR="00000000">
      <w:r>
        <w:t>Operational costs need to be investigated, but the majority of the OPEX could be covered by the cable operators if the government were to offer the CAPEX.</w:t>
      </w:r>
    </w:p>
    <w:p w:rsidR="00000000">
      <w:r>
        <w:t>CUI Operators could be tasked with procurement of the devices, similar to the approach taken by Norway.  The only requirement from government would be a defined specification for the devices and the implementation / scale up of the NOC</w:t>
      </w:r>
    </w:p>
    <w:p w:rsidR="00000000" w:rsidP="00605F48">
      <w:pPr>
        <w:pStyle w:val="Heading1"/>
      </w:pPr>
      <w:r>
        <w:t>Additional scope</w:t>
      </w:r>
    </w:p>
    <w:p w:rsidR="00000000" w:rsidP="00605F48">
      <w:r>
        <w:t>Once DAS is on all UK cables, other “uses” could be leveraged not just protecting our CUI but the UK waters in general with the detection and tracking of dark vessels and even vessels sub surface.</w:t>
      </w:r>
    </w:p>
    <w:p w:rsidR="00000000" w:rsidP="00605F48">
      <w:r>
        <w:t>This would of course require additional OPEX investment to stream data back to a centralised location and then process it to achieve additional security benefits.</w:t>
      </w:r>
    </w:p>
    <w:p w:rsidR="00000000" w:rsidP="00605F48">
      <w:pPr>
        <w:pStyle w:val="Heading1"/>
      </w:pPr>
      <w:r>
        <w:t>CUI not covered by fibre</w:t>
      </w:r>
    </w:p>
    <w:p w:rsidR="00000000" w:rsidP="0059794B">
      <w:pPr>
        <w:pStyle w:val="ListParagraph"/>
        <w:numPr>
          <w:ilvl w:val="0"/>
          <w:numId w:val="2"/>
        </w:numPr>
      </w:pPr>
      <w:r>
        <w:t>Power cables</w:t>
      </w:r>
    </w:p>
    <w:p w:rsidR="00000000" w:rsidP="0059794B">
      <w:pPr>
        <w:pStyle w:val="ListParagraph"/>
        <w:numPr>
          <w:ilvl w:val="1"/>
          <w:numId w:val="2"/>
        </w:numPr>
      </w:pPr>
      <w:r>
        <w:t>BritNed</w:t>
      </w:r>
    </w:p>
    <w:p w:rsidR="00000000" w:rsidP="0059794B">
      <w:pPr>
        <w:pStyle w:val="ListParagraph"/>
        <w:numPr>
          <w:ilvl w:val="1"/>
          <w:numId w:val="2"/>
        </w:numPr>
      </w:pPr>
      <w:r>
        <w:t>Nemo Link</w:t>
      </w:r>
    </w:p>
    <w:p w:rsidR="00000000" w:rsidP="0059794B">
      <w:pPr>
        <w:pStyle w:val="ListParagraph"/>
        <w:numPr>
          <w:ilvl w:val="1"/>
          <w:numId w:val="2"/>
        </w:numPr>
      </w:pPr>
      <w:r>
        <w:t>NeuConnect (not yet operational)</w:t>
      </w:r>
    </w:p>
    <w:p w:rsidR="00000000" w:rsidP="0059794B">
      <w:pPr>
        <w:pStyle w:val="ListParagraph"/>
        <w:numPr>
          <w:ilvl w:val="1"/>
          <w:numId w:val="2"/>
        </w:numPr>
      </w:pPr>
      <w:r>
        <w:t>North Sea Link</w:t>
      </w:r>
    </w:p>
    <w:p w:rsidR="00000000" w:rsidP="0059794B">
      <w:pPr>
        <w:pStyle w:val="ListParagraph"/>
        <w:numPr>
          <w:ilvl w:val="1"/>
          <w:numId w:val="2"/>
        </w:numPr>
      </w:pPr>
      <w:r>
        <w:t>Viking Link</w:t>
      </w:r>
    </w:p>
    <w:p w:rsidR="00000000" w:rsidP="0059794B">
      <w:pPr>
        <w:pStyle w:val="ListParagraph"/>
        <w:numPr>
          <w:ilvl w:val="0"/>
          <w:numId w:val="2"/>
        </w:numPr>
      </w:pPr>
      <w:r>
        <w:t>Gas pipelines</w:t>
      </w:r>
    </w:p>
    <w:p w:rsidR="00000000" w:rsidP="0059794B">
      <w:pPr>
        <w:pStyle w:val="ListParagraph"/>
        <w:numPr>
          <w:ilvl w:val="1"/>
          <w:numId w:val="2"/>
        </w:numPr>
      </w:pPr>
      <w:r>
        <w:t>Langeled</w:t>
      </w:r>
    </w:p>
    <w:p w:rsidR="00000000" w:rsidP="0059794B">
      <w:pPr>
        <w:pStyle w:val="ListParagraph"/>
        <w:numPr>
          <w:ilvl w:val="1"/>
          <w:numId w:val="2"/>
        </w:numPr>
      </w:pPr>
      <w:r>
        <w:t>Norpipe</w:t>
      </w:r>
    </w:p>
    <w:p w:rsidR="00000000" w:rsidP="0059794B">
      <w:r>
        <w:t>These cables and pipelines represent a huge amount of incoming energy into the UK</w:t>
      </w:r>
      <w:r>
        <w:t xml:space="preserve"> and have no fibre on all or part of the asset.  ASN has the capability to install fibre in the CUI corridor within 20m of the asset to achieve the same level of protection as described earlier.</w:t>
      </w:r>
    </w:p>
    <w:p w:rsidR="00000000" w:rsidP="0059794B">
      <w:r>
        <w:t>Clearly the cost for this is significant, the cost benefit analysis of such an intervention could be assessed once DAS is operational on other assets.</w:t>
      </w:r>
    </w:p>
    <w:p w:rsidR="00000000" w:rsidP="00D31A67">
      <w:pPr>
        <w:pStyle w:val="Heading1"/>
      </w:pPr>
      <w:r>
        <w:t>Conclusion</w:t>
      </w:r>
    </w:p>
    <w:p w:rsidR="00000000" w:rsidP="0059794B">
      <w:r>
        <w:t>Distributed Acoustic sensing could be deployed on almost all our CUI immediately, rollout would take &lt;1 year to fully cover UK assets.</w:t>
      </w:r>
    </w:p>
    <w:p w:rsidR="00000000" w:rsidP="0059794B">
      <w:r>
        <w:t>DAS would then detect and track any threat to CUI giving actionable information 15 minutes before the asset is damaged, thus removing all ambiguity of “maybe it was an accident”</w:t>
      </w:r>
    </w:p>
    <w:p w:rsidR="00000000" w:rsidP="00E21AD8">
      <w:pPr>
        <w:spacing w:after="240"/>
      </w:pPr>
      <w:r>
        <w:t xml:space="preserve">DAS simply “denies deniability” </w:t>
      </w:r>
      <w:r>
        <w:t>to anyone looking to threaten CUI.</w:t>
      </w:r>
    </w:p>
    <w:p w:rsidR="00000000" w:rsidRPr="00E21AD8" w:rsidP="0059794B">
      <w:pPr>
        <w:rPr>
          <w:i/>
          <w:iCs/>
        </w:rPr>
      </w:pPr>
      <w:r w:rsidRPr="00E21AD8">
        <w:rPr>
          <w:i/>
          <w:iCs/>
        </w:rPr>
        <w:t>6 March 2025</w:t>
      </w:r>
    </w:p>
    <w:sectPr>
      <w:headerReference w:type="default" r:id="rI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AD8" w:rsidRPr="00E21AD8" w:rsidP="00E21AD8">
    <w:pPr>
      <w:pStyle w:val="Header"/>
      <w:jc w:val="right"/>
      <w:rPr>
        <w:rFonts w:ascii="Arial" w:hAnsi="Arial" w:cs="Arial"/>
      </w:rPr>
    </w:pPr>
    <w:r w:rsidRPr="00E21AD8">
      <w:rPr>
        <w:rFonts w:ascii="Arial" w:hAnsi="Arial" w:cs="Arial"/>
      </w:rPr>
      <w:t>USC0030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CBA02CD"/>
    <w:multiLevelType w:val="hybridMultilevel"/>
    <w:tmpl w:val="5386A3E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7E62E86"/>
    <w:multiLevelType w:val="hybridMultilevel"/>
    <w:tmpl w:val="14B482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75B574DB"/>
    <w:multiLevelType w:val="hybridMultilevel"/>
    <w:tmpl w:val="8B9A23D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5277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277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77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77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77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77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77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77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77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77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277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77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77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77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77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77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77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7733"/>
    <w:rPr>
      <w:rFonts w:eastAsiaTheme="majorEastAsia" w:cstheme="majorBidi"/>
      <w:color w:val="272727" w:themeColor="text1" w:themeTint="D8"/>
    </w:rPr>
  </w:style>
  <w:style w:type="paragraph" w:styleId="Title">
    <w:name w:val="Title"/>
    <w:basedOn w:val="Normal"/>
    <w:next w:val="Normal"/>
    <w:link w:val="TitleChar"/>
    <w:uiPriority w:val="10"/>
    <w:qFormat/>
    <w:rsid w:val="005277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77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77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77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7733"/>
    <w:pPr>
      <w:spacing w:before="160"/>
      <w:jc w:val="center"/>
    </w:pPr>
    <w:rPr>
      <w:i/>
      <w:iCs/>
      <w:color w:val="404040" w:themeColor="text1" w:themeTint="BF"/>
    </w:rPr>
  </w:style>
  <w:style w:type="character" w:customStyle="1" w:styleId="QuoteChar">
    <w:name w:val="Quote Char"/>
    <w:basedOn w:val="DefaultParagraphFont"/>
    <w:link w:val="Quote"/>
    <w:uiPriority w:val="29"/>
    <w:rsid w:val="00527733"/>
    <w:rPr>
      <w:i/>
      <w:iCs/>
      <w:color w:val="404040" w:themeColor="text1" w:themeTint="BF"/>
    </w:rPr>
  </w:style>
  <w:style w:type="paragraph" w:styleId="ListParagraph">
    <w:name w:val="List Paragraph"/>
    <w:basedOn w:val="Normal"/>
    <w:uiPriority w:val="34"/>
    <w:qFormat/>
    <w:rsid w:val="00527733"/>
    <w:pPr>
      <w:ind w:left="720"/>
      <w:contextualSpacing/>
    </w:pPr>
  </w:style>
  <w:style w:type="character" w:styleId="IntenseEmphasis">
    <w:name w:val="Intense Emphasis"/>
    <w:basedOn w:val="DefaultParagraphFont"/>
    <w:uiPriority w:val="21"/>
    <w:qFormat/>
    <w:rsid w:val="00527733"/>
    <w:rPr>
      <w:i/>
      <w:iCs/>
      <w:color w:val="0F4761" w:themeColor="accent1" w:themeShade="BF"/>
    </w:rPr>
  </w:style>
  <w:style w:type="paragraph" w:styleId="IntenseQuote">
    <w:name w:val="Intense Quote"/>
    <w:basedOn w:val="Normal"/>
    <w:next w:val="Normal"/>
    <w:link w:val="IntenseQuoteChar"/>
    <w:uiPriority w:val="30"/>
    <w:qFormat/>
    <w:rsid w:val="005277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7733"/>
    <w:rPr>
      <w:i/>
      <w:iCs/>
      <w:color w:val="0F4761" w:themeColor="accent1" w:themeShade="BF"/>
    </w:rPr>
  </w:style>
  <w:style w:type="character" w:styleId="IntenseReference">
    <w:name w:val="Intense Reference"/>
    <w:basedOn w:val="DefaultParagraphFont"/>
    <w:uiPriority w:val="32"/>
    <w:qFormat/>
    <w:rsid w:val="00527733"/>
    <w:rPr>
      <w:b/>
      <w:bCs/>
      <w:smallCaps/>
      <w:color w:val="0F4761" w:themeColor="accent1" w:themeShade="BF"/>
      <w:spacing w:val="5"/>
    </w:rPr>
  </w:style>
  <w:style w:type="paragraph" w:styleId="Header">
    <w:name w:val="header"/>
    <w:basedOn w:val="Normal"/>
    <w:link w:val="HeaderChar"/>
    <w:uiPriority w:val="99"/>
    <w:unhideWhenUsed/>
    <w:rsid w:val="00E21A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1AD8"/>
  </w:style>
  <w:style w:type="paragraph" w:styleId="Footer">
    <w:name w:val="footer"/>
    <w:basedOn w:val="Normal"/>
    <w:link w:val="FooterChar"/>
    <w:uiPriority w:val="99"/>
    <w:unhideWhenUsed/>
    <w:rsid w:val="00E21A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1A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