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000000" w:rsidRPr="003B454D" w:rsidP="00891A0A">
      <w:pPr>
        <w:pStyle w:val="p1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Written evidence submitted by </w:t>
      </w:r>
      <w:r w:rsidRPr="00891A0A">
        <w:rPr>
          <w:rFonts w:ascii="Arial" w:hAnsi="Arial" w:cs="Arial"/>
          <w:b/>
          <w:bCs/>
          <w:sz w:val="24"/>
          <w:szCs w:val="24"/>
        </w:rPr>
        <w:t xml:space="preserve">Dr </w:t>
      </w:r>
      <w:r w:rsidRPr="00891A0A">
        <w:rPr>
          <w:rFonts w:ascii="Arial" w:hAnsi="Arial" w:cs="Arial"/>
          <w:b/>
          <w:bCs/>
          <w:sz w:val="24"/>
          <w:szCs w:val="24"/>
        </w:rPr>
        <w:t>Youri</w:t>
      </w:r>
      <w:r w:rsidRPr="00891A0A">
        <w:rPr>
          <w:rFonts w:ascii="Arial" w:hAnsi="Arial" w:cs="Arial"/>
          <w:b/>
          <w:bCs/>
          <w:sz w:val="24"/>
          <w:szCs w:val="24"/>
        </w:rPr>
        <w:t xml:space="preserve"> Van </w:t>
      </w:r>
      <w:r w:rsidRPr="00891A0A">
        <w:rPr>
          <w:rFonts w:ascii="Arial" w:hAnsi="Arial" w:cs="Arial"/>
          <w:b/>
          <w:bCs/>
          <w:sz w:val="24"/>
          <w:szCs w:val="24"/>
        </w:rPr>
        <w:t>Logchem</w:t>
      </w:r>
    </w:p>
    <w:p w:rsidR="00000000" w:rsidRPr="003B454D" w:rsidP="00944A0C">
      <w:pPr>
        <w:pStyle w:val="p1"/>
        <w:jc w:val="both"/>
        <w:rPr>
          <w:rFonts w:ascii="Arial" w:hAnsi="Arial" w:cs="Arial"/>
          <w:sz w:val="24"/>
          <w:szCs w:val="24"/>
        </w:rPr>
      </w:pPr>
    </w:p>
    <w:p w:rsidR="00000000" w:rsidRPr="003B454D" w:rsidP="00EF3EFC">
      <w:pPr>
        <w:pStyle w:val="p1"/>
        <w:jc w:val="both"/>
        <w:rPr>
          <w:rFonts w:ascii="Arial" w:hAnsi="Arial" w:cs="Arial"/>
          <w:sz w:val="24"/>
          <w:szCs w:val="24"/>
        </w:rPr>
      </w:pPr>
      <w:r w:rsidRPr="003B454D">
        <w:rPr>
          <w:rFonts w:ascii="Arial" w:hAnsi="Arial" w:cs="Arial"/>
          <w:sz w:val="24"/>
          <w:szCs w:val="24"/>
        </w:rPr>
        <w:t>I am an Associate Professor in Law of the Sea</w:t>
      </w:r>
      <w:r w:rsidRPr="003B454D">
        <w:rPr>
          <w:rFonts w:ascii="Arial" w:hAnsi="Arial" w:cs="Arial"/>
          <w:sz w:val="24"/>
          <w:szCs w:val="24"/>
        </w:rPr>
        <w:t xml:space="preserve"> and International Environmen</w:t>
      </w:r>
      <w:r w:rsidRPr="003B454D">
        <w:rPr>
          <w:rFonts w:ascii="Arial" w:hAnsi="Arial" w:cs="Arial"/>
          <w:sz w:val="24"/>
          <w:szCs w:val="24"/>
        </w:rPr>
        <w:t>tal Law at the Norwegian Centre for the Law of the Sea</w:t>
      </w:r>
      <w:r w:rsidRPr="003B454D">
        <w:rPr>
          <w:rFonts w:ascii="Arial" w:hAnsi="Arial" w:cs="Arial"/>
          <w:sz w:val="24"/>
          <w:szCs w:val="24"/>
        </w:rPr>
        <w:t xml:space="preserve"> at </w:t>
      </w:r>
      <w:r w:rsidRPr="003B454D">
        <w:rPr>
          <w:rFonts w:ascii="Arial" w:hAnsi="Arial" w:cs="Arial"/>
          <w:sz w:val="24"/>
          <w:szCs w:val="24"/>
        </w:rPr>
        <w:t xml:space="preserve">the </w:t>
      </w:r>
      <w:r w:rsidRPr="003B454D">
        <w:rPr>
          <w:rFonts w:ascii="Arial" w:hAnsi="Arial" w:cs="Arial"/>
          <w:sz w:val="24"/>
          <w:szCs w:val="24"/>
        </w:rPr>
        <w:t>UiT</w:t>
      </w:r>
      <w:r w:rsidRPr="003B454D">
        <w:rPr>
          <w:rFonts w:ascii="Arial" w:hAnsi="Arial" w:cs="Arial"/>
          <w:sz w:val="24"/>
          <w:szCs w:val="24"/>
        </w:rPr>
        <w:t xml:space="preserve">-The </w:t>
      </w:r>
      <w:r w:rsidRPr="003B454D">
        <w:rPr>
          <w:rFonts w:ascii="Arial" w:hAnsi="Arial" w:cs="Arial"/>
          <w:sz w:val="24"/>
          <w:szCs w:val="24"/>
        </w:rPr>
        <w:t xml:space="preserve">Arctic University of </w:t>
      </w:r>
      <w:r w:rsidRPr="003B454D">
        <w:rPr>
          <w:rFonts w:ascii="Arial" w:hAnsi="Arial" w:cs="Arial"/>
          <w:sz w:val="24"/>
          <w:szCs w:val="24"/>
        </w:rPr>
        <w:t>Norway, Faculty of Law</w:t>
      </w:r>
      <w:r w:rsidRPr="003B454D">
        <w:rPr>
          <w:rFonts w:ascii="Arial" w:hAnsi="Arial" w:cs="Arial"/>
          <w:sz w:val="24"/>
          <w:szCs w:val="24"/>
        </w:rPr>
        <w:t xml:space="preserve">. </w:t>
      </w:r>
      <w:r w:rsidRPr="003B454D">
        <w:rPr>
          <w:rFonts w:ascii="Arial" w:hAnsi="Arial" w:cs="Arial"/>
          <w:sz w:val="24"/>
          <w:szCs w:val="24"/>
        </w:rPr>
        <w:t xml:space="preserve">Due to my background in </w:t>
      </w:r>
      <w:r w:rsidRPr="003B454D">
        <w:rPr>
          <w:rFonts w:ascii="Arial" w:hAnsi="Arial" w:cs="Arial"/>
          <w:sz w:val="24"/>
          <w:szCs w:val="24"/>
        </w:rPr>
        <w:t xml:space="preserve">the international </w:t>
      </w:r>
      <w:r w:rsidRPr="003B454D">
        <w:rPr>
          <w:rFonts w:ascii="Arial" w:hAnsi="Arial" w:cs="Arial"/>
          <w:sz w:val="24"/>
          <w:szCs w:val="24"/>
        </w:rPr>
        <w:t xml:space="preserve">law of the sea, and previous </w:t>
      </w:r>
      <w:r w:rsidRPr="003B454D">
        <w:rPr>
          <w:rFonts w:ascii="Arial" w:hAnsi="Arial" w:cs="Arial"/>
          <w:sz w:val="24"/>
          <w:szCs w:val="24"/>
        </w:rPr>
        <w:t>research</w:t>
      </w:r>
      <w:r w:rsidRPr="003B454D">
        <w:rPr>
          <w:rFonts w:ascii="Arial" w:hAnsi="Arial" w:cs="Arial"/>
          <w:sz w:val="24"/>
          <w:szCs w:val="24"/>
        </w:rPr>
        <w:t xml:space="preserve"> on submarine telecommunication cables, </w:t>
      </w:r>
      <w:r w:rsidRPr="003B454D">
        <w:rPr>
          <w:rFonts w:ascii="Arial" w:hAnsi="Arial" w:cs="Arial"/>
          <w:sz w:val="24"/>
          <w:szCs w:val="24"/>
        </w:rPr>
        <w:t xml:space="preserve">my expertise may be of assistance to the Committee. </w:t>
      </w:r>
      <w:r w:rsidRPr="003B454D">
        <w:rPr>
          <w:rFonts w:ascii="Arial" w:hAnsi="Arial" w:cs="Arial"/>
          <w:sz w:val="24"/>
          <w:szCs w:val="24"/>
        </w:rPr>
        <w:t xml:space="preserve">I </w:t>
      </w:r>
      <w:r w:rsidRPr="003B454D">
        <w:rPr>
          <w:rFonts w:ascii="Arial" w:hAnsi="Arial" w:cs="Arial"/>
          <w:sz w:val="24"/>
          <w:szCs w:val="24"/>
        </w:rPr>
        <w:t xml:space="preserve">will </w:t>
      </w:r>
      <w:r w:rsidRPr="003B454D">
        <w:rPr>
          <w:rFonts w:ascii="Arial" w:hAnsi="Arial" w:cs="Arial"/>
          <w:sz w:val="24"/>
          <w:szCs w:val="24"/>
        </w:rPr>
        <w:t xml:space="preserve">answer part of question </w:t>
      </w:r>
      <w:r w:rsidRPr="003B454D">
        <w:rPr>
          <w:rFonts w:ascii="Arial" w:hAnsi="Arial" w:cs="Arial"/>
          <w:sz w:val="24"/>
          <w:szCs w:val="24"/>
        </w:rPr>
        <w:t>number</w:t>
      </w:r>
      <w:r w:rsidRPr="003B454D">
        <w:rPr>
          <w:rFonts w:ascii="Arial" w:hAnsi="Arial" w:cs="Arial"/>
          <w:sz w:val="24"/>
          <w:szCs w:val="24"/>
        </w:rPr>
        <w:t xml:space="preserve"> 3 and</w:t>
      </w:r>
      <w:r w:rsidRPr="003B454D">
        <w:rPr>
          <w:rFonts w:ascii="Arial" w:hAnsi="Arial" w:cs="Arial"/>
          <w:sz w:val="24"/>
          <w:szCs w:val="24"/>
        </w:rPr>
        <w:t xml:space="preserve"> 5.</w:t>
      </w:r>
    </w:p>
    <w:p w:rsidR="00000000" w:rsidRPr="003B454D" w:rsidP="00EF3EFC">
      <w:pPr>
        <w:pStyle w:val="p1"/>
        <w:jc w:val="both"/>
        <w:rPr>
          <w:rFonts w:ascii="Arial" w:hAnsi="Arial" w:cs="Arial"/>
          <w:sz w:val="24"/>
          <w:szCs w:val="24"/>
        </w:rPr>
      </w:pPr>
    </w:p>
    <w:p w:rsidR="00000000" w:rsidRPr="003B454D" w:rsidP="00EF3EFC">
      <w:pPr>
        <w:pStyle w:val="p1"/>
        <w:jc w:val="both"/>
        <w:rPr>
          <w:rStyle w:val="apple-converted-space"/>
          <w:rFonts w:ascii="Arial" w:hAnsi="Arial" w:cs="Arial"/>
          <w:sz w:val="24"/>
          <w:szCs w:val="24"/>
        </w:rPr>
      </w:pPr>
      <w:r w:rsidRPr="003B454D">
        <w:rPr>
          <w:rFonts w:ascii="Arial" w:hAnsi="Arial" w:cs="Arial"/>
          <w:sz w:val="24"/>
          <w:szCs w:val="24"/>
        </w:rPr>
        <w:t xml:space="preserve">As I </w:t>
      </w:r>
      <w:r w:rsidRPr="003B454D">
        <w:rPr>
          <w:rFonts w:ascii="Arial" w:hAnsi="Arial" w:cs="Arial"/>
          <w:sz w:val="24"/>
          <w:szCs w:val="24"/>
        </w:rPr>
        <w:t xml:space="preserve">pointed out during the oral </w:t>
      </w:r>
      <w:r w:rsidRPr="003B454D">
        <w:rPr>
          <w:rFonts w:ascii="Arial" w:hAnsi="Arial" w:cs="Arial"/>
          <w:sz w:val="24"/>
          <w:szCs w:val="24"/>
        </w:rPr>
        <w:t>evidence</w:t>
      </w:r>
      <w:r>
        <w:rPr>
          <w:rStyle w:val="FootnoteReference"/>
          <w:rFonts w:ascii="Arial" w:hAnsi="Arial" w:cs="Arial"/>
          <w:sz w:val="24"/>
          <w:szCs w:val="24"/>
        </w:rPr>
        <w:footnoteReference w:id="2"/>
      </w:r>
      <w:r w:rsidRPr="003B454D">
        <w:rPr>
          <w:rFonts w:ascii="Arial" w:hAnsi="Arial" w:cs="Arial"/>
          <w:sz w:val="24"/>
          <w:szCs w:val="24"/>
        </w:rPr>
        <w:t xml:space="preserve"> I provided to the International Relations and Defence Committee of the House of Lords</w:t>
      </w:r>
      <w:r w:rsidRPr="003B454D">
        <w:rPr>
          <w:rFonts w:ascii="Arial" w:hAnsi="Arial" w:cs="Arial"/>
          <w:sz w:val="24"/>
          <w:szCs w:val="24"/>
        </w:rPr>
        <w:t xml:space="preserve"> in </w:t>
      </w:r>
      <w:r w:rsidRPr="003B454D">
        <w:rPr>
          <w:rFonts w:ascii="Arial" w:hAnsi="Arial" w:cs="Arial"/>
          <w:sz w:val="24"/>
          <w:szCs w:val="24"/>
        </w:rPr>
        <w:t xml:space="preserve">its inquiry on </w:t>
      </w:r>
      <w:r w:rsidRPr="003B454D">
        <w:rPr>
          <w:rFonts w:ascii="Arial" w:hAnsi="Arial" w:cs="Arial"/>
          <w:sz w:val="24"/>
          <w:szCs w:val="24"/>
        </w:rPr>
        <w:t>‘</w:t>
      </w:r>
      <w:r w:rsidRPr="003B454D">
        <w:rPr>
          <w:rFonts w:ascii="Arial" w:hAnsi="Arial" w:cs="Arial"/>
          <w:sz w:val="24"/>
          <w:szCs w:val="24"/>
        </w:rPr>
        <w:t>UNCLOS: Fit for Purpose in the 21th Century</w:t>
      </w:r>
      <w:r w:rsidRPr="003B454D">
        <w:rPr>
          <w:rFonts w:ascii="Arial" w:hAnsi="Arial" w:cs="Arial"/>
          <w:sz w:val="24"/>
          <w:szCs w:val="24"/>
        </w:rPr>
        <w:t>’</w:t>
      </w:r>
      <w:r>
        <w:rPr>
          <w:rStyle w:val="FootnoteReference"/>
          <w:rFonts w:ascii="Arial" w:hAnsi="Arial" w:cs="Arial"/>
          <w:sz w:val="24"/>
          <w:szCs w:val="24"/>
        </w:rPr>
        <w:footnoteReference w:id="3"/>
      </w:r>
      <w:r w:rsidRPr="003B454D">
        <w:rPr>
          <w:rFonts w:ascii="Arial" w:hAnsi="Arial" w:cs="Arial"/>
          <w:sz w:val="24"/>
          <w:szCs w:val="24"/>
        </w:rPr>
        <w:t xml:space="preserve"> in 2021,</w:t>
      </w:r>
      <w:r w:rsidRPr="003B454D">
        <w:rPr>
          <w:rFonts w:ascii="Arial" w:hAnsi="Arial" w:cs="Arial"/>
          <w:sz w:val="24"/>
          <w:szCs w:val="24"/>
        </w:rPr>
        <w:t xml:space="preserve"> </w:t>
      </w:r>
      <w:r w:rsidRPr="003B454D">
        <w:rPr>
          <w:rFonts w:ascii="Arial" w:hAnsi="Arial" w:cs="Arial"/>
          <w:sz w:val="24"/>
          <w:szCs w:val="24"/>
        </w:rPr>
        <w:t xml:space="preserve">“international communication cables are of critical importance to </w:t>
      </w:r>
      <w:r w:rsidRPr="003B454D">
        <w:rPr>
          <w:rFonts w:ascii="Arial" w:hAnsi="Arial" w:cs="Arial"/>
          <w:sz w:val="24"/>
          <w:szCs w:val="24"/>
        </w:rPr>
        <w:t>maintaining international communications</w:t>
      </w:r>
      <w:r w:rsidRPr="003B454D">
        <w:rPr>
          <w:rFonts w:ascii="Arial" w:hAnsi="Arial" w:cs="Arial"/>
          <w:sz w:val="24"/>
          <w:szCs w:val="24"/>
        </w:rPr>
        <w:t>”</w:t>
      </w:r>
      <w:r w:rsidRPr="003B454D">
        <w:rPr>
          <w:rFonts w:ascii="Arial" w:hAnsi="Arial" w:cs="Arial"/>
          <w:sz w:val="24"/>
          <w:szCs w:val="24"/>
        </w:rPr>
        <w:t>.</w:t>
      </w:r>
      <w:r>
        <w:rPr>
          <w:rStyle w:val="FootnoteReference"/>
          <w:rFonts w:ascii="Arial" w:hAnsi="Arial" w:cs="Arial"/>
          <w:sz w:val="24"/>
          <w:szCs w:val="24"/>
        </w:rPr>
        <w:footnoteReference w:id="4"/>
      </w:r>
      <w:r w:rsidRPr="003B454D">
        <w:rPr>
          <w:rFonts w:ascii="Arial" w:hAnsi="Arial" w:cs="Arial"/>
          <w:sz w:val="24"/>
          <w:szCs w:val="24"/>
        </w:rPr>
        <w:t xml:space="preserve"> However, at the </w:t>
      </w:r>
      <w:r w:rsidRPr="003B454D">
        <w:rPr>
          <w:rFonts w:ascii="Arial" w:hAnsi="Arial" w:cs="Arial"/>
          <w:sz w:val="24"/>
          <w:szCs w:val="24"/>
        </w:rPr>
        <w:t>same time,</w:t>
      </w:r>
      <w:r w:rsidRPr="003B454D">
        <w:rPr>
          <w:rFonts w:ascii="Arial" w:hAnsi="Arial" w:cs="Arial"/>
          <w:sz w:val="24"/>
          <w:szCs w:val="24"/>
        </w:rPr>
        <w:t xml:space="preserve"> </w:t>
      </w:r>
      <w:r w:rsidRPr="003B454D">
        <w:rPr>
          <w:rFonts w:ascii="Arial" w:hAnsi="Arial" w:cs="Arial"/>
          <w:sz w:val="24"/>
          <w:szCs w:val="24"/>
        </w:rPr>
        <w:t>“they are susceptible to being damaged</w:t>
      </w:r>
      <w:r w:rsidRPr="003B454D">
        <w:rPr>
          <w:rStyle w:val="apple-converted-space"/>
          <w:rFonts w:ascii="Arial" w:hAnsi="Arial" w:eastAsiaTheme="majorEastAsia" w:cs="Arial"/>
          <w:sz w:val="24"/>
          <w:szCs w:val="24"/>
        </w:rPr>
        <w:t> </w:t>
      </w:r>
      <w:r w:rsidRPr="003B454D">
        <w:rPr>
          <w:rFonts w:ascii="Arial" w:hAnsi="Arial" w:cs="Arial"/>
          <w:sz w:val="24"/>
          <w:szCs w:val="24"/>
        </w:rPr>
        <w:t>as a consequence of</w:t>
      </w:r>
      <w:r w:rsidRPr="003B454D">
        <w:rPr>
          <w:rStyle w:val="apple-converted-space"/>
          <w:rFonts w:ascii="Arial" w:hAnsi="Arial" w:eastAsiaTheme="majorEastAsia" w:cs="Arial"/>
          <w:sz w:val="24"/>
          <w:szCs w:val="24"/>
        </w:rPr>
        <w:t> </w:t>
      </w:r>
      <w:r w:rsidRPr="003B454D">
        <w:rPr>
          <w:rFonts w:ascii="Arial" w:hAnsi="Arial" w:cs="Arial"/>
          <w:sz w:val="24"/>
          <w:szCs w:val="24"/>
        </w:rPr>
        <w:t>competing uses of the oceans, for example anchoring”.</w:t>
      </w:r>
      <w:r>
        <w:rPr>
          <w:rStyle w:val="FootnoteReference"/>
          <w:rFonts w:ascii="Arial" w:hAnsi="Arial" w:cs="Arial"/>
          <w:sz w:val="24"/>
          <w:szCs w:val="24"/>
        </w:rPr>
        <w:footnoteReference w:id="5"/>
      </w:r>
      <w:r w:rsidRPr="003B454D">
        <w:rPr>
          <w:rStyle w:val="apple-converted-space"/>
          <w:rFonts w:ascii="Arial" w:hAnsi="Arial" w:eastAsiaTheme="majorEastAsia" w:cs="Arial"/>
          <w:i/>
          <w:iCs/>
          <w:sz w:val="24"/>
          <w:szCs w:val="24"/>
        </w:rPr>
        <w:t> </w:t>
      </w:r>
      <w:r w:rsidRPr="003B454D">
        <w:rPr>
          <w:rFonts w:ascii="Arial" w:hAnsi="Arial" w:cs="Arial"/>
          <w:sz w:val="24"/>
          <w:szCs w:val="24"/>
        </w:rPr>
        <w:t>Here</w:t>
      </w:r>
      <w:r w:rsidRPr="003B454D">
        <w:rPr>
          <w:rFonts w:ascii="Arial" w:hAnsi="Arial" w:cs="Arial"/>
          <w:sz w:val="24"/>
          <w:szCs w:val="24"/>
        </w:rPr>
        <w:t>,</w:t>
      </w:r>
      <w:r w:rsidRPr="003B454D">
        <w:rPr>
          <w:rFonts w:ascii="Arial" w:hAnsi="Arial" w:cs="Arial"/>
          <w:sz w:val="24"/>
          <w:szCs w:val="24"/>
        </w:rPr>
        <w:t xml:space="preserve"> I </w:t>
      </w:r>
      <w:r w:rsidRPr="003B454D">
        <w:rPr>
          <w:rFonts w:ascii="Arial" w:hAnsi="Arial" w:cs="Arial"/>
          <w:sz w:val="24"/>
          <w:szCs w:val="24"/>
        </w:rPr>
        <w:t>will further elaborate on these issues, by specifically focus</w:t>
      </w:r>
      <w:r w:rsidRPr="003B454D">
        <w:rPr>
          <w:rFonts w:ascii="Arial" w:hAnsi="Arial" w:cs="Arial"/>
          <w:sz w:val="24"/>
          <w:szCs w:val="24"/>
        </w:rPr>
        <w:t xml:space="preserve">ing on the adequacy of the </w:t>
      </w:r>
      <w:r w:rsidRPr="003B454D">
        <w:rPr>
          <w:rFonts w:ascii="Arial" w:hAnsi="Arial" w:cs="Arial"/>
          <w:sz w:val="24"/>
          <w:szCs w:val="24"/>
        </w:rPr>
        <w:t>current international legal framework</w:t>
      </w:r>
      <w:r w:rsidRPr="003B454D">
        <w:rPr>
          <w:rFonts w:ascii="Arial" w:hAnsi="Arial" w:cs="Arial"/>
          <w:sz w:val="24"/>
          <w:szCs w:val="24"/>
        </w:rPr>
        <w:t xml:space="preserve"> relating to the protection of submarine telecommunication cables.</w:t>
      </w:r>
    </w:p>
    <w:p w:rsidR="00000000" w:rsidRPr="003B454D" w:rsidP="00EF3EFC">
      <w:pPr>
        <w:pStyle w:val="p1"/>
        <w:jc w:val="both"/>
        <w:rPr>
          <w:rStyle w:val="apple-converted-space"/>
          <w:rFonts w:ascii="Arial" w:hAnsi="Arial" w:eastAsiaTheme="majorEastAsia" w:cs="Arial"/>
          <w:i/>
          <w:iCs/>
          <w:sz w:val="24"/>
          <w:szCs w:val="24"/>
        </w:rPr>
      </w:pPr>
    </w:p>
    <w:p w:rsidR="00000000" w:rsidRPr="003B454D" w:rsidP="00EF3EFC">
      <w:pPr>
        <w:pStyle w:val="p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3B454D">
        <w:rPr>
          <w:rFonts w:ascii="Arial" w:hAnsi="Arial" w:cs="Arial"/>
          <w:sz w:val="24"/>
          <w:szCs w:val="24"/>
        </w:rPr>
        <w:t xml:space="preserve">ubmarine </w:t>
      </w:r>
      <w:r w:rsidRPr="003B454D">
        <w:rPr>
          <w:rFonts w:ascii="Arial" w:hAnsi="Arial" w:cs="Arial"/>
          <w:sz w:val="24"/>
          <w:szCs w:val="24"/>
        </w:rPr>
        <w:t>cables have emerged in a variety of other contexts, including in the military one</w:t>
      </w:r>
      <w:r w:rsidRPr="003B454D">
        <w:rPr>
          <w:rFonts w:ascii="Arial" w:hAnsi="Arial" w:cs="Arial"/>
          <w:sz w:val="24"/>
          <w:szCs w:val="24"/>
        </w:rPr>
        <w:t>. However,</w:t>
      </w:r>
      <w:r w:rsidRPr="003B454D">
        <w:rPr>
          <w:rFonts w:ascii="Arial" w:hAnsi="Arial" w:cs="Arial"/>
          <w:sz w:val="24"/>
          <w:szCs w:val="24"/>
        </w:rPr>
        <w:t xml:space="preserve"> </w:t>
      </w:r>
      <w:r w:rsidRPr="003B454D">
        <w:rPr>
          <w:rFonts w:ascii="Arial" w:hAnsi="Arial" w:cs="Arial"/>
          <w:sz w:val="24"/>
          <w:szCs w:val="24"/>
        </w:rPr>
        <w:t xml:space="preserve">spurred on by the creation of the Internet in the 1980s, </w:t>
      </w:r>
      <w:r w:rsidRPr="003B454D">
        <w:rPr>
          <w:rFonts w:ascii="Arial" w:hAnsi="Arial" w:cs="Arial"/>
          <w:sz w:val="24"/>
          <w:szCs w:val="24"/>
        </w:rPr>
        <w:t xml:space="preserve">the use of </w:t>
      </w:r>
      <w:r w:rsidRPr="003B454D">
        <w:rPr>
          <w:rFonts w:ascii="Arial" w:hAnsi="Arial" w:cs="Arial"/>
          <w:sz w:val="24"/>
          <w:szCs w:val="24"/>
        </w:rPr>
        <w:t xml:space="preserve">submarine </w:t>
      </w:r>
      <w:r w:rsidRPr="003B454D">
        <w:rPr>
          <w:rFonts w:ascii="Arial" w:hAnsi="Arial" w:cs="Arial"/>
          <w:sz w:val="24"/>
          <w:szCs w:val="24"/>
        </w:rPr>
        <w:t xml:space="preserve">cables </w:t>
      </w:r>
      <w:r>
        <w:rPr>
          <w:rFonts w:ascii="Arial" w:hAnsi="Arial" w:cs="Arial"/>
          <w:sz w:val="24"/>
          <w:szCs w:val="24"/>
        </w:rPr>
        <w:t xml:space="preserve">has become </w:t>
      </w:r>
      <w:r w:rsidRPr="003B454D">
        <w:rPr>
          <w:rFonts w:ascii="Arial" w:hAnsi="Arial" w:cs="Arial"/>
          <w:sz w:val="24"/>
          <w:szCs w:val="24"/>
        </w:rPr>
        <w:t xml:space="preserve">particularly extensive </w:t>
      </w:r>
      <w:r w:rsidRPr="003B454D">
        <w:rPr>
          <w:rFonts w:ascii="Arial" w:hAnsi="Arial" w:cs="Arial"/>
          <w:sz w:val="24"/>
          <w:szCs w:val="24"/>
        </w:rPr>
        <w:t xml:space="preserve">in the context of </w:t>
      </w:r>
      <w:r w:rsidRPr="003B454D">
        <w:rPr>
          <w:rFonts w:ascii="Arial" w:hAnsi="Arial" w:cs="Arial"/>
          <w:sz w:val="24"/>
          <w:szCs w:val="24"/>
        </w:rPr>
        <w:t xml:space="preserve">transmitting </w:t>
      </w:r>
      <w:r w:rsidRPr="003B454D">
        <w:rPr>
          <w:rFonts w:ascii="Arial" w:hAnsi="Arial" w:cs="Arial"/>
          <w:sz w:val="24"/>
          <w:szCs w:val="24"/>
        </w:rPr>
        <w:t xml:space="preserve">international </w:t>
      </w:r>
      <w:r w:rsidRPr="003B454D">
        <w:rPr>
          <w:rFonts w:ascii="Arial" w:hAnsi="Arial" w:cs="Arial"/>
          <w:sz w:val="24"/>
          <w:szCs w:val="24"/>
        </w:rPr>
        <w:t>communications</w:t>
      </w:r>
      <w:r w:rsidRPr="003B454D">
        <w:rPr>
          <w:rFonts w:ascii="Arial" w:hAnsi="Arial" w:cs="Arial"/>
          <w:sz w:val="24"/>
          <w:szCs w:val="24"/>
        </w:rPr>
        <w:t>.</w:t>
      </w:r>
      <w:r w:rsidRPr="003B454D">
        <w:rPr>
          <w:rFonts w:ascii="Arial" w:hAnsi="Arial" w:cs="Arial"/>
          <w:sz w:val="24"/>
          <w:szCs w:val="24"/>
        </w:rPr>
        <w:t xml:space="preserve"> </w:t>
      </w:r>
      <w:r w:rsidRPr="003B454D">
        <w:rPr>
          <w:rFonts w:ascii="Arial" w:hAnsi="Arial" w:cs="Arial"/>
          <w:sz w:val="24"/>
          <w:szCs w:val="24"/>
        </w:rPr>
        <w:t xml:space="preserve">Nowadays, the functioning of the global telecommunications network, the Internet, financial and security systems are </w:t>
      </w:r>
      <w:r w:rsidRPr="003B454D">
        <w:rPr>
          <w:rFonts w:ascii="Arial" w:hAnsi="Arial" w:cs="Arial"/>
          <w:sz w:val="24"/>
          <w:szCs w:val="24"/>
        </w:rPr>
        <w:t>inexorably</w:t>
      </w:r>
      <w:r w:rsidRPr="003B454D">
        <w:rPr>
          <w:rFonts w:ascii="Arial" w:hAnsi="Arial" w:cs="Arial"/>
          <w:sz w:val="24"/>
          <w:szCs w:val="24"/>
        </w:rPr>
        <w:t xml:space="preserve"> entwined with submarine cables.</w:t>
      </w:r>
      <w:r>
        <w:rPr>
          <w:rStyle w:val="FootnoteReference"/>
          <w:rFonts w:ascii="Arial" w:hAnsi="Arial" w:cs="Arial"/>
          <w:sz w:val="24"/>
          <w:szCs w:val="24"/>
        </w:rPr>
        <w:footnoteReference w:id="6"/>
      </w:r>
      <w:r w:rsidRPr="003B454D">
        <w:rPr>
          <w:rFonts w:ascii="Arial" w:hAnsi="Arial" w:cs="Arial"/>
          <w:sz w:val="24"/>
          <w:szCs w:val="24"/>
        </w:rPr>
        <w:t xml:space="preserve"> </w:t>
      </w:r>
    </w:p>
    <w:p w:rsidR="00000000" w:rsidRPr="003B454D" w:rsidP="00EF3EFC">
      <w:pPr>
        <w:pStyle w:val="p1"/>
        <w:jc w:val="both"/>
        <w:rPr>
          <w:rFonts w:ascii="Arial" w:hAnsi="Arial" w:cs="Arial"/>
          <w:sz w:val="24"/>
          <w:szCs w:val="24"/>
        </w:rPr>
      </w:pPr>
    </w:p>
    <w:p w:rsidR="00000000" w:rsidRPr="003B454D" w:rsidP="00DB208A">
      <w:pPr>
        <w:pStyle w:val="p1"/>
        <w:jc w:val="both"/>
        <w:rPr>
          <w:rFonts w:ascii="Arial" w:hAnsi="Arial" w:cs="Arial"/>
          <w:sz w:val="24"/>
          <w:szCs w:val="24"/>
        </w:rPr>
      </w:pPr>
      <w:r w:rsidRPr="003B454D">
        <w:rPr>
          <w:rFonts w:ascii="Arial" w:hAnsi="Arial" w:cs="Arial"/>
          <w:sz w:val="24"/>
          <w:szCs w:val="24"/>
        </w:rPr>
        <w:t>S</w:t>
      </w:r>
      <w:r w:rsidRPr="003B454D">
        <w:rPr>
          <w:rFonts w:ascii="Arial" w:hAnsi="Arial" w:cs="Arial"/>
          <w:sz w:val="24"/>
          <w:szCs w:val="24"/>
        </w:rPr>
        <w:t xml:space="preserve">ubmarine </w:t>
      </w:r>
      <w:r w:rsidRPr="003B454D">
        <w:rPr>
          <w:rFonts w:ascii="Arial" w:hAnsi="Arial" w:cs="Arial"/>
          <w:sz w:val="24"/>
          <w:szCs w:val="24"/>
        </w:rPr>
        <w:t xml:space="preserve">telecommunication </w:t>
      </w:r>
      <w:r w:rsidRPr="003B454D">
        <w:rPr>
          <w:rFonts w:ascii="Arial" w:hAnsi="Arial" w:cs="Arial"/>
          <w:sz w:val="24"/>
          <w:szCs w:val="24"/>
        </w:rPr>
        <w:t xml:space="preserve">cables are due to their design </w:t>
      </w:r>
      <w:r w:rsidRPr="003B454D">
        <w:rPr>
          <w:rFonts w:ascii="Arial" w:hAnsi="Arial" w:cs="Arial"/>
          <w:sz w:val="24"/>
          <w:szCs w:val="24"/>
        </w:rPr>
        <w:t>inherently vulnerable. Considering</w:t>
      </w:r>
      <w:r w:rsidRPr="003B454D">
        <w:rPr>
          <w:rFonts w:ascii="Arial" w:hAnsi="Arial" w:cs="Arial"/>
          <w:sz w:val="24"/>
          <w:szCs w:val="24"/>
        </w:rPr>
        <w:t xml:space="preserve"> their vulnerability</w:t>
      </w:r>
      <w:r w:rsidRPr="003B454D">
        <w:rPr>
          <w:rFonts w:ascii="Arial" w:hAnsi="Arial" w:cs="Arial"/>
          <w:sz w:val="24"/>
          <w:szCs w:val="24"/>
        </w:rPr>
        <w:t xml:space="preserve">,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o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ften, they are encased in a copper or aluminium tube and then layers of steel wires for strength are added. Submarine cables are particularly vulnerable in shallow(er) waters with water depths less than 100 meters. </w:t>
      </w:r>
      <w:r w:rsidRPr="003B454D">
        <w:rPr>
          <w:rFonts w:ascii="Arial" w:hAnsi="Arial" w:cs="Arial"/>
          <w:color w:val="auto"/>
          <w:sz w:val="24"/>
          <w:szCs w:val="24"/>
        </w:rPr>
        <w:t xml:space="preserve">That being said, cable breaks are not isolated to </w:t>
      </w:r>
      <w:r w:rsidRPr="003B454D">
        <w:rPr>
          <w:rFonts w:ascii="Arial" w:hAnsi="Arial" w:cs="Arial"/>
          <w:color w:val="auto"/>
          <w:sz w:val="24"/>
          <w:szCs w:val="24"/>
        </w:rPr>
        <w:t>shallower waters. An example of a break of a cable located in deeper waters is the cable connecting the Shetland Islands to the Faroe Islands, which is part of the SHEFA-2 system.</w:t>
      </w:r>
      <w:r>
        <w:rPr>
          <w:rStyle w:val="FootnoteReference"/>
          <w:rFonts w:ascii="Arial" w:hAnsi="Arial" w:cs="Arial"/>
          <w:sz w:val="24"/>
          <w:szCs w:val="24"/>
        </w:rPr>
        <w:footnoteReference w:id="7"/>
      </w:r>
      <w:r w:rsidRPr="003B454D">
        <w:rPr>
          <w:rFonts w:ascii="Arial" w:hAnsi="Arial" w:cs="Arial"/>
          <w:sz w:val="24"/>
          <w:szCs w:val="24"/>
        </w:rPr>
        <w:t xml:space="preserve"> </w:t>
      </w:r>
    </w:p>
    <w:p w:rsidR="00000000" w:rsidRPr="003B454D" w:rsidP="00DB208A">
      <w:pPr>
        <w:pStyle w:val="p1"/>
        <w:jc w:val="both"/>
        <w:rPr>
          <w:rFonts w:ascii="Arial" w:hAnsi="Arial" w:cs="Arial"/>
          <w:sz w:val="24"/>
          <w:szCs w:val="24"/>
        </w:rPr>
      </w:pPr>
    </w:p>
    <w:p w:rsidR="00000000" w:rsidRPr="003B454D" w:rsidP="00DB208A">
      <w:pPr>
        <w:pStyle w:val="p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454D">
        <w:rPr>
          <w:rFonts w:ascii="Arial" w:hAnsi="Arial" w:cs="Arial"/>
          <w:sz w:val="24"/>
          <w:szCs w:val="24"/>
        </w:rPr>
        <w:t>Given the</w:t>
      </w:r>
      <w:r w:rsidRPr="003B454D">
        <w:rPr>
          <w:rFonts w:ascii="Arial" w:hAnsi="Arial" w:cs="Arial"/>
          <w:sz w:val="24"/>
          <w:szCs w:val="24"/>
        </w:rPr>
        <w:t>ir critical nature</w:t>
      </w:r>
      <w:r w:rsidRPr="003B454D">
        <w:rPr>
          <w:rFonts w:ascii="Arial" w:hAnsi="Arial" w:cs="Arial"/>
          <w:sz w:val="24"/>
          <w:szCs w:val="24"/>
        </w:rPr>
        <w:t xml:space="preserve">, submarine telecommunication </w:t>
      </w:r>
      <w:r w:rsidRPr="003B454D">
        <w:rPr>
          <w:rFonts w:ascii="Arial" w:hAnsi="Arial" w:cs="Arial"/>
          <w:sz w:val="24"/>
          <w:szCs w:val="24"/>
        </w:rPr>
        <w:t xml:space="preserve">cables are perceived increasingly through the spectre of security.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The security angle for States is clearly brought into focus, a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s in many instances there is at least the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suspicion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of cables being intentionally targeted,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for example</w:t>
      </w:r>
      <w:r w:rsidRPr="003B454D">
        <w:rPr>
          <w:rFonts w:ascii="Arial" w:hAnsi="Arial" w:cs="Arial"/>
          <w:sz w:val="24"/>
          <w:szCs w:val="24"/>
        </w:rPr>
        <w:t xml:space="preserve">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in the Balticconnector incident of October 2023 or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in the Taiwan Strait</w:t>
      </w:r>
      <w:r>
        <w:rPr>
          <w:rFonts w:ascii="Arial" w:hAnsi="Arial" w:cs="Arial"/>
          <w:color w:val="000000" w:themeColor="text1"/>
          <w:sz w:val="24"/>
          <w:szCs w:val="24"/>
        </w:rPr>
        <w:t>,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where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cables </w:t>
      </w:r>
      <w:r w:rsidRPr="003B454D">
        <w:rPr>
          <w:rFonts w:ascii="Arial" w:hAnsi="Arial" w:cs="Arial"/>
          <w:sz w:val="24"/>
          <w:szCs w:val="24"/>
          <w:lang w:val="en-US"/>
        </w:rPr>
        <w:t>providing connectivity to the Taiwanese Matsu Islands</w:t>
      </w:r>
      <w:r w:rsidRPr="003B454D">
        <w:rPr>
          <w:rFonts w:ascii="Arial" w:hAnsi="Arial" w:cs="Arial"/>
          <w:sz w:val="24"/>
          <w:szCs w:val="24"/>
          <w:lang w:val="en-US"/>
        </w:rPr>
        <w:t xml:space="preserve"> are regularly cut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.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The security dimension accompanying cables, and their intentional damaging, has further magnified against the backdrop of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the activities of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Houthi militants in the Red Sea, for example. Beyond that,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as part of grey zone tactics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,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telecommunication cables are also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more regularly targeted. </w:t>
      </w:r>
    </w:p>
    <w:p w:rsidR="00000000" w:rsidRPr="003B454D" w:rsidP="00DB208A">
      <w:pPr>
        <w:pStyle w:val="p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3B454D" w:rsidP="00DB208A">
      <w:pPr>
        <w:pStyle w:val="p1"/>
        <w:jc w:val="both"/>
        <w:rPr>
          <w:rFonts w:ascii="Arial" w:hAnsi="Arial" w:cs="Arial"/>
          <w:sz w:val="24"/>
          <w:szCs w:val="24"/>
        </w:rPr>
      </w:pPr>
      <w:r w:rsidRPr="003B454D">
        <w:rPr>
          <w:rFonts w:ascii="Arial" w:hAnsi="Arial" w:cs="Arial"/>
          <w:color w:val="000000" w:themeColor="text1"/>
          <w:sz w:val="24"/>
          <w:szCs w:val="24"/>
        </w:rPr>
        <w:t>Threats to submarine cables fall into two categories: that is, damage flowing from human activity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and those caused by natural causes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, including earthquakes.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The Hengchun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earthquake of 2006 provides an illustration of the extensive damage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that can be caused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to submarine cables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,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as several States were affected in the process (i.e., China, Japan, Singapore, and South Korea) for a prolonged period of time.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Complicating matters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in the repair of the damaged cables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was the fact that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the waters concerned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remain undelimited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.</w:t>
      </w:r>
      <w:r>
        <w:rPr>
          <w:rStyle w:val="FootnoteReference"/>
          <w:rFonts w:ascii="Arial" w:hAnsi="Arial" w:cs="Arial"/>
          <w:color w:val="000000" w:themeColor="text1"/>
          <w:sz w:val="24"/>
          <w:szCs w:val="24"/>
        </w:rPr>
        <w:footnoteReference w:id="8"/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A logical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corollary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to that only 10% of cable damage is the result of natural causes is that most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are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human induced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, for example due to</w:t>
      </w:r>
      <w:r w:rsidRPr="003B454D">
        <w:rPr>
          <w:rFonts w:ascii="Arial" w:hAnsi="Arial" w:cs="Arial"/>
          <w:sz w:val="24"/>
          <w:szCs w:val="24"/>
        </w:rPr>
        <w:t xml:space="preserve"> bottom fishing </w:t>
      </w:r>
      <w:r w:rsidRPr="003B454D">
        <w:rPr>
          <w:rFonts w:ascii="Arial" w:hAnsi="Arial" w:cs="Arial"/>
          <w:sz w:val="24"/>
          <w:szCs w:val="24"/>
        </w:rPr>
        <w:t>or</w:t>
      </w:r>
      <w:r w:rsidRPr="003B454D">
        <w:rPr>
          <w:rFonts w:ascii="Arial" w:hAnsi="Arial" w:cs="Arial"/>
          <w:sz w:val="24"/>
          <w:szCs w:val="24"/>
        </w:rPr>
        <w:t xml:space="preserve"> anchoring.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This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damage can be either </w:t>
      </w:r>
      <w:r w:rsidRPr="003B454D">
        <w:rPr>
          <w:rFonts w:ascii="Arial" w:hAnsi="Arial" w:cs="Arial"/>
          <w:sz w:val="24"/>
          <w:szCs w:val="24"/>
        </w:rPr>
        <w:t xml:space="preserve">accidental in nature </w:t>
      </w:r>
      <w:r w:rsidRPr="003B454D">
        <w:rPr>
          <w:rFonts w:ascii="Arial" w:hAnsi="Arial" w:cs="Arial"/>
          <w:sz w:val="24"/>
          <w:szCs w:val="24"/>
        </w:rPr>
        <w:t>or it can be on purpose</w:t>
      </w:r>
      <w:r w:rsidRPr="003B454D">
        <w:rPr>
          <w:rFonts w:ascii="Arial" w:hAnsi="Arial" w:cs="Arial"/>
          <w:sz w:val="24"/>
          <w:szCs w:val="24"/>
        </w:rPr>
        <w:t xml:space="preserve">. </w:t>
      </w:r>
    </w:p>
    <w:p w:rsidR="00000000" w:rsidRPr="003B454D" w:rsidP="00DB208A">
      <w:pPr>
        <w:pStyle w:val="p1"/>
        <w:jc w:val="both"/>
        <w:rPr>
          <w:rFonts w:ascii="Arial" w:hAnsi="Arial" w:cs="Arial"/>
          <w:sz w:val="24"/>
          <w:szCs w:val="24"/>
        </w:rPr>
      </w:pPr>
    </w:p>
    <w:p w:rsidR="00000000" w:rsidRPr="003B454D" w:rsidP="0031325B">
      <w:pPr>
        <w:pStyle w:val="p1"/>
        <w:jc w:val="both"/>
        <w:rPr>
          <w:rFonts w:ascii="Arial" w:hAnsi="Arial" w:cs="Arial"/>
          <w:sz w:val="24"/>
          <w:szCs w:val="24"/>
        </w:rPr>
      </w:pPr>
      <w:r w:rsidRPr="003B454D">
        <w:rPr>
          <w:rFonts w:ascii="Arial" w:hAnsi="Arial" w:cs="Arial"/>
          <w:color w:val="000000" w:themeColor="text1"/>
          <w:sz w:val="24"/>
          <w:szCs w:val="24"/>
        </w:rPr>
        <w:t>Recent events in which submarine telecommunication cables hav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e suffered injury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have placed the issue of their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legal protection, or more aptly put the lack thereof, into the limelight.</w:t>
      </w:r>
      <w:r w:rsidRPr="003B454D">
        <w:rPr>
          <w:rFonts w:ascii="Arial" w:hAnsi="Arial" w:cs="Arial"/>
          <w:sz w:val="24"/>
          <w:szCs w:val="24"/>
        </w:rPr>
        <w:t xml:space="preserve"> </w:t>
      </w:r>
      <w:r w:rsidRPr="003B454D">
        <w:rPr>
          <w:rFonts w:ascii="Arial" w:hAnsi="Arial" w:cs="Arial"/>
          <w:sz w:val="24"/>
          <w:szCs w:val="24"/>
        </w:rPr>
        <w:t>In a general sense, the</w:t>
      </w:r>
      <w:r w:rsidRPr="003B454D">
        <w:rPr>
          <w:rFonts w:ascii="Arial" w:hAnsi="Arial" w:cs="Arial"/>
          <w:sz w:val="24"/>
          <w:szCs w:val="24"/>
        </w:rPr>
        <w:t xml:space="preserve"> rise to prominence of submarine telecommunication cables has not been reflected in the international legal rules relating to their protection. Rather, these rules remain rooted in a somewhat archaic context, and the rules </w:t>
      </w:r>
      <w:r w:rsidRPr="003B454D">
        <w:rPr>
          <w:rFonts w:ascii="Arial" w:hAnsi="Arial" w:cs="Arial"/>
          <w:sz w:val="24"/>
          <w:szCs w:val="24"/>
        </w:rPr>
        <w:t>need</w:t>
      </w:r>
      <w:r w:rsidRPr="003B454D">
        <w:rPr>
          <w:rFonts w:ascii="Arial" w:hAnsi="Arial" w:cs="Arial"/>
          <w:sz w:val="24"/>
          <w:szCs w:val="24"/>
        </w:rPr>
        <w:t xml:space="preserve"> updating.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To illustrate this, t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he International Convention for the Protection of Submarine Cables (the 1884 Cable Convention)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marked the first step in the regulation of submarine cables on the international level.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As a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n important background to this </w:t>
      </w:r>
      <w:r w:rsidRPr="003B454D">
        <w:rPr>
          <w:rFonts w:ascii="Arial" w:hAnsi="Arial" w:cs="Arial"/>
          <w:sz w:val="24"/>
          <w:szCs w:val="24"/>
        </w:rPr>
        <w:t>treaty</w:t>
      </w:r>
      <w:r w:rsidRPr="003B454D">
        <w:rPr>
          <w:rFonts w:ascii="Arial" w:hAnsi="Arial" w:cs="Arial"/>
          <w:sz w:val="24"/>
          <w:szCs w:val="24"/>
        </w:rPr>
        <w:t>,</w:t>
      </w:r>
      <w:r w:rsidRPr="003B454D">
        <w:rPr>
          <w:rFonts w:ascii="Arial" w:hAnsi="Arial" w:cs="Arial"/>
          <w:sz w:val="24"/>
          <w:szCs w:val="24"/>
        </w:rPr>
        <w:t xml:space="preserve"> </w:t>
      </w:r>
      <w:r w:rsidRPr="003B454D">
        <w:rPr>
          <w:rFonts w:ascii="Arial" w:hAnsi="Arial" w:cs="Arial"/>
          <w:sz w:val="24"/>
          <w:szCs w:val="24"/>
        </w:rPr>
        <w:t>i</w:t>
      </w:r>
      <w:r w:rsidRPr="003B454D">
        <w:rPr>
          <w:rFonts w:ascii="Arial" w:hAnsi="Arial" w:cs="Arial"/>
          <w:sz w:val="24"/>
          <w:szCs w:val="24"/>
        </w:rPr>
        <w:t xml:space="preserve">t </w:t>
      </w:r>
      <w:r w:rsidRPr="003B454D">
        <w:rPr>
          <w:rFonts w:ascii="Arial" w:hAnsi="Arial" w:cs="Arial"/>
          <w:sz w:val="24"/>
          <w:szCs w:val="24"/>
        </w:rPr>
        <w:t>was</w:t>
      </w:r>
      <w:r w:rsidRPr="003B454D">
        <w:rPr>
          <w:rFonts w:ascii="Arial" w:hAnsi="Arial" w:cs="Arial"/>
          <w:sz w:val="24"/>
          <w:szCs w:val="24"/>
        </w:rPr>
        <w:t xml:space="preserve"> several UK </w:t>
      </w:r>
      <w:r w:rsidRPr="003B454D">
        <w:rPr>
          <w:rFonts w:ascii="Arial" w:hAnsi="Arial" w:cs="Arial"/>
          <w:sz w:val="24"/>
          <w:szCs w:val="24"/>
        </w:rPr>
        <w:t xml:space="preserve">telegraphic </w:t>
      </w:r>
      <w:r w:rsidRPr="003B454D">
        <w:rPr>
          <w:rFonts w:ascii="Arial" w:hAnsi="Arial" w:cs="Arial"/>
          <w:sz w:val="24"/>
          <w:szCs w:val="24"/>
        </w:rPr>
        <w:t>cable companies</w:t>
      </w:r>
      <w:r w:rsidRPr="003B454D">
        <w:rPr>
          <w:rFonts w:ascii="Arial" w:hAnsi="Arial" w:cs="Arial"/>
          <w:sz w:val="24"/>
          <w:szCs w:val="24"/>
        </w:rPr>
        <w:t>,</w:t>
      </w:r>
      <w:r w:rsidRPr="003B454D">
        <w:rPr>
          <w:rFonts w:ascii="Arial" w:hAnsi="Arial" w:cs="Arial"/>
          <w:sz w:val="24"/>
          <w:szCs w:val="24"/>
        </w:rPr>
        <w:t xml:space="preserve"> whose cables broke </w:t>
      </w:r>
      <w:r w:rsidRPr="003B454D">
        <w:rPr>
          <w:rFonts w:ascii="Arial" w:hAnsi="Arial" w:cs="Arial"/>
          <w:sz w:val="24"/>
          <w:szCs w:val="24"/>
        </w:rPr>
        <w:t>because of</w:t>
      </w:r>
      <w:r w:rsidRPr="003B454D">
        <w:rPr>
          <w:rFonts w:ascii="Arial" w:hAnsi="Arial" w:cs="Arial"/>
          <w:sz w:val="24"/>
          <w:szCs w:val="24"/>
        </w:rPr>
        <w:t xml:space="preserve"> fishing activity</w:t>
      </w:r>
      <w:r w:rsidRPr="003B454D">
        <w:rPr>
          <w:rFonts w:ascii="Arial" w:hAnsi="Arial" w:cs="Arial"/>
          <w:sz w:val="24"/>
          <w:szCs w:val="24"/>
        </w:rPr>
        <w:t>,</w:t>
      </w:r>
      <w:r w:rsidRPr="003B454D">
        <w:rPr>
          <w:rFonts w:ascii="Arial" w:hAnsi="Arial" w:cs="Arial"/>
          <w:sz w:val="24"/>
          <w:szCs w:val="24"/>
        </w:rPr>
        <w:t xml:space="preserve"> </w:t>
      </w:r>
      <w:r w:rsidRPr="003B454D">
        <w:rPr>
          <w:rFonts w:ascii="Arial" w:hAnsi="Arial" w:cs="Arial"/>
          <w:sz w:val="24"/>
          <w:szCs w:val="24"/>
        </w:rPr>
        <w:t xml:space="preserve">that </w:t>
      </w:r>
      <w:r w:rsidRPr="003B454D">
        <w:rPr>
          <w:rFonts w:ascii="Arial" w:hAnsi="Arial" w:cs="Arial"/>
          <w:sz w:val="24"/>
          <w:szCs w:val="24"/>
        </w:rPr>
        <w:t>urged the UK government to take steps</w:t>
      </w:r>
      <w:r w:rsidRPr="003B454D">
        <w:rPr>
          <w:rFonts w:ascii="Arial" w:hAnsi="Arial" w:cs="Arial"/>
          <w:sz w:val="24"/>
          <w:szCs w:val="24"/>
        </w:rPr>
        <w:t xml:space="preserve"> to prevent this</w:t>
      </w:r>
      <w:r w:rsidRPr="003B454D">
        <w:rPr>
          <w:rFonts w:ascii="Arial" w:hAnsi="Arial" w:cs="Arial"/>
          <w:sz w:val="24"/>
          <w:szCs w:val="24"/>
        </w:rPr>
        <w:t xml:space="preserve"> in the future</w:t>
      </w:r>
      <w:r w:rsidRPr="003B454D">
        <w:rPr>
          <w:rFonts w:ascii="Arial" w:hAnsi="Arial" w:cs="Arial"/>
          <w:sz w:val="24"/>
          <w:szCs w:val="24"/>
        </w:rPr>
        <w:t>.</w:t>
      </w:r>
      <w:r w:rsidRPr="003B454D">
        <w:rPr>
          <w:rFonts w:ascii="Arial" w:hAnsi="Arial" w:cs="Arial"/>
          <w:sz w:val="24"/>
          <w:szCs w:val="24"/>
        </w:rPr>
        <w:t xml:space="preserve"> </w:t>
      </w:r>
      <w:r w:rsidRPr="003B454D">
        <w:rPr>
          <w:rFonts w:ascii="Arial" w:hAnsi="Arial" w:cs="Arial"/>
          <w:sz w:val="24"/>
          <w:szCs w:val="24"/>
        </w:rPr>
        <w:t>The 1884 Cable Convention</w:t>
      </w:r>
      <w:r w:rsidRPr="003B454D">
        <w:rPr>
          <w:rFonts w:ascii="Arial" w:hAnsi="Arial" w:cs="Arial"/>
          <w:sz w:val="24"/>
          <w:szCs w:val="24"/>
        </w:rPr>
        <w:t xml:space="preserve">, </w:t>
      </w:r>
      <w:r w:rsidRPr="003B454D">
        <w:rPr>
          <w:rFonts w:ascii="Arial" w:hAnsi="Arial" w:cs="Arial"/>
          <w:sz w:val="24"/>
          <w:szCs w:val="24"/>
        </w:rPr>
        <w:t>although</w:t>
      </w:r>
      <w:r w:rsidRPr="003B454D">
        <w:rPr>
          <w:rFonts w:ascii="Arial" w:hAnsi="Arial" w:cs="Arial"/>
          <w:sz w:val="24"/>
          <w:szCs w:val="24"/>
        </w:rPr>
        <w:t xml:space="preserve"> unique in its kind in that it is the only one exclusively concerned with submarine cables, cannot be considered overly successful, as only 40 States became a party to it.</w:t>
      </w:r>
      <w:r w:rsidRPr="003B454D">
        <w:rPr>
          <w:rFonts w:ascii="Arial" w:hAnsi="Arial" w:cs="Arial"/>
          <w:sz w:val="24"/>
          <w:szCs w:val="24"/>
        </w:rPr>
        <w:t xml:space="preserve"> Despite this,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the 1884 Cable Convention has had a lasting impact on the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direction in which the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international law relating to the protection of submarine cables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has developed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.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Illustrating this is that the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relevant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provisions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(Articles 113-115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)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in the 1982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United Nations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Convention on the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Law of the Sea (LOSC)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are lifted almost verbatim from the 1884 Cable Convention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.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A common aspect of these three provisions is that their geographical scope of application </w:t>
      </w:r>
      <w:r w:rsidRPr="003B454D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is limited to areas lying beyond the extent of the territorial sea.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As a corollary, the LOSC does not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contain a provision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obligat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ing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coastal States to adopt laws and regulations to protect submarine cables within their territory, including in port or in the territorial sea.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As many of these cables make a landfall, it stands to reason for coastal States to have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such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legislation in place.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However, State practice differs on this point.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A similar picture emerges in relation to Articles 113-115 of the LOSC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which obliges States, often the flag State, to have law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s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on the books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, for example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for when </w:t>
      </w:r>
      <w:r w:rsidRPr="003B454D">
        <w:rPr>
          <w:rFonts w:ascii="Arial" w:hAnsi="Arial" w:cs="Arial"/>
          <w:sz w:val="24"/>
          <w:szCs w:val="24"/>
        </w:rPr>
        <w:t xml:space="preserve">through </w:t>
      </w:r>
      <w:r w:rsidRPr="003B454D">
        <w:rPr>
          <w:rFonts w:ascii="Arial" w:hAnsi="Arial" w:cs="Arial"/>
          <w:sz w:val="24"/>
          <w:szCs w:val="24"/>
        </w:rPr>
        <w:t>wilful or culpable negligence breaking a submarine cable located beneath the high seas (or continental shelf/</w:t>
      </w:r>
      <w:r w:rsidRPr="003B454D">
        <w:rPr>
          <w:rFonts w:ascii="Arial" w:hAnsi="Arial" w:cs="Arial"/>
          <w:sz w:val="24"/>
          <w:szCs w:val="24"/>
        </w:rPr>
        <w:t>exclusive economic zone</w:t>
      </w:r>
      <w:r w:rsidRPr="003B454D">
        <w:rPr>
          <w:rFonts w:ascii="Arial" w:hAnsi="Arial" w:cs="Arial"/>
          <w:sz w:val="24"/>
          <w:szCs w:val="24"/>
        </w:rPr>
        <w:t xml:space="preserve">) is injured (Article 113 of the LOSC).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While some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States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do not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have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such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>laws in place, the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laws of others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 may </w:t>
      </w:r>
      <w:r w:rsidRPr="003B454D">
        <w:rPr>
          <w:rFonts w:ascii="Arial" w:hAnsi="Arial" w:cs="Arial"/>
          <w:color w:val="000000" w:themeColor="text1"/>
          <w:sz w:val="24"/>
          <w:szCs w:val="24"/>
        </w:rPr>
        <w:t xml:space="preserve">be antiquated. </w:t>
      </w:r>
    </w:p>
    <w:p w:rsidR="00000000" w:rsidRPr="003B454D" w:rsidP="0031325B">
      <w:pPr>
        <w:pStyle w:val="p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3B454D" w:rsidP="009D4C0D">
      <w:pPr>
        <w:jc w:val="both"/>
        <w:rPr>
          <w:rFonts w:ascii="Arial" w:hAnsi="Arial" w:cs="Arial"/>
          <w:color w:val="000000" w:themeColor="text1"/>
        </w:rPr>
      </w:pPr>
      <w:r w:rsidRPr="003B454D">
        <w:rPr>
          <w:rFonts w:ascii="Arial" w:hAnsi="Arial" w:cs="Arial"/>
          <w:color w:val="000000" w:themeColor="text1"/>
        </w:rPr>
        <w:t>There is also a relatively new technological development, constituting a new use of cables, that</w:t>
      </w:r>
      <w:r w:rsidRPr="003B454D">
        <w:rPr>
          <w:rFonts w:ascii="Arial" w:hAnsi="Arial" w:cs="Arial"/>
          <w:color w:val="000000" w:themeColor="text1"/>
        </w:rPr>
        <w:t xml:space="preserve"> potentially raises some security </w:t>
      </w:r>
      <w:r w:rsidRPr="003B454D">
        <w:rPr>
          <w:rFonts w:ascii="Arial" w:hAnsi="Arial" w:cs="Arial"/>
          <w:color w:val="000000" w:themeColor="text1"/>
        </w:rPr>
        <w:t>concerns</w:t>
      </w:r>
      <w:r w:rsidRPr="003B454D">
        <w:rPr>
          <w:rFonts w:ascii="Arial" w:hAnsi="Arial" w:cs="Arial"/>
          <w:color w:val="000000" w:themeColor="text1"/>
        </w:rPr>
        <w:t>.</w:t>
      </w:r>
      <w:r w:rsidRPr="003B454D">
        <w:rPr>
          <w:rFonts w:ascii="Arial" w:hAnsi="Arial" w:cs="Arial"/>
          <w:color w:val="000000" w:themeColor="text1"/>
        </w:rPr>
        <w:t xml:space="preserve"> </w:t>
      </w:r>
      <w:r w:rsidRPr="003B454D">
        <w:rPr>
          <w:rFonts w:ascii="Arial" w:hAnsi="Arial" w:cs="Arial"/>
        </w:rPr>
        <w:t>These ‘Sensor Monitoring and Reliable Telecommunications’ (SMART) cables</w:t>
      </w:r>
      <w:r w:rsidRPr="003B454D">
        <w:rPr>
          <w:rFonts w:ascii="Arial" w:hAnsi="Arial" w:cs="Arial"/>
        </w:rPr>
        <w:t xml:space="preserve"> can involve active submarine </w:t>
      </w:r>
      <w:r w:rsidRPr="003B454D">
        <w:rPr>
          <w:rFonts w:ascii="Arial" w:hAnsi="Arial" w:cs="Arial"/>
        </w:rPr>
        <w:t>telecommunication cables that are outfit</w:t>
      </w:r>
      <w:r w:rsidRPr="003B454D">
        <w:rPr>
          <w:rFonts w:ascii="Arial" w:hAnsi="Arial" w:cs="Arial"/>
        </w:rPr>
        <w:t xml:space="preserve">ted with oceanographic sensors to collect data on the oceans, environment, and climate change. </w:t>
      </w:r>
      <w:r w:rsidRPr="003B454D">
        <w:rPr>
          <w:rFonts w:ascii="Arial" w:hAnsi="Arial" w:cs="Arial"/>
        </w:rPr>
        <w:t xml:space="preserve">SMART </w:t>
      </w:r>
      <w:r w:rsidRPr="003B454D">
        <w:rPr>
          <w:rFonts w:ascii="Arial" w:hAnsi="Arial" w:cs="Arial"/>
        </w:rPr>
        <w:t xml:space="preserve">cables serve a dual purpose, in that they combine two functions: marine data collection and the providing of telecommunications. </w:t>
      </w:r>
      <w:r w:rsidRPr="003B454D">
        <w:rPr>
          <w:rFonts w:ascii="Arial" w:hAnsi="Arial" w:cs="Arial"/>
        </w:rPr>
        <w:t xml:space="preserve">While security concerns </w:t>
      </w:r>
      <w:r>
        <w:rPr>
          <w:rFonts w:ascii="Arial" w:hAnsi="Arial" w:cs="Arial"/>
        </w:rPr>
        <w:t xml:space="preserve">broadly </w:t>
      </w:r>
      <w:r w:rsidRPr="003B454D">
        <w:rPr>
          <w:rFonts w:ascii="Arial" w:hAnsi="Arial" w:cs="Arial"/>
        </w:rPr>
        <w:t xml:space="preserve">apply </w:t>
      </w:r>
      <w:r>
        <w:rPr>
          <w:rFonts w:ascii="Arial" w:hAnsi="Arial" w:cs="Arial"/>
        </w:rPr>
        <w:t>to</w:t>
      </w:r>
      <w:r w:rsidRPr="003B454D">
        <w:rPr>
          <w:rFonts w:ascii="Arial" w:hAnsi="Arial" w:cs="Arial"/>
        </w:rPr>
        <w:t xml:space="preserve"> submarine cables, </w:t>
      </w:r>
      <w:r>
        <w:rPr>
          <w:rFonts w:ascii="Arial" w:hAnsi="Arial" w:cs="Arial"/>
          <w:color w:val="000000" w:themeColor="text1"/>
        </w:rPr>
        <w:t>the</w:t>
      </w:r>
      <w:r>
        <w:rPr>
          <w:rFonts w:ascii="Arial" w:hAnsi="Arial" w:cs="Arial"/>
          <w:color w:val="000000" w:themeColor="text1"/>
        </w:rPr>
        <w:t>se concerns</w:t>
      </w:r>
      <w:r w:rsidRPr="003B454D">
        <w:rPr>
          <w:rFonts w:ascii="Arial" w:hAnsi="Arial" w:cs="Arial"/>
          <w:color w:val="000000" w:themeColor="text1"/>
        </w:rPr>
        <w:t xml:space="preserve"> </w:t>
      </w:r>
      <w:r w:rsidRPr="003B454D">
        <w:rPr>
          <w:rFonts w:ascii="Arial" w:hAnsi="Arial" w:cs="Arial"/>
          <w:color w:val="000000" w:themeColor="text1"/>
        </w:rPr>
        <w:t xml:space="preserve">may be enhanced when </w:t>
      </w:r>
      <w:r w:rsidRPr="003B454D">
        <w:rPr>
          <w:rFonts w:ascii="Arial" w:hAnsi="Arial" w:cs="Arial"/>
          <w:color w:val="000000" w:themeColor="text1"/>
        </w:rPr>
        <w:t xml:space="preserve">telecommunication </w:t>
      </w:r>
      <w:r w:rsidRPr="003B454D">
        <w:rPr>
          <w:rFonts w:ascii="Arial" w:hAnsi="Arial" w:cs="Arial"/>
          <w:color w:val="000000" w:themeColor="text1"/>
        </w:rPr>
        <w:t xml:space="preserve">cables are equipped with the capacity to monitor their surroundings, including revealing </w:t>
      </w:r>
      <w:r w:rsidRPr="003B454D">
        <w:rPr>
          <w:rFonts w:ascii="Arial" w:hAnsi="Arial" w:cs="Arial"/>
          <w:color w:val="000000" w:themeColor="text1"/>
        </w:rPr>
        <w:t xml:space="preserve">information on </w:t>
      </w:r>
      <w:r w:rsidRPr="003B454D">
        <w:rPr>
          <w:rFonts w:ascii="Arial" w:hAnsi="Arial" w:cs="Arial"/>
          <w:color w:val="000000" w:themeColor="text1"/>
        </w:rPr>
        <w:t>nearby ship</w:t>
      </w:r>
      <w:r w:rsidRPr="003B454D">
        <w:rPr>
          <w:rFonts w:ascii="Arial" w:hAnsi="Arial" w:cs="Arial"/>
          <w:color w:val="000000" w:themeColor="text1"/>
        </w:rPr>
        <w:t>s (</w:t>
      </w:r>
      <w:r>
        <w:rPr>
          <w:rFonts w:ascii="Arial" w:hAnsi="Arial" w:cs="Arial"/>
          <w:color w:val="000000" w:themeColor="text1"/>
        </w:rPr>
        <w:t xml:space="preserve">such as </w:t>
      </w:r>
      <w:r w:rsidRPr="003B454D">
        <w:rPr>
          <w:rFonts w:ascii="Arial" w:hAnsi="Arial" w:cs="Arial"/>
          <w:color w:val="000000" w:themeColor="text1"/>
        </w:rPr>
        <w:t>military vessels)</w:t>
      </w:r>
      <w:r w:rsidRPr="003B454D">
        <w:rPr>
          <w:rFonts w:ascii="Arial" w:hAnsi="Arial" w:cs="Arial"/>
          <w:color w:val="000000" w:themeColor="text1"/>
        </w:rPr>
        <w:t>.</w:t>
      </w:r>
      <w:r>
        <w:rPr>
          <w:rStyle w:val="FootnoteReference"/>
          <w:rFonts w:ascii="Arial" w:hAnsi="Arial" w:cs="Arial"/>
          <w:color w:val="000000" w:themeColor="text1"/>
        </w:rPr>
        <w:footnoteReference w:id="9"/>
      </w:r>
      <w:r w:rsidRPr="003B454D">
        <w:rPr>
          <w:rFonts w:ascii="Arial" w:hAnsi="Arial" w:cs="Arial"/>
          <w:color w:val="000000" w:themeColor="text1"/>
        </w:rPr>
        <w:t xml:space="preserve"> </w:t>
      </w:r>
    </w:p>
    <w:p w:rsidR="00000000" w:rsidRPr="003B454D" w:rsidP="0031325B">
      <w:pPr>
        <w:jc w:val="both"/>
        <w:rPr>
          <w:rFonts w:ascii="Arial" w:hAnsi="Arial" w:cs="Arial"/>
          <w:color w:val="000000" w:themeColor="text1"/>
        </w:rPr>
      </w:pPr>
    </w:p>
    <w:p w:rsidR="00000000" w:rsidRPr="00891A0A" w:rsidP="0031325B">
      <w:pPr>
        <w:jc w:val="both"/>
        <w:rPr>
          <w:rFonts w:ascii="Arial" w:hAnsi="Arial" w:cs="Arial"/>
          <w:i/>
          <w:iCs/>
          <w:color w:val="000000" w:themeColor="text1"/>
        </w:rPr>
      </w:pPr>
      <w:r w:rsidRPr="00891A0A">
        <w:rPr>
          <w:rFonts w:ascii="Arial" w:hAnsi="Arial" w:cs="Arial"/>
          <w:i/>
          <w:iCs/>
          <w:color w:val="000000" w:themeColor="text1"/>
        </w:rPr>
        <w:t xml:space="preserve">Dr </w:t>
      </w:r>
      <w:r w:rsidRPr="00891A0A">
        <w:rPr>
          <w:rFonts w:ascii="Arial" w:hAnsi="Arial" w:cs="Arial"/>
          <w:i/>
          <w:iCs/>
          <w:color w:val="000000" w:themeColor="text1"/>
        </w:rPr>
        <w:t>Youri</w:t>
      </w:r>
      <w:r w:rsidRPr="00891A0A">
        <w:rPr>
          <w:rFonts w:ascii="Arial" w:hAnsi="Arial" w:cs="Arial"/>
          <w:i/>
          <w:iCs/>
          <w:color w:val="000000" w:themeColor="text1"/>
        </w:rPr>
        <w:t xml:space="preserve"> van </w:t>
      </w:r>
      <w:r w:rsidRPr="00891A0A">
        <w:rPr>
          <w:rFonts w:ascii="Arial" w:hAnsi="Arial" w:cs="Arial"/>
          <w:i/>
          <w:iCs/>
          <w:color w:val="000000" w:themeColor="text1"/>
        </w:rPr>
        <w:t>Logchem</w:t>
      </w:r>
      <w:r w:rsidRPr="00891A0A" w:rsidR="00891A0A">
        <w:rPr>
          <w:rFonts w:ascii="Arial" w:hAnsi="Arial" w:cs="Arial"/>
          <w:i/>
          <w:iCs/>
          <w:color w:val="000000" w:themeColor="text1"/>
        </w:rPr>
        <w:t xml:space="preserve">, </w:t>
      </w:r>
      <w:r w:rsidRPr="00891A0A">
        <w:rPr>
          <w:rFonts w:ascii="Arial" w:hAnsi="Arial" w:cs="Arial"/>
          <w:i/>
          <w:iCs/>
          <w:color w:val="000000" w:themeColor="text1"/>
        </w:rPr>
        <w:t>Tromsø</w:t>
      </w:r>
      <w:r w:rsidRPr="00891A0A">
        <w:rPr>
          <w:rFonts w:ascii="Arial" w:hAnsi="Arial" w:cs="Arial"/>
          <w:i/>
          <w:iCs/>
          <w:color w:val="000000" w:themeColor="text1"/>
        </w:rPr>
        <w:t>, Norway</w:t>
      </w:r>
    </w:p>
    <w:p w:rsidR="00891A0A" w:rsidRPr="00891A0A" w:rsidP="0031325B">
      <w:pPr>
        <w:jc w:val="both"/>
        <w:rPr>
          <w:rFonts w:ascii="Arial" w:hAnsi="Arial" w:cs="Arial"/>
          <w:i/>
          <w:iCs/>
          <w:color w:val="000000" w:themeColor="text1"/>
        </w:rPr>
      </w:pPr>
    </w:p>
    <w:p w:rsidR="00000000" w:rsidRPr="00891A0A" w:rsidP="0031325B">
      <w:pPr>
        <w:jc w:val="both"/>
        <w:rPr>
          <w:rFonts w:ascii="Arial" w:hAnsi="Arial" w:cs="Arial"/>
          <w:i/>
          <w:iCs/>
          <w:color w:val="000000" w:themeColor="text1"/>
        </w:rPr>
      </w:pPr>
      <w:r w:rsidRPr="00891A0A">
        <w:rPr>
          <w:rFonts w:ascii="Arial" w:hAnsi="Arial" w:cs="Arial"/>
          <w:i/>
          <w:iCs/>
          <w:color w:val="000000" w:themeColor="text1"/>
        </w:rPr>
        <w:t>5 March 2025</w:t>
      </w:r>
    </w:p>
    <w:p w:rsidR="00000000" w:rsidRPr="003B454D" w:rsidP="00BD7E6F">
      <w:pPr>
        <w:pStyle w:val="p1"/>
        <w:rPr>
          <w:rFonts w:ascii="Arial" w:hAnsi="Arial" w:cs="Arial"/>
          <w:sz w:val="24"/>
          <w:szCs w:val="24"/>
        </w:rPr>
      </w:pPr>
    </w:p>
    <w:p w:rsidR="00000000" w:rsidRPr="003B454D">
      <w:pPr>
        <w:rPr>
          <w:rFonts w:ascii="Arial" w:hAnsi="Arial" w:cs="Arial"/>
        </w:rPr>
      </w:pPr>
    </w:p>
    <w:p w:rsidR="00000000" w:rsidRPr="003B454D">
      <w:pPr>
        <w:rPr>
          <w:rFonts w:ascii="Arial" w:hAnsi="Arial" w:cs="Arial"/>
        </w:rPr>
      </w:pPr>
    </w:p>
    <w:sectPr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702A32" w:rsidP="0031325B">
      <w:r>
        <w:separator/>
      </w:r>
    </w:p>
  </w:footnote>
  <w:footnote w:type="continuationSeparator" w:id="1">
    <w:p w:rsidR="00702A32" w:rsidP="0031325B">
      <w:r>
        <w:continuationSeparator/>
      </w:r>
    </w:p>
  </w:footnote>
  <w:footnote w:id="2">
    <w:p w:rsidR="00000000" w:rsidRPr="002971FF" w:rsidP="002971FF">
      <w:pPr>
        <w:pStyle w:val="FootnoteText"/>
        <w:jc w:val="both"/>
        <w:rPr>
          <w:rFonts w:ascii="Arial" w:hAnsi="Arial" w:cs="Arial"/>
        </w:rPr>
      </w:pPr>
      <w:r w:rsidRPr="002971FF">
        <w:rPr>
          <w:rStyle w:val="FootnoteReference"/>
          <w:rFonts w:ascii="Arial" w:hAnsi="Arial" w:cs="Arial"/>
        </w:rPr>
        <w:footnoteRef/>
      </w:r>
      <w:r w:rsidRPr="002971FF">
        <w:rPr>
          <w:rFonts w:ascii="Arial" w:hAnsi="Arial" w:cs="Arial"/>
        </w:rPr>
        <w:t xml:space="preserve"> </w:t>
      </w:r>
      <w:r w:rsidRPr="002971FF">
        <w:rPr>
          <w:rFonts w:ascii="Arial" w:hAnsi="Arial" w:cs="Arial"/>
          <w:shd w:val="clear" w:color="auto" w:fill="FFFFFF"/>
        </w:rPr>
        <w:t>Y van Logchem, ‘International Relations and Defence Committee, Corrected Oral Evidence: UNCLOS: Fit for Purpose in the 21st Century?’ Wednesday 3 November 2021, available at</w:t>
      </w:r>
      <w:r w:rsidRPr="002971FF">
        <w:rPr>
          <w:rStyle w:val="apple-converted-space"/>
          <w:rFonts w:ascii="Arial" w:hAnsi="Arial" w:cs="Arial"/>
          <w:shd w:val="clear" w:color="auto" w:fill="FFFFFF"/>
        </w:rPr>
        <w:t> </w:t>
      </w:r>
      <w:r>
        <w:fldChar w:fldCharType="begin"/>
      </w:r>
      <w:r>
        <w:instrText xml:space="preserve"> HYPERLINK "https://committees.parliament.uk/event/6169/formal-meeting-oral-evidence-session/" </w:instrText>
      </w:r>
      <w:r>
        <w:fldChar w:fldCharType="separate"/>
      </w:r>
      <w:r w:rsidRPr="002971FF">
        <w:rPr>
          <w:rStyle w:val="Hyperlink"/>
          <w:rFonts w:ascii="Arial" w:hAnsi="Arial" w:cs="Arial"/>
          <w:bdr w:val="nil"/>
        </w:rPr>
        <w:t>https://committees.parliament.uk/event/6169/formal-meeting-oral-evidence-session/</w:t>
      </w:r>
      <w:r>
        <w:fldChar w:fldCharType="end"/>
      </w:r>
      <w:r w:rsidRPr="002971FF">
        <w:rPr>
          <w:rFonts w:ascii="Arial" w:hAnsi="Arial" w:cs="Arial"/>
          <w:shd w:val="clear" w:color="auto" w:fill="FFFFFF"/>
        </w:rPr>
        <w:t>.</w:t>
      </w:r>
    </w:p>
  </w:footnote>
  <w:footnote w:id="3">
    <w:p w:rsidR="00000000" w:rsidRPr="002971FF" w:rsidP="002971FF">
      <w:pPr>
        <w:pStyle w:val="FootnoteText"/>
        <w:jc w:val="both"/>
        <w:rPr>
          <w:rFonts w:ascii="Arial" w:hAnsi="Arial" w:cs="Arial"/>
        </w:rPr>
      </w:pPr>
      <w:r w:rsidRPr="002971FF">
        <w:rPr>
          <w:rStyle w:val="FootnoteReference"/>
          <w:rFonts w:ascii="Arial" w:hAnsi="Arial" w:cs="Arial"/>
        </w:rPr>
        <w:footnoteRef/>
      </w:r>
      <w:r w:rsidRPr="002971FF">
        <w:rPr>
          <w:rFonts w:ascii="Arial" w:hAnsi="Arial" w:cs="Arial"/>
        </w:rPr>
        <w:t xml:space="preserve"> House of Lords International Relations and Defence Committee, </w:t>
      </w:r>
      <w:r w:rsidRPr="003B454D">
        <w:rPr>
          <w:rFonts w:ascii="Arial" w:hAnsi="Arial" w:cs="Arial"/>
          <w:i/>
          <w:iCs/>
        </w:rPr>
        <w:t>UNCLOS: The Law of the Sea in the 21th Century</w:t>
      </w:r>
      <w:r w:rsidRPr="002971F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Report, </w:t>
      </w:r>
      <w:r w:rsidRPr="00E63BE9">
        <w:rPr>
          <w:rFonts w:ascii="Arial" w:hAnsi="Arial" w:cs="Arial"/>
        </w:rPr>
        <w:t>HL Paper 159</w:t>
      </w:r>
      <w:r>
        <w:rPr>
          <w:rFonts w:ascii="Arial" w:hAnsi="Arial" w:cs="Arial"/>
        </w:rPr>
        <w:t xml:space="preserve">, </w:t>
      </w:r>
      <w:r w:rsidRPr="00961682">
        <w:rPr>
          <w:rFonts w:ascii="Arial" w:hAnsi="Arial" w:cs="Arial"/>
        </w:rPr>
        <w:t>1 March 2022</w:t>
      </w:r>
      <w:r>
        <w:rPr>
          <w:rFonts w:ascii="Arial" w:hAnsi="Arial" w:cs="Arial"/>
        </w:rPr>
        <w:t>,</w:t>
      </w:r>
      <w:r w:rsidRPr="002971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</w:t>
      </w:r>
      <w:r w:rsidRPr="002971FF">
        <w:rPr>
          <w:rFonts w:ascii="Arial" w:hAnsi="Arial" w:cs="Arial"/>
        </w:rPr>
        <w:t>vailable at https://committees.parliament.uk/publications/9005/documents/159002/default/</w:t>
      </w:r>
      <w:r>
        <w:rPr>
          <w:rFonts w:ascii="Arial" w:hAnsi="Arial" w:cs="Arial"/>
        </w:rPr>
        <w:t>.</w:t>
      </w:r>
    </w:p>
  </w:footnote>
  <w:footnote w:id="4">
    <w:p w:rsidR="00000000" w:rsidRPr="00295347" w:rsidP="00086D48">
      <w:pPr>
        <w:pStyle w:val="FootnoteText"/>
      </w:pPr>
      <w:r>
        <w:rPr>
          <w:rStyle w:val="FootnoteReference"/>
        </w:rPr>
        <w:footnoteRef/>
      </w:r>
      <w:r>
        <w:t xml:space="preserve"> Van Logchem, </w:t>
      </w:r>
      <w:r w:rsidRPr="003B454D">
        <w:rPr>
          <w:i/>
          <w:iCs/>
        </w:rPr>
        <w:t>supra</w:t>
      </w:r>
      <w:r>
        <w:t xml:space="preserve"> note 1, 7.</w:t>
      </w:r>
    </w:p>
  </w:footnote>
  <w:footnote w:id="5">
    <w:p w:rsidR="00000000" w:rsidRPr="00086D48">
      <w:pPr>
        <w:pStyle w:val="FootnoteText"/>
      </w:pPr>
      <w:r>
        <w:rPr>
          <w:rStyle w:val="FootnoteReference"/>
        </w:rPr>
        <w:footnoteRef/>
      </w:r>
      <w:r>
        <w:t xml:space="preserve"> Id.</w:t>
      </w:r>
    </w:p>
  </w:footnote>
  <w:footnote w:id="6">
    <w:p w:rsidR="00000000" w:rsidRPr="00D85379">
      <w:pPr>
        <w:pStyle w:val="FootnoteText"/>
      </w:pPr>
      <w:r>
        <w:rPr>
          <w:rStyle w:val="FootnoteReference"/>
        </w:rPr>
        <w:footnoteRef/>
      </w:r>
      <w:r>
        <w:t xml:space="preserve"> House of Lords, </w:t>
      </w:r>
      <w:r w:rsidRPr="003B454D">
        <w:rPr>
          <w:i/>
          <w:iCs/>
        </w:rPr>
        <w:t>supra</w:t>
      </w:r>
      <w:r>
        <w:t xml:space="preserve"> note 2, </w:t>
      </w:r>
      <w:r>
        <w:t>17.</w:t>
      </w:r>
    </w:p>
  </w:footnote>
  <w:footnote w:id="7">
    <w:p w:rsidR="00000000" w:rsidRPr="002971FF" w:rsidP="002971FF">
      <w:pPr>
        <w:pStyle w:val="FootnoteText"/>
        <w:jc w:val="both"/>
        <w:rPr>
          <w:rFonts w:ascii="Arial" w:hAnsi="Arial" w:cs="Arial"/>
          <w:lang w:val="en-US"/>
        </w:rPr>
      </w:pPr>
      <w:r w:rsidRPr="002971FF">
        <w:rPr>
          <w:rStyle w:val="FootnoteReference"/>
          <w:rFonts w:ascii="Arial" w:hAnsi="Arial" w:cs="Arial"/>
        </w:rPr>
        <w:footnoteRef/>
      </w:r>
      <w:r w:rsidRPr="002971FF">
        <w:rPr>
          <w:rFonts w:ascii="Arial" w:hAnsi="Arial" w:cs="Arial"/>
        </w:rPr>
        <w:t xml:space="preserve"> </w:t>
      </w:r>
      <w:r w:rsidRPr="002971FF">
        <w:rPr>
          <w:rFonts w:ascii="Arial" w:hAnsi="Arial" w:cs="Arial"/>
        </w:rPr>
        <w:t xml:space="preserve">Y van Logchem, </w:t>
      </w:r>
      <w:r>
        <w:rPr>
          <w:rFonts w:ascii="Arial" w:hAnsi="Arial" w:cs="Arial"/>
        </w:rPr>
        <w:t>‘</w:t>
      </w:r>
      <w:r w:rsidRPr="002971FF">
        <w:rPr>
          <w:rFonts w:ascii="Arial" w:eastAsia="Times New Roman" w:hAnsi="Arial" w:cs="Arial"/>
          <w:kern w:val="36"/>
          <w:bdr w:val="nil"/>
          <w:lang w:eastAsia="en-GB"/>
        </w:rPr>
        <w:t>Protecting</w:t>
      </w:r>
      <w:r w:rsidRPr="002971FF">
        <w:rPr>
          <w:rFonts w:ascii="Arial" w:eastAsia="Times New Roman" w:hAnsi="Arial" w:cs="Arial"/>
          <w:kern w:val="36"/>
          <w:lang w:eastAsia="en-GB"/>
        </w:rPr>
        <w:t> </w:t>
      </w:r>
      <w:r w:rsidRPr="002971FF">
        <w:rPr>
          <w:rFonts w:ascii="Arial" w:eastAsia="Times New Roman" w:hAnsi="Arial" w:cs="Arial"/>
          <w:kern w:val="36"/>
          <w:bdr w:val="nil"/>
          <w:lang w:eastAsia="en-GB"/>
        </w:rPr>
        <w:t xml:space="preserve">Submarine Cables: Two Submarine Telecommunication Cables Break off the </w:t>
      </w:r>
      <w:r w:rsidRPr="002971FF">
        <w:rPr>
          <w:rFonts w:ascii="Arial" w:eastAsia="Times New Roman" w:hAnsi="Arial" w:cs="Arial"/>
          <w:kern w:val="36"/>
          <w:bdr w:val="nil"/>
          <w:lang w:eastAsia="en-GB"/>
        </w:rPr>
        <w:t>Shetland Coast</w:t>
      </w:r>
      <w:r>
        <w:rPr>
          <w:rFonts w:ascii="Arial" w:eastAsia="Times New Roman" w:hAnsi="Arial" w:cs="Arial"/>
          <w:kern w:val="36"/>
          <w:bdr w:val="nil"/>
          <w:lang w:eastAsia="en-GB"/>
        </w:rPr>
        <w:t>’,</w:t>
      </w:r>
      <w:r w:rsidRPr="002971FF">
        <w:rPr>
          <w:rFonts w:ascii="Arial" w:eastAsia="Times New Roman" w:hAnsi="Arial" w:cs="Arial"/>
          <w:kern w:val="36"/>
          <w:bdr w:val="nil"/>
          <w:lang w:eastAsia="en-GB"/>
        </w:rPr>
        <w:t xml:space="preserve"> </w:t>
      </w:r>
      <w:r w:rsidRPr="002971FF">
        <w:rPr>
          <w:rFonts w:ascii="Arial" w:hAnsi="Arial" w:cs="Arial"/>
          <w:i/>
          <w:iCs/>
        </w:rPr>
        <w:t>IISTL blog</w:t>
      </w:r>
      <w:r w:rsidRPr="002971FF">
        <w:rPr>
          <w:rFonts w:ascii="Arial" w:hAnsi="Arial" w:cs="Arial"/>
        </w:rPr>
        <w:t xml:space="preserve">, </w:t>
      </w:r>
      <w:r w:rsidRPr="008C499D">
        <w:rPr>
          <w:rFonts w:ascii="Arial" w:hAnsi="Arial" w:cs="Arial"/>
        </w:rPr>
        <w:t>15</w:t>
      </w:r>
      <w:r>
        <w:rPr>
          <w:rFonts w:ascii="Arial" w:hAnsi="Arial" w:cs="Arial"/>
        </w:rPr>
        <w:t xml:space="preserve"> </w:t>
      </w:r>
      <w:r w:rsidRPr="008C499D">
        <w:rPr>
          <w:rFonts w:ascii="Arial" w:hAnsi="Arial" w:cs="Arial"/>
        </w:rPr>
        <w:t>November 2022</w:t>
      </w:r>
      <w:r>
        <w:rPr>
          <w:rFonts w:ascii="Arial" w:hAnsi="Arial" w:cs="Arial"/>
        </w:rPr>
        <w:t>,</w:t>
      </w:r>
      <w:r w:rsidRPr="008C499D">
        <w:rPr>
          <w:rFonts w:ascii="Arial" w:hAnsi="Arial" w:cs="Arial"/>
        </w:rPr>
        <w:t xml:space="preserve"> </w:t>
      </w:r>
      <w:r w:rsidRPr="002971FF">
        <w:rPr>
          <w:rFonts w:ascii="Arial" w:eastAsia="Times New Roman" w:hAnsi="Arial" w:cs="Arial"/>
          <w:kern w:val="36"/>
          <w:bdr w:val="nil"/>
          <w:lang w:eastAsia="en-GB"/>
        </w:rPr>
        <w:t>available at https://iistl.blog/2022/11/15/protecting-submarine-cables-two-submarine-telecommunication-cables-break-off-the-shetland-coast/.</w:t>
      </w:r>
    </w:p>
  </w:footnote>
  <w:footnote w:id="8">
    <w:p w:rsidR="00000000" w:rsidRPr="002971FF" w:rsidP="002971FF">
      <w:pPr>
        <w:pStyle w:val="NoSpacing"/>
        <w:jc w:val="both"/>
        <w:rPr>
          <w:rFonts w:ascii="Arial" w:hAnsi="Arial" w:cs="Arial"/>
          <w:sz w:val="20"/>
          <w:szCs w:val="20"/>
          <w:lang w:val="en-US"/>
        </w:rPr>
      </w:pPr>
      <w:r w:rsidRPr="002971FF">
        <w:rPr>
          <w:rStyle w:val="FootnoteReference"/>
          <w:rFonts w:ascii="Arial" w:hAnsi="Arial" w:cs="Arial"/>
          <w:sz w:val="20"/>
          <w:szCs w:val="20"/>
        </w:rPr>
        <w:footnoteRef/>
      </w:r>
      <w:r w:rsidRPr="002971FF">
        <w:rPr>
          <w:rFonts w:ascii="Arial" w:hAnsi="Arial" w:cs="Arial"/>
          <w:sz w:val="20"/>
          <w:szCs w:val="20"/>
        </w:rPr>
        <w:t xml:space="preserve"> </w:t>
      </w:r>
      <w:r w:rsidRPr="002971FF">
        <w:rPr>
          <w:rFonts w:ascii="Arial" w:hAnsi="Arial" w:cs="Arial"/>
          <w:sz w:val="20"/>
          <w:szCs w:val="20"/>
        </w:rPr>
        <w:t xml:space="preserve">Y van Logchem, </w:t>
      </w:r>
      <w:r>
        <w:rPr>
          <w:rFonts w:ascii="Arial" w:hAnsi="Arial" w:cs="Arial"/>
          <w:sz w:val="20"/>
          <w:szCs w:val="20"/>
        </w:rPr>
        <w:t>‘</w:t>
      </w:r>
      <w:r w:rsidRPr="002971FF">
        <w:rPr>
          <w:rFonts w:ascii="Arial" w:hAnsi="Arial" w:cs="Arial"/>
          <w:sz w:val="20"/>
          <w:szCs w:val="20"/>
        </w:rPr>
        <w:t xml:space="preserve">Submarine Telecommunication Cables in </w:t>
      </w:r>
      <w:r w:rsidRPr="002971FF">
        <w:rPr>
          <w:rFonts w:ascii="Arial" w:hAnsi="Arial" w:cs="Arial"/>
          <w:sz w:val="20"/>
          <w:szCs w:val="20"/>
        </w:rPr>
        <w:t>Disputed Maritime Areas</w:t>
      </w:r>
      <w:r>
        <w:rPr>
          <w:rFonts w:ascii="Arial" w:hAnsi="Arial" w:cs="Arial"/>
          <w:sz w:val="20"/>
          <w:szCs w:val="20"/>
        </w:rPr>
        <w:t>’</w:t>
      </w:r>
      <w:r w:rsidRPr="002971FF">
        <w:rPr>
          <w:rFonts w:ascii="Arial" w:hAnsi="Arial" w:cs="Arial"/>
          <w:sz w:val="20"/>
          <w:szCs w:val="20"/>
        </w:rPr>
        <w:t xml:space="preserve"> (2014) 45 </w:t>
      </w:r>
      <w:r w:rsidRPr="002971FF">
        <w:rPr>
          <w:rFonts w:ascii="Arial" w:hAnsi="Arial" w:cs="Arial"/>
          <w:i/>
          <w:iCs/>
          <w:sz w:val="20"/>
          <w:szCs w:val="20"/>
        </w:rPr>
        <w:t xml:space="preserve">Ocean Development and International Law </w:t>
      </w:r>
      <w:r w:rsidRPr="002971FF">
        <w:rPr>
          <w:rFonts w:ascii="Arial" w:hAnsi="Arial" w:cs="Arial"/>
          <w:sz w:val="20"/>
          <w:szCs w:val="20"/>
        </w:rPr>
        <w:t xml:space="preserve">108; </w:t>
      </w:r>
      <w:r w:rsidRPr="002971FF">
        <w:rPr>
          <w:rFonts w:ascii="Arial" w:hAnsi="Arial" w:cs="Arial"/>
          <w:sz w:val="20"/>
          <w:szCs w:val="20"/>
        </w:rPr>
        <w:t xml:space="preserve">Y van Logchem, </w:t>
      </w:r>
      <w:r w:rsidRPr="002971FF">
        <w:rPr>
          <w:rFonts w:ascii="Arial" w:hAnsi="Arial" w:cs="Arial"/>
          <w:i/>
          <w:iCs/>
          <w:sz w:val="20"/>
          <w:szCs w:val="20"/>
        </w:rPr>
        <w:t>The Rights and Obligations of States in Disputed Maritime Areas</w:t>
      </w:r>
      <w:r w:rsidRPr="002971FF">
        <w:rPr>
          <w:rFonts w:ascii="Arial" w:hAnsi="Arial" w:cs="Arial"/>
          <w:sz w:val="20"/>
          <w:szCs w:val="20"/>
        </w:rPr>
        <w:t xml:space="preserve"> (Cambridge University Press, 2021) 38.</w:t>
      </w:r>
    </w:p>
  </w:footnote>
  <w:footnote w:id="9">
    <w:p w:rsidR="00000000" w:rsidRPr="002971FF" w:rsidP="002971FF">
      <w:pPr>
        <w:jc w:val="both"/>
        <w:rPr>
          <w:rFonts w:ascii="Arial" w:hAnsi="Arial" w:cs="Arial"/>
          <w:b/>
          <w:bCs/>
          <w:color w:val="000000" w:themeColor="text1"/>
          <w:spacing w:val="-5"/>
          <w:sz w:val="20"/>
          <w:szCs w:val="20"/>
        </w:rPr>
      </w:pPr>
      <w:r w:rsidRPr="002971FF">
        <w:rPr>
          <w:rStyle w:val="FootnoteReference"/>
          <w:rFonts w:ascii="Arial" w:hAnsi="Arial" w:cs="Arial"/>
          <w:sz w:val="20"/>
          <w:szCs w:val="20"/>
        </w:rPr>
        <w:footnoteRef/>
      </w:r>
      <w:r w:rsidRPr="002971FF">
        <w:rPr>
          <w:rFonts w:ascii="Arial" w:hAnsi="Arial" w:cs="Arial"/>
          <w:sz w:val="20"/>
          <w:szCs w:val="20"/>
        </w:rPr>
        <w:t xml:space="preserve"> Y van Logchem, </w:t>
      </w:r>
      <w:r>
        <w:rPr>
          <w:rFonts w:ascii="Arial" w:hAnsi="Arial" w:cs="Arial"/>
          <w:sz w:val="20"/>
          <w:szCs w:val="20"/>
        </w:rPr>
        <w:t>‘</w:t>
      </w:r>
      <w:r w:rsidRPr="002971FF">
        <w:rPr>
          <w:rFonts w:ascii="Arial" w:hAnsi="Arial" w:cs="Arial"/>
          <w:color w:val="000000" w:themeColor="text1"/>
          <w:sz w:val="20"/>
          <w:szCs w:val="20"/>
        </w:rPr>
        <w:t>Sensor Monitoring and Reliable Telecommunications (SMART)</w:t>
      </w:r>
      <w:r w:rsidRPr="002971FF">
        <w:rPr>
          <w:rFonts w:ascii="Arial" w:hAnsi="Arial" w:cs="Arial"/>
          <w:color w:val="000000" w:themeColor="text1"/>
          <w:spacing w:val="35"/>
          <w:sz w:val="20"/>
          <w:szCs w:val="20"/>
        </w:rPr>
        <w:t xml:space="preserve"> </w:t>
      </w:r>
      <w:r w:rsidRPr="002971FF">
        <w:rPr>
          <w:rFonts w:ascii="Arial" w:hAnsi="Arial" w:cs="Arial"/>
          <w:color w:val="000000" w:themeColor="text1"/>
          <w:sz w:val="20"/>
          <w:szCs w:val="20"/>
        </w:rPr>
        <w:t>Submarine</w:t>
      </w:r>
      <w:r w:rsidRPr="002971FF">
        <w:rPr>
          <w:rFonts w:ascii="Arial" w:hAnsi="Arial" w:cs="Arial"/>
          <w:color w:val="000000" w:themeColor="text1"/>
          <w:spacing w:val="33"/>
          <w:sz w:val="20"/>
          <w:szCs w:val="20"/>
        </w:rPr>
        <w:t xml:space="preserve"> </w:t>
      </w:r>
      <w:r w:rsidRPr="002971FF">
        <w:rPr>
          <w:rFonts w:ascii="Arial" w:hAnsi="Arial" w:cs="Arial"/>
          <w:color w:val="000000" w:themeColor="text1"/>
          <w:sz w:val="20"/>
          <w:szCs w:val="20"/>
        </w:rPr>
        <w:t>Cables</w:t>
      </w:r>
      <w:r w:rsidRPr="002971FF">
        <w:rPr>
          <w:rFonts w:ascii="Arial" w:hAnsi="Arial" w:cs="Arial"/>
          <w:color w:val="000000" w:themeColor="text1"/>
          <w:spacing w:val="28"/>
          <w:sz w:val="20"/>
          <w:szCs w:val="20"/>
        </w:rPr>
        <w:t xml:space="preserve"> </w:t>
      </w:r>
      <w:r w:rsidRPr="002971FF">
        <w:rPr>
          <w:rFonts w:ascii="Arial" w:hAnsi="Arial" w:cs="Arial"/>
          <w:color w:val="000000" w:themeColor="text1"/>
          <w:sz w:val="20"/>
          <w:szCs w:val="20"/>
        </w:rPr>
        <w:t>and</w:t>
      </w:r>
      <w:r w:rsidRPr="002971FF">
        <w:rPr>
          <w:rFonts w:ascii="Arial" w:hAnsi="Arial" w:cs="Arial"/>
          <w:color w:val="000000" w:themeColor="text1"/>
          <w:spacing w:val="32"/>
          <w:sz w:val="20"/>
          <w:szCs w:val="20"/>
        </w:rPr>
        <w:t xml:space="preserve"> </w:t>
      </w:r>
      <w:r w:rsidRPr="002971FF">
        <w:rPr>
          <w:rFonts w:ascii="Arial" w:hAnsi="Arial" w:cs="Arial"/>
          <w:color w:val="000000" w:themeColor="text1"/>
          <w:spacing w:val="-5"/>
          <w:sz w:val="20"/>
          <w:szCs w:val="20"/>
        </w:rPr>
        <w:t>Marine Scientific Research</w:t>
      </w:r>
      <w:r>
        <w:rPr>
          <w:rFonts w:ascii="Arial" w:hAnsi="Arial" w:cs="Arial"/>
          <w:color w:val="000000" w:themeColor="text1"/>
          <w:spacing w:val="-5"/>
          <w:sz w:val="20"/>
          <w:szCs w:val="20"/>
        </w:rPr>
        <w:t>’,</w:t>
      </w:r>
      <w:r w:rsidRPr="002971FF">
        <w:rPr>
          <w:rFonts w:ascii="Arial" w:hAnsi="Arial" w:cs="Arial"/>
          <w:color w:val="000000" w:themeColor="text1"/>
          <w:spacing w:val="-5"/>
          <w:sz w:val="20"/>
          <w:szCs w:val="20"/>
        </w:rPr>
        <w:t xml:space="preserve"> in J Kraska and </w:t>
      </w:r>
      <w:r w:rsidRPr="002971FF">
        <w:rPr>
          <w:rFonts w:ascii="Arial" w:hAnsi="Arial" w:cs="Arial"/>
          <w:color w:val="000000" w:themeColor="text1"/>
          <w:spacing w:val="-5"/>
          <w:sz w:val="20"/>
          <w:szCs w:val="20"/>
        </w:rPr>
        <w:t xml:space="preserve">K Lagdami </w:t>
      </w:r>
      <w:r w:rsidRPr="002971FF">
        <w:rPr>
          <w:rFonts w:ascii="Arial" w:hAnsi="Arial" w:cs="Arial"/>
          <w:color w:val="000000" w:themeColor="text1"/>
          <w:spacing w:val="-5"/>
          <w:sz w:val="20"/>
          <w:szCs w:val="20"/>
        </w:rPr>
        <w:t>(eds),</w:t>
      </w:r>
      <w:r w:rsidRPr="002971FF">
        <w:rPr>
          <w:rFonts w:ascii="Arial" w:hAnsi="Arial" w:cs="Arial"/>
          <w:b/>
          <w:bCs/>
          <w:color w:val="000000" w:themeColor="text1"/>
          <w:spacing w:val="-5"/>
          <w:sz w:val="20"/>
          <w:szCs w:val="20"/>
        </w:rPr>
        <w:t xml:space="preserve"> </w:t>
      </w:r>
      <w:r w:rsidRPr="002971FF">
        <w:rPr>
          <w:rFonts w:ascii="Arial" w:hAnsi="Arial" w:cs="Arial"/>
          <w:i/>
          <w:iCs/>
          <w:color w:val="000000"/>
          <w:sz w:val="20"/>
          <w:szCs w:val="20"/>
        </w:rPr>
        <w:t>Emerging Technology, Ocean Development, and the Law of the Sea</w:t>
      </w:r>
      <w:r w:rsidRPr="002971FF">
        <w:rPr>
          <w:rFonts w:ascii="Arial" w:hAnsi="Arial" w:cs="Arial"/>
          <w:color w:val="000000"/>
          <w:sz w:val="20"/>
          <w:szCs w:val="20"/>
        </w:rPr>
        <w:t xml:space="preserve"> (</w:t>
      </w:r>
      <w:r w:rsidRPr="002971FF">
        <w:rPr>
          <w:rFonts w:ascii="Arial" w:hAnsi="Arial" w:cs="Arial"/>
          <w:color w:val="000000"/>
          <w:sz w:val="20"/>
          <w:szCs w:val="20"/>
        </w:rPr>
        <w:t xml:space="preserve">Cambridge University Press, </w:t>
      </w:r>
      <w:r w:rsidRPr="003B454D">
        <w:rPr>
          <w:rFonts w:ascii="Arial" w:hAnsi="Arial" w:cs="Arial"/>
          <w:i/>
          <w:iCs/>
          <w:color w:val="000000"/>
          <w:sz w:val="20"/>
          <w:szCs w:val="20"/>
        </w:rPr>
        <w:t>forthcoming</w:t>
      </w:r>
      <w:r w:rsidRPr="002971FF">
        <w:rPr>
          <w:rFonts w:ascii="Arial" w:hAnsi="Arial" w:cs="Arial"/>
          <w:color w:val="000000"/>
          <w:sz w:val="20"/>
          <w:szCs w:val="20"/>
        </w:rPr>
        <w:t xml:space="preserve"> in 2025).</w:t>
      </w:r>
    </w:p>
    <w:p w:rsidR="00000000" w:rsidRPr="0041367D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1A0A" w:rsidP="00891A0A">
    <w:pPr>
      <w:pStyle w:val="Header"/>
      <w:jc w:val="right"/>
    </w:pPr>
    <w:r>
      <w:t>USC0024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oNotTrackMoves/>
  <w:defaultTabStop w:val="720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3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3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32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3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32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325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325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325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325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325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325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325B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325B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325B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325B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325B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325B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325B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3132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325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325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325B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3132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325B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3132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32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2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25B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31325B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31325B"/>
    <w:rPr>
      <w:rFonts w:ascii="Helvetica" w:eastAsia="Times New Roman" w:hAnsi="Helvetica" w:cs="Times New Roman"/>
      <w:color w:val="000000"/>
      <w:kern w:val="0"/>
      <w:sz w:val="17"/>
      <w:szCs w:val="17"/>
      <w:lang w:eastAsia="en-GB"/>
    </w:rPr>
  </w:style>
  <w:style w:type="character" w:customStyle="1" w:styleId="apple-converted-space">
    <w:name w:val="apple-converted-space"/>
    <w:basedOn w:val="DefaultParagraphFont"/>
    <w:rsid w:val="0031325B"/>
  </w:style>
  <w:style w:type="character" w:styleId="FootnoteReference">
    <w:name w:val="footnote reference"/>
    <w:aliases w:val="(Dipl...,(Diplomarbeit F,(Diplomarbeit FZ),(Diplomarbeit FZ)1,(Diplomarbeit FZ)2,*Footnote Reference,-E Fußnotenzeichen,Fago Fußnotenzeichen,Ref,de nota al pie,fr,ftref,oc-footnoteref,oc-footnoteref1,oc-footreference,oc-footreference1"/>
    <w:basedOn w:val="DefaultParagraphFont"/>
    <w:unhideWhenUsed/>
    <w:rsid w:val="0031325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31325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1325B"/>
    <w:rPr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31325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</w:rPr>
  </w:style>
  <w:style w:type="paragraph" w:styleId="NoSpacing">
    <w:name w:val="No Spacing"/>
    <w:uiPriority w:val="1"/>
    <w:qFormat/>
    <w:rsid w:val="00F46B1F"/>
  </w:style>
  <w:style w:type="character" w:styleId="Hyperlink">
    <w:name w:val="Hyperlink"/>
    <w:basedOn w:val="DefaultParagraphFont"/>
    <w:uiPriority w:val="99"/>
    <w:unhideWhenUsed/>
    <w:rsid w:val="00B25C28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25C2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52F40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944A0C"/>
  </w:style>
  <w:style w:type="character" w:styleId="CommentReference">
    <w:name w:val="annotation reference"/>
    <w:basedOn w:val="DefaultParagraphFont"/>
    <w:uiPriority w:val="99"/>
    <w:semiHidden/>
    <w:unhideWhenUsed/>
    <w:rsid w:val="002D57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57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5742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57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5742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325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58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325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581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63003C6-0507-094B-998E-A60E9F8EC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