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017A5E" w:rsidP="00017A5E">
      <w:pPr>
        <w:pStyle w:val="Subtitle"/>
        <w:jc w:val="center"/>
        <w:rPr>
          <w:rStyle w:val="Hyperlink"/>
          <w:rFonts w:cs="Arial"/>
          <w:b w:val="0"/>
          <w:bCs/>
          <w:sz w:val="22"/>
          <w:szCs w:val="22"/>
        </w:rPr>
      </w:pPr>
      <w:r w:rsidRPr="00017A5E">
        <w:rPr>
          <w:rFonts w:cs="Arial"/>
          <w:b/>
          <w:bCs/>
          <w:sz w:val="22"/>
          <w:szCs w:val="22"/>
        </w:rPr>
        <w:t xml:space="preserve">Written evidence submitted by </w:t>
      </w:r>
      <w:r w:rsidRPr="00017A5E">
        <w:rPr>
          <w:rFonts w:cs="Arial"/>
          <w:b/>
          <w:bCs/>
          <w:sz w:val="22"/>
          <w:szCs w:val="22"/>
        </w:rPr>
        <w:t>Jisc</w:t>
      </w:r>
    </w:p>
    <w:p w:rsidR="00000000" w:rsidRPr="00FB3D7D" w:rsidP="00E06BD4">
      <w:pPr>
        <w:pStyle w:val="Heading2"/>
        <w:rPr>
          <w:rFonts w:cs="Arial"/>
          <w:sz w:val="32"/>
          <w:szCs w:val="32"/>
        </w:rPr>
      </w:pPr>
      <w:r w:rsidRPr="1EAB9164">
        <w:rPr>
          <w:rFonts w:cs="Arial"/>
          <w:sz w:val="32"/>
          <w:szCs w:val="32"/>
        </w:rPr>
        <w:t xml:space="preserve">About </w:t>
      </w:r>
      <w:r w:rsidRPr="1EAB9164">
        <w:rPr>
          <w:rFonts w:cs="Arial"/>
          <w:sz w:val="32"/>
          <w:szCs w:val="32"/>
        </w:rPr>
        <w:t>Us</w:t>
      </w:r>
    </w:p>
    <w:p w:rsidR="00000000" w:rsidRPr="00FB3D7D" w:rsidP="00D2112D">
      <w:pPr>
        <w:rPr>
          <w:rFonts w:cs="Arial"/>
        </w:rPr>
      </w:pPr>
      <w:r w:rsidRPr="00FB3D7D">
        <w:rPr>
          <w:rFonts w:cs="Arial"/>
        </w:rPr>
        <w:t>Jisc</w:t>
      </w:r>
      <w:r>
        <w:rPr>
          <w:rStyle w:val="FootnoteReference"/>
          <w:rFonts w:cs="Arial"/>
        </w:rPr>
        <w:footnoteReference w:id="2"/>
      </w:r>
      <w:r w:rsidRPr="00FB3D7D">
        <w:rPr>
          <w:rFonts w:cs="Arial"/>
        </w:rPr>
        <w:t xml:space="preserve"> is the UK’s digital, data and technology agency for the research and education sectors. We provide critical digital infrastructure – the ‘Janet’ National Research and Education Network (NREN), cyber security services, access management infrastructure, and shared digital and data services – that enable teaching, learning and research in all universities and colleges as well as a significant number of research institutes across the UK. We deliver information, advice and guidance and key services to the UK education and research (R&amp;E) sectors. We are funded by Government and our member institutions. </w:t>
      </w:r>
    </w:p>
    <w:p w:rsidR="00000000" w:rsidRPr="00FB3D7D" w:rsidP="00D2112D">
      <w:pPr>
        <w:rPr>
          <w:rFonts w:cs="Arial"/>
        </w:rPr>
      </w:pPr>
      <w:r w:rsidRPr="00FB3D7D">
        <w:rPr>
          <w:rFonts w:cs="Arial"/>
        </w:rPr>
        <w:t>Jisc welcomes the national-level assessment of the risks outlined in this inquiry. </w:t>
      </w:r>
    </w:p>
    <w:p w:rsidR="00000000" w:rsidRPr="00FB3D7D" w:rsidP="00B00B9D">
      <w:pPr>
        <w:pStyle w:val="Heading1"/>
        <w:rPr>
          <w:rFonts w:cs="Arial"/>
          <w:sz w:val="32"/>
          <w:szCs w:val="32"/>
        </w:rPr>
      </w:pPr>
      <w:r w:rsidRPr="00FB3D7D">
        <w:rPr>
          <w:rFonts w:cs="Arial"/>
          <w:sz w:val="32"/>
          <w:szCs w:val="32"/>
        </w:rPr>
        <w:t>Response</w:t>
      </w:r>
    </w:p>
    <w:p w:rsidR="00000000" w:rsidRPr="00FB3D7D" w:rsidP="00C65EBE">
      <w:pPr>
        <w:pStyle w:val="Heading3"/>
        <w:numPr>
          <w:ilvl w:val="0"/>
          <w:numId w:val="39"/>
        </w:numPr>
        <w:rPr>
          <w:rFonts w:cs="Arial"/>
          <w:sz w:val="22"/>
          <w:szCs w:val="22"/>
        </w:rPr>
      </w:pPr>
      <w:r w:rsidRPr="00FB3D7D">
        <w:rPr>
          <w:rFonts w:cs="Arial"/>
          <w:sz w:val="20"/>
          <w:szCs w:val="20"/>
        </w:rPr>
        <w:t>How might the UK’s reliance on undersea cables evolve over the next 10-15 years?</w:t>
      </w:r>
      <w:r w:rsidRPr="00FB3D7D">
        <w:br/>
      </w:r>
      <w:r w:rsidRPr="00FB3D7D">
        <w:br/>
      </w:r>
      <w:r w:rsidRPr="00FB3D7D">
        <w:rPr>
          <w:rFonts w:cs="Arial"/>
          <w:b w:val="0"/>
          <w:bCs/>
          <w:sz w:val="20"/>
          <w:szCs w:val="20"/>
        </w:rPr>
        <w:t xml:space="preserve">Given how dependent the UK’s economy is on digital systems and services, any disruption to connectivity will impact the UK’s economy, specifically the operation of the R&amp;E sectors. As an island, if the UK’s external digital connectivity is degraded or lost, this will directly impact the quality and availability of digital services.  </w:t>
      </w:r>
    </w:p>
    <w:p w:rsidR="00000000" w:rsidRPr="00FB3D7D" w:rsidP="00C65EBE">
      <w:pPr>
        <w:pStyle w:val="Heading3"/>
        <w:ind w:left="720"/>
        <w:rPr>
          <w:rFonts w:cs="Arial"/>
          <w:sz w:val="22"/>
          <w:szCs w:val="22"/>
        </w:rPr>
      </w:pPr>
    </w:p>
    <w:p w:rsidR="00000000" w:rsidRPr="00FB3D7D" w:rsidP="00C65EBE">
      <w:pPr>
        <w:pStyle w:val="Heading3"/>
        <w:ind w:left="720"/>
        <w:rPr>
          <w:rFonts w:cs="Arial"/>
          <w:sz w:val="22"/>
          <w:szCs w:val="22"/>
        </w:rPr>
      </w:pPr>
      <w:r w:rsidRPr="00FB3D7D">
        <w:rPr>
          <w:rFonts w:cs="Arial"/>
          <w:b w:val="0"/>
          <w:bCs/>
          <w:sz w:val="20"/>
          <w:szCs w:val="20"/>
        </w:rPr>
        <w:t>The R&amp;E sectors contribute £280 billion</w:t>
      </w:r>
      <w:r>
        <w:rPr>
          <w:rStyle w:val="FootnoteReference"/>
          <w:rFonts w:cs="Arial"/>
          <w:b w:val="0"/>
          <w:bCs/>
          <w:sz w:val="20"/>
          <w:szCs w:val="20"/>
        </w:rPr>
        <w:footnoteReference w:id="3"/>
      </w:r>
      <w:r w:rsidRPr="00FB3D7D">
        <w:rPr>
          <w:rFonts w:cs="Arial"/>
          <w:b w:val="0"/>
          <w:bCs/>
          <w:sz w:val="20"/>
          <w:szCs w:val="20"/>
        </w:rPr>
        <w:t xml:space="preserve"> annually to the UK economy. A loss of connectivity here would mean a loss of </w:t>
      </w:r>
      <w:r w:rsidRPr="00FB3D7D">
        <w:rPr>
          <w:rFonts w:cs="Arial"/>
          <w:b w:val="0"/>
          <w:bCs/>
          <w:sz w:val="20"/>
          <w:szCs w:val="20"/>
        </w:rPr>
        <w:t xml:space="preserve">the £1 billion contribution per working day to the economy.  </w:t>
      </w:r>
    </w:p>
    <w:p w:rsidR="00000000" w:rsidRPr="00FB3D7D" w:rsidP="00C65EBE">
      <w:pPr>
        <w:pStyle w:val="Heading3"/>
        <w:ind w:left="720"/>
        <w:rPr>
          <w:rFonts w:cs="Arial"/>
          <w:sz w:val="22"/>
          <w:szCs w:val="22"/>
        </w:rPr>
      </w:pPr>
    </w:p>
    <w:p w:rsidR="00000000" w:rsidP="55A71349">
      <w:pPr>
        <w:pStyle w:val="Heading3"/>
        <w:ind w:left="720"/>
        <w:rPr>
          <w:rFonts w:cs="Arial"/>
          <w:b w:val="0"/>
          <w:sz w:val="20"/>
          <w:szCs w:val="20"/>
        </w:rPr>
      </w:pPr>
      <w:r w:rsidRPr="55A71349">
        <w:rPr>
          <w:rFonts w:cs="Arial"/>
          <w:b w:val="0"/>
          <w:sz w:val="20"/>
          <w:szCs w:val="20"/>
        </w:rPr>
        <w:t xml:space="preserve">As the NREN, Jisc </w:t>
      </w:r>
      <w:r w:rsidRPr="577BA600">
        <w:rPr>
          <w:rFonts w:cs="Arial"/>
          <w:b w:val="0"/>
          <w:sz w:val="20"/>
          <w:szCs w:val="20"/>
        </w:rPr>
        <w:t>maintain</w:t>
      </w:r>
      <w:r w:rsidRPr="577BA600">
        <w:rPr>
          <w:rFonts w:cs="Arial"/>
          <w:b w:val="0"/>
          <w:sz w:val="20"/>
          <w:szCs w:val="20"/>
        </w:rPr>
        <w:t>s</w:t>
      </w:r>
      <w:r w:rsidRPr="55A71349">
        <w:rPr>
          <w:rFonts w:cs="Arial"/>
          <w:b w:val="0"/>
          <w:sz w:val="20"/>
          <w:szCs w:val="20"/>
        </w:rPr>
        <w:t xml:space="preserve"> two separate undersea connections to Ireland and a third connection via an independent third-party operator. </w:t>
      </w:r>
      <w:r w:rsidRPr="00891D2B">
        <w:rPr>
          <w:rFonts w:cs="Arial"/>
          <w:b w:val="0"/>
          <w:sz w:val="20"/>
          <w:szCs w:val="20"/>
        </w:rPr>
        <w:t>Services to reach the rest of the Internet are consumed in the UK via global transit providers and content providers utilising other undersea cable infrastructure to the US, Europe and beyond.</w:t>
      </w:r>
      <w:r w:rsidRPr="55A71349">
        <w:rPr>
          <w:rFonts w:cs="Arial"/>
          <w:b w:val="0"/>
          <w:sz w:val="20"/>
          <w:szCs w:val="20"/>
        </w:rPr>
        <w:t xml:space="preserve"> </w:t>
      </w:r>
    </w:p>
    <w:p w:rsidR="00000000" w:rsidRPr="00FB3D7D" w:rsidP="00C65EBE">
      <w:pPr>
        <w:pStyle w:val="Heading3"/>
        <w:ind w:left="720"/>
        <w:rPr>
          <w:rFonts w:cs="Arial"/>
          <w:sz w:val="22"/>
          <w:szCs w:val="22"/>
        </w:rPr>
      </w:pPr>
    </w:p>
    <w:p w:rsidR="00000000" w:rsidRPr="00FB3D7D" w:rsidP="00587ACB">
      <w:pPr>
        <w:pStyle w:val="Heading3"/>
        <w:ind w:left="720"/>
        <w:rPr>
          <w:rFonts w:cs="Arial"/>
          <w:sz w:val="22"/>
          <w:szCs w:val="22"/>
        </w:rPr>
      </w:pPr>
      <w:r w:rsidRPr="00FB3D7D">
        <w:rPr>
          <w:rFonts w:cs="Arial"/>
          <w:b w:val="0"/>
          <w:bCs/>
          <w:sz w:val="20"/>
          <w:szCs w:val="20"/>
        </w:rPr>
        <w:t>The UK plays a key role in global research infrastructure – examples include the Large Hadron Collider (LHC)</w:t>
      </w:r>
      <w:r>
        <w:rPr>
          <w:rStyle w:val="FootnoteReference"/>
          <w:rFonts w:cs="Arial"/>
          <w:b w:val="0"/>
          <w:bCs/>
          <w:sz w:val="20"/>
          <w:szCs w:val="20"/>
        </w:rPr>
        <w:footnoteReference w:id="4"/>
      </w:r>
      <w:r w:rsidRPr="00FB3D7D">
        <w:rPr>
          <w:rFonts w:cs="Arial"/>
          <w:b w:val="0"/>
          <w:bCs/>
          <w:sz w:val="20"/>
          <w:szCs w:val="20"/>
        </w:rPr>
        <w:t>, the Square Kilometre Array (SKA) Observatory</w:t>
      </w:r>
      <w:r>
        <w:rPr>
          <w:rStyle w:val="FootnoteReference"/>
          <w:rFonts w:cs="Arial"/>
          <w:b w:val="0"/>
          <w:bCs/>
          <w:sz w:val="20"/>
          <w:szCs w:val="20"/>
        </w:rPr>
        <w:footnoteReference w:id="5"/>
      </w:r>
      <w:r w:rsidRPr="00FB3D7D">
        <w:rPr>
          <w:rFonts w:cs="Arial"/>
          <w:b w:val="0"/>
          <w:bCs/>
          <w:sz w:val="20"/>
          <w:szCs w:val="20"/>
        </w:rPr>
        <w:t xml:space="preserve"> and the Vera C. Rubin Observatory</w:t>
      </w:r>
      <w:r>
        <w:rPr>
          <w:rStyle w:val="FootnoteReference"/>
          <w:rFonts w:cs="Arial"/>
          <w:b w:val="0"/>
          <w:bCs/>
          <w:sz w:val="20"/>
          <w:szCs w:val="20"/>
        </w:rPr>
        <w:footnoteReference w:id="6"/>
      </w:r>
      <w:r w:rsidRPr="00FB3D7D">
        <w:rPr>
          <w:rFonts w:cs="Arial"/>
          <w:b w:val="0"/>
          <w:bCs/>
          <w:sz w:val="20"/>
          <w:szCs w:val="20"/>
        </w:rPr>
        <w:t xml:space="preserve"> – requiring high capacity international and intercontinental research networks. Jisc works to integrate and co-ordinate capacity domestically</w:t>
      </w:r>
      <w:r w:rsidRPr="00FB3D7D">
        <w:rPr>
          <w:rFonts w:cs="Arial"/>
          <w:b w:val="0"/>
          <w:bCs/>
          <w:sz w:val="20"/>
          <w:szCs w:val="20"/>
        </w:rPr>
        <w:t xml:space="preserve"> and internationally with counterparts to establish and maintain connectivity. </w:t>
      </w:r>
    </w:p>
    <w:p w:rsidR="00000000" w:rsidRPr="00FB3D7D" w:rsidP="00587ACB">
      <w:pPr>
        <w:pStyle w:val="Heading3"/>
        <w:ind w:left="720"/>
        <w:rPr>
          <w:rFonts w:cs="Arial"/>
          <w:sz w:val="22"/>
          <w:szCs w:val="22"/>
        </w:rPr>
      </w:pPr>
    </w:p>
    <w:p w:rsidR="00000000" w:rsidRPr="00FB3D7D" w:rsidP="00587ACB">
      <w:pPr>
        <w:pStyle w:val="Heading3"/>
        <w:ind w:left="720"/>
        <w:rPr>
          <w:rFonts w:cs="Arial"/>
          <w:b w:val="0"/>
          <w:bCs/>
          <w:sz w:val="20"/>
          <w:szCs w:val="20"/>
        </w:rPr>
      </w:pPr>
      <w:r w:rsidRPr="00FB3D7D">
        <w:rPr>
          <w:rFonts w:cs="Arial"/>
          <w:b w:val="0"/>
          <w:bCs/>
          <w:sz w:val="20"/>
          <w:szCs w:val="20"/>
        </w:rPr>
        <w:t>We see a continuing growth in digital services and capacity requirements for R&amp;E over the next 10 to 15 years. Network capacity demand has doubled every two years since Janet was created.</w:t>
      </w:r>
    </w:p>
    <w:p w:rsidR="00000000" w:rsidRPr="00FB3D7D" w:rsidP="00587ACB">
      <w:pPr>
        <w:pStyle w:val="Heading3"/>
        <w:ind w:left="720"/>
        <w:rPr>
          <w:rFonts w:cs="Arial"/>
          <w:b w:val="0"/>
          <w:bCs/>
          <w:sz w:val="20"/>
          <w:szCs w:val="20"/>
        </w:rPr>
      </w:pPr>
    </w:p>
    <w:p w:rsidR="00000000" w:rsidRPr="00FB3D7D" w:rsidP="005E3F1F">
      <w:pPr>
        <w:pStyle w:val="Heading3"/>
        <w:numPr>
          <w:ilvl w:val="1"/>
          <w:numId w:val="39"/>
        </w:numPr>
        <w:rPr>
          <w:rFonts w:cs="Arial"/>
          <w:b w:val="0"/>
          <w:bCs/>
          <w:sz w:val="20"/>
          <w:szCs w:val="20"/>
        </w:rPr>
      </w:pPr>
      <w:r w:rsidRPr="00FB3D7D">
        <w:rPr>
          <w:rFonts w:cs="Arial"/>
          <w:sz w:val="20"/>
          <w:szCs w:val="20"/>
        </w:rPr>
        <w:t xml:space="preserve">What are the key vulnerabilities </w:t>
      </w:r>
      <w:r w:rsidRPr="00FB3D7D">
        <w:rPr>
          <w:rFonts w:cs="Arial"/>
          <w:sz w:val="20"/>
          <w:szCs w:val="20"/>
        </w:rPr>
        <w:t>at the moment</w:t>
      </w:r>
      <w:r w:rsidRPr="00FB3D7D">
        <w:rPr>
          <w:rFonts w:cs="Arial"/>
          <w:sz w:val="20"/>
          <w:szCs w:val="20"/>
        </w:rPr>
        <w:t xml:space="preserve"> and how might these change? (Including both undersea infrastructure and </w:t>
      </w:r>
      <w:r w:rsidRPr="00FB3D7D">
        <w:rPr>
          <w:rFonts w:cs="Arial"/>
          <w:sz w:val="20"/>
          <w:szCs w:val="20"/>
        </w:rPr>
        <w:t>on-shore</w:t>
      </w:r>
      <w:r w:rsidRPr="00FB3D7D">
        <w:rPr>
          <w:rFonts w:cs="Arial"/>
          <w:sz w:val="20"/>
          <w:szCs w:val="20"/>
        </w:rPr>
        <w:t xml:space="preserve"> cable landing stations).</w:t>
      </w:r>
      <w:r>
        <w:br/>
      </w:r>
      <w:r>
        <w:br/>
      </w:r>
      <w:r w:rsidRPr="00FB3D7D">
        <w:rPr>
          <w:rFonts w:cs="Arial"/>
          <w:b w:val="0"/>
          <w:bCs/>
          <w:sz w:val="20"/>
          <w:szCs w:val="20"/>
        </w:rPr>
        <w:t xml:space="preserve">We highlight the following as key vulnerabilities of undersea cable systems: </w:t>
      </w:r>
    </w:p>
    <w:p w:rsidR="00000000" w:rsidRPr="00FB3D7D" w:rsidP="005E3F1F">
      <w:pPr>
        <w:pStyle w:val="Heading3"/>
        <w:ind w:left="1440"/>
        <w:rPr>
          <w:rFonts w:cs="Arial"/>
          <w:b w:val="0"/>
          <w:bCs/>
          <w:sz w:val="20"/>
          <w:szCs w:val="20"/>
        </w:rPr>
      </w:pPr>
    </w:p>
    <w:p w:rsidR="00000000" w:rsidRPr="00FB3D7D" w:rsidP="005E3F1F">
      <w:pPr>
        <w:pStyle w:val="Heading3"/>
        <w:numPr>
          <w:ilvl w:val="0"/>
          <w:numId w:val="40"/>
        </w:numPr>
        <w:rPr>
          <w:rFonts w:cs="Arial"/>
          <w:b w:val="0"/>
          <w:bCs/>
          <w:sz w:val="20"/>
          <w:szCs w:val="20"/>
        </w:rPr>
      </w:pPr>
      <w:r w:rsidRPr="00FB3D7D">
        <w:rPr>
          <w:rFonts w:cs="Arial"/>
          <w:b w:val="0"/>
          <w:bCs/>
          <w:sz w:val="20"/>
          <w:szCs w:val="20"/>
        </w:rPr>
        <w:t xml:space="preserve">Physical connectivity layer: the physical infrastructure upon which subsea connectivity relies is vulnerable to physical attack. This includes the cables themselves, power sources for the cables, termination points at each end and the connectivity between landing stations and the wider networks. </w:t>
      </w:r>
    </w:p>
    <w:p w:rsidR="00000000" w:rsidRPr="00FB3D7D" w:rsidP="005E3F1F">
      <w:pPr>
        <w:pStyle w:val="Heading3"/>
        <w:rPr>
          <w:rFonts w:cs="Arial"/>
          <w:b w:val="0"/>
          <w:bCs/>
          <w:sz w:val="20"/>
          <w:szCs w:val="20"/>
        </w:rPr>
      </w:pPr>
    </w:p>
    <w:p w:rsidR="00000000" w:rsidRPr="00FB3D7D" w:rsidP="005E3F1F">
      <w:pPr>
        <w:pStyle w:val="Heading3"/>
        <w:numPr>
          <w:ilvl w:val="0"/>
          <w:numId w:val="40"/>
        </w:numPr>
        <w:rPr>
          <w:rFonts w:cs="Arial"/>
          <w:b w:val="0"/>
          <w:bCs/>
          <w:sz w:val="20"/>
          <w:szCs w:val="20"/>
        </w:rPr>
      </w:pPr>
      <w:r w:rsidRPr="00FB3D7D">
        <w:rPr>
          <w:rFonts w:cs="Arial"/>
          <w:b w:val="0"/>
          <w:bCs/>
          <w:sz w:val="20"/>
          <w:szCs w:val="20"/>
        </w:rPr>
        <w:t xml:space="preserve">Control plane: systems used to operate and manage the networks connecting to the landing stations and for operating the undersea cable systems. </w:t>
      </w:r>
    </w:p>
    <w:p w:rsidR="00000000" w:rsidRPr="00FB3D7D" w:rsidP="005E3F1F">
      <w:pPr>
        <w:pStyle w:val="Heading3"/>
        <w:ind w:left="1440"/>
        <w:rPr>
          <w:rFonts w:cs="Arial"/>
          <w:b w:val="0"/>
          <w:bCs/>
          <w:sz w:val="20"/>
          <w:szCs w:val="20"/>
        </w:rPr>
      </w:pPr>
    </w:p>
    <w:p w:rsidR="00000000" w:rsidRPr="00FB3D7D" w:rsidP="005E3F1F">
      <w:pPr>
        <w:pStyle w:val="Heading3"/>
        <w:numPr>
          <w:ilvl w:val="0"/>
          <w:numId w:val="40"/>
        </w:numPr>
        <w:rPr>
          <w:rFonts w:cs="Arial"/>
          <w:b w:val="0"/>
          <w:bCs/>
          <w:sz w:val="20"/>
          <w:szCs w:val="20"/>
        </w:rPr>
      </w:pPr>
      <w:r w:rsidRPr="00FB3D7D">
        <w:rPr>
          <w:rFonts w:cs="Arial"/>
          <w:b w:val="0"/>
          <w:bCs/>
          <w:sz w:val="20"/>
          <w:szCs w:val="20"/>
        </w:rPr>
        <w:t xml:space="preserve">Zero-day vulnerabilities: all systems and services are vulnerable to undisclosed or unknown software weakness – a ‘zero-day vulnerability’. If these can be exploited before suitable software patches can be deployed, a level of vulnerability exists between the weakness being identified and the software being updated. </w:t>
      </w:r>
    </w:p>
    <w:p w:rsidR="00000000" w:rsidRPr="00FB3D7D" w:rsidP="005E3F1F">
      <w:pPr>
        <w:pStyle w:val="Heading3"/>
        <w:ind w:left="1440"/>
        <w:rPr>
          <w:rFonts w:cs="Arial"/>
          <w:b w:val="0"/>
          <w:bCs/>
          <w:sz w:val="20"/>
          <w:szCs w:val="20"/>
        </w:rPr>
      </w:pPr>
    </w:p>
    <w:p w:rsidR="00000000" w:rsidRPr="00FB3D7D" w:rsidP="005E3F1F">
      <w:pPr>
        <w:pStyle w:val="Heading3"/>
        <w:numPr>
          <w:ilvl w:val="0"/>
          <w:numId w:val="40"/>
        </w:numPr>
        <w:rPr>
          <w:rFonts w:cs="Arial"/>
          <w:b w:val="0"/>
          <w:bCs/>
          <w:sz w:val="20"/>
          <w:szCs w:val="20"/>
        </w:rPr>
      </w:pPr>
      <w:r w:rsidRPr="00FB3D7D">
        <w:rPr>
          <w:rFonts w:cs="Arial"/>
          <w:b w:val="0"/>
          <w:bCs/>
          <w:sz w:val="20"/>
          <w:szCs w:val="20"/>
        </w:rPr>
        <w:t xml:space="preserve">Supply chain: there are a limited number of fibre and optical system providers (e.g., </w:t>
      </w:r>
      <w:r w:rsidRPr="00FB3D7D">
        <w:rPr>
          <w:rFonts w:cs="Arial"/>
          <w:b w:val="0"/>
          <w:bCs/>
          <w:sz w:val="20"/>
          <w:szCs w:val="20"/>
        </w:rPr>
        <w:t>Ciena</w:t>
      </w:r>
      <w:r w:rsidRPr="00FB3D7D">
        <w:rPr>
          <w:rFonts w:cs="Arial"/>
          <w:b w:val="0"/>
          <w:bCs/>
          <w:sz w:val="20"/>
          <w:szCs w:val="20"/>
        </w:rPr>
        <w:t xml:space="preserve">, Nokia and Corning), a limited number of specialist manufacturing capabilities and associated skilled personnel. In addition to health and weather-related impacts, malicious threat actors may seek to have an impact on the efficient operation of supply chains. </w:t>
      </w:r>
    </w:p>
    <w:p w:rsidR="00000000" w:rsidRPr="00FB3D7D" w:rsidP="005E3F1F">
      <w:pPr>
        <w:pStyle w:val="Heading3"/>
        <w:ind w:left="1440"/>
        <w:rPr>
          <w:rFonts w:cs="Arial"/>
          <w:b w:val="0"/>
          <w:bCs/>
          <w:sz w:val="20"/>
          <w:szCs w:val="20"/>
        </w:rPr>
      </w:pPr>
    </w:p>
    <w:p w:rsidR="00000000" w:rsidRPr="00FB3D7D" w:rsidP="005E3F1F">
      <w:pPr>
        <w:pStyle w:val="Heading3"/>
        <w:numPr>
          <w:ilvl w:val="0"/>
          <w:numId w:val="40"/>
        </w:numPr>
        <w:rPr>
          <w:rFonts w:cs="Arial"/>
          <w:b w:val="0"/>
          <w:bCs/>
          <w:sz w:val="20"/>
          <w:szCs w:val="20"/>
        </w:rPr>
      </w:pPr>
      <w:r w:rsidRPr="00FB3D7D">
        <w:rPr>
          <w:rFonts w:cs="Arial"/>
          <w:b w:val="0"/>
          <w:bCs/>
          <w:sz w:val="20"/>
          <w:szCs w:val="20"/>
        </w:rPr>
        <w:t xml:space="preserve">Geographic congestion: there are known congestion points for undersea cable infrastructure </w:t>
      </w:r>
      <w:r w:rsidRPr="00FB3D7D">
        <w:rPr>
          <w:rFonts w:cs="Arial"/>
          <w:b w:val="0"/>
          <w:bCs/>
          <w:sz w:val="20"/>
          <w:szCs w:val="20"/>
        </w:rPr>
        <w:t>as a result of</w:t>
      </w:r>
      <w:r w:rsidRPr="00FB3D7D">
        <w:rPr>
          <w:rFonts w:cs="Arial"/>
          <w:b w:val="0"/>
          <w:bCs/>
          <w:sz w:val="20"/>
          <w:szCs w:val="20"/>
        </w:rPr>
        <w:t xml:space="preserve"> geography (e.g., Straits of Gibraltar, Red Sea, Gulf of Suez) and seabed topography (e.g., unstable seabed, volcanic activity and the depths of the North Atlantic), which makes cables vulnerable to natural phenomena and malicious actors.  </w:t>
      </w:r>
    </w:p>
    <w:p w:rsidR="00000000" w:rsidRPr="00FB3D7D" w:rsidP="005E3F1F">
      <w:pPr>
        <w:pStyle w:val="Heading3"/>
        <w:ind w:left="1440"/>
        <w:rPr>
          <w:rFonts w:cs="Arial"/>
          <w:b w:val="0"/>
          <w:bCs/>
          <w:sz w:val="20"/>
          <w:szCs w:val="20"/>
        </w:rPr>
      </w:pPr>
    </w:p>
    <w:p w:rsidR="00000000" w:rsidRPr="00FB3D7D" w:rsidP="005E3F1F">
      <w:pPr>
        <w:pStyle w:val="Heading3"/>
        <w:numPr>
          <w:ilvl w:val="0"/>
          <w:numId w:val="40"/>
        </w:numPr>
        <w:rPr>
          <w:rFonts w:cs="Arial"/>
          <w:b w:val="0"/>
          <w:bCs/>
          <w:sz w:val="20"/>
          <w:szCs w:val="20"/>
        </w:rPr>
      </w:pPr>
      <w:r w:rsidRPr="00FB3D7D">
        <w:rPr>
          <w:rFonts w:cs="Arial"/>
          <w:b w:val="0"/>
          <w:bCs/>
          <w:sz w:val="20"/>
          <w:szCs w:val="20"/>
        </w:rPr>
        <w:t>Repair time: recovery and reconnection time post-cable breakage is typically measured in weeks and months, provided the repair efforts can be conducted without delay, interference or hinderance.</w:t>
      </w:r>
      <w:r>
        <w:br/>
      </w:r>
    </w:p>
    <w:p w:rsidR="00000000" w:rsidRPr="00FB3D7D" w:rsidP="00563FD0">
      <w:pPr>
        <w:pStyle w:val="ListParagraph"/>
        <w:numPr>
          <w:ilvl w:val="1"/>
          <w:numId w:val="39"/>
        </w:numPr>
        <w:rPr>
          <w:rFonts w:cs="Arial"/>
          <w:b/>
          <w:bCs/>
        </w:rPr>
      </w:pPr>
      <w:r w:rsidRPr="00FB3D7D">
        <w:rPr>
          <w:rFonts w:cs="Arial"/>
          <w:b/>
          <w:bCs/>
        </w:rPr>
        <w:t>How does this compare to the situation in other countries (particularly island states)?</w:t>
      </w:r>
      <w:r>
        <w:br/>
      </w:r>
      <w:r>
        <w:br/>
      </w:r>
      <w:r w:rsidRPr="00FB3D7D">
        <w:rPr>
          <w:rFonts w:cs="Arial"/>
        </w:rPr>
        <w:t xml:space="preserve">The UK is uniquely positioned in the G7 as it pertains to geography, shallow </w:t>
      </w:r>
      <w:r w:rsidRPr="00FB3D7D">
        <w:rPr>
          <w:rFonts w:cs="Arial"/>
        </w:rPr>
        <w:t>seabeds</w:t>
      </w:r>
      <w:r w:rsidRPr="00FB3D7D">
        <w:rPr>
          <w:rFonts w:cs="Arial"/>
        </w:rPr>
        <w:t xml:space="preserve"> and </w:t>
      </w:r>
      <w:r w:rsidRPr="00FB3D7D">
        <w:rPr>
          <w:rFonts w:cs="Arial"/>
        </w:rPr>
        <w:t>close proximity</w:t>
      </w:r>
      <w:r w:rsidRPr="00FB3D7D">
        <w:rPr>
          <w:rFonts w:cs="Arial"/>
        </w:rPr>
        <w:t xml:space="preserve"> to Europe, distance and economic size. The UK and Japan are the only two nations in the G7 that are islands, but the challenges of cable connectivity are very different between the two countries. Japan’s cable routing must navigate deep waters to the south and east, and significant seismic and volcanic activity, which adds to costs and complexity of operating these cable systems.</w:t>
      </w:r>
    </w:p>
    <w:p w:rsidR="00000000" w:rsidRPr="00FB3D7D" w:rsidP="004D4529">
      <w:pPr>
        <w:numPr>
          <w:ilvl w:val="1"/>
          <w:numId w:val="39"/>
        </w:numPr>
        <w:rPr>
          <w:rFonts w:cs="Arial"/>
        </w:rPr>
      </w:pPr>
      <w:r w:rsidRPr="00FB3D7D">
        <w:rPr>
          <w:rFonts w:cs="Arial"/>
          <w:b/>
          <w:bCs/>
        </w:rPr>
        <w:t>Are there any long-term alternatives to undersea cable infrastructure?</w:t>
      </w:r>
      <w:r w:rsidRPr="00FB3D7D">
        <w:rPr>
          <w:rFonts w:cs="Arial"/>
          <w:b/>
          <w:bCs/>
        </w:rPr>
        <w:br/>
      </w:r>
      <w:r w:rsidRPr="00FB3D7D">
        <w:rPr>
          <w:rFonts w:cs="Arial"/>
          <w:b/>
          <w:bCs/>
        </w:rPr>
        <w:br/>
      </w:r>
      <w:r w:rsidRPr="00FB3D7D">
        <w:rPr>
          <w:rFonts w:cs="Arial"/>
        </w:rPr>
        <w:t>Some of our international connectivity via GÉANT</w:t>
      </w:r>
      <w:r>
        <w:rPr>
          <w:rStyle w:val="FootnoteReference"/>
          <w:rFonts w:cs="Arial"/>
        </w:rPr>
        <w:footnoteReference w:id="7"/>
      </w:r>
      <w:r w:rsidRPr="00FB3D7D">
        <w:rPr>
          <w:rFonts w:cs="Arial"/>
        </w:rPr>
        <w:t xml:space="preserve"> </w:t>
      </w:r>
      <w:r w:rsidRPr="00FB3D7D">
        <w:rPr>
          <w:rFonts w:cs="Arial"/>
        </w:rPr>
        <w:t>are provided using undersea cable connectivity via the Channel Tunnel. However, there are currently no feasible alternatives to undersea cable infrastructure, for the following reasons</w:t>
      </w:r>
      <w:r w:rsidRPr="00FB3D7D">
        <w:rPr>
          <w:rFonts w:cs="Arial"/>
        </w:rPr>
        <w:t>: </w:t>
      </w:r>
    </w:p>
    <w:p w:rsidR="00000000" w:rsidRPr="00FB3D7D" w:rsidP="00BA2937">
      <w:pPr>
        <w:pStyle w:val="ListParagraph"/>
        <w:numPr>
          <w:ilvl w:val="2"/>
          <w:numId w:val="39"/>
        </w:numPr>
        <w:rPr>
          <w:rFonts w:cs="Arial"/>
        </w:rPr>
      </w:pPr>
      <w:r w:rsidRPr="00FB3D7D">
        <w:rPr>
          <w:rFonts w:cs="Arial"/>
        </w:rPr>
        <w:t xml:space="preserve">Current undersea cable systems may be based on anything from four fibre pairs to 96 fibre pairs depending on the length of the system. Typical capacity per fibre pair on a modern system may be 20Tbps (terabits or </w:t>
      </w:r>
      <w:r w:rsidRPr="5B5B2884">
        <w:rPr>
          <w:rFonts w:cs="Arial"/>
        </w:rPr>
        <w:t>10</w:t>
      </w:r>
      <w:r w:rsidRPr="38400A71">
        <w:rPr>
          <w:rFonts w:cs="Arial"/>
          <w:vertAlign w:val="superscript"/>
        </w:rPr>
        <w:t>12</w:t>
      </w:r>
      <w:r w:rsidRPr="00FB3D7D">
        <w:rPr>
          <w:rFonts w:cs="Arial"/>
        </w:rPr>
        <w:t xml:space="preserve"> bits per second) or more, which is unachievable on other types of transmission media, including radio, geostationary satellite, or Low Earth Orbit (LEO) satellite. </w:t>
      </w:r>
    </w:p>
    <w:p w:rsidR="00000000" w:rsidRPr="00FB3D7D" w:rsidP="00BA2937">
      <w:pPr>
        <w:pStyle w:val="ListParagraph"/>
        <w:numPr>
          <w:ilvl w:val="2"/>
          <w:numId w:val="39"/>
        </w:numPr>
        <w:rPr>
          <w:rFonts w:cs="Arial"/>
        </w:rPr>
      </w:pPr>
      <w:r w:rsidRPr="00FB3D7D">
        <w:rPr>
          <w:rFonts w:cs="Arial"/>
        </w:rPr>
        <w:t>Laser- or microwave-based systems on the closest land points between the UK and Europe offer some opportunities in the longer term. However, system performance is typically degraded or impacted by weather conditions and distance and is currently insufficient to meet the capacity of a single fibre at this distance. </w:t>
      </w:r>
    </w:p>
    <w:p w:rsidR="00000000" w:rsidRPr="00FB3D7D" w:rsidP="00D26762">
      <w:pPr>
        <w:pStyle w:val="ListParagraph"/>
        <w:numPr>
          <w:ilvl w:val="0"/>
          <w:numId w:val="39"/>
        </w:numPr>
        <w:rPr>
          <w:rFonts w:cs="Arial"/>
          <w:b/>
          <w:bCs/>
        </w:rPr>
      </w:pPr>
      <w:r w:rsidRPr="00FB3D7D">
        <w:rPr>
          <w:rFonts w:cs="Arial"/>
          <w:b/>
          <w:bCs/>
        </w:rPr>
        <w:t>Who are the main threat actors and what are their capabilities?</w:t>
      </w:r>
    </w:p>
    <w:p w:rsidR="00000000" w:rsidRPr="00FB3D7D" w:rsidP="00084884">
      <w:pPr>
        <w:pStyle w:val="ListParagraph"/>
        <w:numPr>
          <w:ilvl w:val="0"/>
          <w:numId w:val="0"/>
        </w:numPr>
        <w:ind w:left="720"/>
        <w:rPr>
          <w:rFonts w:cs="Arial"/>
          <w:b/>
          <w:bCs/>
        </w:rPr>
      </w:pPr>
      <w:r w:rsidRPr="00FB3D7D">
        <w:rPr>
          <w:rFonts w:cs="Arial"/>
        </w:rPr>
        <w:t xml:space="preserve">Our assessment is that the main threat </w:t>
      </w:r>
      <w:r w:rsidRPr="00FB3D7D">
        <w:rPr>
          <w:rFonts w:cs="Arial"/>
        </w:rPr>
        <w:t>actors are</w:t>
      </w:r>
      <w:r w:rsidRPr="00FB3D7D">
        <w:rPr>
          <w:rFonts w:cs="Arial"/>
        </w:rPr>
        <w:t xml:space="preserve"> currently n</w:t>
      </w:r>
      <w:r w:rsidRPr="00FB3D7D">
        <w:rPr>
          <w:rFonts w:cs="Arial"/>
        </w:rPr>
        <w:t>ation states.</w:t>
      </w:r>
    </w:p>
    <w:p w:rsidR="00000000" w:rsidRPr="00FB3D7D" w:rsidP="00D26762">
      <w:pPr>
        <w:pStyle w:val="ListParagraph"/>
        <w:numPr>
          <w:ilvl w:val="0"/>
          <w:numId w:val="39"/>
        </w:numPr>
        <w:rPr>
          <w:rFonts w:cs="Arial"/>
          <w:b/>
          <w:bCs/>
        </w:rPr>
      </w:pPr>
      <w:r w:rsidRPr="00FB3D7D">
        <w:rPr>
          <w:rFonts w:cs="Arial"/>
          <w:b/>
          <w:bCs/>
        </w:rPr>
        <w:t>What developments are expected in subsea technologies over the next 10 years?</w:t>
      </w:r>
    </w:p>
    <w:p w:rsidR="00000000" w:rsidRPr="00FB3D7D" w:rsidP="1EAB9164">
      <w:pPr>
        <w:pStyle w:val="paragraph"/>
        <w:spacing w:before="0" w:beforeAutospacing="0" w:after="0" w:afterAutospacing="0" w:line="259" w:lineRule="auto"/>
        <w:ind w:left="720"/>
        <w:textAlignment w:val="baseline"/>
        <w:rPr>
          <w:rFonts w:ascii="Arial" w:hAnsi="Arial" w:cs="Arial"/>
          <w:color w:val="000000"/>
          <w:sz w:val="20"/>
          <w:szCs w:val="20"/>
        </w:rPr>
      </w:pPr>
      <w:r w:rsidRPr="1EAB9164">
        <w:rPr>
          <w:rStyle w:val="normaltextrun"/>
          <w:rFonts w:ascii="Arial" w:hAnsi="Arial" w:cs="Arial"/>
          <w:color w:val="000000" w:themeColor="text2"/>
          <w:sz w:val="20"/>
          <w:szCs w:val="20"/>
        </w:rPr>
        <w:t>There is ongoing research into increasing the data transmission rates and capacity of existing cables that have been deployed, and in new methods of building future submarine cables, for example Spatial Division Multiplexing (SDM) and hollow-core fibre. Undersea cables often have a technology ‘refresh’ during their lifecycle. Systems that may have been designed with a capacity of 1–2Tbps when they were laid may now be able to carry an order of magnitude more with developments in optical transmission systems. Whilst that may continue to grow, the characteristics of optical amplifiers deployed along the submarine fibre can limit the growth in existing systems. In addition</w:t>
      </w:r>
      <w:r w:rsidRPr="1EAB9164">
        <w:rPr>
          <w:rStyle w:val="normaltextrun"/>
          <w:rFonts w:ascii="Arial" w:hAnsi="Arial" w:cs="Arial"/>
          <w:color w:val="000000" w:themeColor="text2"/>
          <w:sz w:val="20"/>
          <w:szCs w:val="20"/>
        </w:rPr>
        <w:t xml:space="preserve">, Machine Learning (ML) techniques are often used as part of the </w:t>
      </w:r>
      <w:r w:rsidRPr="1EAB9164">
        <w:rPr>
          <w:rStyle w:val="normaltextrun"/>
          <w:rFonts w:ascii="Arial" w:hAnsi="Arial" w:cs="Arial"/>
          <w:color w:val="000000" w:themeColor="text2"/>
          <w:sz w:val="20"/>
          <w:szCs w:val="20"/>
        </w:rPr>
        <w:t>complex Digital Signal Processing (DSP) that happens at the transmit and receive stations, and that evolves over time. We expect this will progress subsea technologies accordingly.</w:t>
      </w:r>
      <w:r>
        <w:br/>
      </w:r>
    </w:p>
    <w:p w:rsidR="00000000" w:rsidRPr="00FB3D7D" w:rsidP="1EAB9164">
      <w:pPr>
        <w:pStyle w:val="paragraph"/>
        <w:spacing w:before="0" w:beforeAutospacing="0" w:after="0" w:afterAutospacing="0" w:line="259" w:lineRule="auto"/>
        <w:ind w:left="720"/>
        <w:textAlignment w:val="baseline"/>
        <w:rPr>
          <w:rFonts w:ascii="Arial" w:hAnsi="Arial" w:cs="Arial"/>
          <w:color w:val="000000"/>
          <w:sz w:val="20"/>
          <w:szCs w:val="20"/>
        </w:rPr>
      </w:pPr>
      <w:r w:rsidRPr="1EAB9164">
        <w:rPr>
          <w:rStyle w:val="normaltextrun"/>
          <w:rFonts w:ascii="Arial" w:hAnsi="Arial" w:cs="Arial"/>
          <w:color w:val="000000" w:themeColor="text2"/>
          <w:sz w:val="20"/>
          <w:szCs w:val="20"/>
        </w:rPr>
        <w:t>Even as subsea technologies advance, we still expect an increase in the number of undersea cables and cable systems being laid. This would allow for greater efficiency, capacity and reliability. </w:t>
      </w:r>
      <w:r w:rsidRPr="1EAB9164">
        <w:rPr>
          <w:rStyle w:val="eop"/>
          <w:rFonts w:ascii="Arial" w:hAnsi="Arial" w:cs="Arial"/>
          <w:color w:val="000000" w:themeColor="text2"/>
          <w:sz w:val="20"/>
          <w:szCs w:val="20"/>
        </w:rPr>
        <w:t> </w:t>
      </w:r>
      <w:r>
        <w:br/>
      </w:r>
    </w:p>
    <w:p w:rsidR="00000000" w:rsidRPr="00FB3D7D" w:rsidP="1EAB9164">
      <w:pPr>
        <w:pStyle w:val="paragraph"/>
        <w:spacing w:before="0" w:beforeAutospacing="0" w:after="0" w:afterAutospacing="0" w:line="259" w:lineRule="auto"/>
        <w:ind w:left="720"/>
        <w:textAlignment w:val="baseline"/>
        <w:rPr>
          <w:rFonts w:ascii="Arial" w:hAnsi="Arial" w:cs="Arial"/>
          <w:color w:val="000000"/>
          <w:sz w:val="20"/>
          <w:szCs w:val="20"/>
        </w:rPr>
      </w:pPr>
      <w:r w:rsidRPr="1EAB9164">
        <w:rPr>
          <w:rStyle w:val="normaltextrun"/>
          <w:rFonts w:ascii="Arial" w:hAnsi="Arial" w:cs="Arial"/>
          <w:color w:val="000000" w:themeColor="text2"/>
          <w:sz w:val="20"/>
          <w:szCs w:val="20"/>
        </w:rPr>
        <w:t>We see more technology developers (e.g., Meta, Amazon and Google) investing in global undersea cables to improve their global connectivity and support their data centres. It is unclear how these new entrants to the market will impact the cost and availability of undersea cable services.</w:t>
      </w:r>
      <w:r w:rsidRPr="1EAB9164">
        <w:rPr>
          <w:rStyle w:val="eop"/>
          <w:rFonts w:ascii="Arial" w:hAnsi="Arial" w:cs="Arial"/>
          <w:color w:val="000000" w:themeColor="text2"/>
          <w:sz w:val="20"/>
          <w:szCs w:val="20"/>
        </w:rPr>
        <w:t> </w:t>
      </w:r>
      <w:r>
        <w:br/>
      </w:r>
    </w:p>
    <w:p w:rsidR="00000000" w:rsidRPr="00FB3D7D" w:rsidP="1EAB9164">
      <w:pPr>
        <w:pStyle w:val="paragraph"/>
        <w:spacing w:before="0" w:beforeAutospacing="0" w:after="0" w:afterAutospacing="0" w:line="259" w:lineRule="auto"/>
        <w:ind w:left="720"/>
        <w:textAlignment w:val="baseline"/>
        <w:rPr>
          <w:rFonts w:ascii="Arial" w:hAnsi="Arial" w:cs="Arial"/>
          <w:b/>
          <w:bCs/>
          <w:color w:val="000000"/>
          <w:sz w:val="18"/>
          <w:szCs w:val="18"/>
        </w:rPr>
      </w:pPr>
      <w:r w:rsidRPr="1EAB9164">
        <w:rPr>
          <w:rStyle w:val="normaltextrun"/>
          <w:rFonts w:ascii="Arial" w:hAnsi="Arial" w:cs="Arial"/>
          <w:color w:val="000000" w:themeColor="text2"/>
          <w:sz w:val="20"/>
          <w:szCs w:val="20"/>
        </w:rPr>
        <w:t>Undersea cable systems are being used increasingly for remote sensing and measurement of the environment around the cable itself, as ‘smart cable’ sensor networks. Applications include seismic and acoustic monitoring and the study of whale migration. There is potential to develop protective monitoring systems to help alert operators to threats.</w:t>
      </w:r>
      <w:r w:rsidRPr="1EAB9164">
        <w:rPr>
          <w:rStyle w:val="eop"/>
          <w:rFonts w:ascii="Arial" w:hAnsi="Arial" w:cs="Arial"/>
          <w:color w:val="000000" w:themeColor="text2"/>
          <w:sz w:val="20"/>
          <w:szCs w:val="20"/>
        </w:rPr>
        <w:t> </w:t>
      </w:r>
      <w:r>
        <w:br/>
      </w:r>
    </w:p>
    <w:p w:rsidR="00000000" w:rsidRPr="00FB3D7D" w:rsidP="003A7CDE">
      <w:pPr>
        <w:numPr>
          <w:ilvl w:val="1"/>
          <w:numId w:val="18"/>
        </w:numPr>
        <w:rPr>
          <w:rFonts w:cs="Arial"/>
          <w:b/>
          <w:bCs/>
        </w:rPr>
      </w:pPr>
      <w:r w:rsidRPr="00FB3D7D">
        <w:rPr>
          <w:rFonts w:cs="Arial"/>
          <w:b/>
          <w:bCs/>
        </w:rPr>
        <w:t>Do these favour aggressors or defenders?</w:t>
      </w:r>
    </w:p>
    <w:p w:rsidR="00000000" w:rsidRPr="00FB3D7D" w:rsidP="009F2277">
      <w:pPr>
        <w:ind w:left="1440"/>
        <w:rPr>
          <w:rFonts w:cs="Arial"/>
        </w:rPr>
      </w:pPr>
      <w:r w:rsidRPr="00FB3D7D">
        <w:rPr>
          <w:rFonts w:cs="Arial"/>
        </w:rPr>
        <w:t>These developments favour neither aggressor nor defender but highlight the vulnerability of existing undersea cable infrastructure. </w:t>
      </w:r>
    </w:p>
    <w:p w:rsidR="00000000" w:rsidRPr="006344DD" w:rsidP="006344DD">
      <w:pPr>
        <w:pStyle w:val="ListParagraph"/>
        <w:numPr>
          <w:ilvl w:val="1"/>
          <w:numId w:val="18"/>
        </w:numPr>
        <w:rPr>
          <w:rFonts w:cs="Arial"/>
          <w:b/>
          <w:bCs/>
        </w:rPr>
      </w:pPr>
      <w:r w:rsidRPr="006344DD">
        <w:rPr>
          <w:rFonts w:cs="Arial"/>
          <w:b/>
          <w:bCs/>
        </w:rPr>
        <w:t>How well positioned is the UK to take advantage?</w:t>
      </w:r>
      <w:r>
        <w:br/>
      </w:r>
      <w:r>
        <w:br/>
      </w:r>
      <w:r w:rsidRPr="006344DD">
        <w:rPr>
          <w:rFonts w:cs="Arial"/>
        </w:rPr>
        <w:t>The UK is well positioned to take advantage of developments in cable technologies as a hub location for trans-Atlantic long-haul undersea cables, short-span subsea cables and Channel tunnel cable infrastructure, supported by a stable regulatory and legal system.  </w:t>
      </w:r>
      <w:r>
        <w:br/>
      </w:r>
    </w:p>
    <w:p w:rsidR="00000000" w:rsidRPr="00FB3D7D" w:rsidP="0089674E">
      <w:pPr>
        <w:pStyle w:val="ListParagraph"/>
        <w:numPr>
          <w:ilvl w:val="0"/>
          <w:numId w:val="39"/>
        </w:numPr>
        <w:rPr>
          <w:rFonts w:cs="Arial"/>
          <w:b/>
          <w:bCs/>
        </w:rPr>
      </w:pPr>
      <w:r w:rsidRPr="00FB3D7D">
        <w:rPr>
          <w:rFonts w:cs="Arial"/>
          <w:b/>
          <w:bCs/>
        </w:rPr>
        <w:t>How resilient are the UK public and private sectors likely to be in the event of major disruption?</w:t>
      </w:r>
      <w:r w:rsidRPr="00FB3D7D">
        <w:br/>
      </w:r>
      <w:r w:rsidRPr="00FB3D7D">
        <w:br/>
      </w:r>
      <w:r w:rsidRPr="00FB3D7D">
        <w:rPr>
          <w:rFonts w:cs="Arial"/>
        </w:rPr>
        <w:t>There is a wide scope for disruption; some activities may be unaffected whereas others will fail completely. Across UK R&amp;E, there is an increasing reliance on public cloud infrastructure, which may not be hosted in the UK, and would therefore be dependent on reliable global connectivity.  </w:t>
      </w:r>
      <w:r>
        <w:br/>
      </w:r>
    </w:p>
    <w:p w:rsidR="00000000" w:rsidRPr="00FB3D7D" w:rsidP="0089674E">
      <w:pPr>
        <w:pStyle w:val="ListParagraph"/>
        <w:numPr>
          <w:ilvl w:val="1"/>
          <w:numId w:val="39"/>
        </w:numPr>
        <w:spacing w:after="0"/>
        <w:rPr>
          <w:rFonts w:cs="Arial"/>
        </w:rPr>
      </w:pPr>
      <w:r w:rsidRPr="00FB3D7D">
        <w:rPr>
          <w:rFonts w:cs="Arial"/>
          <w:b/>
          <w:bCs/>
        </w:rPr>
        <w:t>Which sectors would be most affected?</w:t>
      </w:r>
      <w:r w:rsidRPr="00FB3D7D">
        <w:br/>
      </w:r>
      <w:r w:rsidRPr="00FB3D7D">
        <w:br/>
      </w:r>
      <w:r w:rsidRPr="00FB3D7D">
        <w:rPr>
          <w:rFonts w:cs="Arial"/>
        </w:rPr>
        <w:t>We take this issue seriously on behalf of the R&amp;E sector in the UK. During any cable outage, traffic on the Janet national backbone can be rerouted through global transit provision. We use two independent tier 1 providers of global transit and evaluate their international network and cable diversity during procurement. Our domestic connectivity will remain available due to extensive network peering within the UK. International connectivity relies on the infrastructure provided by these tier 1 global transit companies and, for research and education purposes, GÉANT.</w:t>
      </w:r>
      <w:r>
        <w:br/>
      </w:r>
    </w:p>
    <w:p w:rsidR="00000000" w:rsidRPr="00036CD9" w:rsidP="179C2F07">
      <w:pPr>
        <w:pStyle w:val="ListParagraph"/>
        <w:numPr>
          <w:ilvl w:val="0"/>
          <w:numId w:val="0"/>
        </w:numPr>
        <w:spacing w:after="0"/>
        <w:ind w:left="1440"/>
        <w:rPr>
          <w:rFonts w:cs="Arial"/>
        </w:rPr>
      </w:pPr>
      <w:r w:rsidRPr="00036CD9">
        <w:rPr>
          <w:rFonts w:cs="Arial"/>
        </w:rPr>
        <w:t>Those affected across all UK economic sectors will be the ones most dependent on digital systems and services hosted outside the UK. </w:t>
      </w:r>
      <w:r>
        <w:br/>
      </w:r>
    </w:p>
    <w:p w:rsidR="00000000" w:rsidRPr="00FB3D7D" w:rsidP="0089674E">
      <w:pPr>
        <w:pStyle w:val="ListParagraph"/>
        <w:numPr>
          <w:ilvl w:val="1"/>
          <w:numId w:val="39"/>
        </w:numPr>
        <w:rPr>
          <w:rFonts w:cs="Arial"/>
        </w:rPr>
      </w:pPr>
      <w:r w:rsidRPr="00FB3D7D">
        <w:rPr>
          <w:rFonts w:cs="Arial"/>
          <w:b/>
          <w:bCs/>
        </w:rPr>
        <w:t>What would be the immediate and long-term implications?</w:t>
      </w:r>
      <w:r>
        <w:br/>
      </w:r>
      <w:r>
        <w:br/>
      </w:r>
      <w:r w:rsidRPr="00FB3D7D">
        <w:rPr>
          <w:rFonts w:cs="Arial"/>
        </w:rPr>
        <w:t xml:space="preserve">Were digital systems and services to become unavailable for colleges and universities, teaching would be </w:t>
      </w:r>
      <w:r w:rsidRPr="00FB3D7D">
        <w:rPr>
          <w:rFonts w:cs="Arial"/>
        </w:rPr>
        <w:t xml:space="preserve">significantly degraded, would have to be taught in-person, and without the support of digital resources, but could be maintained for a limited </w:t>
      </w:r>
      <w:r w:rsidRPr="00FB3D7D">
        <w:rPr>
          <w:rFonts w:cs="Arial"/>
        </w:rPr>
        <w:t>period of time</w:t>
      </w:r>
      <w:r w:rsidRPr="00FB3D7D">
        <w:rPr>
          <w:rFonts w:cs="Arial"/>
        </w:rPr>
        <w:t>. Systems and services across UK colleges and universities may not always be hosted within the UK; for those institutions using services and data within the UK, recovery will be quicker than for those with services and data hosted outside the UK.</w:t>
      </w:r>
      <w:r>
        <w:br/>
      </w:r>
    </w:p>
    <w:p w:rsidR="00000000" w:rsidRPr="0089674E" w:rsidP="0089674E">
      <w:pPr>
        <w:pStyle w:val="ListParagraph"/>
        <w:numPr>
          <w:ilvl w:val="1"/>
          <w:numId w:val="39"/>
        </w:numPr>
        <w:spacing w:after="0"/>
        <w:rPr>
          <w:rFonts w:cs="Arial"/>
        </w:rPr>
      </w:pPr>
      <w:r w:rsidRPr="0089674E">
        <w:rPr>
          <w:rFonts w:cs="Arial"/>
          <w:b/>
          <w:bCs/>
        </w:rPr>
        <w:t>What might be the constraints on restoring connectivity swiftly?</w:t>
      </w:r>
      <w:r>
        <w:br/>
      </w:r>
      <w:r>
        <w:br/>
      </w:r>
      <w:r w:rsidRPr="0089674E">
        <w:rPr>
          <w:rFonts w:cs="Arial"/>
        </w:rPr>
        <w:t xml:space="preserve">The swift restoration of connectivity is constrained by many factors, including supply chain management, the availability of suitable crew, equipment and supplies, and the ability to utilise a finite number of cable repair ships. Each undersea cable is ‘bespoke’: a typical repair requires sailing to source spares of that specific cable from one location, sailing to the location of the break </w:t>
      </w:r>
      <w:r w:rsidRPr="0089674E">
        <w:rPr>
          <w:rFonts w:cs="Arial"/>
        </w:rPr>
        <w:t>(which can take days in itself), waiting for a suitable weather window, locating the cable on the seabed, cutting it and raising both ends to remove the damaged section, splicing in the replacement cable, testing and returning it to the seabed again. Some cables have taken months to repair following a failure. </w:t>
      </w:r>
      <w:r>
        <w:br/>
      </w:r>
    </w:p>
    <w:p w:rsidR="00000000" w:rsidRPr="008315F0" w:rsidP="008315F0">
      <w:pPr>
        <w:ind w:left="1440"/>
        <w:rPr>
          <w:rFonts w:cs="Arial"/>
        </w:rPr>
      </w:pPr>
      <w:r w:rsidRPr="008315F0">
        <w:rPr>
          <w:rFonts w:cs="Arial"/>
        </w:rPr>
        <w:t>This is further exacerbated by the number of incidents occurring simultaneously or in a short period of time, such as would be required to cause major disruption. Recovery times would be extended if similar incidents happened on a global scale leading to a shortage in ships, systems and personnel. Any effort to model recovery times could be impacted if additional efforts are made to frustrate the repair operations. </w:t>
      </w:r>
    </w:p>
    <w:p w:rsidR="00000000" w:rsidRPr="00FB3D7D" w:rsidP="0089674E">
      <w:pPr>
        <w:pStyle w:val="ListParagraph"/>
        <w:numPr>
          <w:ilvl w:val="0"/>
          <w:numId w:val="39"/>
        </w:numPr>
        <w:rPr>
          <w:rFonts w:cs="Arial"/>
          <w:b/>
          <w:bCs/>
        </w:rPr>
      </w:pPr>
      <w:r w:rsidRPr="00FB3D7D">
        <w:rPr>
          <w:rFonts w:cs="Arial"/>
          <w:b/>
          <w:bCs/>
        </w:rPr>
        <w:t>How effective are the deterrents against the targeting of our undersea cables? Are any improvements needed regarding:</w:t>
      </w:r>
      <w:r>
        <w:rPr>
          <w:rFonts w:cs="Arial"/>
          <w:b/>
          <w:bCs/>
        </w:rPr>
        <w:br/>
      </w:r>
      <w:r>
        <w:rPr>
          <w:rFonts w:cs="Arial"/>
          <w:b/>
          <w:bCs/>
        </w:rPr>
        <w:br/>
      </w:r>
      <w:r>
        <w:rPr>
          <w:rFonts w:cs="Arial"/>
        </w:rPr>
        <w:t xml:space="preserve">It is outside of </w:t>
      </w:r>
      <w:r>
        <w:rPr>
          <w:rFonts w:cs="Arial"/>
        </w:rPr>
        <w:t xml:space="preserve">our experience </w:t>
      </w:r>
      <w:r>
        <w:rPr>
          <w:rFonts w:cs="Arial"/>
        </w:rPr>
        <w:t>to respond to or comment on this question.</w:t>
      </w:r>
    </w:p>
    <w:p w:rsidR="00000000" w:rsidRPr="00FB3D7D" w:rsidP="00BD44B1">
      <w:pPr>
        <w:numPr>
          <w:ilvl w:val="1"/>
          <w:numId w:val="20"/>
        </w:numPr>
        <w:rPr>
          <w:rFonts w:cs="Arial"/>
        </w:rPr>
      </w:pPr>
      <w:r w:rsidRPr="00FB3D7D">
        <w:rPr>
          <w:rFonts w:cs="Arial"/>
        </w:rPr>
        <w:t xml:space="preserve">maritime security </w:t>
      </w:r>
      <w:r w:rsidRPr="00FB3D7D">
        <w:rPr>
          <w:rFonts w:cs="Arial"/>
        </w:rPr>
        <w:t>capabilities:</w:t>
      </w:r>
      <w:r w:rsidRPr="00FB3D7D">
        <w:rPr>
          <w:rFonts w:cs="Arial"/>
        </w:rPr>
        <w:t xml:space="preserve"> </w:t>
      </w:r>
    </w:p>
    <w:p w:rsidR="00000000" w:rsidRPr="00FB3D7D" w:rsidP="003A7CDE">
      <w:pPr>
        <w:numPr>
          <w:ilvl w:val="1"/>
          <w:numId w:val="20"/>
        </w:numPr>
        <w:rPr>
          <w:rFonts w:cs="Arial"/>
        </w:rPr>
      </w:pPr>
      <w:r w:rsidRPr="00FB3D7D">
        <w:rPr>
          <w:rFonts w:cs="Arial"/>
        </w:rPr>
        <w:t xml:space="preserve">military </w:t>
      </w:r>
      <w:r w:rsidRPr="00FB3D7D">
        <w:rPr>
          <w:rFonts w:cs="Arial"/>
        </w:rPr>
        <w:t>strategy;</w:t>
      </w:r>
      <w:r w:rsidRPr="00FB3D7D">
        <w:rPr>
          <w:rFonts w:cs="Arial"/>
        </w:rPr>
        <w:t xml:space="preserve"> </w:t>
      </w:r>
    </w:p>
    <w:p w:rsidR="00000000" w:rsidRPr="00FB3D7D" w:rsidP="003A7CDE">
      <w:pPr>
        <w:numPr>
          <w:ilvl w:val="1"/>
          <w:numId w:val="20"/>
        </w:numPr>
        <w:rPr>
          <w:rFonts w:cs="Arial"/>
        </w:rPr>
      </w:pPr>
      <w:r w:rsidRPr="00FB3D7D">
        <w:rPr>
          <w:rFonts w:cs="Arial"/>
        </w:rPr>
        <w:t xml:space="preserve">engagements with Allies and </w:t>
      </w:r>
      <w:r w:rsidRPr="00FB3D7D">
        <w:rPr>
          <w:rFonts w:cs="Arial"/>
        </w:rPr>
        <w:t>partners;</w:t>
      </w:r>
      <w:r w:rsidRPr="00FB3D7D">
        <w:rPr>
          <w:rFonts w:cs="Arial"/>
        </w:rPr>
        <w:t xml:space="preserve"> </w:t>
      </w:r>
    </w:p>
    <w:p w:rsidR="00000000" w:rsidRPr="00FB3D7D" w:rsidP="003A7CDE">
      <w:pPr>
        <w:numPr>
          <w:ilvl w:val="1"/>
          <w:numId w:val="20"/>
        </w:numPr>
        <w:rPr>
          <w:rFonts w:cs="Arial"/>
        </w:rPr>
      </w:pPr>
      <w:r w:rsidRPr="00FB3D7D">
        <w:rPr>
          <w:rFonts w:cs="Arial"/>
        </w:rPr>
        <w:t>legal frameworks, including options for redress?</w:t>
      </w:r>
      <w:r w:rsidRPr="00FB3D7D">
        <w:rPr>
          <w:rFonts w:cs="Arial"/>
        </w:rPr>
        <w:t xml:space="preserve"> </w:t>
      </w:r>
    </w:p>
    <w:p w:rsidR="00000000" w:rsidRPr="00FB3D7D" w:rsidP="0089674E">
      <w:pPr>
        <w:pStyle w:val="ListParagraph"/>
        <w:numPr>
          <w:ilvl w:val="0"/>
          <w:numId w:val="39"/>
        </w:numPr>
        <w:rPr>
          <w:rFonts w:cs="Arial"/>
        </w:rPr>
      </w:pPr>
      <w:r w:rsidRPr="00FB3D7D">
        <w:rPr>
          <w:rFonts w:cs="Arial"/>
          <w:b/>
          <w:bCs/>
        </w:rPr>
        <w:t>How well is policy and co-ordination working across Whitehall departments, law enforcement and private sector actors? Are any changes needed?</w:t>
      </w:r>
      <w:r w:rsidRPr="00FB3D7D">
        <w:br/>
      </w:r>
      <w:r w:rsidRPr="00FB3D7D">
        <w:br/>
      </w:r>
      <w:r w:rsidRPr="00FB3D7D">
        <w:rPr>
          <w:rFonts w:cs="Arial"/>
        </w:rPr>
        <w:t>We welcome this activity and existing work across government to understand and characterise these risks. Given the recent impact of growing concerns related to risks to undersea cables, a response will require strong policy, clear and coherent leadership, and departmental cohesion.  </w:t>
      </w:r>
    </w:p>
    <w:p w:rsidR="00000000" w:rsidRPr="00E94306" w:rsidP="00E94306">
      <w:pPr>
        <w:pStyle w:val="ListParagraph"/>
        <w:numPr>
          <w:ilvl w:val="0"/>
          <w:numId w:val="0"/>
        </w:numPr>
        <w:ind w:left="720"/>
        <w:rPr>
          <w:rFonts w:cs="Arial"/>
        </w:rPr>
      </w:pPr>
      <w:r w:rsidRPr="00E94306">
        <w:rPr>
          <w:rFonts w:cs="Arial"/>
        </w:rPr>
        <w:t>For government policy and coordination to be effective, it would be beneficial to assign responsibility to a group to undertake national resilience rehearsals, including a loss of small number of undersea cables as a scenario. A small subset of cable failures could cause a cascade failure. The undertaking of a desktop rehearsal would provide an improved understanding of the dependencies and impact of losses to undersea cables. Engaging large scale digital infrastructure users and customers outside of telecoms, from across energy, health, finance, education and research, will be important to understand existing international dependencies. The National Security Secretariat appear to be well placed to coordinate this activity, alongside the Joint Intelligence Organisation which could produce assessments for the likely scenarios and prioritise real world trials.  </w:t>
      </w:r>
    </w:p>
    <w:p w:rsidR="00000000" w:rsidRPr="00E94306" w:rsidP="00E94306">
      <w:pPr>
        <w:pStyle w:val="ListParagraph"/>
        <w:numPr>
          <w:ilvl w:val="0"/>
          <w:numId w:val="0"/>
        </w:numPr>
        <w:ind w:left="720"/>
        <w:rPr>
          <w:rFonts w:cs="Arial"/>
        </w:rPr>
      </w:pPr>
      <w:r w:rsidRPr="00E94306">
        <w:rPr>
          <w:rFonts w:cs="Arial"/>
        </w:rPr>
        <w:t>Government could also support sector-specific work to improve resilience in their digital infrastructure, and support the government aims of economic growth and greater innovation. As the NREN, Janet hosts all R&amp;E traffic over the national backbone. In our role operating the Janet network, Jisc has provided network and security services (including incident response) to R&amp;E for over 30 years, using sector insight to adapt to the changing threat landscape and evolving cyber security challenges. </w:t>
      </w:r>
    </w:p>
    <w:p w:rsidR="00000000" w:rsidRPr="00E94306" w:rsidP="00E94306">
      <w:pPr>
        <w:pStyle w:val="ListParagraph"/>
        <w:numPr>
          <w:ilvl w:val="0"/>
          <w:numId w:val="0"/>
        </w:numPr>
        <w:ind w:left="720"/>
        <w:rPr>
          <w:rFonts w:cs="Arial"/>
        </w:rPr>
      </w:pPr>
      <w:r w:rsidRPr="00E94306">
        <w:rPr>
          <w:rFonts w:cs="Arial"/>
        </w:rPr>
        <w:t>Jisc recently put in a submission to the comprehensive spending review for the creation of a Research and Innovation Security Centre (R&amp;ISC), part of which seeks to address some of the risks referenced in this inquiry.  </w:t>
      </w:r>
    </w:p>
    <w:p w:rsidR="00000000" w:rsidRPr="00E94306" w:rsidP="00E94306">
      <w:pPr>
        <w:pStyle w:val="ListParagraph"/>
        <w:numPr>
          <w:ilvl w:val="0"/>
          <w:numId w:val="0"/>
        </w:numPr>
        <w:ind w:left="720"/>
        <w:rPr>
          <w:rFonts w:cs="Arial"/>
        </w:rPr>
      </w:pPr>
      <w:r w:rsidRPr="00E94306">
        <w:rPr>
          <w:rFonts w:cs="Arial"/>
        </w:rPr>
        <w:t>Investment in a centre focused on increasing sector resilience would fund programming and implementing improvements to the national and international connectivity of Janet. This would be done by adding peering edges at strategically placed locations outside the UK for maximum resilience, providing improvements in security, quality of service and performance. Through this, we would be diversifying international peering, providing increased control over traffic routing, increasing resilience and reducing costs of transit. Over time, sustained investment would allow for further establishing more robust cable-sharing agreements supporting UK R&amp;E to directly link to Europe and North America. As a result, we maintain parity with, and access to, these infrastructures where capacity, capability and real-time processing are critical.</w:t>
      </w:r>
      <w:r w:rsidRPr="62F36E92">
        <w:rPr>
          <w:rFonts w:cs="Arial"/>
        </w:rPr>
        <w:t xml:space="preserve"> </w:t>
      </w:r>
      <w:r w:rsidRPr="00E94306">
        <w:rPr>
          <w:rFonts w:cs="Arial"/>
        </w:rPr>
        <w:t>Government support of proposals such as these will ensure that there is a cross-sector effort to increase resilience, particular from digital services and connectivity providers. </w:t>
      </w:r>
    </w:p>
    <w:p w:rsidR="00000000" w:rsidRPr="00FB3D7D" w:rsidP="0089674E">
      <w:pPr>
        <w:pStyle w:val="ListParagraph"/>
        <w:numPr>
          <w:ilvl w:val="0"/>
          <w:numId w:val="39"/>
        </w:numPr>
        <w:rPr>
          <w:rFonts w:cs="Arial"/>
        </w:rPr>
      </w:pPr>
      <w:r w:rsidRPr="00FB3D7D">
        <w:rPr>
          <w:rFonts w:cs="Arial"/>
          <w:b/>
          <w:bCs/>
        </w:rPr>
        <w:t>In the context of limited resources, what is the appropriate balance to strike between enhancing domestic resilience on the one hand and improving detection and interdiction on the other?</w:t>
      </w:r>
      <w:r>
        <w:br/>
      </w:r>
      <w:r>
        <w:br/>
      </w:r>
      <w:r w:rsidRPr="00FB3D7D">
        <w:rPr>
          <w:rFonts w:cs="Arial"/>
        </w:rPr>
        <w:t>We believe investment should be made in improving the resilience of undersea cable systems landing in the UK. Considerations should be given to additional routes and cables, supporting a diversity of connectivity options for the UK. As the UK NREN provider, we appreciate that efforts must be made in parallel to protect these systems, though it is not within our purview to undertake an assessment of detection and interdiction options. </w:t>
      </w:r>
      <w:r>
        <w:br/>
      </w:r>
    </w:p>
    <w:p w:rsidR="00000000" w:rsidP="00CD319F">
      <w:pPr>
        <w:pStyle w:val="ListParagraph"/>
        <w:numPr>
          <w:ilvl w:val="1"/>
          <w:numId w:val="39"/>
        </w:numPr>
        <w:rPr>
          <w:rFonts w:cs="Arial"/>
        </w:rPr>
      </w:pPr>
      <w:r w:rsidRPr="00FB3D7D">
        <w:rPr>
          <w:rFonts w:cs="Arial"/>
        </w:rPr>
        <w:t>How should these be accounted for in the Strategic Defence Review, and the Resilience Review?</w:t>
      </w:r>
      <w:r>
        <w:rPr>
          <w:rFonts w:cs="Arial"/>
        </w:rPr>
        <w:br/>
      </w:r>
      <w:r>
        <w:br/>
      </w:r>
      <w:r w:rsidRPr="00CD319F">
        <w:rPr>
          <w:rFonts w:cs="Arial"/>
        </w:rPr>
        <w:t>It is outside of our experience to respond to or comment on this question.</w:t>
      </w:r>
    </w:p>
    <w:p w:rsidR="00017A5E" w:rsidP="00017A5E">
      <w:pPr>
        <w:spacing w:after="0"/>
        <w:rPr>
          <w:rFonts w:cs="Arial"/>
        </w:rPr>
      </w:pPr>
    </w:p>
    <w:p w:rsidR="00017A5E" w:rsidRPr="00017A5E" w:rsidP="00017A5E">
      <w:pPr>
        <w:rPr>
          <w:rFonts w:cs="Arial"/>
          <w:i/>
          <w:iCs/>
        </w:rPr>
      </w:pPr>
      <w:r w:rsidRPr="00017A5E">
        <w:rPr>
          <w:rFonts w:cs="Arial"/>
          <w:i/>
          <w:iCs/>
        </w:rPr>
        <w:t>5 March 2025</w:t>
      </w:r>
    </w:p>
    <w:sectPr w:rsidSect="00017A5E">
      <w:headerReference w:type="default" r:id="rId10"/>
      <w:headerReference w:type="first" r:id="rId11"/>
      <w:pgSz w:w="11906" w:h="16838"/>
      <w:pgMar w:top="993" w:right="851" w:bottom="851" w:left="851" w:header="567" w:footer="28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Yu Gothic UI Semibold">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74B89" w:rsidP="00DC6B85">
      <w:r>
        <w:separator/>
      </w:r>
    </w:p>
  </w:footnote>
  <w:footnote w:type="continuationSeparator" w:id="1">
    <w:p w:rsidR="00574B89" w:rsidP="00DC6B85">
      <w:r>
        <w:continuationSeparator/>
      </w:r>
    </w:p>
  </w:footnote>
  <w:footnote w:id="2">
    <w:p w:rsidR="00000000">
      <w:pPr>
        <w:pStyle w:val="FootnoteText"/>
      </w:pPr>
      <w:r>
        <w:rPr>
          <w:rStyle w:val="FootnoteReference"/>
        </w:rPr>
        <w:footnoteRef/>
      </w:r>
      <w:r>
        <w:t xml:space="preserve"> </w:t>
      </w:r>
      <w:r>
        <w:fldChar w:fldCharType="begin"/>
      </w:r>
      <w:r>
        <w:instrText xml:space="preserve"> HYPERLINK "https://www.jisc.ac.uk/about-us" </w:instrText>
      </w:r>
      <w:r>
        <w:fldChar w:fldCharType="separate"/>
      </w:r>
      <w:r w:rsidRPr="00EA7799">
        <w:rPr>
          <w:rStyle w:val="Hyperlink"/>
        </w:rPr>
        <w:t>https://www.jisc.ac.uk/about-us</w:t>
      </w:r>
      <w:r>
        <w:fldChar w:fldCharType="end"/>
      </w:r>
      <w:r>
        <w:t xml:space="preserve"> </w:t>
      </w:r>
    </w:p>
  </w:footnote>
  <w:footnote w:id="3">
    <w:p w:rsidR="00000000">
      <w:pPr>
        <w:pStyle w:val="FootnoteText"/>
      </w:pPr>
      <w:r>
        <w:rPr>
          <w:rStyle w:val="FootnoteReference"/>
        </w:rPr>
        <w:footnoteRef/>
      </w:r>
      <w:r>
        <w:t xml:space="preserve"> </w:t>
      </w:r>
      <w:r w:rsidRPr="00D75E7D">
        <w:t>Figures from studies published by Universities UK and the 157 Group of FE colleges.</w:t>
      </w:r>
    </w:p>
  </w:footnote>
  <w:footnote w:id="4">
    <w:p w:rsidR="00000000">
      <w:pPr>
        <w:pStyle w:val="FootnoteText"/>
      </w:pPr>
      <w:r>
        <w:rPr>
          <w:rStyle w:val="FootnoteReference"/>
        </w:rPr>
        <w:footnoteRef/>
      </w:r>
      <w:r>
        <w:t xml:space="preserve"> </w:t>
      </w:r>
      <w:r>
        <w:fldChar w:fldCharType="begin"/>
      </w:r>
      <w:r>
        <w:instrText xml:space="preserve"> HYPERLINK "https://home.cern/science/accelerators/large-hadron-collider" </w:instrText>
      </w:r>
      <w:r>
        <w:fldChar w:fldCharType="separate"/>
      </w:r>
      <w:r w:rsidRPr="00EA7799">
        <w:rPr>
          <w:rStyle w:val="Hyperlink"/>
        </w:rPr>
        <w:t>https://home.cern/science/accelerators/large-hadron-collider</w:t>
      </w:r>
      <w:r>
        <w:fldChar w:fldCharType="end"/>
      </w:r>
      <w:r>
        <w:t xml:space="preserve"> - </w:t>
      </w:r>
      <w:r w:rsidRPr="00B509C9">
        <w:t>Based in Switzerland</w:t>
      </w:r>
    </w:p>
  </w:footnote>
  <w:footnote w:id="5">
    <w:p w:rsidR="00000000">
      <w:pPr>
        <w:pStyle w:val="FootnoteText"/>
      </w:pPr>
      <w:r>
        <w:rPr>
          <w:rStyle w:val="FootnoteReference"/>
        </w:rPr>
        <w:footnoteRef/>
      </w:r>
      <w:r>
        <w:t xml:space="preserve"> </w:t>
      </w:r>
      <w:r w:rsidRPr="004E7665">
        <w:t xml:space="preserve">Hosted in the UK, Australia and South Africa, </w:t>
      </w:r>
      <w:r>
        <w:fldChar w:fldCharType="begin"/>
      </w:r>
      <w:r>
        <w:instrText xml:space="preserve"> HYPERLINK "https://www.skao.int/en" </w:instrText>
      </w:r>
      <w:r>
        <w:fldChar w:fldCharType="separate"/>
      </w:r>
      <w:r w:rsidRPr="00EA7799">
        <w:rPr>
          <w:rStyle w:val="Hyperlink"/>
        </w:rPr>
        <w:t>https://www.skao.int/en</w:t>
      </w:r>
      <w:r>
        <w:fldChar w:fldCharType="end"/>
      </w:r>
      <w:r>
        <w:t xml:space="preserve"> </w:t>
      </w:r>
    </w:p>
  </w:footnote>
  <w:footnote w:id="6">
    <w:p w:rsidR="00000000">
      <w:pPr>
        <w:pStyle w:val="FootnoteText"/>
      </w:pPr>
      <w:r>
        <w:rPr>
          <w:rStyle w:val="FootnoteReference"/>
        </w:rPr>
        <w:footnoteRef/>
      </w:r>
      <w:r>
        <w:t xml:space="preserve"> </w:t>
      </w:r>
      <w:r w:rsidRPr="007A4090">
        <w:t xml:space="preserve">Located in Chile, </w:t>
      </w:r>
      <w:r>
        <w:fldChar w:fldCharType="begin"/>
      </w:r>
      <w:r>
        <w:instrText xml:space="preserve"> HYPERLINK "https://rubinobservatory.org/" </w:instrText>
      </w:r>
      <w:r>
        <w:fldChar w:fldCharType="separate"/>
      </w:r>
      <w:r w:rsidRPr="00EA7799">
        <w:rPr>
          <w:rStyle w:val="Hyperlink"/>
        </w:rPr>
        <w:t>https://rubinobservatory.org/</w:t>
      </w:r>
      <w:r>
        <w:fldChar w:fldCharType="end"/>
      </w:r>
      <w:r>
        <w:t xml:space="preserve"> </w:t>
      </w:r>
    </w:p>
  </w:footnote>
  <w:footnote w:id="7">
    <w:p w:rsidR="00000000">
      <w:pPr>
        <w:pStyle w:val="FootnoteText"/>
      </w:pPr>
      <w:r>
        <w:rPr>
          <w:rStyle w:val="FootnoteReference"/>
        </w:rPr>
        <w:footnoteRef/>
      </w:r>
      <w:r>
        <w:t xml:space="preserve"> </w:t>
      </w:r>
      <w:r w:rsidRPr="004D4529">
        <w:t xml:space="preserve">GÉANT is the collaboration of European NRENs, delivering infrastructure and services to R&amp;E. </w:t>
      </w:r>
      <w:r>
        <w:fldChar w:fldCharType="begin"/>
      </w:r>
      <w:r>
        <w:instrText xml:space="preserve"> HYPERLINK "https://geant.org/" </w:instrText>
      </w:r>
      <w:r>
        <w:fldChar w:fldCharType="separate"/>
      </w:r>
      <w:r w:rsidRPr="00EA7799">
        <w:rPr>
          <w:rStyle w:val="Hyperlink"/>
        </w:rPr>
        <w:t>https://geant.org/</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DC6B85">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794084">
    <w:pPr>
      <w:pStyle w:val="Header"/>
      <w:jc w:val="right"/>
    </w:pPr>
    <w:r>
      <w:t>USC0019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DA24FC"/>
    <w:multiLevelType w:val="multilevel"/>
    <w:tmpl w:val="362EE364"/>
    <w:lvl w:ilvl="0">
      <w:start w:val="1"/>
      <w:numFmt w:val="bullet"/>
      <w:lvlText w:val=""/>
      <w:lvlJc w:val="left"/>
      <w:pPr>
        <w:ind w:left="360" w:hanging="360"/>
      </w:pPr>
      <w:rPr>
        <w:rFonts w:ascii="Symbol" w:hAnsi="Symbol" w:hint="default"/>
        <w:b w:val="0"/>
        <w:bCs w:val="0"/>
        <w:i w:val="0"/>
        <w:iCs w:val="0"/>
        <w:color w:val="000000" w:themeColor="text1"/>
        <w:position w:val="0"/>
        <w:sz w:val="24"/>
        <w:szCs w:val="28"/>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1">
    <w:nsid w:val="03344E5B"/>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4380625"/>
    <w:multiLevelType w:val="multilevel"/>
    <w:tmpl w:val="648493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2D3DC9"/>
    <w:multiLevelType w:val="multilevel"/>
    <w:tmpl w:val="FC587C6C"/>
    <w:lvl w:ilvl="0">
      <w:start w:val="1"/>
      <w:numFmt w:val="upperRoman"/>
      <w:lvlText w:val="%1."/>
      <w:lvlJc w:val="right"/>
      <w:pPr>
        <w:tabs>
          <w:tab w:val="num" w:pos="720"/>
        </w:tabs>
        <w:ind w:left="720" w:hanging="360"/>
      </w:pPr>
    </w:lvl>
    <w:lvl w:ilvl="1">
      <w:start w:val="1"/>
      <w:numFmt w:val="upperRoman"/>
      <w:lvlText w:val="%2."/>
      <w:lvlJc w:val="right"/>
      <w:pPr>
        <w:ind w:left="1440" w:hanging="360"/>
      </w:p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3534FC"/>
    <w:multiLevelType w:val="multilevel"/>
    <w:tmpl w:val="00F40BA8"/>
    <w:lvl w:ilvl="0">
      <w:start w:val="1"/>
      <w:numFmt w:val="upperRoman"/>
      <w:lvlText w:val="%1."/>
      <w:lvlJc w:val="right"/>
      <w:pPr>
        <w:tabs>
          <w:tab w:val="num" w:pos="720"/>
        </w:tabs>
        <w:ind w:left="720" w:hanging="360"/>
      </w:pPr>
    </w:lvl>
    <w:lvl w:ilvl="1">
      <w:start w:val="1"/>
      <w:numFmt w:val="lowerRoman"/>
      <w:lvlText w:val="%2."/>
      <w:lvlJc w:val="right"/>
      <w:pPr>
        <w:ind w:left="1440" w:hanging="360"/>
      </w:p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D14F8"/>
    <w:multiLevelType w:val="hybridMultilevel"/>
    <w:tmpl w:val="3976D4A6"/>
    <w:lvl w:ilvl="0">
      <w:start w:val="1"/>
      <w:numFmt w:val="lowerRoman"/>
      <w:lvlText w:val="%1."/>
      <w:lvlJc w:val="righ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0426F2D"/>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7">
    <w:nsid w:val="1482648A"/>
    <w:multiLevelType w:val="hybridMultilevel"/>
    <w:tmpl w:val="0809000F"/>
    <w:lvl w:ilvl="0">
      <w:start w:val="1"/>
      <w:numFmt w:val="decimal"/>
      <w:lvlText w:val="%1."/>
      <w:lvlJc w:val="left"/>
      <w:pPr>
        <w:ind w:left="720" w:hanging="360"/>
      </w:pPr>
      <w:rPr>
        <w:rFonts w:hint="default"/>
        <w:b w:val="0"/>
        <w:bCs w:val="0"/>
        <w:i w:val="0"/>
        <w:iCs w:val="0"/>
        <w:color w:val="000000" w:themeColor="text1"/>
        <w:position w:val="0"/>
        <w:sz w:val="24"/>
        <w:szCs w:val="28"/>
      </w:rPr>
    </w:lvl>
    <w:lvl w:ilvl="1">
      <w:start w:val="1"/>
      <w:numFmt w:val="lowerLetter"/>
      <w:lvlText w:val="%2."/>
      <w:lvlJc w:val="left"/>
      <w:pPr>
        <w:ind w:left="1440" w:hanging="360"/>
      </w:pPr>
      <w:rPr>
        <w:rFonts w:hint="default"/>
        <w:color w:val="9A335E"/>
      </w:rPr>
    </w:lvl>
    <w:lvl w:ilvl="2">
      <w:start w:val="1"/>
      <w:numFmt w:val="lowerRoman"/>
      <w:lvlText w:val="%3."/>
      <w:lvlJc w:val="right"/>
      <w:pPr>
        <w:ind w:left="2160" w:hanging="180"/>
      </w:pPr>
      <w:rPr>
        <w:rFonts w:hint="default"/>
        <w:color w:val="9A335E"/>
      </w:rPr>
    </w:lvl>
    <w:lvl w:ilvl="3" w:tentative="1">
      <w:start w:val="1"/>
      <w:numFmt w:val="decimal"/>
      <w:lvlText w:val="%4."/>
      <w:lvlJc w:val="left"/>
      <w:pPr>
        <w:ind w:left="2880" w:hanging="360"/>
      </w:pPr>
      <w:rPr>
        <w:rFonts w:hint="default"/>
        <w:color w:val="9A335E"/>
      </w:rPr>
    </w:lvl>
    <w:lvl w:ilvl="4" w:tentative="1">
      <w:start w:val="1"/>
      <w:numFmt w:val="lowerLetter"/>
      <w:lvlText w:val="%5."/>
      <w:lvlJc w:val="left"/>
      <w:pPr>
        <w:ind w:left="3600" w:hanging="360"/>
      </w:pPr>
      <w:rPr>
        <w:rFonts w:hint="default"/>
        <w:color w:val="9A335E"/>
      </w:rPr>
    </w:lvl>
    <w:lvl w:ilvl="5" w:tentative="1">
      <w:start w:val="1"/>
      <w:numFmt w:val="lowerRoman"/>
      <w:lvlText w:val="%6."/>
      <w:lvlJc w:val="right"/>
      <w:pPr>
        <w:ind w:left="4320" w:hanging="180"/>
      </w:pPr>
      <w:rPr>
        <w:rFonts w:hint="default"/>
        <w:color w:val="9A335E"/>
      </w:rPr>
    </w:lvl>
    <w:lvl w:ilvl="6" w:tentative="1">
      <w:start w:val="1"/>
      <w:numFmt w:val="decimal"/>
      <w:lvlText w:val="%7."/>
      <w:lvlJc w:val="left"/>
      <w:pPr>
        <w:ind w:left="5040" w:hanging="360"/>
      </w:pPr>
      <w:rPr>
        <w:rFonts w:hint="default"/>
        <w:color w:val="9A335E"/>
      </w:rPr>
    </w:lvl>
    <w:lvl w:ilvl="7" w:tentative="1">
      <w:start w:val="1"/>
      <w:numFmt w:val="lowerLetter"/>
      <w:lvlText w:val="%8."/>
      <w:lvlJc w:val="left"/>
      <w:pPr>
        <w:ind w:left="5760" w:hanging="360"/>
      </w:pPr>
      <w:rPr>
        <w:rFonts w:hint="default"/>
        <w:color w:val="9A335E"/>
      </w:rPr>
    </w:lvl>
    <w:lvl w:ilvl="8" w:tentative="1">
      <w:start w:val="1"/>
      <w:numFmt w:val="lowerRoman"/>
      <w:lvlText w:val="%9."/>
      <w:lvlJc w:val="right"/>
      <w:pPr>
        <w:ind w:left="6480" w:hanging="180"/>
      </w:pPr>
      <w:rPr>
        <w:rFonts w:hint="default"/>
        <w:color w:val="9A335E"/>
      </w:rPr>
    </w:lvl>
  </w:abstractNum>
  <w:abstractNum w:abstractNumId="8">
    <w:nsid w:val="197C25E5"/>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AB95A8B"/>
    <w:multiLevelType w:val="multilevel"/>
    <w:tmpl w:val="82EABF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141021"/>
    <w:multiLevelType w:val="hybridMultilevel"/>
    <w:tmpl w:val="D97AC70E"/>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
    <w:nsid w:val="22FD012D"/>
    <w:multiLevelType w:val="hybridMultilevel"/>
    <w:tmpl w:val="8D568C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4FE4C58"/>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13">
    <w:nsid w:val="294157F3"/>
    <w:multiLevelType w:val="multilevel"/>
    <w:tmpl w:val="FF028476"/>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14">
    <w:nsid w:val="297A5C1D"/>
    <w:multiLevelType w:val="hybridMultilevel"/>
    <w:tmpl w:val="EE3AAF84"/>
    <w:lvl w:ilvl="0">
      <w:start w:val="1"/>
      <w:numFmt w:val="low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5">
    <w:nsid w:val="29D912E4"/>
    <w:multiLevelType w:val="hybridMultilevel"/>
    <w:tmpl w:val="F770211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2C834AA7"/>
    <w:multiLevelType w:val="hybridMultilevel"/>
    <w:tmpl w:val="D5D028EA"/>
    <w:lvl w:ilvl="0">
      <w:start w:val="1"/>
      <w:numFmt w:val="upp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2CCD61CA"/>
    <w:multiLevelType w:val="hybridMultilevel"/>
    <w:tmpl w:val="788C2CCE"/>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31571A70"/>
    <w:multiLevelType w:val="multilevel"/>
    <w:tmpl w:val="97CC19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16D68F3"/>
    <w:multiLevelType w:val="hybridMultilevel"/>
    <w:tmpl w:val="1E22642E"/>
    <w:lvl w:ilvl="0">
      <w:start w:val="1"/>
      <w:numFmt w:val="lowerRoman"/>
      <w:lvlText w:val="%1."/>
      <w:lvlJc w:val="right"/>
      <w:pPr>
        <w:ind w:left="2160" w:hanging="360"/>
      </w:pPr>
    </w:lvl>
    <w:lvl w:ilvl="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0">
    <w:nsid w:val="34AE25DB"/>
    <w:multiLevelType w:val="hybridMultilevel"/>
    <w:tmpl w:val="0CC074F2"/>
    <w:lvl w:ilvl="0">
      <w:start w:val="1"/>
      <w:numFmt w:val="low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1">
    <w:nsid w:val="38531235"/>
    <w:multiLevelType w:val="multilevel"/>
    <w:tmpl w:val="B91A906E"/>
    <w:lvl w:ilvl="0">
      <w:start w:val="1"/>
      <w:numFmt w:val="decimal"/>
      <w:lvlText w:val="%1."/>
      <w:lvlJc w:val="left"/>
      <w:pPr>
        <w:tabs>
          <w:tab w:val="num" w:pos="720"/>
        </w:tabs>
        <w:ind w:left="720" w:hanging="360"/>
      </w:pPr>
    </w:lvl>
    <w:lvl w:ilvl="1">
      <w:start w:val="1"/>
      <w:numFmt w:val="lowerLetter"/>
      <w:lvlText w:val="%2."/>
      <w:lvlJc w:val="left"/>
      <w:pPr>
        <w:ind w:left="1440" w:hanging="360"/>
      </w:pPr>
      <w:rPr>
        <w:b/>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40E07CB"/>
    <w:multiLevelType w:val="multilevel"/>
    <w:tmpl w:val="DFD457BE"/>
    <w:lvl w:ilvl="0">
      <w:start w:val="1"/>
      <w:numFmt w:val="bullet"/>
      <w:pStyle w:val="ListParagraph"/>
      <w:lvlText w:val=""/>
      <w:lvlJc w:val="left"/>
      <w:pPr>
        <w:ind w:left="360" w:hanging="360"/>
      </w:pPr>
      <w:rPr>
        <w:rFonts w:ascii="Symbol" w:hAnsi="Symbol" w:hint="default"/>
        <w:b w:val="0"/>
        <w:bCs w:val="0"/>
        <w:i w:val="0"/>
        <w:iCs w:val="0"/>
        <w:color w:val="000000" w:themeColor="text1"/>
        <w:position w:val="0"/>
        <w:sz w:val="24"/>
        <w:szCs w:val="28"/>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23">
    <w:nsid w:val="57297ABB"/>
    <w:multiLevelType w:val="hybridMultilevel"/>
    <w:tmpl w:val="5D6C8E5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4">
    <w:nsid w:val="5751758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ED72B3E"/>
    <w:multiLevelType w:val="multilevel"/>
    <w:tmpl w:val="891456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372BE6"/>
    <w:multiLevelType w:val="hybridMultilevel"/>
    <w:tmpl w:val="B6EADD2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639C1CDD"/>
    <w:multiLevelType w:val="multilevel"/>
    <w:tmpl w:val="D9F05F2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43D49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B32270F"/>
    <w:multiLevelType w:val="hybridMultilevel"/>
    <w:tmpl w:val="425641E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0">
    <w:nsid w:val="6DDC599C"/>
    <w:multiLevelType w:val="hybridMultilevel"/>
    <w:tmpl w:val="E4F6375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6DF81C34"/>
    <w:multiLevelType w:val="hybridMultilevel"/>
    <w:tmpl w:val="0809000F"/>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color w:val="9A335E"/>
      </w:rPr>
    </w:lvl>
    <w:lvl w:ilvl="2">
      <w:start w:val="1"/>
      <w:numFmt w:val="lowerRoman"/>
      <w:lvlText w:val="%3."/>
      <w:lvlJc w:val="right"/>
      <w:pPr>
        <w:ind w:left="1800" w:hanging="180"/>
      </w:pPr>
      <w:rPr>
        <w:rFonts w:hint="default"/>
        <w:color w:val="9A335E"/>
      </w:rPr>
    </w:lvl>
    <w:lvl w:ilvl="3">
      <w:start w:val="1"/>
      <w:numFmt w:val="decimal"/>
      <w:lvlText w:val="%4."/>
      <w:lvlJc w:val="left"/>
      <w:pPr>
        <w:ind w:left="2520" w:hanging="360"/>
      </w:pPr>
      <w:rPr>
        <w:rFonts w:hint="default"/>
        <w:color w:val="9A335E"/>
      </w:rPr>
    </w:lvl>
    <w:lvl w:ilvl="4">
      <w:start w:val="1"/>
      <w:numFmt w:val="lowerLetter"/>
      <w:lvlText w:val="%5."/>
      <w:lvlJc w:val="left"/>
      <w:pPr>
        <w:ind w:left="3240" w:hanging="360"/>
      </w:pPr>
      <w:rPr>
        <w:rFonts w:hint="default"/>
        <w:color w:val="9A335E"/>
      </w:rPr>
    </w:lvl>
    <w:lvl w:ilvl="5" w:tentative="1">
      <w:start w:val="1"/>
      <w:numFmt w:val="lowerRoman"/>
      <w:lvlText w:val="%6."/>
      <w:lvlJc w:val="right"/>
      <w:pPr>
        <w:ind w:left="3960" w:hanging="180"/>
      </w:pPr>
      <w:rPr>
        <w:rFonts w:hint="default"/>
        <w:color w:val="9A335E"/>
      </w:rPr>
    </w:lvl>
    <w:lvl w:ilvl="6" w:tentative="1">
      <w:start w:val="1"/>
      <w:numFmt w:val="decimal"/>
      <w:lvlText w:val="%7."/>
      <w:lvlJc w:val="left"/>
      <w:pPr>
        <w:ind w:left="4680" w:hanging="360"/>
      </w:pPr>
      <w:rPr>
        <w:rFonts w:hint="default"/>
        <w:color w:val="9A335E"/>
      </w:rPr>
    </w:lvl>
    <w:lvl w:ilvl="7" w:tentative="1">
      <w:start w:val="1"/>
      <w:numFmt w:val="lowerLetter"/>
      <w:lvlText w:val="%8."/>
      <w:lvlJc w:val="left"/>
      <w:pPr>
        <w:ind w:left="5400" w:hanging="360"/>
      </w:pPr>
      <w:rPr>
        <w:rFonts w:hint="default"/>
        <w:color w:val="9A335E"/>
      </w:rPr>
    </w:lvl>
    <w:lvl w:ilvl="8" w:tentative="1">
      <w:start w:val="1"/>
      <w:numFmt w:val="lowerRoman"/>
      <w:lvlText w:val="%9."/>
      <w:lvlJc w:val="right"/>
      <w:pPr>
        <w:ind w:left="6120" w:hanging="180"/>
      </w:pPr>
      <w:rPr>
        <w:rFonts w:hint="default"/>
        <w:color w:val="9A335E"/>
      </w:rPr>
    </w:lvl>
  </w:abstractNum>
  <w:abstractNum w:abstractNumId="32">
    <w:nsid w:val="6F042D36"/>
    <w:multiLevelType w:val="multilevel"/>
    <w:tmpl w:val="A134EB16"/>
    <w:lvl w:ilvl="0">
      <w:start w:val="1"/>
      <w:numFmt w:val="lowerRoman"/>
      <w:lvlText w:val="%1."/>
      <w:lvlJc w:val="righ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693477E"/>
    <w:multiLevelType w:val="multilevel"/>
    <w:tmpl w:val="E2463B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7000E52"/>
    <w:multiLevelType w:val="multilevel"/>
    <w:tmpl w:val="891456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875658E"/>
    <w:multiLevelType w:val="multilevel"/>
    <w:tmpl w:val="C048105C"/>
    <w:lvl w:ilvl="0">
      <w:start w:val="1"/>
      <w:numFmt w:val="upperRoman"/>
      <w:lvlText w:val="%1."/>
      <w:lvlJc w:val="righ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A0B446B"/>
    <w:multiLevelType w:val="hybridMultilevel"/>
    <w:tmpl w:val="33DAA512"/>
    <w:lvl w:ilvl="0">
      <w:start w:val="1"/>
      <w:numFmt w:val="decimal"/>
      <w:lvlText w:val="%1."/>
      <w:lvlJc w:val="left"/>
      <w:pPr>
        <w:ind w:left="720" w:hanging="360"/>
      </w:pPr>
      <w:rPr>
        <w:rFonts w:hint="default"/>
        <w:b/>
        <w:bCs/>
        <w:color w:val="000000" w:themeColor="text1"/>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C02318B"/>
    <w:multiLevelType w:val="multilevel"/>
    <w:tmpl w:val="891456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E8A4020"/>
    <w:multiLevelType w:val="hybridMultilevel"/>
    <w:tmpl w:val="2B6C2D2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F5B0809"/>
    <w:multiLevelType w:val="multilevel"/>
    <w:tmpl w:val="688AF6B4"/>
    <w:lvl w:ilvl="0">
      <w:start w:val="1"/>
      <w:numFmt w:val="bullet"/>
      <w:lvlText w:val=""/>
      <w:lvlJc w:val="left"/>
      <w:pPr>
        <w:ind w:left="360" w:hanging="360"/>
      </w:pPr>
      <w:rPr>
        <w:rFonts w:ascii="Symbol" w:hAnsi="Symbol" w:hint="default"/>
      </w:rPr>
    </w:lvl>
    <w:lvl w:ilvl="1">
      <w:start w:val="1"/>
      <w:numFmt w:val="bullet"/>
      <w:lvlText w:val="­"/>
      <w:lvlJc w:val="left"/>
      <w:pPr>
        <w:ind w:left="1080" w:hanging="589"/>
      </w:pPr>
      <w:rPr>
        <w:rFonts w:ascii="Courier New" w:hAnsi="Courier New" w:hint="default"/>
        <w:color w:val="9A335E"/>
      </w:rPr>
    </w:lvl>
    <w:lvl w:ilvl="2">
      <w:start w:val="1"/>
      <w:numFmt w:val="bullet"/>
      <w:lvlText w:val="­"/>
      <w:lvlJc w:val="left"/>
      <w:pPr>
        <w:ind w:left="1800" w:hanging="459"/>
      </w:pPr>
      <w:rPr>
        <w:rFonts w:ascii="Courier New" w:hAnsi="Courier New" w:hint="default"/>
        <w:color w:val="9A335E"/>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nsid w:val="7FE82A73"/>
    <w:multiLevelType w:val="hybridMultilevel"/>
    <w:tmpl w:val="56BAA4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0"/>
  </w:num>
  <w:num w:numId="4">
    <w:abstractNumId w:val="15"/>
  </w:num>
  <w:num w:numId="5">
    <w:abstractNumId w:val="39"/>
  </w:num>
  <w:num w:numId="6">
    <w:abstractNumId w:val="39"/>
    <w:lvlOverride w:ilvl="0">
      <w:lvl w:ilvl="0">
        <w:start w:val="1"/>
        <w:numFmt w:val="bullet"/>
        <w:lvlText w:val=""/>
        <w:lvlJc w:val="left"/>
        <w:pPr>
          <w:ind w:left="284" w:hanging="284"/>
        </w:pPr>
        <w:rPr>
          <w:rFonts w:ascii="Symbol" w:hAnsi="Symbol" w:hint="default"/>
        </w:rPr>
      </w:lvl>
    </w:lvlOverride>
    <w:lvlOverride w:ilvl="1">
      <w:lvl w:ilvl="1">
        <w:start w:val="1"/>
        <w:numFmt w:val="bullet"/>
        <w:lvlText w:val="­"/>
        <w:lvlJc w:val="left"/>
        <w:pPr>
          <w:ind w:left="567" w:hanging="283"/>
        </w:pPr>
        <w:rPr>
          <w:rFonts w:ascii="Courier New" w:hAnsi="Courier New" w:hint="default"/>
          <w:color w:val="9A335E"/>
        </w:rPr>
      </w:lvl>
    </w:lvlOverride>
    <w:lvlOverride w:ilvl="2">
      <w:lvl w:ilvl="2">
        <w:start w:val="1"/>
        <w:numFmt w:val="bullet"/>
        <w:lvlText w:val="­"/>
        <w:lvlJc w:val="left"/>
        <w:pPr>
          <w:ind w:left="851" w:hanging="284"/>
        </w:pPr>
        <w:rPr>
          <w:rFonts w:ascii="Courier New" w:hAnsi="Courier New" w:hint="default"/>
          <w:color w:val="9A335E"/>
        </w:rPr>
      </w:lvl>
    </w:lvlOverride>
    <w:lvlOverride w:ilvl="3">
      <w:lvl w:ilvl="3">
        <w:start w:val="1"/>
        <w:numFmt w:val="bullet"/>
        <w:lvlText w:val="­"/>
        <w:lvlJc w:val="left"/>
        <w:pPr>
          <w:ind w:left="1134" w:hanging="283"/>
        </w:pPr>
        <w:rPr>
          <w:rFonts w:ascii="Courier New" w:hAnsi="Courier New" w:hint="default"/>
          <w:color w:val="9A335E"/>
        </w:rPr>
      </w:lvl>
    </w:lvlOverride>
    <w:lvlOverride w:ilvl="4">
      <w:lvl w:ilvl="4">
        <w:start w:val="1"/>
        <w:numFmt w:val="bullet"/>
        <w:lvlText w:val="­"/>
        <w:lvlJc w:val="left"/>
        <w:pPr>
          <w:ind w:left="1418" w:hanging="284"/>
        </w:pPr>
        <w:rPr>
          <w:rFonts w:ascii="Courier New" w:hAnsi="Courier New" w:hint="default"/>
          <w:color w:val="9A335E"/>
        </w:rPr>
      </w:lvl>
    </w:lvlOverride>
    <w:lvlOverride w:ilvl="5">
      <w:lvl w:ilvl="5">
        <w:start w:val="1"/>
        <w:numFmt w:val="bullet"/>
        <w:lvlText w:val="­"/>
        <w:lvlJc w:val="left"/>
        <w:pPr>
          <w:ind w:left="1701" w:hanging="283"/>
        </w:pPr>
        <w:rPr>
          <w:rFonts w:ascii="Courier New" w:hAnsi="Courier New" w:hint="default"/>
          <w:color w:val="9A335E"/>
        </w:rPr>
      </w:lvl>
    </w:lvlOverride>
    <w:lvlOverride w:ilvl="6">
      <w:lvl w:ilvl="6">
        <w:start w:val="1"/>
        <w:numFmt w:val="bullet"/>
        <w:lvlText w:val="­"/>
        <w:lvlJc w:val="left"/>
        <w:pPr>
          <w:ind w:left="1985" w:hanging="284"/>
        </w:pPr>
        <w:rPr>
          <w:rFonts w:ascii="Courier New" w:hAnsi="Courier New" w:hint="default"/>
          <w:color w:val="9A335E"/>
        </w:rPr>
      </w:lvl>
    </w:lvlOverride>
    <w:lvlOverride w:ilvl="7">
      <w:lvl w:ilvl="7">
        <w:start w:val="1"/>
        <w:numFmt w:val="bullet"/>
        <w:lvlText w:val="­"/>
        <w:lvlJc w:val="left"/>
        <w:pPr>
          <w:ind w:left="2268" w:hanging="283"/>
        </w:pPr>
        <w:rPr>
          <w:rFonts w:ascii="Courier New" w:hAnsi="Courier New" w:hint="default"/>
          <w:color w:val="9A335E"/>
        </w:rPr>
      </w:lvl>
    </w:lvlOverride>
    <w:lvlOverride w:ilvl="8">
      <w:lvl w:ilvl="8">
        <w:start w:val="1"/>
        <w:numFmt w:val="bullet"/>
        <w:lvlText w:val="­"/>
        <w:lvlJc w:val="left"/>
        <w:pPr>
          <w:ind w:left="2552" w:hanging="284"/>
        </w:pPr>
        <w:rPr>
          <w:rFonts w:ascii="Courier New" w:hAnsi="Courier New" w:hint="default"/>
          <w:color w:val="9A335E"/>
        </w:rPr>
      </w:lvl>
    </w:lvlOverride>
  </w:num>
  <w:num w:numId="7">
    <w:abstractNumId w:val="22"/>
  </w:num>
  <w:num w:numId="8">
    <w:abstractNumId w:val="12"/>
  </w:num>
  <w:num w:numId="9">
    <w:abstractNumId w:val="6"/>
  </w:num>
  <w:num w:numId="10">
    <w:abstractNumId w:val="13"/>
  </w:num>
  <w:num w:numId="11">
    <w:abstractNumId w:val="31"/>
  </w:num>
  <w:num w:numId="12">
    <w:abstractNumId w:val="24"/>
  </w:num>
  <w:num w:numId="13">
    <w:abstractNumId w:val="28"/>
  </w:num>
  <w:num w:numId="14">
    <w:abstractNumId w:val="11"/>
  </w:num>
  <w:num w:numId="15">
    <w:abstractNumId w:val="0"/>
  </w:num>
  <w:num w:numId="16">
    <w:abstractNumId w:val="7"/>
  </w:num>
  <w:num w:numId="17">
    <w:abstractNumId w:val="25"/>
  </w:num>
  <w:num w:numId="18">
    <w:abstractNumId w:val="27"/>
  </w:num>
  <w:num w:numId="19">
    <w:abstractNumId w:val="21"/>
  </w:num>
  <w:num w:numId="20">
    <w:abstractNumId w:val="2"/>
  </w:num>
  <w:num w:numId="21">
    <w:abstractNumId w:val="33"/>
  </w:num>
  <w:num w:numId="22">
    <w:abstractNumId w:val="37"/>
  </w:num>
  <w:num w:numId="23">
    <w:abstractNumId w:val="16"/>
  </w:num>
  <w:num w:numId="24">
    <w:abstractNumId w:val="34"/>
  </w:num>
  <w:num w:numId="25">
    <w:abstractNumId w:val="35"/>
  </w:num>
  <w:num w:numId="26">
    <w:abstractNumId w:val="3"/>
  </w:num>
  <w:num w:numId="27">
    <w:abstractNumId w:val="10"/>
  </w:num>
  <w:num w:numId="28">
    <w:abstractNumId w:val="19"/>
  </w:num>
  <w:num w:numId="29">
    <w:abstractNumId w:val="9"/>
  </w:num>
  <w:num w:numId="30">
    <w:abstractNumId w:val="18"/>
  </w:num>
  <w:num w:numId="31">
    <w:abstractNumId w:val="5"/>
  </w:num>
  <w:num w:numId="32">
    <w:abstractNumId w:val="32"/>
  </w:num>
  <w:num w:numId="33">
    <w:abstractNumId w:val="23"/>
  </w:num>
  <w:num w:numId="34">
    <w:abstractNumId w:val="29"/>
  </w:num>
  <w:num w:numId="35">
    <w:abstractNumId w:val="17"/>
  </w:num>
  <w:num w:numId="36">
    <w:abstractNumId w:val="4"/>
  </w:num>
  <w:num w:numId="37">
    <w:abstractNumId w:val="30"/>
  </w:num>
  <w:num w:numId="38">
    <w:abstractNumId w:val="38"/>
  </w:num>
  <w:num w:numId="39">
    <w:abstractNumId w:val="36"/>
  </w:num>
  <w:num w:numId="40">
    <w:abstractNumId w:val="20"/>
  </w:num>
  <w:num w:numId="41">
    <w:abstractNumId w:val="14"/>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E45A14"/>
    <w:pPr>
      <w:spacing w:after="240"/>
    </w:pPr>
    <w:rPr>
      <w:rFonts w:ascii="Arial" w:hAnsi="Arial"/>
      <w:color w:val="000000" w:themeColor="text1"/>
      <w:sz w:val="20"/>
      <w:szCs w:val="20"/>
    </w:rPr>
  </w:style>
  <w:style w:type="paragraph" w:styleId="Heading1">
    <w:name w:val="heading 1"/>
    <w:next w:val="Normal"/>
    <w:link w:val="Heading1Char"/>
    <w:uiPriority w:val="9"/>
    <w:qFormat/>
    <w:rsid w:val="00062865"/>
    <w:pPr>
      <w:outlineLvl w:val="0"/>
    </w:pPr>
    <w:rPr>
      <w:rFonts w:ascii="Arial" w:hAnsi="Arial"/>
      <w:b/>
      <w:color w:val="6D2077" w:themeColor="accent4"/>
      <w:sz w:val="48"/>
      <w:szCs w:val="48"/>
    </w:rPr>
  </w:style>
  <w:style w:type="paragraph" w:styleId="Heading2">
    <w:name w:val="heading 2"/>
    <w:next w:val="Normal"/>
    <w:link w:val="Heading2Char"/>
    <w:uiPriority w:val="9"/>
    <w:unhideWhenUsed/>
    <w:qFormat/>
    <w:rsid w:val="00062865"/>
    <w:pPr>
      <w:spacing w:before="240" w:after="240"/>
      <w:outlineLvl w:val="1"/>
    </w:pPr>
    <w:rPr>
      <w:rFonts w:ascii="Arial" w:hAnsi="Arial"/>
      <w:b/>
      <w:color w:val="8E1558" w:themeColor="accent3"/>
      <w:sz w:val="34"/>
      <w:szCs w:val="28"/>
    </w:rPr>
  </w:style>
  <w:style w:type="paragraph" w:styleId="Heading3">
    <w:name w:val="heading 3"/>
    <w:basedOn w:val="Heading4"/>
    <w:next w:val="Normal"/>
    <w:link w:val="Heading3Char"/>
    <w:uiPriority w:val="9"/>
    <w:unhideWhenUsed/>
    <w:qFormat/>
    <w:rsid w:val="0021351D"/>
    <w:pPr>
      <w:outlineLvl w:val="2"/>
    </w:pPr>
  </w:style>
  <w:style w:type="paragraph" w:styleId="Heading4">
    <w:name w:val="heading 4"/>
    <w:basedOn w:val="Normal"/>
    <w:next w:val="Normal"/>
    <w:link w:val="Heading4Char"/>
    <w:uiPriority w:val="9"/>
    <w:unhideWhenUsed/>
    <w:rsid w:val="00062865"/>
    <w:pPr>
      <w:spacing w:after="0"/>
      <w:outlineLvl w:val="3"/>
    </w:pPr>
    <w:rPr>
      <w:b/>
      <w:sz w:val="24"/>
      <w:szCs w:val="24"/>
    </w:rPr>
  </w:style>
  <w:style w:type="paragraph" w:styleId="Heading5">
    <w:name w:val="heading 5"/>
    <w:basedOn w:val="Normal"/>
    <w:next w:val="Normal"/>
    <w:link w:val="Heading5Char"/>
    <w:uiPriority w:val="9"/>
    <w:semiHidden/>
    <w:unhideWhenUsed/>
    <w:rsid w:val="00062865"/>
    <w:pPr>
      <w:keepNext/>
      <w:keepLines/>
      <w:spacing w:before="40" w:after="0"/>
      <w:outlineLvl w:val="4"/>
    </w:pPr>
    <w:rPr>
      <w:rFonts w:eastAsiaTheme="majorEastAsia" w:cstheme="majorBidi"/>
      <w:b/>
      <w:color w:val="CE0F69"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A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A61"/>
  </w:style>
  <w:style w:type="paragraph" w:styleId="Footer">
    <w:name w:val="footer"/>
    <w:basedOn w:val="Normal"/>
    <w:link w:val="FooterChar"/>
    <w:uiPriority w:val="99"/>
    <w:unhideWhenUsed/>
    <w:rsid w:val="005F7A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A61"/>
  </w:style>
  <w:style w:type="character" w:customStyle="1" w:styleId="Heading1Char">
    <w:name w:val="Heading 1 Char"/>
    <w:basedOn w:val="DefaultParagraphFont"/>
    <w:link w:val="Heading1"/>
    <w:uiPriority w:val="9"/>
    <w:rsid w:val="00062865"/>
    <w:rPr>
      <w:rFonts w:ascii="Arial" w:hAnsi="Arial"/>
      <w:b/>
      <w:color w:val="6D2077" w:themeColor="accent4"/>
      <w:sz w:val="48"/>
      <w:szCs w:val="48"/>
    </w:rPr>
  </w:style>
  <w:style w:type="character" w:customStyle="1" w:styleId="Heading2Char">
    <w:name w:val="Heading 2 Char"/>
    <w:basedOn w:val="DefaultParagraphFont"/>
    <w:link w:val="Heading2"/>
    <w:uiPriority w:val="9"/>
    <w:rsid w:val="00062865"/>
    <w:rPr>
      <w:rFonts w:ascii="Arial" w:hAnsi="Arial"/>
      <w:b/>
      <w:color w:val="8E1558" w:themeColor="accent3"/>
      <w:sz w:val="34"/>
      <w:szCs w:val="28"/>
    </w:rPr>
  </w:style>
  <w:style w:type="character" w:customStyle="1" w:styleId="Heading3Char">
    <w:name w:val="Heading 3 Char"/>
    <w:basedOn w:val="DefaultParagraphFont"/>
    <w:link w:val="Heading3"/>
    <w:uiPriority w:val="9"/>
    <w:rsid w:val="0021351D"/>
    <w:rPr>
      <w:rFonts w:ascii="Arial" w:hAnsi="Arial"/>
      <w:b/>
      <w:color w:val="000000" w:themeColor="text1"/>
      <w:sz w:val="24"/>
      <w:szCs w:val="24"/>
    </w:rPr>
  </w:style>
  <w:style w:type="character" w:customStyle="1" w:styleId="Heading4Char">
    <w:name w:val="Heading 4 Char"/>
    <w:basedOn w:val="DefaultParagraphFont"/>
    <w:link w:val="Heading4"/>
    <w:uiPriority w:val="9"/>
    <w:rsid w:val="00062865"/>
    <w:rPr>
      <w:rFonts w:ascii="Arial" w:hAnsi="Arial"/>
      <w:b/>
      <w:color w:val="000000" w:themeColor="text1"/>
      <w:sz w:val="24"/>
      <w:szCs w:val="24"/>
    </w:rPr>
  </w:style>
  <w:style w:type="paragraph" w:styleId="Subtitle">
    <w:name w:val="Subtitle"/>
    <w:next w:val="Normal"/>
    <w:link w:val="SubtitleChar"/>
    <w:uiPriority w:val="11"/>
    <w:qFormat/>
    <w:rsid w:val="008D67CB"/>
    <w:pPr>
      <w:spacing w:after="360"/>
    </w:pPr>
    <w:rPr>
      <w:rFonts w:ascii="Arial" w:hAnsi="Arial"/>
      <w:color w:val="000000" w:themeColor="text1"/>
      <w:sz w:val="34"/>
      <w:szCs w:val="34"/>
    </w:rPr>
  </w:style>
  <w:style w:type="character" w:customStyle="1" w:styleId="SubtitleChar">
    <w:name w:val="Subtitle Char"/>
    <w:basedOn w:val="DefaultParagraphFont"/>
    <w:link w:val="Subtitle"/>
    <w:uiPriority w:val="11"/>
    <w:rsid w:val="008D67CB"/>
    <w:rPr>
      <w:rFonts w:ascii="Arial" w:hAnsi="Arial"/>
      <w:color w:val="000000" w:themeColor="text1"/>
      <w:sz w:val="34"/>
      <w:szCs w:val="34"/>
    </w:rPr>
  </w:style>
  <w:style w:type="paragraph" w:styleId="ListParagraph">
    <w:name w:val="List Paragraph"/>
    <w:aliases w:val="Bulleted list"/>
    <w:basedOn w:val="Normal"/>
    <w:uiPriority w:val="34"/>
    <w:qFormat/>
    <w:rsid w:val="0042311A"/>
    <w:pPr>
      <w:numPr>
        <w:numId w:val="7"/>
      </w:numPr>
      <w:spacing w:after="120"/>
    </w:pPr>
  </w:style>
  <w:style w:type="paragraph" w:styleId="Title">
    <w:name w:val="Title"/>
    <w:next w:val="Normal"/>
    <w:link w:val="TitleChar"/>
    <w:uiPriority w:val="10"/>
    <w:qFormat/>
    <w:rsid w:val="00062865"/>
    <w:rPr>
      <w:rFonts w:ascii="Arial" w:hAnsi="Arial" w:eastAsiaTheme="majorEastAsia" w:cstheme="majorBidi"/>
      <w:b/>
      <w:color w:val="00857D" w:themeColor="accent6"/>
      <w:sz w:val="56"/>
      <w:szCs w:val="48"/>
    </w:rPr>
  </w:style>
  <w:style w:type="character" w:customStyle="1" w:styleId="TitleChar">
    <w:name w:val="Title Char"/>
    <w:basedOn w:val="DefaultParagraphFont"/>
    <w:link w:val="Title"/>
    <w:uiPriority w:val="10"/>
    <w:rsid w:val="00062865"/>
    <w:rPr>
      <w:rFonts w:ascii="Arial" w:hAnsi="Arial" w:eastAsiaTheme="majorEastAsia" w:cstheme="majorBidi"/>
      <w:b/>
      <w:color w:val="00857D" w:themeColor="accent6"/>
      <w:sz w:val="56"/>
      <w:szCs w:val="48"/>
    </w:rPr>
  </w:style>
  <w:style w:type="table" w:styleId="TableGrid">
    <w:name w:val="Table Grid"/>
    <w:basedOn w:val="TableNormal"/>
    <w:uiPriority w:val="39"/>
    <w:rsid w:val="00703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iscTable">
    <w:name w:val="Jisc Table"/>
    <w:basedOn w:val="TableNormal"/>
    <w:uiPriority w:val="99"/>
    <w:rsid w:val="0042311A"/>
    <w:pPr>
      <w:spacing w:after="0" w:line="216" w:lineRule="auto"/>
    </w:pPr>
    <w:rPr>
      <w:rFonts w:ascii="Roboto Medium" w:hAnsi="Roboto Medium"/>
      <w:color w:val="FFFFFF" w:themeColor="background2"/>
      <w:sz w:val="20"/>
    </w:rPr>
    <w:tblPr>
      <w:tblBorders>
        <w:bottom w:val="single" w:sz="4" w:space="0" w:color="auto"/>
        <w:insideH w:val="single" w:sz="4" w:space="0" w:color="auto"/>
      </w:tblBorders>
      <w:tblCellMar>
        <w:top w:w="85" w:type="dxa"/>
        <w:left w:w="85" w:type="dxa"/>
        <w:bottom w:w="85" w:type="dxa"/>
        <w:right w:w="85" w:type="dxa"/>
      </w:tblCellMar>
    </w:tblPr>
    <w:tblStylePr w:type="firstRow">
      <w:pPr>
        <w:jc w:val="left"/>
      </w:pPr>
      <w:rPr>
        <w:rFonts w:ascii="@Yu Gothic UI Semibold" w:hAnsi="@Yu Gothic UI Semibold"/>
        <w:color w:val="E62645" w:themeColor="accent1"/>
        <w:sz w:val="20"/>
      </w:rPr>
      <w:tblPr/>
      <w:tcPr>
        <w:tcBorders>
          <w:top w:val="nil"/>
          <w:left w:val="nil"/>
          <w:bottom w:val="nil"/>
          <w:right w:val="nil"/>
          <w:insideH w:val="nil"/>
          <w:insideV w:val="nil"/>
          <w:tl2br w:val="nil"/>
          <w:tr2bl w:val="nil"/>
        </w:tcBorders>
        <w:shd w:val="clear" w:color="auto" w:fill="00857D" w:themeFill="accent6"/>
      </w:tcPr>
    </w:tblStylePr>
  </w:style>
  <w:style w:type="table" w:customStyle="1" w:styleId="PlainTable11">
    <w:name w:val="Plain Table 11"/>
    <w:basedOn w:val="TableNormal"/>
    <w:uiPriority w:val="41"/>
    <w:rsid w:val="00327B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Jisctablenormal">
    <w:name w:val="Jisc table normal"/>
    <w:qFormat/>
    <w:rsid w:val="00062865"/>
    <w:pPr>
      <w:spacing w:line="240" w:lineRule="auto"/>
    </w:pPr>
    <w:rPr>
      <w:rFonts w:ascii="Arial" w:hAnsi="Arial"/>
      <w:color w:val="000000" w:themeColor="text1"/>
      <w:sz w:val="20"/>
      <w:szCs w:val="20"/>
    </w:rPr>
  </w:style>
  <w:style w:type="paragraph" w:customStyle="1" w:styleId="Jisctableheader">
    <w:name w:val="Jisc table header"/>
    <w:qFormat/>
    <w:rsid w:val="00062865"/>
    <w:pPr>
      <w:spacing w:after="0" w:line="240" w:lineRule="auto"/>
    </w:pPr>
    <w:rPr>
      <w:rFonts w:ascii="Arial" w:hAnsi="Arial"/>
      <w:b/>
      <w:color w:val="FFFFFF" w:themeColor="background1"/>
      <w:sz w:val="20"/>
      <w:szCs w:val="20"/>
    </w:rPr>
  </w:style>
  <w:style w:type="paragraph" w:customStyle="1" w:styleId="Jisctablefirstcolumn">
    <w:name w:val="Jisc table first column"/>
    <w:qFormat/>
    <w:rsid w:val="00062865"/>
    <w:pPr>
      <w:spacing w:after="0"/>
    </w:pPr>
    <w:rPr>
      <w:rFonts w:ascii="Arial" w:hAnsi="Arial"/>
      <w:b/>
      <w:color w:val="000000" w:themeColor="text1"/>
      <w:sz w:val="20"/>
      <w:szCs w:val="20"/>
    </w:rPr>
  </w:style>
  <w:style w:type="paragraph" w:styleId="Quote">
    <w:name w:val="Quote"/>
    <w:next w:val="Normal"/>
    <w:link w:val="QuoteChar"/>
    <w:uiPriority w:val="29"/>
    <w:qFormat/>
    <w:rsid w:val="00062865"/>
    <w:pPr>
      <w:spacing w:before="240" w:after="60"/>
      <w:ind w:left="284" w:right="397"/>
    </w:pPr>
    <w:rPr>
      <w:rFonts w:ascii="Arial" w:hAnsi="Arial"/>
      <w:i/>
      <w:iCs/>
      <w:color w:val="00857D" w:themeColor="accent6"/>
      <w:sz w:val="24"/>
      <w:szCs w:val="20"/>
    </w:rPr>
  </w:style>
  <w:style w:type="character" w:customStyle="1" w:styleId="QuoteChar">
    <w:name w:val="Quote Char"/>
    <w:basedOn w:val="DefaultParagraphFont"/>
    <w:link w:val="Quote"/>
    <w:uiPriority w:val="29"/>
    <w:rsid w:val="00062865"/>
    <w:rPr>
      <w:rFonts w:ascii="Arial" w:hAnsi="Arial"/>
      <w:i/>
      <w:iCs/>
      <w:color w:val="00857D" w:themeColor="accent6"/>
      <w:sz w:val="24"/>
      <w:szCs w:val="20"/>
    </w:rPr>
  </w:style>
  <w:style w:type="character" w:styleId="SubtleReference">
    <w:name w:val="Subtle Reference"/>
    <w:basedOn w:val="DefaultParagraphFont"/>
    <w:uiPriority w:val="31"/>
    <w:rsid w:val="00062865"/>
    <w:rPr>
      <w:rFonts w:ascii="Arial" w:hAnsi="Arial"/>
      <w:b/>
      <w:smallCaps/>
      <w:color w:val="000000" w:themeColor="text1"/>
    </w:rPr>
  </w:style>
  <w:style w:type="character" w:styleId="SubtleEmphasis">
    <w:name w:val="Subtle Emphasis"/>
    <w:basedOn w:val="DefaultParagraphFont"/>
    <w:uiPriority w:val="19"/>
    <w:rsid w:val="00A42828"/>
    <w:rPr>
      <w:i/>
      <w:iCs/>
      <w:color w:val="404040" w:themeColor="text1" w:themeTint="BF"/>
    </w:rPr>
  </w:style>
  <w:style w:type="character" w:styleId="IntenseEmphasis">
    <w:name w:val="Intense Emphasis"/>
    <w:basedOn w:val="DefaultParagraphFont"/>
    <w:uiPriority w:val="21"/>
    <w:rsid w:val="00062865"/>
    <w:rPr>
      <w:rFonts w:ascii="Arial" w:hAnsi="Arial"/>
      <w:b/>
      <w:i w:val="0"/>
      <w:iCs/>
      <w:color w:val="000000" w:themeColor="text1"/>
    </w:rPr>
  </w:style>
  <w:style w:type="character" w:styleId="Hyperlink">
    <w:name w:val="Hyperlink"/>
    <w:basedOn w:val="DefaultParagraphFont"/>
    <w:uiPriority w:val="99"/>
    <w:unhideWhenUsed/>
    <w:rsid w:val="00062865"/>
    <w:rPr>
      <w:rFonts w:ascii="Arial" w:hAnsi="Arial"/>
      <w:b/>
      <w:color w:val="2A4B98" w:themeColor="hyperlink"/>
      <w:u w:val="none"/>
    </w:rPr>
  </w:style>
  <w:style w:type="character" w:customStyle="1" w:styleId="UnresolvedMention1">
    <w:name w:val="Unresolved Mention1"/>
    <w:basedOn w:val="DefaultParagraphFont"/>
    <w:uiPriority w:val="99"/>
    <w:semiHidden/>
    <w:unhideWhenUsed/>
    <w:rsid w:val="00A42828"/>
    <w:rPr>
      <w:color w:val="605E5C"/>
      <w:shd w:val="clear" w:color="auto" w:fill="E1DFDD"/>
    </w:rPr>
  </w:style>
  <w:style w:type="character" w:styleId="PlaceholderText">
    <w:name w:val="Placeholder Text"/>
    <w:basedOn w:val="DefaultParagraphFont"/>
    <w:uiPriority w:val="99"/>
    <w:semiHidden/>
    <w:rsid w:val="00EE4CE8"/>
    <w:rPr>
      <w:color w:val="808080"/>
    </w:rPr>
  </w:style>
  <w:style w:type="character" w:styleId="Strong">
    <w:name w:val="Strong"/>
    <w:basedOn w:val="DefaultParagraphFont"/>
    <w:uiPriority w:val="22"/>
    <w:qFormat/>
    <w:rsid w:val="00062865"/>
    <w:rPr>
      <w:rFonts w:ascii="Arial" w:hAnsi="Arial"/>
      <w:b/>
      <w:bCs/>
    </w:rPr>
  </w:style>
  <w:style w:type="paragraph" w:customStyle="1" w:styleId="JiscQuotereference">
    <w:name w:val="Jisc Quote reference"/>
    <w:qFormat/>
    <w:rsid w:val="00062865"/>
    <w:pPr>
      <w:spacing w:after="240"/>
      <w:ind w:left="284" w:right="284"/>
    </w:pPr>
    <w:rPr>
      <w:rFonts w:ascii="Arial" w:hAnsi="Arial"/>
      <w:b/>
      <w:color w:val="000000" w:themeColor="text1"/>
      <w:sz w:val="20"/>
      <w:szCs w:val="20"/>
    </w:rPr>
  </w:style>
  <w:style w:type="paragraph" w:customStyle="1" w:styleId="Quotetextbox">
    <w:name w:val="Quote text box"/>
    <w:basedOn w:val="Quote"/>
    <w:qFormat/>
    <w:rsid w:val="00062865"/>
    <w:pPr>
      <w:spacing w:before="0"/>
      <w:ind w:left="0" w:right="0"/>
    </w:pPr>
    <w:rPr>
      <w:color w:val="FFFFFF" w:themeColor="background1"/>
    </w:rPr>
  </w:style>
  <w:style w:type="paragraph" w:customStyle="1" w:styleId="JiscQuotereferencetextbox">
    <w:name w:val="Jisc Quote reference text box"/>
    <w:basedOn w:val="JiscQuotereference"/>
    <w:qFormat/>
    <w:rsid w:val="00EA6374"/>
    <w:pPr>
      <w:ind w:left="0" w:right="0"/>
    </w:pPr>
    <w:rPr>
      <w:color w:val="FFFFFF" w:themeColor="background1"/>
    </w:rPr>
  </w:style>
  <w:style w:type="paragraph" w:styleId="NoSpacing">
    <w:name w:val="No Spacing"/>
    <w:uiPriority w:val="1"/>
    <w:qFormat/>
    <w:rsid w:val="00062865"/>
    <w:pPr>
      <w:spacing w:after="0" w:line="240" w:lineRule="auto"/>
    </w:pPr>
    <w:rPr>
      <w:rFonts w:ascii="Arial" w:hAnsi="Arial"/>
      <w:color w:val="000000" w:themeColor="text1"/>
      <w:sz w:val="20"/>
      <w:szCs w:val="20"/>
    </w:rPr>
  </w:style>
  <w:style w:type="character" w:customStyle="1" w:styleId="Heading5Char">
    <w:name w:val="Heading 5 Char"/>
    <w:basedOn w:val="DefaultParagraphFont"/>
    <w:link w:val="Heading5"/>
    <w:uiPriority w:val="9"/>
    <w:semiHidden/>
    <w:rsid w:val="00062865"/>
    <w:rPr>
      <w:rFonts w:ascii="Arial" w:hAnsi="Arial" w:eastAsiaTheme="majorEastAsia" w:cstheme="majorBidi"/>
      <w:b/>
      <w:color w:val="CE0F69" w:themeColor="accent2"/>
      <w:sz w:val="20"/>
      <w:szCs w:val="20"/>
    </w:rPr>
  </w:style>
  <w:style w:type="character" w:styleId="IntenseReference">
    <w:name w:val="Intense Reference"/>
    <w:basedOn w:val="DefaultParagraphFont"/>
    <w:uiPriority w:val="32"/>
    <w:qFormat/>
    <w:rsid w:val="00062865"/>
    <w:rPr>
      <w:b/>
      <w:bCs/>
      <w:smallCaps/>
      <w:color w:val="CE0F69" w:themeColor="accent2"/>
      <w:spacing w:val="5"/>
    </w:rPr>
  </w:style>
  <w:style w:type="character" w:styleId="BookTitle">
    <w:name w:val="Book Title"/>
    <w:basedOn w:val="DefaultParagraphFont"/>
    <w:uiPriority w:val="33"/>
    <w:rsid w:val="00062865"/>
    <w:rPr>
      <w:b/>
      <w:bCs/>
      <w:i/>
      <w:iCs/>
      <w:spacing w:val="5"/>
    </w:rPr>
  </w:style>
  <w:style w:type="character" w:styleId="CommentReference">
    <w:name w:val="annotation reference"/>
    <w:basedOn w:val="DefaultParagraphFont"/>
    <w:uiPriority w:val="99"/>
    <w:semiHidden/>
    <w:unhideWhenUsed/>
    <w:rsid w:val="00DE6060"/>
    <w:rPr>
      <w:sz w:val="16"/>
      <w:szCs w:val="16"/>
    </w:rPr>
  </w:style>
  <w:style w:type="paragraph" w:styleId="CommentText">
    <w:name w:val="annotation text"/>
    <w:basedOn w:val="Normal"/>
    <w:link w:val="CommentTextChar"/>
    <w:uiPriority w:val="99"/>
    <w:unhideWhenUsed/>
    <w:rsid w:val="00DE6060"/>
    <w:pPr>
      <w:spacing w:line="240" w:lineRule="auto"/>
    </w:pPr>
  </w:style>
  <w:style w:type="character" w:customStyle="1" w:styleId="CommentTextChar">
    <w:name w:val="Comment Text Char"/>
    <w:basedOn w:val="DefaultParagraphFont"/>
    <w:link w:val="CommentText"/>
    <w:uiPriority w:val="99"/>
    <w:rsid w:val="00DE6060"/>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DE6060"/>
    <w:rPr>
      <w:b/>
      <w:bCs/>
    </w:rPr>
  </w:style>
  <w:style w:type="character" w:customStyle="1" w:styleId="CommentSubjectChar">
    <w:name w:val="Comment Subject Char"/>
    <w:basedOn w:val="CommentTextChar"/>
    <w:link w:val="CommentSubject"/>
    <w:uiPriority w:val="99"/>
    <w:semiHidden/>
    <w:rsid w:val="00DE6060"/>
    <w:rPr>
      <w:rFonts w:ascii="Arial" w:hAnsi="Arial"/>
      <w:b/>
      <w:bCs/>
      <w:color w:val="000000" w:themeColor="text1"/>
      <w:sz w:val="20"/>
      <w:szCs w:val="20"/>
    </w:rPr>
  </w:style>
  <w:style w:type="paragraph" w:styleId="FootnoteText">
    <w:name w:val="footnote text"/>
    <w:basedOn w:val="Normal"/>
    <w:link w:val="FootnoteTextChar"/>
    <w:uiPriority w:val="99"/>
    <w:semiHidden/>
    <w:unhideWhenUsed/>
    <w:rsid w:val="00976EDE"/>
    <w:pPr>
      <w:spacing w:after="0" w:line="240" w:lineRule="auto"/>
    </w:pPr>
  </w:style>
  <w:style w:type="character" w:customStyle="1" w:styleId="FootnoteTextChar">
    <w:name w:val="Footnote Text Char"/>
    <w:basedOn w:val="DefaultParagraphFont"/>
    <w:link w:val="FootnoteText"/>
    <w:uiPriority w:val="99"/>
    <w:semiHidden/>
    <w:rsid w:val="00976EDE"/>
    <w:rPr>
      <w:rFonts w:ascii="Arial" w:hAnsi="Arial"/>
      <w:color w:val="000000" w:themeColor="text1"/>
      <w:sz w:val="20"/>
      <w:szCs w:val="20"/>
    </w:rPr>
  </w:style>
  <w:style w:type="character" w:styleId="FootnoteReference">
    <w:name w:val="footnote reference"/>
    <w:basedOn w:val="DefaultParagraphFont"/>
    <w:uiPriority w:val="99"/>
    <w:semiHidden/>
    <w:unhideWhenUsed/>
    <w:rsid w:val="00976EDE"/>
    <w:rPr>
      <w:vertAlign w:val="superscript"/>
    </w:rPr>
  </w:style>
  <w:style w:type="character" w:customStyle="1" w:styleId="Mention1">
    <w:name w:val="Mention1"/>
    <w:basedOn w:val="DefaultParagraphFont"/>
    <w:uiPriority w:val="99"/>
    <w:unhideWhenUsed/>
    <w:rsid w:val="008C4480"/>
    <w:rPr>
      <w:color w:val="2B579A"/>
      <w:shd w:val="clear" w:color="auto" w:fill="E1DFDD"/>
    </w:rPr>
  </w:style>
  <w:style w:type="character" w:styleId="FollowedHyperlink">
    <w:name w:val="FollowedHyperlink"/>
    <w:basedOn w:val="DefaultParagraphFont"/>
    <w:uiPriority w:val="99"/>
    <w:semiHidden/>
    <w:unhideWhenUsed/>
    <w:rsid w:val="008C4480"/>
    <w:rPr>
      <w:color w:val="512583" w:themeColor="followedHyperlink"/>
      <w:u w:val="single"/>
    </w:rPr>
  </w:style>
  <w:style w:type="paragraph" w:styleId="Revision">
    <w:name w:val="Revision"/>
    <w:hidden/>
    <w:uiPriority w:val="99"/>
    <w:semiHidden/>
    <w:rsid w:val="00CD02CA"/>
    <w:pPr>
      <w:spacing w:after="0" w:line="240" w:lineRule="auto"/>
    </w:pPr>
    <w:rPr>
      <w:rFonts w:ascii="Arial" w:hAnsi="Arial"/>
      <w:color w:val="000000" w:themeColor="text1"/>
      <w:sz w:val="20"/>
      <w:szCs w:val="20"/>
    </w:rPr>
  </w:style>
  <w:style w:type="paragraph" w:customStyle="1" w:styleId="paragraph">
    <w:name w:val="paragraph"/>
    <w:basedOn w:val="Normal"/>
    <w:rsid w:val="00496F59"/>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496F59"/>
  </w:style>
  <w:style w:type="character" w:customStyle="1" w:styleId="eop">
    <w:name w:val="eop"/>
    <w:basedOn w:val="DefaultParagraphFont"/>
    <w:rsid w:val="00496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Jisc Colour Palette 2018">
      <a:dk1>
        <a:srgbClr val="000000"/>
      </a:dk1>
      <a:lt1>
        <a:sysClr val="window" lastClr="FFFFFF"/>
      </a:lt1>
      <a:dk2>
        <a:srgbClr val="000000"/>
      </a:dk2>
      <a:lt2>
        <a:srgbClr val="FFFFFF"/>
      </a:lt2>
      <a:accent1>
        <a:srgbClr val="E62645"/>
      </a:accent1>
      <a:accent2>
        <a:srgbClr val="CE0F69"/>
      </a:accent2>
      <a:accent3>
        <a:srgbClr val="8E1558"/>
      </a:accent3>
      <a:accent4>
        <a:srgbClr val="6D2077"/>
      </a:accent4>
      <a:accent5>
        <a:srgbClr val="0D224C"/>
      </a:accent5>
      <a:accent6>
        <a:srgbClr val="00857D"/>
      </a:accent6>
      <a:hlink>
        <a:srgbClr val="2A4B98"/>
      </a:hlink>
      <a:folHlink>
        <a:srgbClr val="512583"/>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c6cfb5-50bc-4fca-81ee-f60fcea9a646"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7c455f33-77d2-4545-9ec6-8ece34099d2f" xsi:nil="true"/>
    <p0236d4d144d4627bcb169c5987c2c89 xmlns="7c455f33-77d2-4545-9ec6-8ece34099d2f">
      <Terms xmlns="http://schemas.microsoft.com/office/infopath/2007/PartnerControls"/>
    </p0236d4d144d4627bcb169c5987c2c89>
    <b89bde72cd604427a006be6ed1d4a50e xmlns="7c455f33-77d2-4545-9ec6-8ece34099d2f">
      <Terms xmlns="http://schemas.microsoft.com/office/infopath/2007/PartnerControls"/>
    </b89bde72cd604427a006be6ed1d4a50e>
    <_ip_UnifiedCompliancePolicyUIAction xmlns="http://schemas.microsoft.com/sharepoint/v3" xsi:nil="true"/>
    <_ip_UnifiedCompliancePolicyProperties xmlns="http://schemas.microsoft.com/sharepoint/v3" xsi:nil="true"/>
    <lcf76f155ced4ddcb4097134ff3c332f xmlns="ee420528-4246-48a4-97fc-5cfca612d481">
      <Terms xmlns="http://schemas.microsoft.com/office/infopath/2007/PartnerControls"/>
    </lcf76f155ced4ddcb4097134ff3c332f>
    <SharedWithUsers xmlns="2efba9e0-ac84-4b66-865d-62adf5750049">
      <UserInfo>
        <DisplayName>Angela Sutherland</DisplayName>
        <AccountId>2439</AccountId>
        <AccountType/>
      </UserInfo>
      <UserInfo>
        <DisplayName>Ben Goodway</DisplayName>
        <AccountId>319</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7F5BAF426B6CA42A46F86DDD19EF36B" ma:contentTypeVersion="20" ma:contentTypeDescription="Create a new document." ma:contentTypeScope="" ma:versionID="002ec548d4c630495f8d00c4d7462977">
  <xsd:schema xmlns:xsd="http://www.w3.org/2001/XMLSchema" xmlns:xs="http://www.w3.org/2001/XMLSchema" xmlns:p="http://schemas.microsoft.com/office/2006/metadata/properties" xmlns:ns1="http://schemas.microsoft.com/sharepoint/v3" xmlns:ns2="7c455f33-77d2-4545-9ec6-8ece34099d2f" xmlns:ns3="ee420528-4246-48a4-97fc-5cfca612d481" xmlns:ns4="2efba9e0-ac84-4b66-865d-62adf5750049" targetNamespace="http://schemas.microsoft.com/office/2006/metadata/properties" ma:root="true" ma:fieldsID="2ee3f0c3687a3dbe05ca328d4b9cd9b1" ns1:_="" ns2:_="" ns3:_="" ns4:_="">
    <xsd:import namespace="http://schemas.microsoft.com/sharepoint/v3"/>
    <xsd:import namespace="7c455f33-77d2-4545-9ec6-8ece34099d2f"/>
    <xsd:import namespace="ee420528-4246-48a4-97fc-5cfca612d481"/>
    <xsd:import namespace="2efba9e0-ac84-4b66-865d-62adf5750049"/>
    <xsd:element name="properties">
      <xsd:complexType>
        <xsd:sequence>
          <xsd:element name="documentManagement">
            <xsd:complexType>
              <xsd:all>
                <xsd:element ref="ns2:b89bde72cd604427a006be6ed1d4a50e" minOccurs="0"/>
                <xsd:element ref="ns2:TaxCatchAll" minOccurs="0"/>
                <xsd:element ref="ns2:TaxCatchAllLabel" minOccurs="0"/>
                <xsd:element ref="ns2:p0236d4d144d4627bcb169c5987c2c89"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3:MediaServiceFastMetadata"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Metadata" minOccurs="0"/>
                <xsd:element ref="ns4:SharedWithUsers" minOccurs="0"/>
                <xsd:element ref="ns4:SharedWithDetails" minOccurs="0"/>
                <xsd:element ref="ns3:MediaServiceOCR" minOccurs="0"/>
                <xsd:element ref="ns3:MediaServiceGenerationTim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455f33-77d2-4545-9ec6-8ece34099d2f" elementFormDefault="qualified">
    <xsd:import namespace="http://schemas.microsoft.com/office/2006/documentManagement/types"/>
    <xsd:import namespace="http://schemas.microsoft.com/office/infopath/2007/PartnerControls"/>
    <xsd:element name="b89bde72cd604427a006be6ed1d4a50e" ma:index="8" nillable="true" ma:taxonomy="true" ma:internalName="b89bde72cd604427a006be6ed1d4a50e" ma:taxonomyFieldName="Business_x0020_Function" ma:displayName="Business Function" ma:default="" ma:fieldId="{b89bde72-cd60-4427-a006-be6ed1d4a50e}" ma:sspId="79c6cfb5-50bc-4fca-81ee-f60fcea9a646" ma:termSetId="e083faab-cda4-4174-a470-765f029b000e" ma:anchorId="0dc13b50-433d-4bdb-999d-681bda683d09" ma:open="false" ma:isKeyword="false">
      <xsd:complexType>
        <xsd:sequence>
          <xsd:element ref="pc:Terms" minOccurs="0" maxOccurs="1"/>
        </xsd:sequence>
      </xsd:complexType>
    </xsd:element>
    <xsd:element name="TaxCatchAll" ma:index="9" nillable="true" ma:displayName="Taxonomy Catch All Column" ma:hidden="true" ma:list="{8c791547-bcf0-4409-b2d1-4a0b51d12836}" ma:internalName="TaxCatchAll" ma:showField="CatchAllData" ma:web="2efba9e0-ac84-4b66-865d-62adf575004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791547-bcf0-4409-b2d1-4a0b51d12836}" ma:internalName="TaxCatchAllLabel" ma:readOnly="true" ma:showField="CatchAllDataLabel" ma:web="2efba9e0-ac84-4b66-865d-62adf5750049">
      <xsd:complexType>
        <xsd:complexContent>
          <xsd:extension base="dms:MultiChoiceLookup">
            <xsd:sequence>
              <xsd:element name="Value" type="dms:Lookup" maxOccurs="unbounded" minOccurs="0" nillable="true"/>
            </xsd:sequence>
          </xsd:extension>
        </xsd:complexContent>
      </xsd:complexType>
    </xsd:element>
    <xsd:element name="p0236d4d144d4627bcb169c5987c2c89" ma:index="12" nillable="true" ma:taxonomy="true" ma:internalName="p0236d4d144d4627bcb169c5987c2c89" ma:taxonomyFieldName="Business_x0020_Activitiy" ma:displayName="Business Activity" ma:fieldId="{90236d4d-144d-4627-bcb1-69c5987c2c89}" ma:sspId="79c6cfb5-50bc-4fca-81ee-f60fcea9a646" ma:termSetId="e083faab-cda4-4174-a470-765f029b000e" ma:anchorId="de6fb188-fa74-481c-913e-47f98ad515a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e420528-4246-48a4-97fc-5cfca612d481" elementFormDefault="qualified">
    <xsd:import namespace="http://schemas.microsoft.com/office/2006/documentManagement/types"/>
    <xsd:import namespace="http://schemas.microsoft.com/office/infopath/2007/PartnerControls"/>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c6cfb5-50bc-4fca-81ee-f60fcea9a646" ma:termSetId="09814cd3-568e-fe90-9814-8d621ff8fb84" ma:anchorId="fba54fb3-c3e1-fe81-a776-ca4b69148c4d" ma:open="true" ma:isKeyword="false">
      <xsd:complexType>
        <xsd:sequence>
          <xsd:element ref="pc:Terms" minOccurs="0" maxOccurs="1"/>
        </xsd:sequence>
      </xsd:complex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Metadata" ma:index="26" nillable="true" ma:displayName="MediaServiceMetadata" ma:hidden="true" ma:internalName="MediaServiceMetadata" ma:readOnly="true">
      <xsd:simpleType>
        <xsd:restriction base="dms:Note"/>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a9e0-ac84-4b66-865d-62adf5750049"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3D9A63-47B4-482F-BC59-D1EC9F860886}">
  <ds:schemaRefs>
    <ds:schemaRef ds:uri="http://schemas.openxmlformats.org/officeDocument/2006/bibliography"/>
  </ds:schemaRefs>
</ds:datastoreItem>
</file>

<file path=customXml/itemProps2.xml><?xml version="1.0" encoding="utf-8"?>
<ds:datastoreItem xmlns:ds="http://schemas.openxmlformats.org/officeDocument/2006/customXml" ds:itemID="{64942DAC-61BA-4BF7-8AA3-02CB904F426C}">
  <ds:schemaRefs>
    <ds:schemaRef ds:uri="http://schemas.microsoft.com/sharepoint/v3/contenttype/forms"/>
  </ds:schemaRefs>
</ds:datastoreItem>
</file>

<file path=customXml/itemProps3.xml><?xml version="1.0" encoding="utf-8"?>
<ds:datastoreItem xmlns:ds="http://schemas.openxmlformats.org/officeDocument/2006/customXml" ds:itemID="{820FC0B0-AADA-4DB4-A4FD-C8C5B9962089}">
  <ds:schemaRefs>
    <ds:schemaRef ds:uri="Microsoft.SharePoint.Taxonomy.ContentTypeSync"/>
  </ds:schemaRefs>
</ds:datastoreItem>
</file>

<file path=customXml/itemProps4.xml><?xml version="1.0" encoding="utf-8"?>
<ds:datastoreItem xmlns:ds="http://schemas.openxmlformats.org/officeDocument/2006/customXml" ds:itemID="{730A7B7D-B9C3-463E-8A2B-43C42D2CCDD2}">
  <ds:schemaRefs>
    <ds:schemaRef ds:uri="http://schemas.microsoft.com/office/2006/metadata/properties"/>
    <ds:schemaRef ds:uri="http://schemas.microsoft.com/office/infopath/2007/PartnerControls"/>
    <ds:schemaRef ds:uri="7c455f33-77d2-4545-9ec6-8ece34099d2f"/>
    <ds:schemaRef ds:uri="http://schemas.microsoft.com/sharepoint/v3"/>
    <ds:schemaRef ds:uri="ee420528-4246-48a4-97fc-5cfca612d481"/>
    <ds:schemaRef ds:uri="2efba9e0-ac84-4b66-865d-62adf5750049"/>
  </ds:schemaRefs>
</ds:datastoreItem>
</file>

<file path=customXml/itemProps5.xml><?xml version="1.0" encoding="utf-8"?>
<ds:datastoreItem xmlns:ds="http://schemas.openxmlformats.org/officeDocument/2006/customXml" ds:itemID="{17EAE500-4955-41F1-BF88-09A2982B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455f33-77d2-4545-9ec6-8ece34099d2f"/>
    <ds:schemaRef ds:uri="ee420528-4246-48a4-97fc-5cfca612d481"/>
    <ds:schemaRef ds:uri="2efba9e0-ac84-4b66-865d-62adf5750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3fbfc4d-4f2b-405b-9635-512bd5247bcf}" enabled="1" method="Privileged" siteId="{48f9394d-8a14-4d27-82a6-f35f12361205}"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