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0FF0" w:rsidRPr="00553DDB">
      <w:pPr>
        <w:pStyle w:val="Title"/>
        <w:spacing w:line="276" w:lineRule="auto"/>
        <w:rPr>
          <w:rFonts w:ascii="Verdana" w:hAnsi="Verdana"/>
          <w:b/>
          <w:bCs/>
          <w:sz w:val="28"/>
          <w:szCs w:val="28"/>
        </w:rPr>
      </w:pPr>
      <w:r w:rsidRPr="00553DDB">
        <w:rPr>
          <w:rFonts w:ascii="Verdana" w:hAnsi="Verdana"/>
          <w:b/>
          <w:bCs/>
          <w:sz w:val="28"/>
          <w:szCs w:val="28"/>
        </w:rPr>
        <w:t>The Investment Association – Supplementary written evidence (SCG0058)</w:t>
      </w:r>
    </w:p>
    <w:p w:rsidR="00CA0FF0" w:rsidRPr="00553DDB">
      <w:pPr>
        <w:pStyle w:val="Heading1"/>
        <w:numPr>
          <w:ilvl w:val="0"/>
          <w:numId w:val="5"/>
        </w:numPr>
        <w:tabs>
          <w:tab w:val="left" w:pos="831"/>
          <w:tab w:val="left" w:pos="833"/>
        </w:tabs>
        <w:spacing w:before="310" w:line="276" w:lineRule="auto"/>
        <w:ind w:right="113"/>
        <w:jc w:val="both"/>
        <w:rPr>
          <w:rFonts w:ascii="Verdana" w:hAnsi="Verdana"/>
          <w:sz w:val="24"/>
          <w:szCs w:val="24"/>
        </w:rPr>
      </w:pPr>
      <w:r w:rsidRPr="00553DDB">
        <w:rPr>
          <w:rFonts w:ascii="Verdana" w:hAnsi="Verdana"/>
          <w:sz w:val="24"/>
          <w:szCs w:val="24"/>
        </w:rPr>
        <w:t>In</w:t>
      </w:r>
      <w:r w:rsidRPr="00553DDB">
        <w:rPr>
          <w:rFonts w:ascii="Verdana" w:hAnsi="Verdana"/>
          <w:spacing w:val="-3"/>
          <w:sz w:val="24"/>
          <w:szCs w:val="24"/>
        </w:rPr>
        <w:t xml:space="preserve"> </w:t>
      </w:r>
      <w:r w:rsidRPr="00553DDB">
        <w:rPr>
          <w:rFonts w:ascii="Verdana" w:hAnsi="Verdana"/>
          <w:sz w:val="24"/>
          <w:szCs w:val="24"/>
        </w:rPr>
        <w:t>response</w:t>
      </w:r>
      <w:r w:rsidRPr="00553DDB">
        <w:rPr>
          <w:rFonts w:ascii="Verdana" w:hAnsi="Verdana"/>
          <w:spacing w:val="-3"/>
          <w:sz w:val="24"/>
          <w:szCs w:val="24"/>
        </w:rPr>
        <w:t xml:space="preserve"> </w:t>
      </w:r>
      <w:r w:rsidRPr="00553DDB">
        <w:rPr>
          <w:rFonts w:ascii="Verdana" w:hAnsi="Verdana"/>
          <w:sz w:val="24"/>
          <w:szCs w:val="24"/>
        </w:rPr>
        <w:t>to</w:t>
      </w:r>
      <w:r w:rsidRPr="00553DDB">
        <w:rPr>
          <w:rFonts w:ascii="Verdana" w:hAnsi="Verdana"/>
          <w:spacing w:val="-5"/>
          <w:sz w:val="24"/>
          <w:szCs w:val="24"/>
        </w:rPr>
        <w:t xml:space="preserve"> </w:t>
      </w:r>
      <w:r w:rsidRPr="00553DDB">
        <w:rPr>
          <w:rFonts w:ascii="Verdana" w:hAnsi="Verdana"/>
          <w:sz w:val="24"/>
          <w:szCs w:val="24"/>
        </w:rPr>
        <w:t>Lord</w:t>
      </w:r>
      <w:r w:rsidRPr="00553DDB">
        <w:rPr>
          <w:rFonts w:ascii="Verdana" w:hAnsi="Verdana"/>
          <w:spacing w:val="-3"/>
          <w:sz w:val="24"/>
          <w:szCs w:val="24"/>
        </w:rPr>
        <w:t xml:space="preserve"> </w:t>
      </w:r>
      <w:r w:rsidRPr="00553DDB">
        <w:rPr>
          <w:rFonts w:ascii="Verdana" w:hAnsi="Verdana"/>
          <w:sz w:val="24"/>
          <w:szCs w:val="24"/>
        </w:rPr>
        <w:t>Hill’s</w:t>
      </w:r>
      <w:r w:rsidRPr="00553DDB">
        <w:rPr>
          <w:rFonts w:ascii="Verdana" w:hAnsi="Verdana"/>
          <w:spacing w:val="-2"/>
          <w:sz w:val="24"/>
          <w:szCs w:val="24"/>
        </w:rPr>
        <w:t xml:space="preserve"> </w:t>
      </w:r>
      <w:r w:rsidRPr="00553DDB">
        <w:rPr>
          <w:rFonts w:ascii="Verdana" w:hAnsi="Verdana"/>
          <w:sz w:val="24"/>
          <w:szCs w:val="24"/>
        </w:rPr>
        <w:t>question</w:t>
      </w:r>
      <w:r w:rsidRPr="00553DDB">
        <w:rPr>
          <w:rFonts w:ascii="Verdana" w:hAnsi="Verdana"/>
          <w:spacing w:val="-3"/>
          <w:sz w:val="24"/>
          <w:szCs w:val="24"/>
        </w:rPr>
        <w:t xml:space="preserve"> </w:t>
      </w:r>
      <w:r w:rsidRPr="00553DDB">
        <w:rPr>
          <w:rFonts w:ascii="Verdana" w:hAnsi="Verdana"/>
          <w:sz w:val="24"/>
          <w:szCs w:val="24"/>
        </w:rPr>
        <w:t>regarding</w:t>
      </w:r>
      <w:r w:rsidRPr="00553DDB">
        <w:rPr>
          <w:rFonts w:ascii="Verdana" w:hAnsi="Verdana"/>
          <w:spacing w:val="-4"/>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steps</w:t>
      </w:r>
      <w:r w:rsidRPr="00553DDB">
        <w:rPr>
          <w:rFonts w:ascii="Verdana" w:hAnsi="Verdana"/>
          <w:spacing w:val="-2"/>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regulators</w:t>
      </w:r>
      <w:r w:rsidRPr="00553DDB">
        <w:rPr>
          <w:rFonts w:ascii="Verdana" w:hAnsi="Verdana"/>
          <w:spacing w:val="-4"/>
          <w:sz w:val="24"/>
          <w:szCs w:val="24"/>
        </w:rPr>
        <w:t xml:space="preserve"> </w:t>
      </w:r>
      <w:r w:rsidRPr="00553DDB">
        <w:rPr>
          <w:rFonts w:ascii="Verdana" w:hAnsi="Verdana"/>
          <w:sz w:val="24"/>
          <w:szCs w:val="24"/>
        </w:rPr>
        <w:t>and</w:t>
      </w:r>
      <w:r w:rsidRPr="00553DDB">
        <w:rPr>
          <w:rFonts w:ascii="Verdana" w:hAnsi="Verdana"/>
          <w:spacing w:val="-3"/>
          <w:sz w:val="24"/>
          <w:szCs w:val="24"/>
        </w:rPr>
        <w:t xml:space="preserve"> </w:t>
      </w:r>
      <w:r w:rsidRPr="00553DDB">
        <w:rPr>
          <w:rFonts w:ascii="Verdana" w:hAnsi="Verdana"/>
          <w:sz w:val="24"/>
          <w:szCs w:val="24"/>
        </w:rPr>
        <w:t>government</w:t>
      </w:r>
      <w:r w:rsidRPr="00553DDB">
        <w:rPr>
          <w:rFonts w:ascii="Verdana" w:hAnsi="Verdana"/>
          <w:spacing w:val="-2"/>
          <w:sz w:val="24"/>
          <w:szCs w:val="24"/>
        </w:rPr>
        <w:t xml:space="preserve"> </w:t>
      </w:r>
      <w:r w:rsidRPr="00553DDB">
        <w:rPr>
          <w:rFonts w:ascii="Verdana" w:hAnsi="Verdana"/>
          <w:sz w:val="24"/>
          <w:szCs w:val="24"/>
        </w:rPr>
        <w:t>should</w:t>
      </w:r>
      <w:r w:rsidRPr="00553DDB">
        <w:rPr>
          <w:rFonts w:ascii="Verdana" w:hAnsi="Verdana"/>
          <w:spacing w:val="-5"/>
          <w:sz w:val="24"/>
          <w:szCs w:val="24"/>
        </w:rPr>
        <w:t xml:space="preserve"> </w:t>
      </w:r>
      <w:r w:rsidRPr="00553DDB">
        <w:rPr>
          <w:rFonts w:ascii="Verdana" w:hAnsi="Verdana"/>
          <w:sz w:val="24"/>
          <w:szCs w:val="24"/>
        </w:rPr>
        <w:t xml:space="preserve">take to improve the consumer saving and investing landscape in the UK, </w:t>
      </w:r>
      <w:r w:rsidRPr="00553DDB">
        <w:rPr>
          <w:rFonts w:ascii="Verdana" w:hAnsi="Verdana"/>
          <w:sz w:val="24"/>
          <w:szCs w:val="24"/>
        </w:rPr>
        <w:t>Mr</w:t>
      </w:r>
      <w:r w:rsidRPr="00553DDB">
        <w:rPr>
          <w:rFonts w:ascii="Verdana" w:hAnsi="Verdana"/>
          <w:sz w:val="24"/>
          <w:szCs w:val="24"/>
        </w:rPr>
        <w:t xml:space="preserve"> Cummings suggested the following three points: government should work to improve financial literacy, the regulators should</w:t>
      </w:r>
      <w:r w:rsidRPr="00553DDB">
        <w:rPr>
          <w:rFonts w:ascii="Verdana" w:hAnsi="Verdana"/>
          <w:spacing w:val="-7"/>
          <w:sz w:val="24"/>
          <w:szCs w:val="24"/>
        </w:rPr>
        <w:t xml:space="preserve"> </w:t>
      </w:r>
      <w:r w:rsidRPr="00553DDB">
        <w:rPr>
          <w:rFonts w:ascii="Verdana" w:hAnsi="Verdana"/>
          <w:sz w:val="24"/>
          <w:szCs w:val="24"/>
        </w:rPr>
        <w:t>act</w:t>
      </w:r>
      <w:r w:rsidRPr="00553DDB">
        <w:rPr>
          <w:rFonts w:ascii="Verdana" w:hAnsi="Verdana"/>
          <w:spacing w:val="-9"/>
          <w:sz w:val="24"/>
          <w:szCs w:val="24"/>
        </w:rPr>
        <w:t xml:space="preserve"> </w:t>
      </w:r>
      <w:r w:rsidRPr="00553DDB">
        <w:rPr>
          <w:rFonts w:ascii="Verdana" w:hAnsi="Verdana"/>
          <w:sz w:val="24"/>
          <w:szCs w:val="24"/>
        </w:rPr>
        <w:t>to</w:t>
      </w:r>
      <w:r w:rsidRPr="00553DDB">
        <w:rPr>
          <w:rFonts w:ascii="Verdana" w:hAnsi="Verdana"/>
          <w:spacing w:val="-10"/>
          <w:sz w:val="24"/>
          <w:szCs w:val="24"/>
        </w:rPr>
        <w:t xml:space="preserve"> </w:t>
      </w:r>
      <w:r w:rsidRPr="00553DDB">
        <w:rPr>
          <w:rFonts w:ascii="Verdana" w:hAnsi="Verdana"/>
          <w:sz w:val="24"/>
          <w:szCs w:val="24"/>
        </w:rPr>
        <w:t>ensure</w:t>
      </w:r>
      <w:r w:rsidRPr="00553DDB">
        <w:rPr>
          <w:rFonts w:ascii="Verdana" w:hAnsi="Verdana"/>
          <w:spacing w:val="-10"/>
          <w:sz w:val="24"/>
          <w:szCs w:val="24"/>
        </w:rPr>
        <w:t xml:space="preserve"> </w:t>
      </w:r>
      <w:r w:rsidRPr="00553DDB">
        <w:rPr>
          <w:rFonts w:ascii="Verdana" w:hAnsi="Verdana"/>
          <w:sz w:val="24"/>
          <w:szCs w:val="24"/>
        </w:rPr>
        <w:t>consumers</w:t>
      </w:r>
      <w:r w:rsidRPr="00553DDB">
        <w:rPr>
          <w:rFonts w:ascii="Verdana" w:hAnsi="Verdana"/>
          <w:spacing w:val="-8"/>
          <w:sz w:val="24"/>
          <w:szCs w:val="24"/>
        </w:rPr>
        <w:t xml:space="preserve"> </w:t>
      </w:r>
      <w:r w:rsidRPr="00553DDB">
        <w:rPr>
          <w:rFonts w:ascii="Verdana" w:hAnsi="Verdana"/>
          <w:sz w:val="24"/>
          <w:szCs w:val="24"/>
        </w:rPr>
        <w:t>can</w:t>
      </w:r>
      <w:r w:rsidRPr="00553DDB">
        <w:rPr>
          <w:rFonts w:ascii="Verdana" w:hAnsi="Verdana"/>
          <w:spacing w:val="-10"/>
          <w:sz w:val="24"/>
          <w:szCs w:val="24"/>
        </w:rPr>
        <w:t xml:space="preserve"> </w:t>
      </w:r>
      <w:r w:rsidRPr="00553DDB">
        <w:rPr>
          <w:rFonts w:ascii="Verdana" w:hAnsi="Verdana"/>
          <w:sz w:val="24"/>
          <w:szCs w:val="24"/>
        </w:rPr>
        <w:t>access</w:t>
      </w:r>
      <w:r w:rsidRPr="00553DDB">
        <w:rPr>
          <w:rFonts w:ascii="Verdana" w:hAnsi="Verdana"/>
          <w:spacing w:val="-8"/>
          <w:sz w:val="24"/>
          <w:szCs w:val="24"/>
        </w:rPr>
        <w:t xml:space="preserve"> </w:t>
      </w:r>
      <w:r w:rsidRPr="00553DDB">
        <w:rPr>
          <w:rFonts w:ascii="Verdana" w:hAnsi="Verdana"/>
          <w:sz w:val="24"/>
          <w:szCs w:val="24"/>
        </w:rPr>
        <w:t>appropriate</w:t>
      </w:r>
      <w:r w:rsidRPr="00553DDB">
        <w:rPr>
          <w:rFonts w:ascii="Verdana" w:hAnsi="Verdana"/>
          <w:spacing w:val="-7"/>
          <w:sz w:val="24"/>
          <w:szCs w:val="24"/>
        </w:rPr>
        <w:t xml:space="preserve"> </w:t>
      </w:r>
      <w:r w:rsidRPr="00553DDB">
        <w:rPr>
          <w:rFonts w:ascii="Verdana" w:hAnsi="Verdana"/>
          <w:sz w:val="24"/>
          <w:szCs w:val="24"/>
        </w:rPr>
        <w:t>financial</w:t>
      </w:r>
      <w:r w:rsidRPr="00553DDB">
        <w:rPr>
          <w:rFonts w:ascii="Verdana" w:hAnsi="Verdana"/>
          <w:spacing w:val="-8"/>
          <w:sz w:val="24"/>
          <w:szCs w:val="24"/>
        </w:rPr>
        <w:t xml:space="preserve"> </w:t>
      </w:r>
      <w:r w:rsidRPr="00553DDB">
        <w:rPr>
          <w:rFonts w:ascii="Verdana" w:hAnsi="Verdana"/>
          <w:sz w:val="24"/>
          <w:szCs w:val="24"/>
        </w:rPr>
        <w:t>advice,</w:t>
      </w:r>
      <w:r w:rsidRPr="00553DDB">
        <w:rPr>
          <w:rFonts w:ascii="Verdana" w:hAnsi="Verdana"/>
          <w:spacing w:val="-8"/>
          <w:sz w:val="24"/>
          <w:szCs w:val="24"/>
        </w:rPr>
        <w:t xml:space="preserve"> </w:t>
      </w:r>
      <w:r w:rsidRPr="00553DDB">
        <w:rPr>
          <w:rFonts w:ascii="Verdana" w:hAnsi="Verdana"/>
          <w:sz w:val="24"/>
          <w:szCs w:val="24"/>
        </w:rPr>
        <w:t>and</w:t>
      </w:r>
      <w:r w:rsidRPr="00553DDB">
        <w:rPr>
          <w:rFonts w:ascii="Verdana" w:hAnsi="Verdana"/>
          <w:spacing w:val="-7"/>
          <w:sz w:val="24"/>
          <w:szCs w:val="24"/>
        </w:rPr>
        <w:t xml:space="preserve"> </w:t>
      </w:r>
      <w:r w:rsidRPr="00553DDB">
        <w:rPr>
          <w:rFonts w:ascii="Verdana" w:hAnsi="Verdana"/>
          <w:sz w:val="24"/>
          <w:szCs w:val="24"/>
        </w:rPr>
        <w:t>the</w:t>
      </w:r>
      <w:r w:rsidRPr="00553DDB">
        <w:rPr>
          <w:rFonts w:ascii="Verdana" w:hAnsi="Verdana"/>
          <w:spacing w:val="-10"/>
          <w:sz w:val="24"/>
          <w:szCs w:val="24"/>
        </w:rPr>
        <w:t xml:space="preserve"> </w:t>
      </w:r>
      <w:r w:rsidRPr="00553DDB">
        <w:rPr>
          <w:rFonts w:ascii="Verdana" w:hAnsi="Verdana"/>
          <w:sz w:val="24"/>
          <w:szCs w:val="24"/>
        </w:rPr>
        <w:t>ISA</w:t>
      </w:r>
      <w:r w:rsidRPr="00553DDB">
        <w:rPr>
          <w:rFonts w:ascii="Verdana" w:hAnsi="Verdana"/>
          <w:spacing w:val="-8"/>
          <w:sz w:val="24"/>
          <w:szCs w:val="24"/>
        </w:rPr>
        <w:t xml:space="preserve"> </w:t>
      </w:r>
      <w:r w:rsidRPr="00553DDB">
        <w:rPr>
          <w:rFonts w:ascii="Verdana" w:hAnsi="Verdana"/>
          <w:sz w:val="24"/>
          <w:szCs w:val="24"/>
        </w:rPr>
        <w:t>regime</w:t>
      </w:r>
      <w:r w:rsidRPr="00553DDB">
        <w:rPr>
          <w:rFonts w:ascii="Verdana" w:hAnsi="Verdana"/>
          <w:spacing w:val="-9"/>
          <w:sz w:val="24"/>
          <w:szCs w:val="24"/>
        </w:rPr>
        <w:t xml:space="preserve"> </w:t>
      </w:r>
      <w:r w:rsidRPr="00553DDB">
        <w:rPr>
          <w:rFonts w:ascii="Verdana" w:hAnsi="Verdana"/>
          <w:sz w:val="24"/>
          <w:szCs w:val="24"/>
        </w:rPr>
        <w:t>should be simplified (p. 5). The Committee would be grateful if you could expand on these points, answering the following:</w:t>
      </w:r>
    </w:p>
    <w:p w:rsidR="00CA0FF0" w:rsidRPr="00553DDB">
      <w:pPr>
        <w:pStyle w:val="BodyText"/>
        <w:spacing w:before="40"/>
        <w:rPr>
          <w:rFonts w:ascii="Verdana" w:hAnsi="Verdana"/>
          <w:b/>
          <w:sz w:val="24"/>
          <w:szCs w:val="24"/>
        </w:rPr>
      </w:pPr>
    </w:p>
    <w:p w:rsidR="00CA0FF0" w:rsidRPr="00553DDB">
      <w:pPr>
        <w:pStyle w:val="ListParagraph"/>
        <w:numPr>
          <w:ilvl w:val="1"/>
          <w:numId w:val="5"/>
        </w:numPr>
        <w:tabs>
          <w:tab w:val="left" w:pos="1551"/>
          <w:tab w:val="left" w:pos="1553"/>
        </w:tabs>
        <w:spacing w:line="276" w:lineRule="auto"/>
        <w:ind w:right="117"/>
        <w:rPr>
          <w:rFonts w:ascii="Verdana" w:hAnsi="Verdana"/>
          <w:b/>
          <w:sz w:val="24"/>
          <w:szCs w:val="24"/>
        </w:rPr>
      </w:pPr>
      <w:r w:rsidRPr="00553DDB">
        <w:rPr>
          <w:rFonts w:ascii="Verdana" w:hAnsi="Verdana"/>
          <w:b/>
          <w:sz w:val="24"/>
          <w:szCs w:val="24"/>
        </w:rPr>
        <w:t>What specific policies should government take forward to improve financial literacy and public understanding of investing?</w:t>
      </w:r>
    </w:p>
    <w:p w:rsidR="00CA0FF0" w:rsidRPr="00553DDB">
      <w:pPr>
        <w:pStyle w:val="BodyText"/>
        <w:spacing w:before="41"/>
        <w:rPr>
          <w:rFonts w:ascii="Verdana" w:hAnsi="Verdana"/>
          <w:b/>
          <w:sz w:val="24"/>
          <w:szCs w:val="24"/>
        </w:rPr>
      </w:pPr>
    </w:p>
    <w:p w:rsidR="00CA0FF0" w:rsidRPr="00553DDB">
      <w:pPr>
        <w:pStyle w:val="BodyText"/>
        <w:spacing w:line="276" w:lineRule="auto"/>
        <w:ind w:left="113" w:right="106"/>
        <w:jc w:val="both"/>
        <w:rPr>
          <w:rFonts w:ascii="Verdana" w:hAnsi="Verdana"/>
          <w:sz w:val="24"/>
          <w:szCs w:val="24"/>
        </w:rPr>
      </w:pPr>
      <w:r w:rsidRPr="00553DDB">
        <w:rPr>
          <w:rFonts w:ascii="Verdana" w:hAnsi="Verdana"/>
          <w:sz w:val="24"/>
          <w:szCs w:val="24"/>
        </w:rPr>
        <w:t>Improved financial literacy is a crucial component of creating an inclusive investment environment which enables</w:t>
      </w:r>
      <w:r w:rsidRPr="00553DDB">
        <w:rPr>
          <w:rFonts w:ascii="Verdana" w:hAnsi="Verdana"/>
          <w:spacing w:val="-12"/>
          <w:sz w:val="24"/>
          <w:szCs w:val="24"/>
        </w:rPr>
        <w:t xml:space="preserve"> </w:t>
      </w:r>
      <w:r w:rsidRPr="00553DDB">
        <w:rPr>
          <w:rFonts w:ascii="Verdana" w:hAnsi="Verdana"/>
          <w:sz w:val="24"/>
          <w:szCs w:val="24"/>
        </w:rPr>
        <w:t>the</w:t>
      </w:r>
      <w:r w:rsidRPr="00553DDB">
        <w:rPr>
          <w:rFonts w:ascii="Verdana" w:hAnsi="Verdana"/>
          <w:spacing w:val="-11"/>
          <w:sz w:val="24"/>
          <w:szCs w:val="24"/>
        </w:rPr>
        <w:t xml:space="preserve"> </w:t>
      </w:r>
      <w:r w:rsidRPr="00553DDB">
        <w:rPr>
          <w:rFonts w:ascii="Verdana" w:hAnsi="Verdana"/>
          <w:sz w:val="24"/>
          <w:szCs w:val="24"/>
        </w:rPr>
        <w:t>broadest</w:t>
      </w:r>
      <w:r w:rsidRPr="00553DDB">
        <w:rPr>
          <w:rFonts w:ascii="Verdana" w:hAnsi="Verdana"/>
          <w:spacing w:val="-11"/>
          <w:sz w:val="24"/>
          <w:szCs w:val="24"/>
        </w:rPr>
        <w:t xml:space="preserve"> </w:t>
      </w:r>
      <w:r w:rsidRPr="00553DDB">
        <w:rPr>
          <w:rFonts w:ascii="Verdana" w:hAnsi="Verdana"/>
          <w:sz w:val="24"/>
          <w:szCs w:val="24"/>
        </w:rPr>
        <w:t>range</w:t>
      </w:r>
      <w:r w:rsidRPr="00553DDB">
        <w:rPr>
          <w:rFonts w:ascii="Verdana" w:hAnsi="Verdana"/>
          <w:spacing w:val="-13"/>
          <w:sz w:val="24"/>
          <w:szCs w:val="24"/>
        </w:rPr>
        <w:t xml:space="preserve"> </w:t>
      </w:r>
      <w:r w:rsidRPr="00553DDB">
        <w:rPr>
          <w:rFonts w:ascii="Verdana" w:hAnsi="Verdana"/>
          <w:sz w:val="24"/>
          <w:szCs w:val="24"/>
        </w:rPr>
        <w:t>of</w:t>
      </w:r>
      <w:r w:rsidRPr="00553DDB">
        <w:rPr>
          <w:rFonts w:ascii="Verdana" w:hAnsi="Verdana"/>
          <w:spacing w:val="-11"/>
          <w:sz w:val="24"/>
          <w:szCs w:val="24"/>
        </w:rPr>
        <w:t xml:space="preserve"> </w:t>
      </w:r>
      <w:r w:rsidRPr="00553DDB">
        <w:rPr>
          <w:rFonts w:ascii="Verdana" w:hAnsi="Verdana"/>
          <w:sz w:val="24"/>
          <w:szCs w:val="24"/>
        </w:rPr>
        <w:t>people</w:t>
      </w:r>
      <w:r w:rsidRPr="00553DDB">
        <w:rPr>
          <w:rFonts w:ascii="Verdana" w:hAnsi="Verdana"/>
          <w:spacing w:val="-11"/>
          <w:sz w:val="24"/>
          <w:szCs w:val="24"/>
        </w:rPr>
        <w:t xml:space="preserve"> </w:t>
      </w:r>
      <w:r w:rsidRPr="00553DDB">
        <w:rPr>
          <w:rFonts w:ascii="Verdana" w:hAnsi="Verdana"/>
          <w:sz w:val="24"/>
          <w:szCs w:val="24"/>
        </w:rPr>
        <w:t>possible</w:t>
      </w:r>
      <w:r w:rsidRPr="00553DDB">
        <w:rPr>
          <w:rFonts w:ascii="Verdana" w:hAnsi="Verdana"/>
          <w:spacing w:val="-13"/>
          <w:sz w:val="24"/>
          <w:szCs w:val="24"/>
        </w:rPr>
        <w:t xml:space="preserve"> </w:t>
      </w:r>
      <w:r w:rsidRPr="00553DDB">
        <w:rPr>
          <w:rFonts w:ascii="Verdana" w:hAnsi="Verdana"/>
          <w:sz w:val="24"/>
          <w:szCs w:val="24"/>
        </w:rPr>
        <w:t>to</w:t>
      </w:r>
      <w:r w:rsidRPr="00553DDB">
        <w:rPr>
          <w:rFonts w:ascii="Verdana" w:hAnsi="Verdana"/>
          <w:spacing w:val="-11"/>
          <w:sz w:val="24"/>
          <w:szCs w:val="24"/>
        </w:rPr>
        <w:t xml:space="preserve"> </w:t>
      </w:r>
      <w:r w:rsidRPr="00553DDB">
        <w:rPr>
          <w:rFonts w:ascii="Verdana" w:hAnsi="Verdana"/>
          <w:sz w:val="24"/>
          <w:szCs w:val="24"/>
        </w:rPr>
        <w:t>confidently</w:t>
      </w:r>
      <w:r w:rsidRPr="00553DDB">
        <w:rPr>
          <w:rFonts w:ascii="Verdana" w:hAnsi="Verdana"/>
          <w:spacing w:val="-11"/>
          <w:sz w:val="24"/>
          <w:szCs w:val="24"/>
        </w:rPr>
        <w:t xml:space="preserve"> </w:t>
      </w:r>
      <w:r w:rsidRPr="00553DDB">
        <w:rPr>
          <w:rFonts w:ascii="Verdana" w:hAnsi="Verdana"/>
          <w:sz w:val="24"/>
          <w:szCs w:val="24"/>
        </w:rPr>
        <w:t>invest</w:t>
      </w:r>
      <w:r w:rsidRPr="00553DDB">
        <w:rPr>
          <w:rFonts w:ascii="Verdana" w:hAnsi="Verdana"/>
          <w:spacing w:val="-13"/>
          <w:sz w:val="24"/>
          <w:szCs w:val="24"/>
        </w:rPr>
        <w:t xml:space="preserve"> </w:t>
      </w:r>
      <w:r w:rsidRPr="00553DDB">
        <w:rPr>
          <w:rFonts w:ascii="Verdana" w:hAnsi="Verdana"/>
          <w:sz w:val="24"/>
          <w:szCs w:val="24"/>
        </w:rPr>
        <w:t>to</w:t>
      </w:r>
      <w:r w:rsidRPr="00553DDB">
        <w:rPr>
          <w:rFonts w:ascii="Verdana" w:hAnsi="Verdana"/>
          <w:spacing w:val="-9"/>
          <w:sz w:val="24"/>
          <w:szCs w:val="24"/>
        </w:rPr>
        <w:t xml:space="preserve"> </w:t>
      </w:r>
      <w:r w:rsidRPr="00553DDB">
        <w:rPr>
          <w:rFonts w:ascii="Verdana" w:hAnsi="Verdana"/>
          <w:sz w:val="24"/>
          <w:szCs w:val="24"/>
        </w:rPr>
        <w:t>grow</w:t>
      </w:r>
      <w:r w:rsidRPr="00553DDB">
        <w:rPr>
          <w:rFonts w:ascii="Verdana" w:hAnsi="Verdana"/>
          <w:spacing w:val="-13"/>
          <w:sz w:val="24"/>
          <w:szCs w:val="24"/>
        </w:rPr>
        <w:t xml:space="preserve"> </w:t>
      </w:r>
      <w:r w:rsidRPr="00553DDB">
        <w:rPr>
          <w:rFonts w:ascii="Verdana" w:hAnsi="Verdana"/>
          <w:sz w:val="24"/>
          <w:szCs w:val="24"/>
        </w:rPr>
        <w:t>their</w:t>
      </w:r>
      <w:r w:rsidRPr="00553DDB">
        <w:rPr>
          <w:rFonts w:ascii="Verdana" w:hAnsi="Verdana"/>
          <w:spacing w:val="-11"/>
          <w:sz w:val="24"/>
          <w:szCs w:val="24"/>
        </w:rPr>
        <w:t xml:space="preserve"> </w:t>
      </w:r>
      <w:r w:rsidRPr="00553DDB">
        <w:rPr>
          <w:rFonts w:ascii="Verdana" w:hAnsi="Verdana"/>
          <w:sz w:val="24"/>
          <w:szCs w:val="24"/>
        </w:rPr>
        <w:t>long-term</w:t>
      </w:r>
      <w:r w:rsidRPr="00553DDB">
        <w:rPr>
          <w:rFonts w:ascii="Verdana" w:hAnsi="Verdana"/>
          <w:spacing w:val="-10"/>
          <w:sz w:val="24"/>
          <w:szCs w:val="24"/>
        </w:rPr>
        <w:t xml:space="preserve"> </w:t>
      </w:r>
      <w:r w:rsidRPr="00553DDB">
        <w:rPr>
          <w:rFonts w:ascii="Verdana" w:hAnsi="Verdana"/>
          <w:sz w:val="24"/>
          <w:szCs w:val="24"/>
        </w:rPr>
        <w:t>financial</w:t>
      </w:r>
      <w:r w:rsidRPr="00553DDB">
        <w:rPr>
          <w:rFonts w:ascii="Verdana" w:hAnsi="Verdana"/>
          <w:spacing w:val="-12"/>
          <w:sz w:val="24"/>
          <w:szCs w:val="24"/>
        </w:rPr>
        <w:t xml:space="preserve"> </w:t>
      </w:r>
      <w:r w:rsidRPr="00553DDB">
        <w:rPr>
          <w:rFonts w:ascii="Verdana" w:hAnsi="Verdana"/>
          <w:sz w:val="24"/>
          <w:szCs w:val="24"/>
        </w:rPr>
        <w:t>security. Too many people don’t have sufficient rainy-day savings. But many people do. Over 15 million adults in the UK have investable assets of over £10,000, but more than half of these people have at least three-quarters of</w:t>
      </w:r>
      <w:r w:rsidRPr="00553DDB">
        <w:rPr>
          <w:rFonts w:ascii="Verdana" w:hAnsi="Verdana"/>
          <w:spacing w:val="-8"/>
          <w:sz w:val="24"/>
          <w:szCs w:val="24"/>
        </w:rPr>
        <w:t xml:space="preserve"> </w:t>
      </w:r>
      <w:r w:rsidRPr="00553DDB">
        <w:rPr>
          <w:rFonts w:ascii="Verdana" w:hAnsi="Verdana"/>
          <w:sz w:val="24"/>
          <w:szCs w:val="24"/>
        </w:rPr>
        <w:t>these</w:t>
      </w:r>
      <w:r w:rsidRPr="00553DDB">
        <w:rPr>
          <w:rFonts w:ascii="Verdana" w:hAnsi="Verdana"/>
          <w:spacing w:val="-7"/>
          <w:sz w:val="24"/>
          <w:szCs w:val="24"/>
        </w:rPr>
        <w:t xml:space="preserve"> </w:t>
      </w:r>
      <w:r w:rsidRPr="00553DDB">
        <w:rPr>
          <w:rFonts w:ascii="Verdana" w:hAnsi="Verdana"/>
          <w:sz w:val="24"/>
          <w:szCs w:val="24"/>
        </w:rPr>
        <w:t>assets</w:t>
      </w:r>
      <w:r w:rsidRPr="00553DDB">
        <w:rPr>
          <w:rFonts w:ascii="Verdana" w:hAnsi="Verdana"/>
          <w:spacing w:val="-10"/>
          <w:sz w:val="24"/>
          <w:szCs w:val="24"/>
        </w:rPr>
        <w:t xml:space="preserve"> </w:t>
      </w:r>
      <w:r w:rsidRPr="00553DDB">
        <w:rPr>
          <w:rFonts w:ascii="Verdana" w:hAnsi="Verdana"/>
          <w:sz w:val="24"/>
          <w:szCs w:val="24"/>
        </w:rPr>
        <w:t>in</w:t>
      </w:r>
      <w:r w:rsidRPr="00553DDB">
        <w:rPr>
          <w:rFonts w:ascii="Verdana" w:hAnsi="Verdana"/>
          <w:spacing w:val="-9"/>
          <w:sz w:val="24"/>
          <w:szCs w:val="24"/>
        </w:rPr>
        <w:t xml:space="preserve"> </w:t>
      </w:r>
      <w:r w:rsidRPr="00553DDB">
        <w:rPr>
          <w:rFonts w:ascii="Verdana" w:hAnsi="Verdana"/>
          <w:sz w:val="24"/>
          <w:szCs w:val="24"/>
        </w:rPr>
        <w:t>cash.</w:t>
      </w:r>
      <w:r>
        <w:rPr>
          <w:rStyle w:val="FootnoteReference"/>
          <w:rFonts w:ascii="Verdana" w:hAnsi="Verdana"/>
          <w:sz w:val="24"/>
          <w:szCs w:val="24"/>
        </w:rPr>
        <w:footnoteReference w:id="2"/>
      </w:r>
      <w:r w:rsidRPr="00553DDB">
        <w:rPr>
          <w:rFonts w:ascii="Verdana" w:hAnsi="Verdana"/>
          <w:spacing w:val="-8"/>
          <w:sz w:val="24"/>
          <w:szCs w:val="24"/>
        </w:rPr>
        <w:t xml:space="preserve"> </w:t>
      </w:r>
      <w:r w:rsidRPr="00553DDB">
        <w:rPr>
          <w:rFonts w:ascii="Verdana" w:hAnsi="Verdana"/>
          <w:sz w:val="24"/>
          <w:szCs w:val="24"/>
        </w:rPr>
        <w:t>This</w:t>
      </w:r>
      <w:r w:rsidRPr="00553DDB">
        <w:rPr>
          <w:rFonts w:ascii="Verdana" w:hAnsi="Verdana"/>
          <w:spacing w:val="-9"/>
          <w:sz w:val="24"/>
          <w:szCs w:val="24"/>
        </w:rPr>
        <w:t xml:space="preserve"> </w:t>
      </w:r>
      <w:r w:rsidRPr="00553DDB">
        <w:rPr>
          <w:rFonts w:ascii="Verdana" w:hAnsi="Verdana"/>
          <w:sz w:val="24"/>
          <w:szCs w:val="24"/>
        </w:rPr>
        <w:t>means</w:t>
      </w:r>
      <w:r w:rsidRPr="00553DDB">
        <w:rPr>
          <w:rFonts w:ascii="Verdana" w:hAnsi="Verdana"/>
          <w:spacing w:val="-11"/>
          <w:sz w:val="24"/>
          <w:szCs w:val="24"/>
        </w:rPr>
        <w:t xml:space="preserve"> </w:t>
      </w:r>
      <w:r w:rsidRPr="00553DDB">
        <w:rPr>
          <w:rFonts w:ascii="Verdana" w:hAnsi="Verdana"/>
          <w:sz w:val="24"/>
          <w:szCs w:val="24"/>
        </w:rPr>
        <w:t>that</w:t>
      </w:r>
      <w:r w:rsidRPr="00553DDB">
        <w:rPr>
          <w:rFonts w:ascii="Verdana" w:hAnsi="Verdana"/>
          <w:spacing w:val="-10"/>
          <w:sz w:val="24"/>
          <w:szCs w:val="24"/>
        </w:rPr>
        <w:t xml:space="preserve"> </w:t>
      </w:r>
      <w:r w:rsidRPr="00553DDB">
        <w:rPr>
          <w:rFonts w:ascii="Verdana" w:hAnsi="Verdana"/>
          <w:sz w:val="24"/>
          <w:szCs w:val="24"/>
        </w:rPr>
        <w:t>they</w:t>
      </w:r>
      <w:r w:rsidRPr="00553DDB">
        <w:rPr>
          <w:rFonts w:ascii="Verdana" w:hAnsi="Verdana"/>
          <w:spacing w:val="-9"/>
          <w:sz w:val="24"/>
          <w:szCs w:val="24"/>
        </w:rPr>
        <w:t xml:space="preserve"> </w:t>
      </w:r>
      <w:r w:rsidRPr="00553DDB">
        <w:rPr>
          <w:rFonts w:ascii="Verdana" w:hAnsi="Verdana"/>
          <w:sz w:val="24"/>
          <w:szCs w:val="24"/>
        </w:rPr>
        <w:t>are</w:t>
      </w:r>
      <w:r w:rsidRPr="00553DDB">
        <w:rPr>
          <w:rFonts w:ascii="Verdana" w:hAnsi="Verdana"/>
          <w:spacing w:val="-10"/>
          <w:sz w:val="24"/>
          <w:szCs w:val="24"/>
        </w:rPr>
        <w:t xml:space="preserve"> </w:t>
      </w:r>
      <w:r w:rsidRPr="00553DDB">
        <w:rPr>
          <w:rFonts w:ascii="Verdana" w:hAnsi="Verdana"/>
          <w:sz w:val="24"/>
          <w:szCs w:val="24"/>
        </w:rPr>
        <w:t>missing</w:t>
      </w:r>
      <w:r w:rsidRPr="00553DDB">
        <w:rPr>
          <w:rFonts w:ascii="Verdana" w:hAnsi="Verdana"/>
          <w:spacing w:val="-9"/>
          <w:sz w:val="24"/>
          <w:szCs w:val="24"/>
        </w:rPr>
        <w:t xml:space="preserve"> </w:t>
      </w:r>
      <w:r w:rsidRPr="00553DDB">
        <w:rPr>
          <w:rFonts w:ascii="Verdana" w:hAnsi="Verdana"/>
          <w:sz w:val="24"/>
          <w:szCs w:val="24"/>
        </w:rPr>
        <w:t>out</w:t>
      </w:r>
      <w:r w:rsidRPr="00553DDB">
        <w:rPr>
          <w:rFonts w:ascii="Verdana" w:hAnsi="Verdana"/>
          <w:spacing w:val="-10"/>
          <w:sz w:val="24"/>
          <w:szCs w:val="24"/>
        </w:rPr>
        <w:t xml:space="preserve"> </w:t>
      </w:r>
      <w:r w:rsidRPr="00553DDB">
        <w:rPr>
          <w:rFonts w:ascii="Verdana" w:hAnsi="Verdana"/>
          <w:sz w:val="24"/>
          <w:szCs w:val="24"/>
        </w:rPr>
        <w:t>on</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10"/>
          <w:sz w:val="24"/>
          <w:szCs w:val="24"/>
        </w:rPr>
        <w:t xml:space="preserve"> </w:t>
      </w:r>
      <w:r w:rsidRPr="00553DDB">
        <w:rPr>
          <w:rFonts w:ascii="Verdana" w:hAnsi="Verdana"/>
          <w:sz w:val="24"/>
          <w:szCs w:val="24"/>
        </w:rPr>
        <w:t>potential</w:t>
      </w:r>
      <w:r w:rsidRPr="00553DDB">
        <w:rPr>
          <w:rFonts w:ascii="Verdana" w:hAnsi="Verdana"/>
          <w:spacing w:val="-9"/>
          <w:sz w:val="24"/>
          <w:szCs w:val="24"/>
        </w:rPr>
        <w:t xml:space="preserve"> </w:t>
      </w:r>
      <w:r w:rsidRPr="00553DDB">
        <w:rPr>
          <w:rFonts w:ascii="Verdana" w:hAnsi="Verdana"/>
          <w:sz w:val="24"/>
          <w:szCs w:val="24"/>
        </w:rPr>
        <w:t>investment</w:t>
      </w:r>
      <w:r w:rsidRPr="00553DDB">
        <w:rPr>
          <w:rFonts w:ascii="Verdana" w:hAnsi="Verdana"/>
          <w:spacing w:val="-7"/>
          <w:sz w:val="24"/>
          <w:szCs w:val="24"/>
        </w:rPr>
        <w:t xml:space="preserve"> </w:t>
      </w:r>
      <w:r w:rsidRPr="00553DDB">
        <w:rPr>
          <w:rFonts w:ascii="Verdana" w:hAnsi="Verdana"/>
          <w:sz w:val="24"/>
          <w:szCs w:val="24"/>
        </w:rPr>
        <w:t>growth</w:t>
      </w:r>
      <w:r w:rsidRPr="00553DDB">
        <w:rPr>
          <w:rFonts w:ascii="Verdana" w:hAnsi="Verdana"/>
          <w:spacing w:val="-11"/>
          <w:sz w:val="24"/>
          <w:szCs w:val="24"/>
        </w:rPr>
        <w:t xml:space="preserve"> </w:t>
      </w:r>
      <w:r w:rsidRPr="00553DDB">
        <w:rPr>
          <w:rFonts w:ascii="Verdana" w:hAnsi="Verdana"/>
          <w:sz w:val="24"/>
          <w:szCs w:val="24"/>
        </w:rPr>
        <w:t>while</w:t>
      </w:r>
      <w:r w:rsidRPr="00553DDB">
        <w:rPr>
          <w:rFonts w:ascii="Verdana" w:hAnsi="Verdana"/>
          <w:spacing w:val="-7"/>
          <w:sz w:val="24"/>
          <w:szCs w:val="24"/>
        </w:rPr>
        <w:t xml:space="preserve"> </w:t>
      </w:r>
      <w:r w:rsidRPr="00553DDB">
        <w:rPr>
          <w:rFonts w:ascii="Verdana" w:hAnsi="Verdana"/>
          <w:sz w:val="24"/>
          <w:szCs w:val="24"/>
        </w:rPr>
        <w:t>being exposed to the detrimental impact of inflation. If these consumers had put £10,000 in a cash ISA a decade ago, it would be worth less than £8,500 today due to inflation. If they had invested that same £10,000, for instance in a Global Equity Fund, they would have over £18,000.</w:t>
      </w:r>
    </w:p>
    <w:p w:rsidR="00CA0FF0" w:rsidRPr="00553DDB">
      <w:pPr>
        <w:pStyle w:val="BodyText"/>
        <w:spacing w:before="40"/>
        <w:rPr>
          <w:rFonts w:ascii="Verdana" w:hAnsi="Verdana"/>
          <w:sz w:val="24"/>
          <w:szCs w:val="24"/>
        </w:rPr>
      </w:pPr>
    </w:p>
    <w:p w:rsidR="00703A3F" w:rsidRPr="00553DDB" w:rsidP="00703A3F">
      <w:pPr>
        <w:pStyle w:val="BodyText"/>
        <w:spacing w:line="276" w:lineRule="auto"/>
        <w:ind w:left="113" w:right="107"/>
        <w:jc w:val="both"/>
        <w:rPr>
          <w:rFonts w:ascii="Verdana" w:hAnsi="Verdana"/>
          <w:sz w:val="24"/>
          <w:szCs w:val="24"/>
        </w:rPr>
      </w:pPr>
      <w:r w:rsidRPr="00553DDB">
        <w:rPr>
          <w:rFonts w:ascii="Verdana" w:hAnsi="Verdana"/>
          <w:sz w:val="24"/>
          <w:szCs w:val="24"/>
        </w:rPr>
        <w:t>We must end the sense that investing is ‘not for people like me’, which often entrenches existing economic inequality. For instance, September 2024 research by the IA shows that only 14% of women hold a stocks and</w:t>
      </w:r>
      <w:r w:rsidRPr="00553DDB">
        <w:rPr>
          <w:rFonts w:ascii="Verdana" w:hAnsi="Verdana"/>
          <w:spacing w:val="-4"/>
          <w:sz w:val="24"/>
          <w:szCs w:val="24"/>
        </w:rPr>
        <w:t xml:space="preserve"> </w:t>
      </w:r>
      <w:r w:rsidRPr="00553DDB">
        <w:rPr>
          <w:rFonts w:ascii="Verdana" w:hAnsi="Verdana"/>
          <w:sz w:val="24"/>
          <w:szCs w:val="24"/>
        </w:rPr>
        <w:t>shares</w:t>
      </w:r>
      <w:r w:rsidRPr="00553DDB">
        <w:rPr>
          <w:rFonts w:ascii="Verdana" w:hAnsi="Verdana"/>
          <w:spacing w:val="-3"/>
          <w:sz w:val="24"/>
          <w:szCs w:val="24"/>
        </w:rPr>
        <w:t xml:space="preserve"> </w:t>
      </w:r>
      <w:r w:rsidRPr="00553DDB">
        <w:rPr>
          <w:rFonts w:ascii="Verdana" w:hAnsi="Verdana"/>
          <w:sz w:val="24"/>
          <w:szCs w:val="24"/>
        </w:rPr>
        <w:t>ISA,</w:t>
      </w:r>
      <w:r w:rsidRPr="00553DDB">
        <w:rPr>
          <w:rFonts w:ascii="Verdana" w:hAnsi="Verdana"/>
          <w:spacing w:val="-6"/>
          <w:sz w:val="24"/>
          <w:szCs w:val="24"/>
        </w:rPr>
        <w:t xml:space="preserve"> </w:t>
      </w:r>
      <w:r w:rsidRPr="00553DDB">
        <w:rPr>
          <w:rFonts w:ascii="Verdana" w:hAnsi="Verdana"/>
          <w:sz w:val="24"/>
          <w:szCs w:val="24"/>
        </w:rPr>
        <w:t>compared</w:t>
      </w:r>
      <w:r w:rsidRPr="00553DDB">
        <w:rPr>
          <w:rFonts w:ascii="Verdana" w:hAnsi="Verdana"/>
          <w:spacing w:val="-6"/>
          <w:sz w:val="24"/>
          <w:szCs w:val="24"/>
        </w:rPr>
        <w:t xml:space="preserve"> </w:t>
      </w:r>
      <w:r w:rsidRPr="00553DDB">
        <w:rPr>
          <w:rFonts w:ascii="Verdana" w:hAnsi="Verdana"/>
          <w:sz w:val="24"/>
          <w:szCs w:val="24"/>
        </w:rPr>
        <w:t>to</w:t>
      </w:r>
      <w:r w:rsidRPr="00553DDB">
        <w:rPr>
          <w:rFonts w:ascii="Verdana" w:hAnsi="Verdana"/>
          <w:spacing w:val="-4"/>
          <w:sz w:val="24"/>
          <w:szCs w:val="24"/>
        </w:rPr>
        <w:t xml:space="preserve"> </w:t>
      </w:r>
      <w:r w:rsidRPr="00553DDB">
        <w:rPr>
          <w:rFonts w:ascii="Verdana" w:hAnsi="Verdana"/>
          <w:sz w:val="24"/>
          <w:szCs w:val="24"/>
        </w:rPr>
        <w:t>26%</w:t>
      </w:r>
      <w:r w:rsidRPr="00553DDB">
        <w:rPr>
          <w:rFonts w:ascii="Verdana" w:hAnsi="Verdana"/>
          <w:spacing w:val="-5"/>
          <w:sz w:val="24"/>
          <w:szCs w:val="24"/>
        </w:rPr>
        <w:t xml:space="preserve"> </w:t>
      </w:r>
      <w:r w:rsidRPr="00553DDB">
        <w:rPr>
          <w:rFonts w:ascii="Verdana" w:hAnsi="Verdana"/>
          <w:sz w:val="24"/>
          <w:szCs w:val="24"/>
        </w:rPr>
        <w:t>of</w:t>
      </w:r>
      <w:r w:rsidRPr="00553DDB">
        <w:rPr>
          <w:rFonts w:ascii="Verdana" w:hAnsi="Verdana"/>
          <w:spacing w:val="-6"/>
          <w:sz w:val="24"/>
          <w:szCs w:val="24"/>
        </w:rPr>
        <w:t xml:space="preserve"> </w:t>
      </w:r>
      <w:r w:rsidRPr="00553DDB">
        <w:rPr>
          <w:rFonts w:ascii="Verdana" w:hAnsi="Verdana"/>
          <w:sz w:val="24"/>
          <w:szCs w:val="24"/>
        </w:rPr>
        <w:t>men.</w:t>
      </w:r>
      <w:r w:rsidRPr="00553DDB">
        <w:rPr>
          <w:rFonts w:ascii="Verdana" w:hAnsi="Verdana"/>
          <w:spacing w:val="-4"/>
          <w:sz w:val="24"/>
          <w:szCs w:val="24"/>
        </w:rPr>
        <w:t xml:space="preserve"> </w:t>
      </w:r>
      <w:r w:rsidRPr="00553DDB">
        <w:rPr>
          <w:rFonts w:ascii="Verdana" w:hAnsi="Verdana"/>
          <w:sz w:val="24"/>
          <w:szCs w:val="24"/>
        </w:rPr>
        <w:t>Research</w:t>
      </w:r>
      <w:r w:rsidRPr="00553DDB">
        <w:rPr>
          <w:rFonts w:ascii="Verdana" w:hAnsi="Verdana"/>
          <w:spacing w:val="-6"/>
          <w:sz w:val="24"/>
          <w:szCs w:val="24"/>
        </w:rPr>
        <w:t xml:space="preserve"> </w:t>
      </w:r>
      <w:r w:rsidRPr="00553DDB">
        <w:rPr>
          <w:rFonts w:ascii="Verdana" w:hAnsi="Verdana"/>
          <w:sz w:val="24"/>
          <w:szCs w:val="24"/>
        </w:rPr>
        <w:t>by</w:t>
      </w:r>
      <w:r w:rsidRPr="00553DDB">
        <w:rPr>
          <w:rFonts w:ascii="Verdana" w:hAnsi="Verdana"/>
          <w:spacing w:val="-7"/>
          <w:sz w:val="24"/>
          <w:szCs w:val="24"/>
        </w:rPr>
        <w:t xml:space="preserve"> </w:t>
      </w:r>
      <w:r w:rsidRPr="00553DDB">
        <w:rPr>
          <w:rFonts w:ascii="Verdana" w:hAnsi="Verdana"/>
          <w:sz w:val="24"/>
          <w:szCs w:val="24"/>
        </w:rPr>
        <w:t>Boring</w:t>
      </w:r>
      <w:r w:rsidRPr="00553DDB">
        <w:rPr>
          <w:rFonts w:ascii="Verdana" w:hAnsi="Verdana"/>
          <w:spacing w:val="-6"/>
          <w:sz w:val="24"/>
          <w:szCs w:val="24"/>
        </w:rPr>
        <w:t xml:space="preserve"> </w:t>
      </w:r>
      <w:r w:rsidRPr="00553DDB">
        <w:rPr>
          <w:rFonts w:ascii="Verdana" w:hAnsi="Verdana"/>
          <w:sz w:val="24"/>
          <w:szCs w:val="24"/>
        </w:rPr>
        <w:t>Money</w:t>
      </w:r>
      <w:r>
        <w:rPr>
          <w:rStyle w:val="FootnoteReference"/>
          <w:rFonts w:ascii="Verdana" w:hAnsi="Verdana"/>
          <w:sz w:val="24"/>
          <w:szCs w:val="24"/>
        </w:rPr>
        <w:footnoteReference w:id="3"/>
      </w:r>
      <w:r w:rsidRPr="00553DDB">
        <w:rPr>
          <w:rFonts w:ascii="Verdana" w:hAnsi="Verdana"/>
          <w:spacing w:val="-4"/>
          <w:sz w:val="24"/>
          <w:szCs w:val="24"/>
        </w:rPr>
        <w:t xml:space="preserve"> </w:t>
      </w:r>
      <w:r w:rsidRPr="00553DDB">
        <w:rPr>
          <w:rFonts w:ascii="Verdana" w:hAnsi="Verdana"/>
          <w:sz w:val="24"/>
          <w:szCs w:val="24"/>
        </w:rPr>
        <w:t>found</w:t>
      </w:r>
      <w:r w:rsidRPr="00553DDB">
        <w:rPr>
          <w:rFonts w:ascii="Verdana" w:hAnsi="Verdana"/>
          <w:spacing w:val="-6"/>
          <w:sz w:val="24"/>
          <w:szCs w:val="24"/>
        </w:rPr>
        <w:t xml:space="preserve"> </w:t>
      </w:r>
      <w:r w:rsidRPr="00553DDB">
        <w:rPr>
          <w:rFonts w:ascii="Verdana" w:hAnsi="Verdana"/>
          <w:sz w:val="24"/>
          <w:szCs w:val="24"/>
        </w:rPr>
        <w:t>that</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3"/>
          <w:sz w:val="24"/>
          <w:szCs w:val="24"/>
        </w:rPr>
        <w:t xml:space="preserve"> </w:t>
      </w:r>
      <w:r w:rsidRPr="00553DDB">
        <w:rPr>
          <w:rFonts w:ascii="Verdana" w:hAnsi="Verdana"/>
          <w:sz w:val="24"/>
          <w:szCs w:val="24"/>
        </w:rPr>
        <w:t>gender</w:t>
      </w:r>
      <w:r w:rsidRPr="00553DDB">
        <w:rPr>
          <w:rFonts w:ascii="Verdana" w:hAnsi="Verdana"/>
          <w:spacing w:val="-5"/>
          <w:sz w:val="24"/>
          <w:szCs w:val="24"/>
        </w:rPr>
        <w:t xml:space="preserve"> </w:t>
      </w:r>
      <w:r w:rsidRPr="00553DDB">
        <w:rPr>
          <w:rFonts w:ascii="Verdana" w:hAnsi="Verdana"/>
          <w:sz w:val="24"/>
          <w:szCs w:val="24"/>
        </w:rPr>
        <w:t>investment</w:t>
      </w:r>
      <w:r w:rsidRPr="00553DDB">
        <w:rPr>
          <w:rFonts w:ascii="Verdana" w:hAnsi="Verdana"/>
          <w:spacing w:val="-6"/>
          <w:sz w:val="24"/>
          <w:szCs w:val="24"/>
        </w:rPr>
        <w:t xml:space="preserve"> </w:t>
      </w:r>
      <w:r w:rsidRPr="00553DDB">
        <w:rPr>
          <w:rFonts w:ascii="Verdana" w:hAnsi="Verdana"/>
          <w:sz w:val="24"/>
          <w:szCs w:val="24"/>
        </w:rPr>
        <w:t>gap in</w:t>
      </w:r>
      <w:r w:rsidRPr="00553DDB">
        <w:rPr>
          <w:rFonts w:ascii="Verdana" w:hAnsi="Verdana"/>
          <w:spacing w:val="-13"/>
          <w:sz w:val="24"/>
          <w:szCs w:val="24"/>
        </w:rPr>
        <w:t xml:space="preserve"> </w:t>
      </w:r>
      <w:r w:rsidRPr="00553DDB">
        <w:rPr>
          <w:rFonts w:ascii="Verdana" w:hAnsi="Verdana"/>
          <w:sz w:val="24"/>
          <w:szCs w:val="24"/>
        </w:rPr>
        <w:t>the</w:t>
      </w:r>
      <w:r w:rsidRPr="00553DDB">
        <w:rPr>
          <w:rFonts w:ascii="Verdana" w:hAnsi="Verdana"/>
          <w:spacing w:val="-10"/>
          <w:sz w:val="24"/>
          <w:szCs w:val="24"/>
        </w:rPr>
        <w:t xml:space="preserve"> </w:t>
      </w:r>
      <w:r w:rsidRPr="00553DDB">
        <w:rPr>
          <w:rFonts w:ascii="Verdana" w:hAnsi="Verdana"/>
          <w:sz w:val="24"/>
          <w:szCs w:val="24"/>
        </w:rPr>
        <w:t>UK</w:t>
      </w:r>
      <w:r w:rsidRPr="00553DDB">
        <w:rPr>
          <w:rFonts w:ascii="Verdana" w:hAnsi="Verdana"/>
          <w:spacing w:val="-10"/>
          <w:sz w:val="24"/>
          <w:szCs w:val="24"/>
        </w:rPr>
        <w:t xml:space="preserve"> </w:t>
      </w:r>
      <w:r w:rsidRPr="00553DDB">
        <w:rPr>
          <w:rFonts w:ascii="Verdana" w:hAnsi="Verdana"/>
          <w:sz w:val="24"/>
          <w:szCs w:val="24"/>
        </w:rPr>
        <w:t>stands</w:t>
      </w:r>
      <w:r w:rsidRPr="00553DDB">
        <w:rPr>
          <w:rFonts w:ascii="Verdana" w:hAnsi="Verdana"/>
          <w:spacing w:val="-10"/>
          <w:sz w:val="24"/>
          <w:szCs w:val="24"/>
        </w:rPr>
        <w:t xml:space="preserve"> </w:t>
      </w:r>
      <w:r w:rsidRPr="00553DDB">
        <w:rPr>
          <w:rFonts w:ascii="Verdana" w:hAnsi="Verdana"/>
          <w:sz w:val="24"/>
          <w:szCs w:val="24"/>
        </w:rPr>
        <w:t>at</w:t>
      </w:r>
      <w:r w:rsidRPr="00553DDB">
        <w:rPr>
          <w:rFonts w:ascii="Verdana" w:hAnsi="Verdana"/>
          <w:spacing w:val="-13"/>
          <w:sz w:val="24"/>
          <w:szCs w:val="24"/>
        </w:rPr>
        <w:t xml:space="preserve"> </w:t>
      </w:r>
      <w:r w:rsidRPr="00553DDB">
        <w:rPr>
          <w:rFonts w:ascii="Verdana" w:hAnsi="Verdana"/>
          <w:sz w:val="24"/>
          <w:szCs w:val="24"/>
        </w:rPr>
        <w:t>£567</w:t>
      </w:r>
      <w:r w:rsidRPr="00553DDB">
        <w:rPr>
          <w:rFonts w:ascii="Verdana" w:hAnsi="Verdana"/>
          <w:spacing w:val="-10"/>
          <w:sz w:val="24"/>
          <w:szCs w:val="24"/>
        </w:rPr>
        <w:t xml:space="preserve"> </w:t>
      </w:r>
      <w:r w:rsidRPr="00553DDB">
        <w:rPr>
          <w:rFonts w:ascii="Verdana" w:hAnsi="Verdana"/>
          <w:sz w:val="24"/>
          <w:szCs w:val="24"/>
        </w:rPr>
        <w:t>billion</w:t>
      </w:r>
      <w:r w:rsidRPr="00553DDB">
        <w:rPr>
          <w:rFonts w:ascii="Verdana" w:hAnsi="Verdana"/>
          <w:spacing w:val="-11"/>
          <w:sz w:val="24"/>
          <w:szCs w:val="24"/>
        </w:rPr>
        <w:t xml:space="preserve"> </w:t>
      </w:r>
      <w:r w:rsidRPr="00553DDB">
        <w:rPr>
          <w:rFonts w:ascii="Verdana" w:hAnsi="Verdana"/>
          <w:sz w:val="24"/>
          <w:szCs w:val="24"/>
        </w:rPr>
        <w:t>as</w:t>
      </w:r>
      <w:r w:rsidRPr="00553DDB">
        <w:rPr>
          <w:rFonts w:ascii="Verdana" w:hAnsi="Verdana"/>
          <w:spacing w:val="-13"/>
          <w:sz w:val="24"/>
          <w:szCs w:val="24"/>
        </w:rPr>
        <w:t xml:space="preserve"> </w:t>
      </w:r>
      <w:r w:rsidRPr="00553DDB">
        <w:rPr>
          <w:rFonts w:ascii="Verdana" w:hAnsi="Verdana"/>
          <w:sz w:val="24"/>
          <w:szCs w:val="24"/>
        </w:rPr>
        <w:t>of</w:t>
      </w:r>
      <w:r w:rsidRPr="00553DDB">
        <w:rPr>
          <w:rFonts w:ascii="Verdana" w:hAnsi="Verdana"/>
          <w:spacing w:val="-11"/>
          <w:sz w:val="24"/>
          <w:szCs w:val="24"/>
        </w:rPr>
        <w:t xml:space="preserve"> </w:t>
      </w:r>
      <w:r w:rsidRPr="00553DDB">
        <w:rPr>
          <w:rFonts w:ascii="Verdana" w:hAnsi="Verdana"/>
          <w:sz w:val="24"/>
          <w:szCs w:val="24"/>
        </w:rPr>
        <w:t>January</w:t>
      </w:r>
      <w:r w:rsidRPr="00553DDB">
        <w:rPr>
          <w:rFonts w:ascii="Verdana" w:hAnsi="Verdana"/>
          <w:spacing w:val="-12"/>
          <w:sz w:val="24"/>
          <w:szCs w:val="24"/>
        </w:rPr>
        <w:t xml:space="preserve"> </w:t>
      </w:r>
      <w:r w:rsidRPr="00553DDB">
        <w:rPr>
          <w:rFonts w:ascii="Verdana" w:hAnsi="Verdana"/>
          <w:sz w:val="24"/>
          <w:szCs w:val="24"/>
        </w:rPr>
        <w:t>2024.</w:t>
      </w:r>
      <w:r w:rsidRPr="00553DDB">
        <w:rPr>
          <w:rFonts w:ascii="Verdana" w:hAnsi="Verdana"/>
          <w:spacing w:val="-11"/>
          <w:sz w:val="24"/>
          <w:szCs w:val="24"/>
        </w:rPr>
        <w:t xml:space="preserve"> </w:t>
      </w:r>
      <w:r w:rsidRPr="00553DDB">
        <w:rPr>
          <w:rFonts w:ascii="Verdana" w:hAnsi="Verdana"/>
          <w:sz w:val="24"/>
          <w:szCs w:val="24"/>
        </w:rPr>
        <w:t>To</w:t>
      </w:r>
      <w:r w:rsidRPr="00553DDB">
        <w:rPr>
          <w:rFonts w:ascii="Verdana" w:hAnsi="Verdana"/>
          <w:spacing w:val="-11"/>
          <w:sz w:val="24"/>
          <w:szCs w:val="24"/>
        </w:rPr>
        <w:t xml:space="preserve"> </w:t>
      </w:r>
      <w:r w:rsidRPr="00553DDB">
        <w:rPr>
          <w:rFonts w:ascii="Verdana" w:hAnsi="Verdana"/>
          <w:sz w:val="24"/>
          <w:szCs w:val="24"/>
        </w:rPr>
        <w:t>support</w:t>
      </w:r>
      <w:r w:rsidRPr="00553DDB">
        <w:rPr>
          <w:rFonts w:ascii="Verdana" w:hAnsi="Verdana"/>
          <w:spacing w:val="-10"/>
          <w:sz w:val="24"/>
          <w:szCs w:val="24"/>
        </w:rPr>
        <w:t xml:space="preserve"> </w:t>
      </w:r>
      <w:r w:rsidRPr="00553DDB">
        <w:rPr>
          <w:rFonts w:ascii="Verdana" w:hAnsi="Verdana"/>
          <w:sz w:val="24"/>
          <w:szCs w:val="24"/>
        </w:rPr>
        <w:t>the</w:t>
      </w:r>
      <w:r w:rsidRPr="00553DDB">
        <w:rPr>
          <w:rFonts w:ascii="Verdana" w:hAnsi="Verdana"/>
          <w:spacing w:val="-10"/>
          <w:sz w:val="24"/>
          <w:szCs w:val="24"/>
        </w:rPr>
        <w:t xml:space="preserve"> </w:t>
      </w:r>
      <w:r w:rsidRPr="00553DDB">
        <w:rPr>
          <w:rFonts w:ascii="Verdana" w:hAnsi="Verdana"/>
          <w:sz w:val="24"/>
          <w:szCs w:val="24"/>
        </w:rPr>
        <w:t>financial</w:t>
      </w:r>
      <w:r w:rsidRPr="00553DDB">
        <w:rPr>
          <w:rFonts w:ascii="Verdana" w:hAnsi="Verdana"/>
          <w:spacing w:val="-13"/>
          <w:sz w:val="24"/>
          <w:szCs w:val="24"/>
        </w:rPr>
        <w:t xml:space="preserve"> </w:t>
      </w:r>
      <w:r w:rsidRPr="00553DDB">
        <w:rPr>
          <w:rFonts w:ascii="Verdana" w:hAnsi="Verdana"/>
          <w:sz w:val="24"/>
          <w:szCs w:val="24"/>
        </w:rPr>
        <w:t>wellbeing</w:t>
      </w:r>
      <w:r w:rsidRPr="00553DDB">
        <w:rPr>
          <w:rFonts w:ascii="Verdana" w:hAnsi="Verdana"/>
          <w:spacing w:val="-10"/>
          <w:sz w:val="24"/>
          <w:szCs w:val="24"/>
        </w:rPr>
        <w:t xml:space="preserve"> </w:t>
      </w:r>
      <w:r w:rsidRPr="00553DDB">
        <w:rPr>
          <w:rFonts w:ascii="Verdana" w:hAnsi="Verdana"/>
          <w:sz w:val="24"/>
          <w:szCs w:val="24"/>
        </w:rPr>
        <w:t>of</w:t>
      </w:r>
      <w:r w:rsidRPr="00553DDB">
        <w:rPr>
          <w:rFonts w:ascii="Verdana" w:hAnsi="Verdana"/>
          <w:spacing w:val="-11"/>
          <w:sz w:val="24"/>
          <w:szCs w:val="24"/>
        </w:rPr>
        <w:t xml:space="preserve"> </w:t>
      </w:r>
      <w:r w:rsidRPr="00553DDB">
        <w:rPr>
          <w:rFonts w:ascii="Verdana" w:hAnsi="Verdana"/>
          <w:sz w:val="24"/>
          <w:szCs w:val="24"/>
        </w:rPr>
        <w:t>the</w:t>
      </w:r>
      <w:r w:rsidRPr="00553DDB">
        <w:rPr>
          <w:rFonts w:ascii="Verdana" w:hAnsi="Verdana"/>
          <w:spacing w:val="-12"/>
          <w:sz w:val="24"/>
          <w:szCs w:val="24"/>
        </w:rPr>
        <w:t xml:space="preserve"> </w:t>
      </w:r>
      <w:r w:rsidRPr="00553DDB">
        <w:rPr>
          <w:rFonts w:ascii="Verdana" w:hAnsi="Verdana"/>
          <w:sz w:val="24"/>
          <w:szCs w:val="24"/>
        </w:rPr>
        <w:t>entire</w:t>
      </w:r>
      <w:r w:rsidRPr="00553DDB">
        <w:rPr>
          <w:rFonts w:ascii="Verdana" w:hAnsi="Verdana"/>
          <w:spacing w:val="-10"/>
          <w:sz w:val="24"/>
          <w:szCs w:val="24"/>
        </w:rPr>
        <w:t xml:space="preserve"> </w:t>
      </w:r>
      <w:r w:rsidRPr="00553DDB">
        <w:rPr>
          <w:rFonts w:ascii="Verdana" w:hAnsi="Verdana"/>
          <w:sz w:val="24"/>
          <w:szCs w:val="24"/>
        </w:rPr>
        <w:t>population this needs to change.</w:t>
      </w:r>
    </w:p>
    <w:p w:rsidR="00703A3F" w:rsidRPr="00553DDB" w:rsidP="00703A3F">
      <w:pPr>
        <w:pStyle w:val="BodyText"/>
        <w:spacing w:line="276" w:lineRule="auto"/>
        <w:ind w:left="113" w:right="107"/>
        <w:jc w:val="both"/>
        <w:rPr>
          <w:rFonts w:ascii="Verdana" w:hAnsi="Verdana"/>
          <w:sz w:val="24"/>
          <w:szCs w:val="24"/>
        </w:rPr>
      </w:pPr>
    </w:p>
    <w:p w:rsidR="00CA0FF0" w:rsidRPr="00553DDB" w:rsidP="00703A3F">
      <w:pPr>
        <w:pStyle w:val="BodyText"/>
        <w:spacing w:line="276" w:lineRule="auto"/>
        <w:ind w:left="113" w:right="107"/>
        <w:jc w:val="both"/>
        <w:rPr>
          <w:rFonts w:ascii="Verdana" w:hAnsi="Verdana"/>
          <w:sz w:val="24"/>
          <w:szCs w:val="24"/>
        </w:rPr>
      </w:pP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fact</w:t>
      </w:r>
      <w:r w:rsidRPr="00553DDB">
        <w:rPr>
          <w:rFonts w:ascii="Verdana" w:hAnsi="Verdana"/>
          <w:spacing w:val="-8"/>
          <w:sz w:val="24"/>
          <w:szCs w:val="24"/>
        </w:rPr>
        <w:t xml:space="preserve"> </w:t>
      </w:r>
      <w:r w:rsidRPr="00553DDB">
        <w:rPr>
          <w:rFonts w:ascii="Verdana" w:hAnsi="Verdana"/>
          <w:sz w:val="24"/>
          <w:szCs w:val="24"/>
        </w:rPr>
        <w:t>that</w:t>
      </w:r>
      <w:r w:rsidRPr="00553DDB">
        <w:rPr>
          <w:rFonts w:ascii="Verdana" w:hAnsi="Verdana"/>
          <w:spacing w:val="-8"/>
          <w:sz w:val="24"/>
          <w:szCs w:val="24"/>
        </w:rPr>
        <w:t xml:space="preserve"> </w:t>
      </w:r>
      <w:r w:rsidRPr="00553DDB">
        <w:rPr>
          <w:rFonts w:ascii="Verdana" w:hAnsi="Verdana"/>
          <w:sz w:val="24"/>
          <w:szCs w:val="24"/>
        </w:rPr>
        <w:t>it</w:t>
      </w:r>
      <w:r w:rsidRPr="00553DDB">
        <w:rPr>
          <w:rFonts w:ascii="Verdana" w:hAnsi="Verdana"/>
          <w:spacing w:val="-7"/>
          <w:sz w:val="24"/>
          <w:szCs w:val="24"/>
        </w:rPr>
        <w:t xml:space="preserve"> </w:t>
      </w:r>
      <w:r w:rsidRPr="00553DDB">
        <w:rPr>
          <w:rFonts w:ascii="Verdana" w:hAnsi="Verdana"/>
          <w:sz w:val="24"/>
          <w:szCs w:val="24"/>
        </w:rPr>
        <w:t>can</w:t>
      </w:r>
      <w:r w:rsidRPr="00553DDB">
        <w:rPr>
          <w:rFonts w:ascii="Verdana" w:hAnsi="Verdana"/>
          <w:spacing w:val="-9"/>
          <w:sz w:val="24"/>
          <w:szCs w:val="24"/>
        </w:rPr>
        <w:t xml:space="preserve"> </w:t>
      </w:r>
      <w:r w:rsidRPr="00553DDB">
        <w:rPr>
          <w:rFonts w:ascii="Verdana" w:hAnsi="Verdana"/>
          <w:sz w:val="24"/>
          <w:szCs w:val="24"/>
        </w:rPr>
        <w:t>be</w:t>
      </w:r>
      <w:r w:rsidRPr="00553DDB">
        <w:rPr>
          <w:rFonts w:ascii="Verdana" w:hAnsi="Verdana"/>
          <w:spacing w:val="-7"/>
          <w:sz w:val="24"/>
          <w:szCs w:val="24"/>
        </w:rPr>
        <w:t xml:space="preserve"> </w:t>
      </w:r>
      <w:r w:rsidRPr="00553DDB">
        <w:rPr>
          <w:rFonts w:ascii="Verdana" w:hAnsi="Verdana"/>
          <w:sz w:val="24"/>
          <w:szCs w:val="24"/>
        </w:rPr>
        <w:t>simpler</w:t>
      </w:r>
      <w:r w:rsidRPr="00553DDB">
        <w:rPr>
          <w:rFonts w:ascii="Verdana" w:hAnsi="Verdana"/>
          <w:spacing w:val="-8"/>
          <w:sz w:val="24"/>
          <w:szCs w:val="24"/>
        </w:rPr>
        <w:t xml:space="preserve"> </w:t>
      </w:r>
      <w:r w:rsidRPr="00553DDB">
        <w:rPr>
          <w:rFonts w:ascii="Verdana" w:hAnsi="Verdana"/>
          <w:sz w:val="24"/>
          <w:szCs w:val="24"/>
        </w:rPr>
        <w:t>and</w:t>
      </w:r>
      <w:r w:rsidRPr="00553DDB">
        <w:rPr>
          <w:rFonts w:ascii="Verdana" w:hAnsi="Verdana"/>
          <w:spacing w:val="-9"/>
          <w:sz w:val="24"/>
          <w:szCs w:val="24"/>
        </w:rPr>
        <w:t xml:space="preserve"> </w:t>
      </w:r>
      <w:r w:rsidRPr="00553DDB">
        <w:rPr>
          <w:rFonts w:ascii="Verdana" w:hAnsi="Verdana"/>
          <w:sz w:val="24"/>
          <w:szCs w:val="24"/>
        </w:rPr>
        <w:t>feel</w:t>
      </w:r>
      <w:r w:rsidRPr="00553DDB">
        <w:rPr>
          <w:rFonts w:ascii="Verdana" w:hAnsi="Verdana"/>
          <w:spacing w:val="-8"/>
          <w:sz w:val="24"/>
          <w:szCs w:val="24"/>
        </w:rPr>
        <w:t xml:space="preserve"> </w:t>
      </w:r>
      <w:r w:rsidRPr="00553DDB">
        <w:rPr>
          <w:rFonts w:ascii="Verdana" w:hAnsi="Verdana"/>
          <w:sz w:val="24"/>
          <w:szCs w:val="24"/>
        </w:rPr>
        <w:t>less</w:t>
      </w:r>
      <w:r w:rsidRPr="00553DDB">
        <w:rPr>
          <w:rFonts w:ascii="Verdana" w:hAnsi="Verdana"/>
          <w:spacing w:val="-8"/>
          <w:sz w:val="24"/>
          <w:szCs w:val="24"/>
        </w:rPr>
        <w:t xml:space="preserve"> </w:t>
      </w:r>
      <w:r w:rsidRPr="00553DDB">
        <w:rPr>
          <w:rFonts w:ascii="Verdana" w:hAnsi="Verdana"/>
          <w:sz w:val="24"/>
          <w:szCs w:val="24"/>
        </w:rPr>
        <w:t>daunting</w:t>
      </w:r>
      <w:r w:rsidRPr="00553DDB">
        <w:rPr>
          <w:rFonts w:ascii="Verdana" w:hAnsi="Verdana"/>
          <w:spacing w:val="-9"/>
          <w:sz w:val="24"/>
          <w:szCs w:val="24"/>
        </w:rPr>
        <w:t xml:space="preserve"> </w:t>
      </w:r>
      <w:r w:rsidRPr="00553DDB">
        <w:rPr>
          <w:rFonts w:ascii="Verdana" w:hAnsi="Verdana"/>
          <w:sz w:val="24"/>
          <w:szCs w:val="24"/>
        </w:rPr>
        <w:t>to</w:t>
      </w:r>
      <w:r w:rsidRPr="00553DDB">
        <w:rPr>
          <w:rFonts w:ascii="Verdana" w:hAnsi="Verdana"/>
          <w:spacing w:val="-7"/>
          <w:sz w:val="24"/>
          <w:szCs w:val="24"/>
        </w:rPr>
        <w:t xml:space="preserve"> </w:t>
      </w:r>
      <w:r w:rsidRPr="00553DDB">
        <w:rPr>
          <w:rFonts w:ascii="Verdana" w:hAnsi="Verdana"/>
          <w:sz w:val="24"/>
          <w:szCs w:val="24"/>
        </w:rPr>
        <w:t>take</w:t>
      </w:r>
      <w:r w:rsidRPr="00553DDB">
        <w:rPr>
          <w:rFonts w:ascii="Verdana" w:hAnsi="Verdana"/>
          <w:spacing w:val="-9"/>
          <w:sz w:val="24"/>
          <w:szCs w:val="24"/>
        </w:rPr>
        <w:t xml:space="preserve"> </w:t>
      </w:r>
      <w:r w:rsidRPr="00553DDB">
        <w:rPr>
          <w:rFonts w:ascii="Verdana" w:hAnsi="Verdana"/>
          <w:sz w:val="24"/>
          <w:szCs w:val="24"/>
        </w:rPr>
        <w:t>out</w:t>
      </w:r>
      <w:r w:rsidRPr="00553DDB">
        <w:rPr>
          <w:rFonts w:ascii="Verdana" w:hAnsi="Verdana"/>
          <w:spacing w:val="-7"/>
          <w:sz w:val="24"/>
          <w:szCs w:val="24"/>
        </w:rPr>
        <w:t xml:space="preserve"> </w:t>
      </w:r>
      <w:r w:rsidRPr="00553DDB">
        <w:rPr>
          <w:rFonts w:ascii="Verdana" w:hAnsi="Verdana"/>
          <w:sz w:val="24"/>
          <w:szCs w:val="24"/>
        </w:rPr>
        <w:t>debt</w:t>
      </w:r>
      <w:r w:rsidRPr="00553DDB">
        <w:rPr>
          <w:rFonts w:ascii="Verdana" w:hAnsi="Verdana"/>
          <w:spacing w:val="-8"/>
          <w:sz w:val="24"/>
          <w:szCs w:val="24"/>
        </w:rPr>
        <w:t xml:space="preserve"> </w:t>
      </w:r>
      <w:r w:rsidRPr="00553DDB">
        <w:rPr>
          <w:rFonts w:ascii="Verdana" w:hAnsi="Verdana"/>
          <w:sz w:val="24"/>
          <w:szCs w:val="24"/>
        </w:rPr>
        <w:t>(such</w:t>
      </w:r>
      <w:r w:rsidRPr="00553DDB">
        <w:rPr>
          <w:rFonts w:ascii="Verdana" w:hAnsi="Verdana"/>
          <w:spacing w:val="-9"/>
          <w:sz w:val="24"/>
          <w:szCs w:val="24"/>
        </w:rPr>
        <w:t xml:space="preserve"> </w:t>
      </w:r>
      <w:r w:rsidRPr="00553DDB">
        <w:rPr>
          <w:rFonts w:ascii="Verdana" w:hAnsi="Verdana"/>
          <w:sz w:val="24"/>
          <w:szCs w:val="24"/>
        </w:rPr>
        <w:t>as</w:t>
      </w:r>
      <w:r w:rsidRPr="00553DDB">
        <w:rPr>
          <w:rFonts w:ascii="Verdana" w:hAnsi="Verdana"/>
          <w:spacing w:val="-11"/>
          <w:sz w:val="24"/>
          <w:szCs w:val="24"/>
        </w:rPr>
        <w:t xml:space="preserve"> </w:t>
      </w:r>
      <w:r w:rsidRPr="00553DDB">
        <w:rPr>
          <w:rFonts w:ascii="Verdana" w:hAnsi="Verdana"/>
          <w:sz w:val="24"/>
          <w:szCs w:val="24"/>
        </w:rPr>
        <w:t>overdrafts</w:t>
      </w:r>
      <w:r w:rsidRPr="00553DDB">
        <w:rPr>
          <w:rFonts w:ascii="Verdana" w:hAnsi="Verdana"/>
          <w:spacing w:val="-8"/>
          <w:sz w:val="24"/>
          <w:szCs w:val="24"/>
        </w:rPr>
        <w:t xml:space="preserve"> </w:t>
      </w:r>
      <w:r w:rsidRPr="00553DDB">
        <w:rPr>
          <w:rFonts w:ascii="Verdana" w:hAnsi="Verdana"/>
          <w:sz w:val="24"/>
          <w:szCs w:val="24"/>
        </w:rPr>
        <w:t>or</w:t>
      </w:r>
      <w:r w:rsidRPr="00553DDB">
        <w:rPr>
          <w:rFonts w:ascii="Verdana" w:hAnsi="Verdana"/>
          <w:spacing w:val="-8"/>
          <w:sz w:val="24"/>
          <w:szCs w:val="24"/>
        </w:rPr>
        <w:t xml:space="preserve"> </w:t>
      </w:r>
      <w:r w:rsidRPr="00553DDB">
        <w:rPr>
          <w:rFonts w:ascii="Verdana" w:hAnsi="Verdana"/>
          <w:sz w:val="24"/>
          <w:szCs w:val="24"/>
        </w:rPr>
        <w:t>credit</w:t>
      </w:r>
      <w:r w:rsidRPr="00553DDB">
        <w:rPr>
          <w:rFonts w:ascii="Verdana" w:hAnsi="Verdana"/>
          <w:spacing w:val="-7"/>
          <w:sz w:val="24"/>
          <w:szCs w:val="24"/>
        </w:rPr>
        <w:t xml:space="preserve"> </w:t>
      </w:r>
      <w:r w:rsidRPr="00553DDB">
        <w:rPr>
          <w:rFonts w:ascii="Verdana" w:hAnsi="Verdana"/>
          <w:sz w:val="24"/>
          <w:szCs w:val="24"/>
        </w:rPr>
        <w:t>cards)</w:t>
      </w:r>
      <w:r w:rsidRPr="00553DDB">
        <w:rPr>
          <w:rFonts w:ascii="Verdana" w:hAnsi="Verdana"/>
          <w:spacing w:val="-8"/>
          <w:sz w:val="24"/>
          <w:szCs w:val="24"/>
        </w:rPr>
        <w:t xml:space="preserve"> </w:t>
      </w:r>
      <w:r w:rsidRPr="00553DDB">
        <w:rPr>
          <w:rFonts w:ascii="Verdana" w:hAnsi="Verdana"/>
          <w:sz w:val="24"/>
          <w:szCs w:val="24"/>
        </w:rPr>
        <w:t>than to start investing can lead to perverse outcomes, both for consumers and for the wider economy.</w:t>
      </w:r>
    </w:p>
    <w:p w:rsidR="00CA0FF0" w:rsidRPr="00553DDB">
      <w:pPr>
        <w:pStyle w:val="BodyText"/>
        <w:spacing w:before="40"/>
        <w:rPr>
          <w:rFonts w:ascii="Verdana" w:hAnsi="Verdana"/>
          <w:sz w:val="24"/>
          <w:szCs w:val="24"/>
        </w:rPr>
      </w:pPr>
    </w:p>
    <w:p w:rsidR="00CA0FF0" w:rsidRPr="00553DDB">
      <w:pPr>
        <w:pStyle w:val="BodyText"/>
        <w:spacing w:before="1" w:line="276" w:lineRule="auto"/>
        <w:ind w:left="113" w:right="110"/>
        <w:jc w:val="both"/>
        <w:rPr>
          <w:rFonts w:ascii="Verdana" w:hAnsi="Verdana"/>
          <w:sz w:val="24"/>
          <w:szCs w:val="24"/>
        </w:rPr>
      </w:pPr>
      <w:r w:rsidRPr="00553DDB">
        <w:rPr>
          <w:rFonts w:ascii="Verdana" w:hAnsi="Verdana"/>
          <w:sz w:val="24"/>
          <w:szCs w:val="24"/>
        </w:rPr>
        <w:t>Policymakers</w:t>
      </w:r>
      <w:r w:rsidRPr="00553DDB">
        <w:rPr>
          <w:rFonts w:ascii="Verdana" w:hAnsi="Verdana"/>
          <w:spacing w:val="-6"/>
          <w:sz w:val="24"/>
          <w:szCs w:val="24"/>
        </w:rPr>
        <w:t xml:space="preserve"> </w:t>
      </w:r>
      <w:r w:rsidRPr="00553DDB">
        <w:rPr>
          <w:rFonts w:ascii="Verdana" w:hAnsi="Verdana"/>
          <w:sz w:val="24"/>
          <w:szCs w:val="24"/>
        </w:rPr>
        <w:t>in</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9"/>
          <w:sz w:val="24"/>
          <w:szCs w:val="24"/>
        </w:rPr>
        <w:t xml:space="preserve"> </w:t>
      </w:r>
      <w:r w:rsidRPr="00553DDB">
        <w:rPr>
          <w:rFonts w:ascii="Verdana" w:hAnsi="Verdana"/>
          <w:sz w:val="24"/>
          <w:szCs w:val="24"/>
        </w:rPr>
        <w:t>UK</w:t>
      </w:r>
      <w:r w:rsidRPr="00553DDB">
        <w:rPr>
          <w:rFonts w:ascii="Verdana" w:hAnsi="Verdana"/>
          <w:spacing w:val="-9"/>
          <w:sz w:val="24"/>
          <w:szCs w:val="24"/>
        </w:rPr>
        <w:t xml:space="preserve"> </w:t>
      </w:r>
      <w:r w:rsidRPr="00553DDB">
        <w:rPr>
          <w:rFonts w:ascii="Verdana" w:hAnsi="Verdana"/>
          <w:sz w:val="24"/>
          <w:szCs w:val="24"/>
        </w:rPr>
        <w:t>must</w:t>
      </w:r>
      <w:r w:rsidRPr="00553DDB">
        <w:rPr>
          <w:rFonts w:ascii="Verdana" w:hAnsi="Verdana"/>
          <w:spacing w:val="-6"/>
          <w:sz w:val="24"/>
          <w:szCs w:val="24"/>
        </w:rPr>
        <w:t xml:space="preserve"> </w:t>
      </w:r>
      <w:r w:rsidRPr="00553DDB">
        <w:rPr>
          <w:rFonts w:ascii="Verdana" w:hAnsi="Verdana"/>
          <w:sz w:val="24"/>
          <w:szCs w:val="24"/>
        </w:rPr>
        <w:t>shift</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perception</w:t>
      </w:r>
      <w:r w:rsidRPr="00553DDB">
        <w:rPr>
          <w:rFonts w:ascii="Verdana" w:hAnsi="Verdana"/>
          <w:spacing w:val="-10"/>
          <w:sz w:val="24"/>
          <w:szCs w:val="24"/>
        </w:rPr>
        <w:t xml:space="preserve"> </w:t>
      </w:r>
      <w:r w:rsidRPr="00553DDB">
        <w:rPr>
          <w:rFonts w:ascii="Verdana" w:hAnsi="Verdana"/>
          <w:sz w:val="24"/>
          <w:szCs w:val="24"/>
        </w:rPr>
        <w:t>of</w:t>
      </w:r>
      <w:r w:rsidRPr="00553DDB">
        <w:rPr>
          <w:rFonts w:ascii="Verdana" w:hAnsi="Verdana"/>
          <w:spacing w:val="-7"/>
          <w:sz w:val="24"/>
          <w:szCs w:val="24"/>
        </w:rPr>
        <w:t xml:space="preserve"> </w:t>
      </w:r>
      <w:r w:rsidRPr="00553DDB">
        <w:rPr>
          <w:rFonts w:ascii="Verdana" w:hAnsi="Verdana"/>
          <w:sz w:val="24"/>
          <w:szCs w:val="24"/>
        </w:rPr>
        <w:t>investment</w:t>
      </w:r>
      <w:r w:rsidRPr="00553DDB">
        <w:rPr>
          <w:rFonts w:ascii="Verdana" w:hAnsi="Verdana"/>
          <w:spacing w:val="-7"/>
          <w:sz w:val="24"/>
          <w:szCs w:val="24"/>
        </w:rPr>
        <w:t xml:space="preserve"> </w:t>
      </w:r>
      <w:r w:rsidRPr="00553DDB">
        <w:rPr>
          <w:rFonts w:ascii="Verdana" w:hAnsi="Verdana"/>
          <w:sz w:val="24"/>
          <w:szCs w:val="24"/>
        </w:rPr>
        <w:t>from</w:t>
      </w:r>
      <w:r w:rsidRPr="00553DDB">
        <w:rPr>
          <w:rFonts w:ascii="Verdana" w:hAnsi="Verdana"/>
          <w:spacing w:val="-6"/>
          <w:sz w:val="24"/>
          <w:szCs w:val="24"/>
        </w:rPr>
        <w:t xml:space="preserve"> </w:t>
      </w:r>
      <w:r w:rsidRPr="00553DDB">
        <w:rPr>
          <w:rFonts w:ascii="Verdana" w:hAnsi="Verdana"/>
          <w:sz w:val="24"/>
          <w:szCs w:val="24"/>
        </w:rPr>
        <w:t>being</w:t>
      </w:r>
      <w:r w:rsidRPr="00553DDB">
        <w:rPr>
          <w:rFonts w:ascii="Verdana" w:hAnsi="Verdana"/>
          <w:spacing w:val="-7"/>
          <w:sz w:val="24"/>
          <w:szCs w:val="24"/>
        </w:rPr>
        <w:t xml:space="preserve"> </w:t>
      </w:r>
      <w:r w:rsidRPr="00553DDB">
        <w:rPr>
          <w:rFonts w:ascii="Verdana" w:hAnsi="Verdana"/>
          <w:sz w:val="24"/>
          <w:szCs w:val="24"/>
        </w:rPr>
        <w:t>challenging</w:t>
      </w:r>
      <w:r w:rsidRPr="00553DDB">
        <w:rPr>
          <w:rFonts w:ascii="Verdana" w:hAnsi="Verdana"/>
          <w:spacing w:val="-7"/>
          <w:sz w:val="24"/>
          <w:szCs w:val="24"/>
        </w:rPr>
        <w:t xml:space="preserve"> </w:t>
      </w:r>
      <w:r w:rsidRPr="00553DDB">
        <w:rPr>
          <w:rFonts w:ascii="Verdana" w:hAnsi="Verdana"/>
          <w:sz w:val="24"/>
          <w:szCs w:val="24"/>
        </w:rPr>
        <w:t>to</w:t>
      </w:r>
      <w:r w:rsidRPr="00553DDB">
        <w:rPr>
          <w:rFonts w:ascii="Verdana" w:hAnsi="Verdana"/>
          <w:spacing w:val="-5"/>
          <w:sz w:val="24"/>
          <w:szCs w:val="24"/>
        </w:rPr>
        <w:t xml:space="preserve"> </w:t>
      </w:r>
      <w:r w:rsidRPr="00553DDB">
        <w:rPr>
          <w:rFonts w:ascii="Verdana" w:hAnsi="Verdana"/>
          <w:sz w:val="24"/>
          <w:szCs w:val="24"/>
        </w:rPr>
        <w:t>one</w:t>
      </w:r>
      <w:r w:rsidRPr="00553DDB">
        <w:rPr>
          <w:rFonts w:ascii="Verdana" w:hAnsi="Verdana"/>
          <w:spacing w:val="-6"/>
          <w:sz w:val="24"/>
          <w:szCs w:val="24"/>
        </w:rPr>
        <w:t xml:space="preserve"> </w:t>
      </w:r>
      <w:r w:rsidRPr="00553DDB">
        <w:rPr>
          <w:rFonts w:ascii="Verdana" w:hAnsi="Verdana"/>
          <w:sz w:val="24"/>
          <w:szCs w:val="24"/>
        </w:rPr>
        <w:t>that</w:t>
      </w:r>
      <w:r w:rsidRPr="00553DDB">
        <w:rPr>
          <w:rFonts w:ascii="Verdana" w:hAnsi="Verdana"/>
          <w:spacing w:val="-7"/>
          <w:sz w:val="24"/>
          <w:szCs w:val="24"/>
        </w:rPr>
        <w:t xml:space="preserve"> </w:t>
      </w:r>
      <w:r w:rsidRPr="00553DDB">
        <w:rPr>
          <w:rFonts w:ascii="Verdana" w:hAnsi="Verdana"/>
          <w:sz w:val="24"/>
          <w:szCs w:val="24"/>
        </w:rPr>
        <w:t>is</w:t>
      </w:r>
      <w:r w:rsidRPr="00553DDB">
        <w:rPr>
          <w:rFonts w:ascii="Verdana" w:hAnsi="Verdana"/>
          <w:spacing w:val="-9"/>
          <w:sz w:val="24"/>
          <w:szCs w:val="24"/>
        </w:rPr>
        <w:t xml:space="preserve"> </w:t>
      </w:r>
      <w:r w:rsidRPr="00553DDB">
        <w:rPr>
          <w:rFonts w:ascii="Verdana" w:hAnsi="Verdana"/>
          <w:sz w:val="24"/>
          <w:szCs w:val="24"/>
        </w:rPr>
        <w:t>actively encouraged. In our response to the Financial Services Competitiveness and Growth Strategy, we have proposed several solutions.</w:t>
      </w:r>
    </w:p>
    <w:p w:rsidR="00CA0FF0" w:rsidRPr="00553DDB">
      <w:pPr>
        <w:pStyle w:val="BodyText"/>
        <w:spacing w:before="41"/>
        <w:rPr>
          <w:rFonts w:ascii="Verdana" w:hAnsi="Verdana"/>
          <w:sz w:val="24"/>
          <w:szCs w:val="24"/>
        </w:rPr>
      </w:pPr>
    </w:p>
    <w:p w:rsidR="00CA0FF0" w:rsidRPr="00553DDB">
      <w:pPr>
        <w:pStyle w:val="ListParagraph"/>
        <w:numPr>
          <w:ilvl w:val="0"/>
          <w:numId w:val="4"/>
        </w:numPr>
        <w:tabs>
          <w:tab w:val="left" w:pos="1608"/>
        </w:tabs>
        <w:spacing w:line="276" w:lineRule="auto"/>
        <w:ind w:right="109"/>
        <w:rPr>
          <w:rFonts w:ascii="Verdana" w:hAnsi="Verdana"/>
          <w:sz w:val="24"/>
          <w:szCs w:val="24"/>
        </w:rPr>
      </w:pPr>
      <w:r w:rsidRPr="00553DDB">
        <w:rPr>
          <w:rFonts w:ascii="Verdana" w:hAnsi="Verdana"/>
          <w:b/>
          <w:sz w:val="24"/>
          <w:szCs w:val="24"/>
        </w:rPr>
        <w:t>Financial</w:t>
      </w:r>
      <w:r w:rsidRPr="00553DDB">
        <w:rPr>
          <w:rFonts w:ascii="Verdana" w:hAnsi="Verdana"/>
          <w:b/>
          <w:spacing w:val="-8"/>
          <w:sz w:val="24"/>
          <w:szCs w:val="24"/>
        </w:rPr>
        <w:t xml:space="preserve"> </w:t>
      </w:r>
      <w:r w:rsidRPr="00553DDB">
        <w:rPr>
          <w:rFonts w:ascii="Verdana" w:hAnsi="Verdana"/>
          <w:b/>
          <w:sz w:val="24"/>
          <w:szCs w:val="24"/>
        </w:rPr>
        <w:t>Resilience</w:t>
      </w:r>
      <w:r w:rsidRPr="00553DDB">
        <w:rPr>
          <w:rFonts w:ascii="Verdana" w:hAnsi="Verdana"/>
          <w:b/>
          <w:spacing w:val="-10"/>
          <w:sz w:val="24"/>
          <w:szCs w:val="24"/>
        </w:rPr>
        <w:t xml:space="preserve"> </w:t>
      </w:r>
      <w:r w:rsidRPr="00553DDB">
        <w:rPr>
          <w:rFonts w:ascii="Verdana" w:hAnsi="Verdana"/>
          <w:b/>
          <w:sz w:val="24"/>
          <w:szCs w:val="24"/>
        </w:rPr>
        <w:t>Score:</w:t>
      </w:r>
      <w:r w:rsidRPr="00553DDB">
        <w:rPr>
          <w:rFonts w:ascii="Verdana" w:hAnsi="Verdana"/>
          <w:b/>
          <w:spacing w:val="-8"/>
          <w:sz w:val="24"/>
          <w:szCs w:val="24"/>
        </w:rPr>
        <w:t xml:space="preserve"> </w:t>
      </w:r>
      <w:r w:rsidRPr="00553DDB">
        <w:rPr>
          <w:rFonts w:ascii="Verdana" w:hAnsi="Verdana"/>
          <w:sz w:val="24"/>
          <w:szCs w:val="24"/>
        </w:rPr>
        <w:t>Consideration</w:t>
      </w:r>
      <w:r w:rsidRPr="00553DDB">
        <w:rPr>
          <w:rFonts w:ascii="Verdana" w:hAnsi="Verdana"/>
          <w:spacing w:val="-10"/>
          <w:sz w:val="24"/>
          <w:szCs w:val="24"/>
        </w:rPr>
        <w:t xml:space="preserve"> </w:t>
      </w:r>
      <w:r w:rsidRPr="00553DDB">
        <w:rPr>
          <w:rFonts w:ascii="Verdana" w:hAnsi="Verdana"/>
          <w:sz w:val="24"/>
          <w:szCs w:val="24"/>
        </w:rPr>
        <w:t>of</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9"/>
          <w:sz w:val="24"/>
          <w:szCs w:val="24"/>
        </w:rPr>
        <w:t xml:space="preserve"> </w:t>
      </w:r>
      <w:r w:rsidRPr="00553DDB">
        <w:rPr>
          <w:rFonts w:ascii="Verdana" w:hAnsi="Verdana"/>
          <w:sz w:val="24"/>
          <w:szCs w:val="24"/>
        </w:rPr>
        <w:t>potential</w:t>
      </w:r>
      <w:r w:rsidRPr="00553DDB">
        <w:rPr>
          <w:rFonts w:ascii="Verdana" w:hAnsi="Verdana"/>
          <w:spacing w:val="-7"/>
          <w:sz w:val="24"/>
          <w:szCs w:val="24"/>
        </w:rPr>
        <w:t xml:space="preserve"> </w:t>
      </w:r>
      <w:r w:rsidRPr="00553DDB">
        <w:rPr>
          <w:rFonts w:ascii="Verdana" w:hAnsi="Verdana"/>
          <w:sz w:val="24"/>
          <w:szCs w:val="24"/>
        </w:rPr>
        <w:t>for</w:t>
      </w:r>
      <w:r w:rsidRPr="00553DDB">
        <w:rPr>
          <w:rFonts w:ascii="Verdana" w:hAnsi="Verdana"/>
          <w:spacing w:val="-7"/>
          <w:sz w:val="24"/>
          <w:szCs w:val="24"/>
        </w:rPr>
        <w:t xml:space="preserve"> </w:t>
      </w:r>
      <w:r w:rsidRPr="00553DDB">
        <w:rPr>
          <w:rFonts w:ascii="Verdana" w:hAnsi="Verdana"/>
          <w:sz w:val="24"/>
          <w:szCs w:val="24"/>
        </w:rPr>
        <w:t>a</w:t>
      </w:r>
      <w:r w:rsidRPr="00553DDB">
        <w:rPr>
          <w:rFonts w:ascii="Verdana" w:hAnsi="Verdana"/>
          <w:spacing w:val="-9"/>
          <w:sz w:val="24"/>
          <w:szCs w:val="24"/>
        </w:rPr>
        <w:t xml:space="preserve"> </w:t>
      </w:r>
      <w:r w:rsidRPr="00553DDB">
        <w:rPr>
          <w:rFonts w:ascii="Verdana" w:hAnsi="Verdana"/>
          <w:sz w:val="24"/>
          <w:szCs w:val="24"/>
        </w:rPr>
        <w:t>‘financial</w:t>
      </w:r>
      <w:r w:rsidRPr="00553DDB">
        <w:rPr>
          <w:rFonts w:ascii="Verdana" w:hAnsi="Verdana"/>
          <w:spacing w:val="-9"/>
          <w:sz w:val="24"/>
          <w:szCs w:val="24"/>
        </w:rPr>
        <w:t xml:space="preserve"> </w:t>
      </w:r>
      <w:r w:rsidRPr="00553DDB">
        <w:rPr>
          <w:rFonts w:ascii="Verdana" w:hAnsi="Verdana"/>
          <w:sz w:val="24"/>
          <w:szCs w:val="24"/>
        </w:rPr>
        <w:t>resilience</w:t>
      </w:r>
      <w:r w:rsidRPr="00553DDB">
        <w:rPr>
          <w:rFonts w:ascii="Verdana" w:hAnsi="Verdana"/>
          <w:spacing w:val="-6"/>
          <w:sz w:val="24"/>
          <w:szCs w:val="24"/>
        </w:rPr>
        <w:t xml:space="preserve"> </w:t>
      </w:r>
      <w:r w:rsidRPr="00553DDB">
        <w:rPr>
          <w:rFonts w:ascii="Verdana" w:hAnsi="Verdana"/>
          <w:sz w:val="24"/>
          <w:szCs w:val="24"/>
        </w:rPr>
        <w:t>score’,</w:t>
      </w:r>
      <w:r w:rsidRPr="00553DDB">
        <w:rPr>
          <w:rFonts w:ascii="Verdana" w:hAnsi="Verdana"/>
          <w:spacing w:val="-6"/>
          <w:sz w:val="24"/>
          <w:szCs w:val="24"/>
        </w:rPr>
        <w:t xml:space="preserve"> </w:t>
      </w:r>
      <w:r w:rsidRPr="00553DDB">
        <w:rPr>
          <w:rFonts w:ascii="Verdana" w:hAnsi="Verdana"/>
          <w:sz w:val="24"/>
          <w:szCs w:val="24"/>
        </w:rPr>
        <w:t>in addition</w:t>
      </w:r>
      <w:r w:rsidRPr="00553DDB">
        <w:rPr>
          <w:rFonts w:ascii="Verdana" w:hAnsi="Verdana"/>
          <w:spacing w:val="-9"/>
          <w:sz w:val="24"/>
          <w:szCs w:val="24"/>
        </w:rPr>
        <w:t xml:space="preserve"> </w:t>
      </w:r>
      <w:r w:rsidRPr="00553DDB">
        <w:rPr>
          <w:rFonts w:ascii="Verdana" w:hAnsi="Verdana"/>
          <w:sz w:val="24"/>
          <w:szCs w:val="24"/>
        </w:rPr>
        <w:t>to</w:t>
      </w:r>
      <w:r w:rsidRPr="00553DDB">
        <w:rPr>
          <w:rFonts w:ascii="Verdana" w:hAnsi="Verdana"/>
          <w:spacing w:val="-7"/>
          <w:sz w:val="24"/>
          <w:szCs w:val="24"/>
        </w:rPr>
        <w:t xml:space="preserve"> </w:t>
      </w:r>
      <w:r w:rsidRPr="00553DDB">
        <w:rPr>
          <w:rFonts w:ascii="Verdana" w:hAnsi="Verdana"/>
          <w:sz w:val="24"/>
          <w:szCs w:val="24"/>
        </w:rPr>
        <w:t>the</w:t>
      </w:r>
      <w:r w:rsidRPr="00553DDB">
        <w:rPr>
          <w:rFonts w:ascii="Verdana" w:hAnsi="Verdana"/>
          <w:spacing w:val="-10"/>
          <w:sz w:val="24"/>
          <w:szCs w:val="24"/>
        </w:rPr>
        <w:t xml:space="preserve"> </w:t>
      </w:r>
      <w:r w:rsidRPr="00553DDB">
        <w:rPr>
          <w:rFonts w:ascii="Verdana" w:hAnsi="Verdana"/>
          <w:sz w:val="24"/>
          <w:szCs w:val="24"/>
        </w:rPr>
        <w:t>existing</w:t>
      </w:r>
      <w:r w:rsidRPr="00553DDB">
        <w:rPr>
          <w:rFonts w:ascii="Verdana" w:hAnsi="Verdana"/>
          <w:spacing w:val="-9"/>
          <w:sz w:val="24"/>
          <w:szCs w:val="24"/>
        </w:rPr>
        <w:t xml:space="preserve"> </w:t>
      </w:r>
      <w:r w:rsidRPr="00553DDB">
        <w:rPr>
          <w:rFonts w:ascii="Verdana" w:hAnsi="Verdana"/>
          <w:sz w:val="24"/>
          <w:szCs w:val="24"/>
        </w:rPr>
        <w:t>credit</w:t>
      </w:r>
      <w:r w:rsidRPr="00553DDB">
        <w:rPr>
          <w:rFonts w:ascii="Verdana" w:hAnsi="Verdana"/>
          <w:spacing w:val="-8"/>
          <w:sz w:val="24"/>
          <w:szCs w:val="24"/>
        </w:rPr>
        <w:t xml:space="preserve"> </w:t>
      </w:r>
      <w:r w:rsidRPr="00553DDB">
        <w:rPr>
          <w:rFonts w:ascii="Verdana" w:hAnsi="Verdana"/>
          <w:sz w:val="24"/>
          <w:szCs w:val="24"/>
        </w:rPr>
        <w:t>score.</w:t>
      </w:r>
      <w:r w:rsidRPr="00553DDB">
        <w:rPr>
          <w:rFonts w:ascii="Verdana" w:hAnsi="Verdana"/>
          <w:spacing w:val="-8"/>
          <w:sz w:val="24"/>
          <w:szCs w:val="24"/>
        </w:rPr>
        <w:t xml:space="preserve"> </w:t>
      </w:r>
      <w:r w:rsidRPr="00553DDB">
        <w:rPr>
          <w:rFonts w:ascii="Verdana" w:hAnsi="Verdana"/>
          <w:sz w:val="24"/>
          <w:szCs w:val="24"/>
        </w:rPr>
        <w:t>This</w:t>
      </w:r>
      <w:r w:rsidRPr="00553DDB">
        <w:rPr>
          <w:rFonts w:ascii="Verdana" w:hAnsi="Verdana"/>
          <w:spacing w:val="-11"/>
          <w:sz w:val="24"/>
          <w:szCs w:val="24"/>
        </w:rPr>
        <w:t xml:space="preserve"> </w:t>
      </w:r>
      <w:r w:rsidRPr="00553DDB">
        <w:rPr>
          <w:rFonts w:ascii="Verdana" w:hAnsi="Verdana"/>
          <w:sz w:val="24"/>
          <w:szCs w:val="24"/>
        </w:rPr>
        <w:t>would</w:t>
      </w:r>
      <w:r w:rsidRPr="00553DDB">
        <w:rPr>
          <w:rFonts w:ascii="Verdana" w:hAnsi="Verdana"/>
          <w:spacing w:val="-12"/>
          <w:sz w:val="24"/>
          <w:szCs w:val="24"/>
        </w:rPr>
        <w:t xml:space="preserve"> </w:t>
      </w:r>
      <w:r w:rsidRPr="00553DDB">
        <w:rPr>
          <w:rFonts w:ascii="Verdana" w:hAnsi="Verdana"/>
          <w:sz w:val="24"/>
          <w:szCs w:val="24"/>
        </w:rPr>
        <w:t>map</w:t>
      </w:r>
      <w:r w:rsidRPr="00553DDB">
        <w:rPr>
          <w:rFonts w:ascii="Verdana" w:hAnsi="Verdana"/>
          <w:spacing w:val="-9"/>
          <w:sz w:val="24"/>
          <w:szCs w:val="24"/>
        </w:rPr>
        <w:t xml:space="preserve"> </w:t>
      </w:r>
      <w:r w:rsidRPr="00553DDB">
        <w:rPr>
          <w:rFonts w:ascii="Verdana" w:hAnsi="Verdana"/>
          <w:sz w:val="24"/>
          <w:szCs w:val="24"/>
        </w:rPr>
        <w:t>people’s</w:t>
      </w:r>
      <w:r w:rsidRPr="00553DDB">
        <w:rPr>
          <w:rFonts w:ascii="Verdana" w:hAnsi="Verdana"/>
          <w:spacing w:val="-10"/>
          <w:sz w:val="24"/>
          <w:szCs w:val="24"/>
        </w:rPr>
        <w:t xml:space="preserve"> </w:t>
      </w:r>
      <w:r w:rsidRPr="00553DDB">
        <w:rPr>
          <w:rFonts w:ascii="Verdana" w:hAnsi="Verdana"/>
          <w:sz w:val="24"/>
          <w:szCs w:val="24"/>
        </w:rPr>
        <w:t>overall</w:t>
      </w:r>
      <w:r w:rsidRPr="00553DDB">
        <w:rPr>
          <w:rFonts w:ascii="Verdana" w:hAnsi="Verdana"/>
          <w:spacing w:val="-8"/>
          <w:sz w:val="24"/>
          <w:szCs w:val="24"/>
        </w:rPr>
        <w:t xml:space="preserve"> </w:t>
      </w:r>
      <w:r w:rsidRPr="00553DDB">
        <w:rPr>
          <w:rFonts w:ascii="Verdana" w:hAnsi="Verdana"/>
          <w:sz w:val="24"/>
          <w:szCs w:val="24"/>
        </w:rPr>
        <w:t>financial</w:t>
      </w:r>
      <w:r w:rsidRPr="00553DDB">
        <w:rPr>
          <w:rFonts w:ascii="Verdana" w:hAnsi="Verdana"/>
          <w:spacing w:val="-11"/>
          <w:sz w:val="24"/>
          <w:szCs w:val="24"/>
        </w:rPr>
        <w:t xml:space="preserve"> </w:t>
      </w:r>
      <w:r w:rsidRPr="00553DDB">
        <w:rPr>
          <w:rFonts w:ascii="Verdana" w:hAnsi="Verdana"/>
          <w:sz w:val="24"/>
          <w:szCs w:val="24"/>
        </w:rPr>
        <w:t>health,</w:t>
      </w:r>
      <w:r w:rsidRPr="00553DDB">
        <w:rPr>
          <w:rFonts w:ascii="Verdana" w:hAnsi="Verdana"/>
          <w:spacing w:val="-8"/>
          <w:sz w:val="24"/>
          <w:szCs w:val="24"/>
        </w:rPr>
        <w:t xml:space="preserve"> </w:t>
      </w:r>
      <w:r w:rsidRPr="00553DDB">
        <w:rPr>
          <w:rFonts w:ascii="Verdana" w:hAnsi="Verdana"/>
          <w:sz w:val="24"/>
          <w:szCs w:val="24"/>
        </w:rPr>
        <w:t xml:space="preserve">rather than simply their record of repaying debt, acting as a nudge towards positive financial </w:t>
      </w:r>
      <w:r w:rsidRPr="00553DDB">
        <w:rPr>
          <w:rFonts w:ascii="Verdana" w:hAnsi="Verdana"/>
          <w:spacing w:val="-2"/>
          <w:sz w:val="24"/>
          <w:szCs w:val="24"/>
        </w:rPr>
        <w:t>behaviour</w:t>
      </w:r>
      <w:r w:rsidRPr="00553DDB">
        <w:rPr>
          <w:rFonts w:ascii="Verdana" w:hAnsi="Verdana"/>
          <w:spacing w:val="-2"/>
          <w:sz w:val="24"/>
          <w:szCs w:val="24"/>
        </w:rPr>
        <w:t>.</w:t>
      </w:r>
    </w:p>
    <w:p w:rsidR="00CA0FF0" w:rsidRPr="00553DDB">
      <w:pPr>
        <w:pStyle w:val="ListParagraph"/>
        <w:numPr>
          <w:ilvl w:val="0"/>
          <w:numId w:val="4"/>
        </w:numPr>
        <w:tabs>
          <w:tab w:val="left" w:pos="1608"/>
        </w:tabs>
        <w:spacing w:line="276" w:lineRule="auto"/>
        <w:ind w:right="109"/>
        <w:rPr>
          <w:rFonts w:ascii="Verdana" w:hAnsi="Verdana"/>
          <w:sz w:val="24"/>
          <w:szCs w:val="24"/>
        </w:rPr>
      </w:pPr>
      <w:r w:rsidRPr="00553DDB">
        <w:rPr>
          <w:rFonts w:ascii="Verdana" w:hAnsi="Verdana"/>
          <w:b/>
          <w:sz w:val="24"/>
          <w:szCs w:val="24"/>
        </w:rPr>
        <w:t xml:space="preserve">Financial Education: </w:t>
      </w:r>
      <w:r w:rsidRPr="00553DDB">
        <w:rPr>
          <w:rFonts w:ascii="Verdana" w:hAnsi="Verdana"/>
          <w:sz w:val="24"/>
          <w:szCs w:val="24"/>
        </w:rPr>
        <w:t>More effective financial education throughout life so that core concepts (including the power of compound growth, inflation risk, and the very fact that ordinary people can participate in capital markets) are understood. This should start at school and continue at appropriate points throughout life. Although support around the point of retirement is helpful, this will be less effective (and perhaps even less likely to be sought out) by people who do not already have a basic level of understanding and confidence with money. The Just Finance Foundation, chaired by Chris Cummings, has developed helpful resources outlining when to introduce financial concepts to children. Their staged approach includes:</w:t>
      </w:r>
    </w:p>
    <w:p w:rsidR="00CA0FF0" w:rsidRPr="00553DDB">
      <w:pPr>
        <w:pStyle w:val="ListParagraph"/>
        <w:numPr>
          <w:ilvl w:val="1"/>
          <w:numId w:val="4"/>
        </w:numPr>
        <w:tabs>
          <w:tab w:val="left" w:pos="2328"/>
        </w:tabs>
        <w:spacing w:line="273" w:lineRule="auto"/>
        <w:ind w:left="2328" w:right="110"/>
        <w:rPr>
          <w:rFonts w:ascii="Verdana" w:hAnsi="Verdana"/>
          <w:sz w:val="24"/>
          <w:szCs w:val="24"/>
        </w:rPr>
      </w:pPr>
      <w:r w:rsidRPr="00553DDB">
        <w:rPr>
          <w:rFonts w:ascii="Verdana" w:hAnsi="Verdana"/>
          <w:b/>
          <w:sz w:val="24"/>
          <w:szCs w:val="24"/>
        </w:rPr>
        <w:t xml:space="preserve">Early Childhood (Ages 4–7): </w:t>
      </w:r>
      <w:r w:rsidRPr="00553DDB">
        <w:rPr>
          <w:rFonts w:ascii="Verdana" w:hAnsi="Verdana"/>
          <w:sz w:val="24"/>
          <w:szCs w:val="24"/>
        </w:rPr>
        <w:t>Introduce basic financial concepts through playful, hands-on activities. For instance, parents can use storybooks to teach the value of saving and decision-making.</w:t>
      </w:r>
    </w:p>
    <w:p w:rsidR="00CA0FF0" w:rsidRPr="00553DDB">
      <w:pPr>
        <w:pStyle w:val="ListParagraph"/>
        <w:numPr>
          <w:ilvl w:val="1"/>
          <w:numId w:val="4"/>
        </w:numPr>
        <w:tabs>
          <w:tab w:val="left" w:pos="2328"/>
        </w:tabs>
        <w:spacing w:line="268" w:lineRule="auto"/>
        <w:ind w:left="2328" w:right="110"/>
        <w:rPr>
          <w:rFonts w:ascii="Verdana" w:hAnsi="Verdana"/>
          <w:sz w:val="24"/>
          <w:szCs w:val="24"/>
        </w:rPr>
      </w:pPr>
      <w:r w:rsidRPr="00553DDB">
        <w:rPr>
          <w:rFonts w:ascii="Verdana" w:hAnsi="Verdana"/>
          <w:b/>
          <w:sz w:val="24"/>
          <w:szCs w:val="24"/>
        </w:rPr>
        <w:t>Middle</w:t>
      </w:r>
      <w:r w:rsidRPr="00553DDB">
        <w:rPr>
          <w:rFonts w:ascii="Verdana" w:hAnsi="Verdana"/>
          <w:b/>
          <w:spacing w:val="-8"/>
          <w:sz w:val="24"/>
          <w:szCs w:val="24"/>
        </w:rPr>
        <w:t xml:space="preserve"> </w:t>
      </w:r>
      <w:r w:rsidRPr="00553DDB">
        <w:rPr>
          <w:rFonts w:ascii="Verdana" w:hAnsi="Verdana"/>
          <w:b/>
          <w:sz w:val="24"/>
          <w:szCs w:val="24"/>
        </w:rPr>
        <w:t>Childhood</w:t>
      </w:r>
      <w:r w:rsidRPr="00553DDB">
        <w:rPr>
          <w:rFonts w:ascii="Verdana" w:hAnsi="Verdana"/>
          <w:b/>
          <w:spacing w:val="-8"/>
          <w:sz w:val="24"/>
          <w:szCs w:val="24"/>
        </w:rPr>
        <w:t xml:space="preserve"> </w:t>
      </w:r>
      <w:r w:rsidRPr="00553DDB">
        <w:rPr>
          <w:rFonts w:ascii="Verdana" w:hAnsi="Verdana"/>
          <w:b/>
          <w:sz w:val="24"/>
          <w:szCs w:val="24"/>
        </w:rPr>
        <w:t>(Ages</w:t>
      </w:r>
      <w:r w:rsidRPr="00553DDB">
        <w:rPr>
          <w:rFonts w:ascii="Verdana" w:hAnsi="Verdana"/>
          <w:b/>
          <w:spacing w:val="-9"/>
          <w:sz w:val="24"/>
          <w:szCs w:val="24"/>
        </w:rPr>
        <w:t xml:space="preserve"> </w:t>
      </w:r>
      <w:r w:rsidRPr="00553DDB">
        <w:rPr>
          <w:rFonts w:ascii="Verdana" w:hAnsi="Verdana"/>
          <w:b/>
          <w:sz w:val="24"/>
          <w:szCs w:val="24"/>
        </w:rPr>
        <w:t>8–12):</w:t>
      </w:r>
      <w:r w:rsidRPr="00553DDB">
        <w:rPr>
          <w:rFonts w:ascii="Verdana" w:hAnsi="Verdana"/>
          <w:b/>
          <w:spacing w:val="-8"/>
          <w:sz w:val="24"/>
          <w:szCs w:val="24"/>
        </w:rPr>
        <w:t xml:space="preserve"> </w:t>
      </w:r>
      <w:r w:rsidRPr="00553DDB">
        <w:rPr>
          <w:rFonts w:ascii="Verdana" w:hAnsi="Verdana"/>
          <w:sz w:val="24"/>
          <w:szCs w:val="24"/>
        </w:rPr>
        <w:t>Build</w:t>
      </w:r>
      <w:r w:rsidRPr="00553DDB">
        <w:rPr>
          <w:rFonts w:ascii="Verdana" w:hAnsi="Verdana"/>
          <w:spacing w:val="-11"/>
          <w:sz w:val="24"/>
          <w:szCs w:val="24"/>
        </w:rPr>
        <w:t xml:space="preserve"> </w:t>
      </w:r>
      <w:r w:rsidRPr="00553DDB">
        <w:rPr>
          <w:rFonts w:ascii="Verdana" w:hAnsi="Verdana"/>
          <w:sz w:val="24"/>
          <w:szCs w:val="24"/>
        </w:rPr>
        <w:t>on</w:t>
      </w:r>
      <w:r w:rsidRPr="00553DDB">
        <w:rPr>
          <w:rFonts w:ascii="Verdana" w:hAnsi="Verdana"/>
          <w:spacing w:val="-8"/>
          <w:sz w:val="24"/>
          <w:szCs w:val="24"/>
        </w:rPr>
        <w:t xml:space="preserve"> </w:t>
      </w:r>
      <w:r w:rsidRPr="00553DDB">
        <w:rPr>
          <w:rFonts w:ascii="Verdana" w:hAnsi="Verdana"/>
          <w:sz w:val="24"/>
          <w:szCs w:val="24"/>
        </w:rPr>
        <w:t>earlier</w:t>
      </w:r>
      <w:r w:rsidRPr="00553DDB">
        <w:rPr>
          <w:rFonts w:ascii="Verdana" w:hAnsi="Verdana"/>
          <w:spacing w:val="-7"/>
          <w:sz w:val="24"/>
          <w:szCs w:val="24"/>
        </w:rPr>
        <w:t xml:space="preserve"> </w:t>
      </w:r>
      <w:r w:rsidRPr="00553DDB">
        <w:rPr>
          <w:rFonts w:ascii="Verdana" w:hAnsi="Verdana"/>
          <w:sz w:val="24"/>
          <w:szCs w:val="24"/>
        </w:rPr>
        <w:t>lessons</w:t>
      </w:r>
      <w:r w:rsidRPr="00553DDB">
        <w:rPr>
          <w:rFonts w:ascii="Verdana" w:hAnsi="Verdana"/>
          <w:spacing w:val="-10"/>
          <w:sz w:val="24"/>
          <w:szCs w:val="24"/>
        </w:rPr>
        <w:t xml:space="preserve"> </w:t>
      </w:r>
      <w:r w:rsidRPr="00553DDB">
        <w:rPr>
          <w:rFonts w:ascii="Verdana" w:hAnsi="Verdana"/>
          <w:sz w:val="24"/>
          <w:szCs w:val="24"/>
        </w:rPr>
        <w:t>by</w:t>
      </w:r>
      <w:r w:rsidRPr="00553DDB">
        <w:rPr>
          <w:rFonts w:ascii="Verdana" w:hAnsi="Verdana"/>
          <w:spacing w:val="-7"/>
          <w:sz w:val="24"/>
          <w:szCs w:val="24"/>
        </w:rPr>
        <w:t xml:space="preserve"> </w:t>
      </w:r>
      <w:r w:rsidRPr="00553DDB">
        <w:rPr>
          <w:rFonts w:ascii="Verdana" w:hAnsi="Verdana"/>
          <w:sz w:val="24"/>
          <w:szCs w:val="24"/>
        </w:rPr>
        <w:t>involving</w:t>
      </w:r>
      <w:r w:rsidRPr="00553DDB">
        <w:rPr>
          <w:rFonts w:ascii="Verdana" w:hAnsi="Verdana"/>
          <w:spacing w:val="-8"/>
          <w:sz w:val="24"/>
          <w:szCs w:val="24"/>
        </w:rPr>
        <w:t xml:space="preserve"> </w:t>
      </w:r>
      <w:r w:rsidRPr="00553DDB">
        <w:rPr>
          <w:rFonts w:ascii="Verdana" w:hAnsi="Verdana"/>
          <w:sz w:val="24"/>
          <w:szCs w:val="24"/>
        </w:rPr>
        <w:t>children</w:t>
      </w:r>
      <w:r w:rsidRPr="00553DDB">
        <w:rPr>
          <w:rFonts w:ascii="Verdana" w:hAnsi="Verdana"/>
          <w:spacing w:val="-10"/>
          <w:sz w:val="24"/>
          <w:szCs w:val="24"/>
        </w:rPr>
        <w:t xml:space="preserve"> </w:t>
      </w:r>
      <w:r w:rsidRPr="00553DDB">
        <w:rPr>
          <w:rFonts w:ascii="Verdana" w:hAnsi="Verdana"/>
          <w:sz w:val="24"/>
          <w:szCs w:val="24"/>
        </w:rPr>
        <w:t>in</w:t>
      </w:r>
      <w:r w:rsidRPr="00553DDB">
        <w:rPr>
          <w:rFonts w:ascii="Verdana" w:hAnsi="Verdana"/>
          <w:spacing w:val="-9"/>
          <w:sz w:val="24"/>
          <w:szCs w:val="24"/>
        </w:rPr>
        <w:t xml:space="preserve"> </w:t>
      </w:r>
      <w:r w:rsidRPr="00553DDB">
        <w:rPr>
          <w:rFonts w:ascii="Verdana" w:hAnsi="Verdana"/>
          <w:sz w:val="24"/>
          <w:szCs w:val="24"/>
        </w:rPr>
        <w:t>real- life budgeting and financial decision-making.</w:t>
      </w:r>
    </w:p>
    <w:p w:rsidR="00CA0FF0" w:rsidRPr="00553DDB">
      <w:pPr>
        <w:pStyle w:val="ListParagraph"/>
        <w:numPr>
          <w:ilvl w:val="1"/>
          <w:numId w:val="4"/>
        </w:numPr>
        <w:tabs>
          <w:tab w:val="left" w:pos="2328"/>
        </w:tabs>
        <w:spacing w:before="10" w:line="271" w:lineRule="auto"/>
        <w:ind w:left="2328" w:right="111"/>
        <w:rPr>
          <w:rFonts w:ascii="Verdana" w:hAnsi="Verdana"/>
          <w:sz w:val="24"/>
          <w:szCs w:val="24"/>
        </w:rPr>
      </w:pPr>
      <w:r w:rsidRPr="00553DDB">
        <w:rPr>
          <w:rFonts w:ascii="Verdana" w:hAnsi="Verdana"/>
          <w:b/>
          <w:sz w:val="24"/>
          <w:szCs w:val="24"/>
        </w:rPr>
        <w:t xml:space="preserve">Adolescence and Beyond: </w:t>
      </w:r>
      <w:r w:rsidRPr="00553DDB">
        <w:rPr>
          <w:rFonts w:ascii="Verdana" w:hAnsi="Verdana"/>
          <w:sz w:val="24"/>
          <w:szCs w:val="24"/>
        </w:rPr>
        <w:t>Expand understanding to include more complex topics such as investing, risk management, and long-term financial planning, focusing on independent application and deeper financial literacy.</w:t>
      </w:r>
    </w:p>
    <w:p w:rsidR="00CA0FF0" w:rsidRPr="00553DDB">
      <w:pPr>
        <w:pStyle w:val="ListParagraph"/>
        <w:numPr>
          <w:ilvl w:val="1"/>
          <w:numId w:val="4"/>
        </w:numPr>
        <w:tabs>
          <w:tab w:val="left" w:pos="2328"/>
        </w:tabs>
        <w:spacing w:before="9" w:line="273" w:lineRule="auto"/>
        <w:ind w:left="2328" w:right="111"/>
        <w:rPr>
          <w:rFonts w:ascii="Verdana" w:hAnsi="Verdana"/>
          <w:sz w:val="24"/>
          <w:szCs w:val="24"/>
        </w:rPr>
      </w:pPr>
      <w:r w:rsidRPr="00553DDB">
        <w:rPr>
          <w:rFonts w:ascii="Verdana" w:hAnsi="Verdana"/>
          <w:b/>
          <w:sz w:val="24"/>
          <w:szCs w:val="24"/>
        </w:rPr>
        <w:t xml:space="preserve">Continuing Education into Adulthood: </w:t>
      </w:r>
      <w:r w:rsidRPr="00553DDB">
        <w:rPr>
          <w:rFonts w:ascii="Verdana" w:hAnsi="Verdana"/>
          <w:sz w:val="24"/>
          <w:szCs w:val="24"/>
        </w:rPr>
        <w:t xml:space="preserve">While </w:t>
      </w:r>
      <w:r w:rsidRPr="00553DDB">
        <w:rPr>
          <w:rFonts w:ascii="Verdana" w:hAnsi="Verdana"/>
          <w:sz w:val="24"/>
          <w:szCs w:val="24"/>
        </w:rPr>
        <w:t>financial support at key milestones like retirement is valuable, its impact will be greater if individuals have already developed foundational knowledge and confidence. Lifelong learning opportunities—such as community workshops or online resources—can further reinforce and expand financial literacy.</w:t>
      </w:r>
    </w:p>
    <w:p w:rsidR="00553DDB">
      <w:pPr>
        <w:pStyle w:val="BodyText"/>
        <w:spacing w:before="6" w:line="276" w:lineRule="auto"/>
        <w:ind w:left="1608" w:right="115"/>
        <w:jc w:val="both"/>
        <w:rPr>
          <w:rFonts w:ascii="Verdana" w:hAnsi="Verdana"/>
          <w:sz w:val="24"/>
          <w:szCs w:val="24"/>
        </w:rPr>
      </w:pPr>
    </w:p>
    <w:p w:rsidR="00CA0FF0" w:rsidRPr="00553DDB">
      <w:pPr>
        <w:pStyle w:val="BodyText"/>
        <w:spacing w:before="6" w:line="276" w:lineRule="auto"/>
        <w:ind w:left="1608" w:right="115"/>
        <w:jc w:val="both"/>
        <w:rPr>
          <w:rFonts w:ascii="Verdana" w:hAnsi="Verdana"/>
          <w:sz w:val="24"/>
          <w:szCs w:val="24"/>
        </w:rPr>
      </w:pPr>
      <w:r w:rsidRPr="00553DDB">
        <w:rPr>
          <w:rFonts w:ascii="Verdana" w:hAnsi="Verdana"/>
          <w:sz w:val="24"/>
          <w:szCs w:val="24"/>
        </w:rPr>
        <w:t>This staged, activity-based</w:t>
      </w:r>
      <w:r w:rsidRPr="00553DDB">
        <w:rPr>
          <w:rFonts w:ascii="Verdana" w:hAnsi="Verdana"/>
          <w:spacing w:val="-4"/>
          <w:sz w:val="24"/>
          <w:szCs w:val="24"/>
        </w:rPr>
        <w:t xml:space="preserve"> </w:t>
      </w:r>
      <w:r w:rsidRPr="00553DDB">
        <w:rPr>
          <w:rFonts w:ascii="Verdana" w:hAnsi="Verdana"/>
          <w:sz w:val="24"/>
          <w:szCs w:val="24"/>
        </w:rPr>
        <w:t>approach</w:t>
      </w:r>
      <w:r w:rsidRPr="00553DDB">
        <w:rPr>
          <w:rFonts w:ascii="Verdana" w:hAnsi="Verdana"/>
          <w:spacing w:val="-1"/>
          <w:sz w:val="24"/>
          <w:szCs w:val="24"/>
        </w:rPr>
        <w:t xml:space="preserve"> </w:t>
      </w:r>
      <w:r w:rsidRPr="00553DDB">
        <w:rPr>
          <w:rFonts w:ascii="Verdana" w:hAnsi="Verdana"/>
          <w:sz w:val="24"/>
          <w:szCs w:val="24"/>
        </w:rPr>
        <w:t>ensures financial</w:t>
      </w:r>
      <w:r w:rsidRPr="00553DDB">
        <w:rPr>
          <w:rFonts w:ascii="Verdana" w:hAnsi="Verdana"/>
          <w:spacing w:val="-1"/>
          <w:sz w:val="24"/>
          <w:szCs w:val="24"/>
        </w:rPr>
        <w:t xml:space="preserve"> </w:t>
      </w:r>
      <w:r w:rsidRPr="00553DDB">
        <w:rPr>
          <w:rFonts w:ascii="Verdana" w:hAnsi="Verdana"/>
          <w:sz w:val="24"/>
          <w:szCs w:val="24"/>
        </w:rPr>
        <w:t>education grows with the individual, fostering practical skills and deeper understanding.</w:t>
      </w:r>
    </w:p>
    <w:p w:rsidR="00CA0FF0" w:rsidRPr="00553DDB">
      <w:pPr>
        <w:pStyle w:val="BodyText"/>
        <w:spacing w:before="41"/>
        <w:rPr>
          <w:rFonts w:ascii="Verdana" w:hAnsi="Verdana"/>
          <w:sz w:val="24"/>
          <w:szCs w:val="24"/>
        </w:rPr>
      </w:pPr>
    </w:p>
    <w:p w:rsidR="00CA0FF0" w:rsidRPr="00553DDB" w:rsidP="00553DDB">
      <w:pPr>
        <w:pStyle w:val="ListParagraph"/>
        <w:numPr>
          <w:ilvl w:val="0"/>
          <w:numId w:val="4"/>
        </w:numPr>
        <w:tabs>
          <w:tab w:val="left" w:pos="1608"/>
        </w:tabs>
        <w:spacing w:line="276" w:lineRule="auto"/>
        <w:ind w:right="110"/>
        <w:rPr>
          <w:rFonts w:ascii="Verdana" w:hAnsi="Verdana"/>
          <w:sz w:val="24"/>
          <w:szCs w:val="24"/>
        </w:rPr>
      </w:pPr>
      <w:r w:rsidRPr="00553DDB">
        <w:rPr>
          <w:rFonts w:ascii="Verdana" w:hAnsi="Verdana"/>
          <w:b/>
          <w:sz w:val="24"/>
          <w:szCs w:val="24"/>
        </w:rPr>
        <w:t xml:space="preserve">Risk Disclosure: </w:t>
      </w:r>
      <w:r w:rsidRPr="00553DDB">
        <w:rPr>
          <w:rFonts w:ascii="Verdana" w:hAnsi="Verdana"/>
          <w:sz w:val="24"/>
          <w:szCs w:val="24"/>
        </w:rPr>
        <w:t>Regulatory decisions should consider the differing financial literacy levels and existing attitudes towards participating in investing which different groups of consumers</w:t>
      </w:r>
      <w:r w:rsidRPr="00553DDB">
        <w:rPr>
          <w:rFonts w:ascii="Verdana" w:hAnsi="Verdana"/>
          <w:spacing w:val="-13"/>
          <w:sz w:val="24"/>
          <w:szCs w:val="24"/>
        </w:rPr>
        <w:t xml:space="preserve"> </w:t>
      </w:r>
      <w:r w:rsidRPr="00553DDB">
        <w:rPr>
          <w:rFonts w:ascii="Verdana" w:hAnsi="Verdana"/>
          <w:sz w:val="24"/>
          <w:szCs w:val="24"/>
        </w:rPr>
        <w:t>have.</w:t>
      </w:r>
      <w:r w:rsidRPr="00553DDB">
        <w:rPr>
          <w:rFonts w:ascii="Verdana" w:hAnsi="Verdana"/>
          <w:spacing w:val="-12"/>
          <w:sz w:val="24"/>
          <w:szCs w:val="24"/>
        </w:rPr>
        <w:t xml:space="preserve"> </w:t>
      </w:r>
      <w:r w:rsidRPr="00553DDB">
        <w:rPr>
          <w:rFonts w:ascii="Verdana" w:hAnsi="Verdana"/>
          <w:sz w:val="24"/>
          <w:szCs w:val="24"/>
        </w:rPr>
        <w:t>A</w:t>
      </w:r>
      <w:r w:rsidRPr="00553DDB">
        <w:rPr>
          <w:rFonts w:ascii="Verdana" w:hAnsi="Verdana"/>
          <w:spacing w:val="-13"/>
          <w:sz w:val="24"/>
          <w:szCs w:val="24"/>
        </w:rPr>
        <w:t xml:space="preserve"> </w:t>
      </w:r>
      <w:r w:rsidRPr="00553DDB">
        <w:rPr>
          <w:rFonts w:ascii="Verdana" w:hAnsi="Verdana"/>
          <w:sz w:val="24"/>
          <w:szCs w:val="24"/>
        </w:rPr>
        <w:t>live</w:t>
      </w:r>
      <w:r w:rsidRPr="00553DDB">
        <w:rPr>
          <w:rFonts w:ascii="Verdana" w:hAnsi="Verdana"/>
          <w:spacing w:val="-12"/>
          <w:sz w:val="24"/>
          <w:szCs w:val="24"/>
        </w:rPr>
        <w:t xml:space="preserve"> </w:t>
      </w:r>
      <w:r w:rsidRPr="00553DDB">
        <w:rPr>
          <w:rFonts w:ascii="Verdana" w:hAnsi="Verdana"/>
          <w:sz w:val="24"/>
          <w:szCs w:val="24"/>
        </w:rPr>
        <w:t>issue</w:t>
      </w:r>
      <w:r w:rsidRPr="00553DDB">
        <w:rPr>
          <w:rFonts w:ascii="Verdana" w:hAnsi="Verdana"/>
          <w:spacing w:val="-13"/>
          <w:sz w:val="24"/>
          <w:szCs w:val="24"/>
        </w:rPr>
        <w:t xml:space="preserve"> </w:t>
      </w:r>
      <w:r w:rsidRPr="00553DDB">
        <w:rPr>
          <w:rFonts w:ascii="Verdana" w:hAnsi="Verdana"/>
          <w:sz w:val="24"/>
          <w:szCs w:val="24"/>
        </w:rPr>
        <w:t>today</w:t>
      </w:r>
      <w:r w:rsidRPr="00553DDB">
        <w:rPr>
          <w:rFonts w:ascii="Verdana" w:hAnsi="Verdana"/>
          <w:spacing w:val="-12"/>
          <w:sz w:val="24"/>
          <w:szCs w:val="24"/>
        </w:rPr>
        <w:t xml:space="preserve"> </w:t>
      </w:r>
      <w:r w:rsidRPr="00553DDB">
        <w:rPr>
          <w:rFonts w:ascii="Verdana" w:hAnsi="Verdana"/>
          <w:sz w:val="24"/>
          <w:szCs w:val="24"/>
        </w:rPr>
        <w:t>is</w:t>
      </w:r>
      <w:r w:rsidRPr="00553DDB">
        <w:rPr>
          <w:rFonts w:ascii="Verdana" w:hAnsi="Verdana"/>
          <w:spacing w:val="-13"/>
          <w:sz w:val="24"/>
          <w:szCs w:val="24"/>
        </w:rPr>
        <w:t xml:space="preserve"> </w:t>
      </w:r>
      <w:r w:rsidRPr="00553DDB">
        <w:rPr>
          <w:rFonts w:ascii="Verdana" w:hAnsi="Verdana"/>
          <w:sz w:val="24"/>
          <w:szCs w:val="24"/>
        </w:rPr>
        <w:t>that</w:t>
      </w:r>
      <w:r w:rsidRPr="00553DDB">
        <w:rPr>
          <w:rFonts w:ascii="Verdana" w:hAnsi="Verdana"/>
          <w:spacing w:val="-12"/>
          <w:sz w:val="24"/>
          <w:szCs w:val="24"/>
        </w:rPr>
        <w:t xml:space="preserve"> </w:t>
      </w:r>
      <w:r w:rsidRPr="00553DDB">
        <w:rPr>
          <w:rFonts w:ascii="Verdana" w:hAnsi="Verdana"/>
          <w:sz w:val="24"/>
          <w:szCs w:val="24"/>
        </w:rPr>
        <w:t>of</w:t>
      </w:r>
      <w:r w:rsidRPr="00553DDB">
        <w:rPr>
          <w:rFonts w:ascii="Verdana" w:hAnsi="Verdana"/>
          <w:spacing w:val="-12"/>
          <w:sz w:val="24"/>
          <w:szCs w:val="24"/>
        </w:rPr>
        <w:t xml:space="preserve"> </w:t>
      </w:r>
      <w:r w:rsidRPr="00553DDB">
        <w:rPr>
          <w:rFonts w:ascii="Verdana" w:hAnsi="Verdana"/>
          <w:sz w:val="24"/>
          <w:szCs w:val="24"/>
        </w:rPr>
        <w:t>disclosures.</w:t>
      </w:r>
      <w:r w:rsidRPr="00553DDB">
        <w:rPr>
          <w:rFonts w:ascii="Verdana" w:hAnsi="Verdana"/>
          <w:spacing w:val="-13"/>
          <w:sz w:val="24"/>
          <w:szCs w:val="24"/>
        </w:rPr>
        <w:t xml:space="preserve"> </w:t>
      </w:r>
      <w:r w:rsidRPr="00553DDB">
        <w:rPr>
          <w:rFonts w:ascii="Verdana" w:hAnsi="Verdana"/>
          <w:sz w:val="24"/>
          <w:szCs w:val="24"/>
        </w:rPr>
        <w:t>Risk</w:t>
      </w:r>
      <w:r w:rsidRPr="00553DDB">
        <w:rPr>
          <w:rFonts w:ascii="Verdana" w:hAnsi="Verdana"/>
          <w:spacing w:val="-12"/>
          <w:sz w:val="24"/>
          <w:szCs w:val="24"/>
        </w:rPr>
        <w:t xml:space="preserve"> </w:t>
      </w:r>
      <w:r w:rsidRPr="00553DDB">
        <w:rPr>
          <w:rFonts w:ascii="Verdana" w:hAnsi="Verdana"/>
          <w:sz w:val="24"/>
          <w:szCs w:val="24"/>
        </w:rPr>
        <w:t>disclosures</w:t>
      </w:r>
      <w:r w:rsidRPr="00553DDB">
        <w:rPr>
          <w:rFonts w:ascii="Verdana" w:hAnsi="Verdana"/>
          <w:spacing w:val="-13"/>
          <w:sz w:val="24"/>
          <w:szCs w:val="24"/>
        </w:rPr>
        <w:t xml:space="preserve"> </w:t>
      </w:r>
      <w:r w:rsidRPr="00553DDB">
        <w:rPr>
          <w:rFonts w:ascii="Verdana" w:hAnsi="Verdana"/>
          <w:sz w:val="24"/>
          <w:szCs w:val="24"/>
        </w:rPr>
        <w:t>should</w:t>
      </w:r>
      <w:r w:rsidRPr="00553DDB">
        <w:rPr>
          <w:rFonts w:ascii="Verdana" w:hAnsi="Verdana"/>
          <w:spacing w:val="-12"/>
          <w:sz w:val="24"/>
          <w:szCs w:val="24"/>
        </w:rPr>
        <w:t xml:space="preserve"> </w:t>
      </w:r>
      <w:r w:rsidRPr="00553DDB">
        <w:rPr>
          <w:rFonts w:ascii="Verdana" w:hAnsi="Verdana"/>
          <w:sz w:val="24"/>
          <w:szCs w:val="24"/>
        </w:rPr>
        <w:t>be</w:t>
      </w:r>
      <w:r w:rsidRPr="00553DDB">
        <w:rPr>
          <w:rFonts w:ascii="Verdana" w:hAnsi="Verdana"/>
          <w:spacing w:val="-13"/>
          <w:sz w:val="24"/>
          <w:szCs w:val="24"/>
        </w:rPr>
        <w:t xml:space="preserve"> </w:t>
      </w:r>
      <w:r w:rsidRPr="00553DDB">
        <w:rPr>
          <w:rFonts w:ascii="Verdana" w:hAnsi="Verdana"/>
          <w:sz w:val="24"/>
          <w:szCs w:val="24"/>
        </w:rPr>
        <w:t>reformed to inform and empower consumers, rather than simply warn them. This aligns with presenting both the risks and potential rewards, fostering a deeper understanding of the investment landscape. This approach encourages more confident and engaged investors who</w:t>
      </w:r>
      <w:r w:rsidRPr="00553DDB">
        <w:rPr>
          <w:rFonts w:ascii="Verdana" w:hAnsi="Verdana"/>
          <w:spacing w:val="40"/>
          <w:sz w:val="24"/>
          <w:szCs w:val="24"/>
        </w:rPr>
        <w:t xml:space="preserve"> </w:t>
      </w:r>
      <w:r w:rsidRPr="00553DDB">
        <w:rPr>
          <w:rFonts w:ascii="Verdana" w:hAnsi="Verdana"/>
          <w:sz w:val="24"/>
          <w:szCs w:val="24"/>
        </w:rPr>
        <w:t>are</w:t>
      </w:r>
      <w:r w:rsidRPr="00553DDB">
        <w:rPr>
          <w:rFonts w:ascii="Verdana" w:hAnsi="Verdana"/>
          <w:spacing w:val="40"/>
          <w:sz w:val="24"/>
          <w:szCs w:val="24"/>
        </w:rPr>
        <w:t xml:space="preserve"> </w:t>
      </w:r>
      <w:r w:rsidRPr="00553DDB">
        <w:rPr>
          <w:rFonts w:ascii="Verdana" w:hAnsi="Verdana"/>
          <w:sz w:val="24"/>
          <w:szCs w:val="24"/>
        </w:rPr>
        <w:t>better</w:t>
      </w:r>
      <w:r w:rsidRPr="00553DDB">
        <w:rPr>
          <w:rFonts w:ascii="Verdana" w:hAnsi="Verdana"/>
          <w:spacing w:val="40"/>
          <w:sz w:val="24"/>
          <w:szCs w:val="24"/>
        </w:rPr>
        <w:t xml:space="preserve"> </w:t>
      </w:r>
      <w:r w:rsidRPr="00553DDB">
        <w:rPr>
          <w:rFonts w:ascii="Verdana" w:hAnsi="Verdana"/>
          <w:sz w:val="24"/>
          <w:szCs w:val="24"/>
        </w:rPr>
        <w:t>equipped</w:t>
      </w:r>
      <w:r w:rsidRPr="00553DDB">
        <w:rPr>
          <w:rFonts w:ascii="Verdana" w:hAnsi="Verdana"/>
          <w:spacing w:val="40"/>
          <w:sz w:val="24"/>
          <w:szCs w:val="24"/>
        </w:rPr>
        <w:t xml:space="preserve"> </w:t>
      </w:r>
      <w:r w:rsidRPr="00553DDB">
        <w:rPr>
          <w:rFonts w:ascii="Verdana" w:hAnsi="Verdana"/>
          <w:sz w:val="24"/>
          <w:szCs w:val="24"/>
        </w:rPr>
        <w:t>to</w:t>
      </w:r>
      <w:r w:rsidRPr="00553DDB">
        <w:rPr>
          <w:rFonts w:ascii="Verdana" w:hAnsi="Verdana"/>
          <w:spacing w:val="40"/>
          <w:sz w:val="24"/>
          <w:szCs w:val="24"/>
        </w:rPr>
        <w:t xml:space="preserve"> </w:t>
      </w:r>
      <w:r w:rsidRPr="00553DDB">
        <w:rPr>
          <w:rFonts w:ascii="Verdana" w:hAnsi="Verdana"/>
          <w:sz w:val="24"/>
          <w:szCs w:val="24"/>
        </w:rPr>
        <w:t>make</w:t>
      </w:r>
      <w:r w:rsidRPr="00553DDB">
        <w:rPr>
          <w:rFonts w:ascii="Verdana" w:hAnsi="Verdana"/>
          <w:spacing w:val="40"/>
          <w:sz w:val="24"/>
          <w:szCs w:val="24"/>
        </w:rPr>
        <w:t xml:space="preserve"> </w:t>
      </w:r>
      <w:r w:rsidRPr="00553DDB">
        <w:rPr>
          <w:rFonts w:ascii="Verdana" w:hAnsi="Verdana"/>
          <w:sz w:val="24"/>
          <w:szCs w:val="24"/>
        </w:rPr>
        <w:t>informed</w:t>
      </w:r>
      <w:r w:rsidRPr="00553DDB">
        <w:rPr>
          <w:rFonts w:ascii="Verdana" w:hAnsi="Verdana"/>
          <w:spacing w:val="40"/>
          <w:sz w:val="24"/>
          <w:szCs w:val="24"/>
        </w:rPr>
        <w:t xml:space="preserve"> </w:t>
      </w:r>
      <w:r w:rsidRPr="00553DDB">
        <w:rPr>
          <w:rFonts w:ascii="Verdana" w:hAnsi="Verdana"/>
          <w:sz w:val="24"/>
          <w:szCs w:val="24"/>
        </w:rPr>
        <w:t>decisions.</w:t>
      </w:r>
      <w:r w:rsidRPr="00553DDB">
        <w:rPr>
          <w:rFonts w:ascii="Verdana" w:hAnsi="Verdana"/>
          <w:spacing w:val="58"/>
          <w:sz w:val="24"/>
          <w:szCs w:val="24"/>
        </w:rPr>
        <w:t xml:space="preserve"> </w:t>
      </w:r>
      <w:r w:rsidRPr="00553DDB">
        <w:rPr>
          <w:rFonts w:ascii="Verdana" w:hAnsi="Verdana"/>
          <w:sz w:val="24"/>
          <w:szCs w:val="24"/>
        </w:rPr>
        <w:t>Research</w:t>
      </w:r>
      <w:r w:rsidRPr="00553DDB">
        <w:rPr>
          <w:rFonts w:ascii="Verdana" w:hAnsi="Verdana"/>
          <w:spacing w:val="40"/>
          <w:sz w:val="24"/>
          <w:szCs w:val="24"/>
        </w:rPr>
        <w:t xml:space="preserve"> </w:t>
      </w:r>
      <w:r w:rsidRPr="00553DDB">
        <w:rPr>
          <w:rFonts w:ascii="Verdana" w:hAnsi="Verdana"/>
          <w:sz w:val="24"/>
          <w:szCs w:val="24"/>
        </w:rPr>
        <w:t>by</w:t>
      </w:r>
      <w:r w:rsidRPr="00553DDB">
        <w:rPr>
          <w:rFonts w:ascii="Verdana" w:hAnsi="Verdana"/>
          <w:spacing w:val="40"/>
          <w:sz w:val="24"/>
          <w:szCs w:val="24"/>
        </w:rPr>
        <w:t xml:space="preserve"> </w:t>
      </w:r>
      <w:r w:rsidRPr="00553DDB">
        <w:rPr>
          <w:rFonts w:ascii="Verdana" w:hAnsi="Verdana"/>
          <w:sz w:val="24"/>
          <w:szCs w:val="24"/>
        </w:rPr>
        <w:t>the</w:t>
      </w:r>
      <w:r w:rsidRPr="00553DDB">
        <w:rPr>
          <w:rFonts w:ascii="Verdana" w:hAnsi="Verdana"/>
          <w:spacing w:val="40"/>
          <w:sz w:val="24"/>
          <w:szCs w:val="24"/>
        </w:rPr>
        <w:t xml:space="preserve"> </w:t>
      </w:r>
      <w:r w:rsidRPr="00553DDB">
        <w:rPr>
          <w:rFonts w:ascii="Verdana" w:hAnsi="Verdana"/>
          <w:sz w:val="24"/>
          <w:szCs w:val="24"/>
        </w:rPr>
        <w:t>University</w:t>
      </w:r>
      <w:r w:rsidRPr="00553DDB">
        <w:rPr>
          <w:rFonts w:ascii="Verdana" w:hAnsi="Verdana"/>
          <w:spacing w:val="40"/>
          <w:sz w:val="24"/>
          <w:szCs w:val="24"/>
        </w:rPr>
        <w:t xml:space="preserve"> </w:t>
      </w:r>
      <w:r w:rsidRPr="00553DDB">
        <w:rPr>
          <w:rFonts w:ascii="Verdana" w:hAnsi="Verdana"/>
          <w:sz w:val="24"/>
          <w:szCs w:val="24"/>
        </w:rPr>
        <w:t>of</w:t>
      </w:r>
      <w:r w:rsidR="00553DDB">
        <w:rPr>
          <w:rFonts w:ascii="Verdana" w:hAnsi="Verdana"/>
          <w:sz w:val="24"/>
          <w:szCs w:val="24"/>
        </w:rPr>
        <w:t xml:space="preserve"> </w:t>
      </w:r>
      <w:r w:rsidRPr="00553DDB">
        <w:rPr>
          <w:rFonts w:ascii="Verdana" w:hAnsi="Verdana"/>
          <w:sz w:val="24"/>
          <w:szCs w:val="24"/>
        </w:rPr>
        <w:t>Nottingham</w:t>
      </w:r>
      <w:r>
        <w:rPr>
          <w:rStyle w:val="FootnoteReference"/>
          <w:rFonts w:ascii="Verdana" w:hAnsi="Verdana"/>
          <w:sz w:val="24"/>
          <w:szCs w:val="24"/>
        </w:rPr>
        <w:footnoteReference w:id="4"/>
      </w:r>
      <w:r w:rsidRPr="00553DDB">
        <w:rPr>
          <w:rFonts w:ascii="Verdana" w:hAnsi="Verdana"/>
          <w:spacing w:val="-9"/>
          <w:sz w:val="24"/>
          <w:szCs w:val="24"/>
        </w:rPr>
        <w:t xml:space="preserve"> </w:t>
      </w:r>
      <w:r w:rsidRPr="00553DDB">
        <w:rPr>
          <w:rFonts w:ascii="Verdana" w:hAnsi="Verdana"/>
          <w:sz w:val="24"/>
          <w:szCs w:val="24"/>
        </w:rPr>
        <w:t>shows</w:t>
      </w:r>
      <w:r w:rsidRPr="00553DDB">
        <w:rPr>
          <w:rFonts w:ascii="Verdana" w:hAnsi="Verdana"/>
          <w:spacing w:val="-10"/>
          <w:sz w:val="24"/>
          <w:szCs w:val="24"/>
        </w:rPr>
        <w:t xml:space="preserve"> </w:t>
      </w:r>
      <w:r w:rsidRPr="00553DDB">
        <w:rPr>
          <w:rFonts w:ascii="Verdana" w:hAnsi="Verdana"/>
          <w:sz w:val="24"/>
          <w:szCs w:val="24"/>
        </w:rPr>
        <w:t>that</w:t>
      </w:r>
      <w:r w:rsidRPr="00553DDB">
        <w:rPr>
          <w:rFonts w:ascii="Verdana" w:hAnsi="Verdana"/>
          <w:spacing w:val="-10"/>
          <w:sz w:val="24"/>
          <w:szCs w:val="24"/>
        </w:rPr>
        <w:t xml:space="preserve"> </w:t>
      </w:r>
      <w:r w:rsidRPr="00553DDB">
        <w:rPr>
          <w:rFonts w:ascii="Verdana" w:hAnsi="Verdana"/>
          <w:sz w:val="24"/>
          <w:szCs w:val="24"/>
        </w:rPr>
        <w:t>traditional</w:t>
      </w:r>
      <w:r w:rsidRPr="00553DDB">
        <w:rPr>
          <w:rFonts w:ascii="Verdana" w:hAnsi="Verdana"/>
          <w:spacing w:val="-8"/>
          <w:sz w:val="24"/>
          <w:szCs w:val="24"/>
        </w:rPr>
        <w:t xml:space="preserve"> </w:t>
      </w:r>
      <w:r w:rsidRPr="00553DDB">
        <w:rPr>
          <w:rFonts w:ascii="Verdana" w:hAnsi="Verdana"/>
          <w:sz w:val="24"/>
          <w:szCs w:val="24"/>
        </w:rPr>
        <w:t>risk</w:t>
      </w:r>
      <w:r w:rsidRPr="00553DDB">
        <w:rPr>
          <w:rFonts w:ascii="Verdana" w:hAnsi="Verdana"/>
          <w:spacing w:val="-10"/>
          <w:sz w:val="24"/>
          <w:szCs w:val="24"/>
        </w:rPr>
        <w:t xml:space="preserve"> </w:t>
      </w:r>
      <w:r w:rsidRPr="00553DDB">
        <w:rPr>
          <w:rFonts w:ascii="Verdana" w:hAnsi="Verdana"/>
          <w:sz w:val="24"/>
          <w:szCs w:val="24"/>
        </w:rPr>
        <w:t>warnings</w:t>
      </w:r>
      <w:r w:rsidRPr="00553DDB">
        <w:rPr>
          <w:rFonts w:ascii="Verdana" w:hAnsi="Verdana"/>
          <w:spacing w:val="-8"/>
          <w:sz w:val="24"/>
          <w:szCs w:val="24"/>
        </w:rPr>
        <w:t xml:space="preserve"> </w:t>
      </w:r>
      <w:r w:rsidRPr="00553DDB">
        <w:rPr>
          <w:rFonts w:ascii="Verdana" w:hAnsi="Verdana"/>
          <w:sz w:val="24"/>
          <w:szCs w:val="24"/>
        </w:rPr>
        <w:t>(‘Capital</w:t>
      </w:r>
      <w:r w:rsidRPr="00553DDB">
        <w:rPr>
          <w:rFonts w:ascii="Verdana" w:hAnsi="Verdana"/>
          <w:spacing w:val="-8"/>
          <w:sz w:val="24"/>
          <w:szCs w:val="24"/>
        </w:rPr>
        <w:t xml:space="preserve"> </w:t>
      </w:r>
      <w:r w:rsidRPr="00553DDB">
        <w:rPr>
          <w:rFonts w:ascii="Verdana" w:hAnsi="Verdana"/>
          <w:sz w:val="24"/>
          <w:szCs w:val="24"/>
        </w:rPr>
        <w:t>at</w:t>
      </w:r>
      <w:r w:rsidRPr="00553DDB">
        <w:rPr>
          <w:rFonts w:ascii="Verdana" w:hAnsi="Verdana"/>
          <w:spacing w:val="-10"/>
          <w:sz w:val="24"/>
          <w:szCs w:val="24"/>
        </w:rPr>
        <w:t xml:space="preserve"> </w:t>
      </w:r>
      <w:r w:rsidRPr="00553DDB">
        <w:rPr>
          <w:rFonts w:ascii="Verdana" w:hAnsi="Verdana"/>
          <w:sz w:val="24"/>
          <w:szCs w:val="24"/>
        </w:rPr>
        <w:t>Risk’)</w:t>
      </w:r>
      <w:r w:rsidRPr="00553DDB">
        <w:rPr>
          <w:rFonts w:ascii="Verdana" w:hAnsi="Verdana"/>
          <w:spacing w:val="-10"/>
          <w:sz w:val="24"/>
          <w:szCs w:val="24"/>
        </w:rPr>
        <w:t xml:space="preserve"> </w:t>
      </w:r>
      <w:r w:rsidRPr="00553DDB">
        <w:rPr>
          <w:rFonts w:ascii="Verdana" w:hAnsi="Verdana"/>
          <w:sz w:val="24"/>
          <w:szCs w:val="24"/>
        </w:rPr>
        <w:t>often</w:t>
      </w:r>
      <w:r w:rsidRPr="00553DDB">
        <w:rPr>
          <w:rFonts w:ascii="Verdana" w:hAnsi="Verdana"/>
          <w:spacing w:val="-8"/>
          <w:sz w:val="24"/>
          <w:szCs w:val="24"/>
        </w:rPr>
        <w:t xml:space="preserve"> </w:t>
      </w:r>
      <w:r w:rsidRPr="00553DDB">
        <w:rPr>
          <w:rFonts w:ascii="Verdana" w:hAnsi="Verdana"/>
          <w:sz w:val="24"/>
          <w:szCs w:val="24"/>
        </w:rPr>
        <w:t>discourage</w:t>
      </w:r>
      <w:r w:rsidRPr="00553DDB">
        <w:rPr>
          <w:rFonts w:ascii="Verdana" w:hAnsi="Verdana"/>
          <w:spacing w:val="-7"/>
          <w:sz w:val="24"/>
          <w:szCs w:val="24"/>
        </w:rPr>
        <w:t xml:space="preserve"> </w:t>
      </w:r>
      <w:r w:rsidRPr="00553DDB">
        <w:rPr>
          <w:rFonts w:ascii="Verdana" w:hAnsi="Verdana"/>
          <w:sz w:val="24"/>
          <w:szCs w:val="24"/>
        </w:rPr>
        <w:t>women more than men. However, when risk warnings are framed differently (such as stating, "Investing can over the long term outperform cash. However, investments can go up and down and you may lose money as well") customers, especially women, felt more engaged. The proposed Consumer Composite Investment regime should help distributors add contextual information to help explain risk and reward differently depending on the customers’ needs.</w:t>
      </w:r>
    </w:p>
    <w:p w:rsidR="00CA0FF0" w:rsidRPr="00553DDB">
      <w:pPr>
        <w:pStyle w:val="BodyText"/>
        <w:spacing w:before="40"/>
        <w:rPr>
          <w:rFonts w:ascii="Verdana" w:hAnsi="Verdana"/>
          <w:sz w:val="24"/>
          <w:szCs w:val="24"/>
        </w:rPr>
      </w:pPr>
    </w:p>
    <w:p w:rsidR="00CA0FF0" w:rsidRPr="00553DDB">
      <w:pPr>
        <w:pStyle w:val="ListParagraph"/>
        <w:numPr>
          <w:ilvl w:val="0"/>
          <w:numId w:val="4"/>
        </w:numPr>
        <w:tabs>
          <w:tab w:val="left" w:pos="1608"/>
        </w:tabs>
        <w:spacing w:line="276" w:lineRule="auto"/>
        <w:ind w:right="114"/>
        <w:rPr>
          <w:rFonts w:ascii="Verdana" w:hAnsi="Verdana"/>
          <w:sz w:val="24"/>
          <w:szCs w:val="24"/>
        </w:rPr>
      </w:pPr>
      <w:r w:rsidRPr="00553DDB">
        <w:rPr>
          <w:rFonts w:ascii="Verdana" w:hAnsi="Verdana"/>
          <w:b/>
          <w:sz w:val="24"/>
          <w:szCs w:val="24"/>
        </w:rPr>
        <w:t xml:space="preserve">Gaps in financial literacy </w:t>
      </w:r>
      <w:r w:rsidRPr="00553DDB">
        <w:rPr>
          <w:rFonts w:ascii="Verdana" w:hAnsi="Verdana"/>
          <w:sz w:val="24"/>
          <w:szCs w:val="24"/>
        </w:rPr>
        <w:t>should be considered when regulating all financial products, including cash products and cryptocurrencies, which should be subject to the same requirements to fully inform consumers in</w:t>
      </w:r>
      <w:r w:rsidRPr="00553DDB">
        <w:rPr>
          <w:rFonts w:ascii="Verdana" w:hAnsi="Verdana"/>
          <w:spacing w:val="-1"/>
          <w:sz w:val="24"/>
          <w:szCs w:val="24"/>
        </w:rPr>
        <w:t xml:space="preserve"> </w:t>
      </w:r>
      <w:r w:rsidRPr="00553DDB">
        <w:rPr>
          <w:rFonts w:ascii="Verdana" w:hAnsi="Verdana"/>
          <w:sz w:val="24"/>
          <w:szCs w:val="24"/>
        </w:rPr>
        <w:t xml:space="preserve">a balanced, useful way as investment wrappers, accounts, and other products. Currently, many consumers are unaware of the risks associated with holding cash long-term, particularly </w:t>
      </w:r>
      <w:r w:rsidRPr="00553DDB">
        <w:rPr>
          <w:rFonts w:ascii="Verdana" w:hAnsi="Verdana"/>
          <w:sz w:val="24"/>
          <w:szCs w:val="24"/>
        </w:rPr>
        <w:t>the erosion of value due to inflation. Just as with other investments, consumers should be informed that while cash may seem safe, it carries its own set of risks over time.</w:t>
      </w:r>
    </w:p>
    <w:p w:rsidR="00CA0FF0" w:rsidRPr="00553DDB">
      <w:pPr>
        <w:pStyle w:val="BodyText"/>
        <w:spacing w:before="42"/>
        <w:rPr>
          <w:rFonts w:ascii="Verdana" w:hAnsi="Verdana"/>
          <w:sz w:val="24"/>
          <w:szCs w:val="24"/>
        </w:rPr>
      </w:pPr>
    </w:p>
    <w:p w:rsidR="00CA0FF0" w:rsidRPr="00553DDB">
      <w:pPr>
        <w:pStyle w:val="Heading1"/>
        <w:numPr>
          <w:ilvl w:val="1"/>
          <w:numId w:val="5"/>
        </w:numPr>
        <w:tabs>
          <w:tab w:val="left" w:pos="1553"/>
        </w:tabs>
        <w:spacing w:line="276" w:lineRule="auto"/>
        <w:ind w:right="118"/>
        <w:jc w:val="both"/>
        <w:rPr>
          <w:rFonts w:ascii="Verdana" w:hAnsi="Verdana"/>
          <w:sz w:val="24"/>
          <w:szCs w:val="24"/>
        </w:rPr>
      </w:pPr>
      <w:r w:rsidRPr="00553DDB">
        <w:rPr>
          <w:rFonts w:ascii="Verdana" w:hAnsi="Verdana"/>
          <w:sz w:val="24"/>
          <w:szCs w:val="24"/>
        </w:rPr>
        <w:t>The FCA intends to consult on new rules for financial advice following Advice Guidance Boundary Review in H1 2025. What specific changes would materially improve access to financial advice, and</w:t>
      </w:r>
      <w:r w:rsidRPr="00553DDB">
        <w:rPr>
          <w:rFonts w:ascii="Verdana" w:hAnsi="Verdana"/>
          <w:spacing w:val="-1"/>
          <w:sz w:val="24"/>
          <w:szCs w:val="24"/>
        </w:rPr>
        <w:t xml:space="preserve"> </w:t>
      </w:r>
      <w:r w:rsidRPr="00553DDB">
        <w:rPr>
          <w:rFonts w:ascii="Verdana" w:hAnsi="Verdana"/>
          <w:sz w:val="24"/>
          <w:szCs w:val="24"/>
        </w:rPr>
        <w:t>how</w:t>
      </w:r>
      <w:r w:rsidRPr="00553DDB">
        <w:rPr>
          <w:rFonts w:ascii="Verdana" w:hAnsi="Verdana"/>
          <w:spacing w:val="-1"/>
          <w:sz w:val="24"/>
          <w:szCs w:val="24"/>
        </w:rPr>
        <w:t xml:space="preserve"> </w:t>
      </w:r>
      <w:r w:rsidRPr="00553DDB">
        <w:rPr>
          <w:rFonts w:ascii="Verdana" w:hAnsi="Verdana"/>
          <w:sz w:val="24"/>
          <w:szCs w:val="24"/>
        </w:rPr>
        <w:t>best might</w:t>
      </w:r>
      <w:r w:rsidRPr="00553DDB">
        <w:rPr>
          <w:rFonts w:ascii="Verdana" w:hAnsi="Verdana"/>
          <w:spacing w:val="-2"/>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regulator safeguard</w:t>
      </w:r>
      <w:r w:rsidRPr="00553DDB">
        <w:rPr>
          <w:rFonts w:ascii="Verdana" w:hAnsi="Verdana"/>
          <w:spacing w:val="-1"/>
          <w:sz w:val="24"/>
          <w:szCs w:val="24"/>
        </w:rPr>
        <w:t xml:space="preserve"> </w:t>
      </w:r>
      <w:r w:rsidRPr="00553DDB">
        <w:rPr>
          <w:rFonts w:ascii="Verdana" w:hAnsi="Verdana"/>
          <w:sz w:val="24"/>
          <w:szCs w:val="24"/>
        </w:rPr>
        <w:t>against</w:t>
      </w:r>
      <w:r w:rsidRPr="00553DDB">
        <w:rPr>
          <w:rFonts w:ascii="Verdana" w:hAnsi="Verdana"/>
          <w:spacing w:val="-2"/>
          <w:sz w:val="24"/>
          <w:szCs w:val="24"/>
        </w:rPr>
        <w:t xml:space="preserve"> </w:t>
      </w:r>
      <w:r w:rsidRPr="00553DDB">
        <w:rPr>
          <w:rFonts w:ascii="Verdana" w:hAnsi="Verdana"/>
          <w:sz w:val="24"/>
          <w:szCs w:val="24"/>
        </w:rPr>
        <w:t>conflicts</w:t>
      </w:r>
      <w:r w:rsidRPr="00553DDB">
        <w:rPr>
          <w:rFonts w:ascii="Verdana" w:hAnsi="Verdana"/>
          <w:spacing w:val="-2"/>
          <w:sz w:val="24"/>
          <w:szCs w:val="24"/>
        </w:rPr>
        <w:t xml:space="preserve"> </w:t>
      </w:r>
      <w:r w:rsidRPr="00553DDB">
        <w:rPr>
          <w:rFonts w:ascii="Verdana" w:hAnsi="Verdana"/>
          <w:sz w:val="24"/>
          <w:szCs w:val="24"/>
        </w:rPr>
        <w:t>of interest?</w:t>
      </w:r>
    </w:p>
    <w:p w:rsidR="00CA0FF0" w:rsidRPr="00553DDB">
      <w:pPr>
        <w:pStyle w:val="BodyText"/>
        <w:spacing w:before="38"/>
        <w:rPr>
          <w:rFonts w:ascii="Verdana" w:hAnsi="Verdana"/>
          <w:b/>
          <w:sz w:val="24"/>
          <w:szCs w:val="24"/>
        </w:rPr>
      </w:pPr>
    </w:p>
    <w:p w:rsidR="00CA0FF0" w:rsidRPr="00553DDB">
      <w:pPr>
        <w:pStyle w:val="BodyText"/>
        <w:spacing w:line="276" w:lineRule="auto"/>
        <w:ind w:left="113" w:right="113"/>
        <w:jc w:val="both"/>
        <w:rPr>
          <w:rFonts w:ascii="Verdana" w:hAnsi="Verdana"/>
          <w:sz w:val="24"/>
          <w:szCs w:val="24"/>
        </w:rPr>
      </w:pPr>
      <w:r w:rsidRPr="00553DDB">
        <w:rPr>
          <w:rFonts w:ascii="Verdana" w:hAnsi="Verdana"/>
          <w:sz w:val="24"/>
          <w:szCs w:val="24"/>
        </w:rPr>
        <w:t>Too few people have the professional support they need to invest productively and secure their financial futures.</w:t>
      </w:r>
      <w:r w:rsidRPr="00553DDB">
        <w:rPr>
          <w:rFonts w:ascii="Verdana" w:hAnsi="Verdana"/>
          <w:spacing w:val="-5"/>
          <w:sz w:val="24"/>
          <w:szCs w:val="24"/>
        </w:rPr>
        <w:t xml:space="preserve"> </w:t>
      </w:r>
      <w:r w:rsidRPr="00553DDB">
        <w:rPr>
          <w:rFonts w:ascii="Verdana" w:hAnsi="Verdana"/>
          <w:sz w:val="24"/>
          <w:szCs w:val="24"/>
        </w:rPr>
        <w:t>Just</w:t>
      </w:r>
      <w:r w:rsidRPr="00553DDB">
        <w:rPr>
          <w:rFonts w:ascii="Verdana" w:hAnsi="Verdana"/>
          <w:spacing w:val="-6"/>
          <w:sz w:val="24"/>
          <w:szCs w:val="24"/>
        </w:rPr>
        <w:t xml:space="preserve"> </w:t>
      </w:r>
      <w:r w:rsidRPr="00553DDB">
        <w:rPr>
          <w:rFonts w:ascii="Verdana" w:hAnsi="Verdana"/>
          <w:sz w:val="24"/>
          <w:szCs w:val="24"/>
        </w:rPr>
        <w:t>12%</w:t>
      </w:r>
      <w:r w:rsidRPr="00553DDB">
        <w:rPr>
          <w:rFonts w:ascii="Verdana" w:hAnsi="Verdana"/>
          <w:spacing w:val="-6"/>
          <w:sz w:val="24"/>
          <w:szCs w:val="24"/>
        </w:rPr>
        <w:t xml:space="preserve"> </w:t>
      </w:r>
      <w:r w:rsidRPr="00553DDB">
        <w:rPr>
          <w:rFonts w:ascii="Verdana" w:hAnsi="Verdana"/>
          <w:sz w:val="24"/>
          <w:szCs w:val="24"/>
        </w:rPr>
        <w:t>of</w:t>
      </w:r>
      <w:r w:rsidRPr="00553DDB">
        <w:rPr>
          <w:rFonts w:ascii="Verdana" w:hAnsi="Verdana"/>
          <w:spacing w:val="-4"/>
          <w:sz w:val="24"/>
          <w:szCs w:val="24"/>
        </w:rPr>
        <w:t xml:space="preserve"> </w:t>
      </w:r>
      <w:r w:rsidRPr="00553DDB">
        <w:rPr>
          <w:rFonts w:ascii="Verdana" w:hAnsi="Verdana"/>
          <w:sz w:val="24"/>
          <w:szCs w:val="24"/>
        </w:rPr>
        <w:t>people</w:t>
      </w:r>
      <w:r w:rsidRPr="00553DDB">
        <w:rPr>
          <w:rFonts w:ascii="Verdana" w:hAnsi="Verdana"/>
          <w:spacing w:val="-7"/>
          <w:sz w:val="24"/>
          <w:szCs w:val="24"/>
        </w:rPr>
        <w:t xml:space="preserve"> </w:t>
      </w:r>
      <w:r w:rsidRPr="00553DDB">
        <w:rPr>
          <w:rFonts w:ascii="Verdana" w:hAnsi="Verdana"/>
          <w:sz w:val="24"/>
          <w:szCs w:val="24"/>
        </w:rPr>
        <w:t>currently</w:t>
      </w:r>
      <w:r w:rsidRPr="00553DDB">
        <w:rPr>
          <w:rFonts w:ascii="Verdana" w:hAnsi="Verdana"/>
          <w:spacing w:val="-6"/>
          <w:sz w:val="24"/>
          <w:szCs w:val="24"/>
        </w:rPr>
        <w:t xml:space="preserve"> </w:t>
      </w:r>
      <w:r w:rsidRPr="00553DDB">
        <w:rPr>
          <w:rFonts w:ascii="Verdana" w:hAnsi="Verdana"/>
          <w:sz w:val="24"/>
          <w:szCs w:val="24"/>
        </w:rPr>
        <w:t>receive</w:t>
      </w:r>
      <w:r w:rsidRPr="00553DDB">
        <w:rPr>
          <w:rFonts w:ascii="Verdana" w:hAnsi="Verdana"/>
          <w:spacing w:val="-4"/>
          <w:sz w:val="24"/>
          <w:szCs w:val="24"/>
        </w:rPr>
        <w:t xml:space="preserve"> </w:t>
      </w:r>
      <w:r w:rsidRPr="00553DDB">
        <w:rPr>
          <w:rFonts w:ascii="Verdana" w:hAnsi="Verdana"/>
          <w:sz w:val="24"/>
          <w:szCs w:val="24"/>
        </w:rPr>
        <w:t>help</w:t>
      </w:r>
      <w:r w:rsidRPr="00553DDB">
        <w:rPr>
          <w:rFonts w:ascii="Verdana" w:hAnsi="Verdana"/>
          <w:spacing w:val="-7"/>
          <w:sz w:val="24"/>
          <w:szCs w:val="24"/>
        </w:rPr>
        <w:t xml:space="preserve"> </w:t>
      </w:r>
      <w:r w:rsidRPr="00553DDB">
        <w:rPr>
          <w:rFonts w:ascii="Verdana" w:hAnsi="Verdana"/>
          <w:sz w:val="24"/>
          <w:szCs w:val="24"/>
        </w:rPr>
        <w:t>from</w:t>
      </w:r>
      <w:r w:rsidRPr="00553DDB">
        <w:rPr>
          <w:rFonts w:ascii="Verdana" w:hAnsi="Verdana"/>
          <w:spacing w:val="-3"/>
          <w:sz w:val="24"/>
          <w:szCs w:val="24"/>
        </w:rPr>
        <w:t xml:space="preserve"> </w:t>
      </w:r>
      <w:r w:rsidRPr="00553DDB">
        <w:rPr>
          <w:rFonts w:ascii="Verdana" w:hAnsi="Verdana"/>
          <w:sz w:val="24"/>
          <w:szCs w:val="24"/>
        </w:rPr>
        <w:t>a</w:t>
      </w:r>
      <w:r w:rsidRPr="00553DDB">
        <w:rPr>
          <w:rFonts w:ascii="Verdana" w:hAnsi="Verdana"/>
          <w:spacing w:val="-7"/>
          <w:sz w:val="24"/>
          <w:szCs w:val="24"/>
        </w:rPr>
        <w:t xml:space="preserve"> </w:t>
      </w:r>
      <w:r w:rsidRPr="00553DDB">
        <w:rPr>
          <w:rFonts w:ascii="Verdana" w:hAnsi="Verdana"/>
          <w:sz w:val="24"/>
          <w:szCs w:val="24"/>
        </w:rPr>
        <w:t>financial</w:t>
      </w:r>
      <w:r w:rsidRPr="00553DDB">
        <w:rPr>
          <w:rFonts w:ascii="Verdana" w:hAnsi="Verdana"/>
          <w:spacing w:val="-5"/>
          <w:sz w:val="24"/>
          <w:szCs w:val="24"/>
        </w:rPr>
        <w:t xml:space="preserve"> </w:t>
      </w:r>
      <w:r w:rsidRPr="00553DDB">
        <w:rPr>
          <w:rFonts w:ascii="Verdana" w:hAnsi="Verdana"/>
          <w:sz w:val="24"/>
          <w:szCs w:val="24"/>
        </w:rPr>
        <w:t>adviser,</w:t>
      </w:r>
      <w:r w:rsidRPr="00553DDB">
        <w:rPr>
          <w:rFonts w:ascii="Verdana" w:hAnsi="Verdana"/>
          <w:spacing w:val="-4"/>
          <w:sz w:val="24"/>
          <w:szCs w:val="24"/>
        </w:rPr>
        <w:t xml:space="preserve"> </w:t>
      </w:r>
      <w:r w:rsidRPr="00553DDB">
        <w:rPr>
          <w:rFonts w:ascii="Verdana" w:hAnsi="Verdana"/>
          <w:sz w:val="24"/>
          <w:szCs w:val="24"/>
        </w:rPr>
        <w:t>and</w:t>
      </w:r>
      <w:r w:rsidRPr="00553DDB">
        <w:rPr>
          <w:rFonts w:ascii="Verdana" w:hAnsi="Verdana"/>
          <w:spacing w:val="-7"/>
          <w:sz w:val="24"/>
          <w:szCs w:val="24"/>
        </w:rPr>
        <w:t xml:space="preserve"> </w:t>
      </w:r>
      <w:r w:rsidRPr="00553DDB">
        <w:rPr>
          <w:rFonts w:ascii="Verdana" w:hAnsi="Verdana"/>
          <w:sz w:val="24"/>
          <w:szCs w:val="24"/>
        </w:rPr>
        <w:t>this</w:t>
      </w:r>
      <w:r w:rsidRPr="00553DDB">
        <w:rPr>
          <w:rFonts w:ascii="Verdana" w:hAnsi="Verdana"/>
          <w:spacing w:val="-5"/>
          <w:sz w:val="24"/>
          <w:szCs w:val="24"/>
        </w:rPr>
        <w:t xml:space="preserve"> </w:t>
      </w:r>
      <w:r w:rsidRPr="00553DDB">
        <w:rPr>
          <w:rFonts w:ascii="Verdana" w:hAnsi="Verdana"/>
          <w:sz w:val="24"/>
          <w:szCs w:val="24"/>
        </w:rPr>
        <w:t>service</w:t>
      </w:r>
      <w:r w:rsidRPr="00553DDB">
        <w:rPr>
          <w:rFonts w:ascii="Verdana" w:hAnsi="Verdana"/>
          <w:spacing w:val="-4"/>
          <w:sz w:val="24"/>
          <w:szCs w:val="24"/>
        </w:rPr>
        <w:t xml:space="preserve"> </w:t>
      </w:r>
      <w:r w:rsidRPr="00553DDB">
        <w:rPr>
          <w:rFonts w:ascii="Verdana" w:hAnsi="Verdana"/>
          <w:sz w:val="24"/>
          <w:szCs w:val="24"/>
        </w:rPr>
        <w:t>is</w:t>
      </w:r>
      <w:r w:rsidRPr="00553DDB">
        <w:rPr>
          <w:rFonts w:ascii="Verdana" w:hAnsi="Verdana"/>
          <w:spacing w:val="-7"/>
          <w:sz w:val="24"/>
          <w:szCs w:val="24"/>
        </w:rPr>
        <w:t xml:space="preserve"> </w:t>
      </w:r>
      <w:r w:rsidRPr="00553DDB">
        <w:rPr>
          <w:rFonts w:ascii="Verdana" w:hAnsi="Verdana"/>
          <w:sz w:val="24"/>
          <w:szCs w:val="24"/>
        </w:rPr>
        <w:t>often</w:t>
      </w:r>
      <w:r w:rsidRPr="00553DDB">
        <w:rPr>
          <w:rFonts w:ascii="Verdana" w:hAnsi="Verdana"/>
          <w:spacing w:val="-5"/>
          <w:sz w:val="24"/>
          <w:szCs w:val="24"/>
        </w:rPr>
        <w:t xml:space="preserve"> </w:t>
      </w:r>
      <w:r w:rsidRPr="00553DDB">
        <w:rPr>
          <w:rFonts w:ascii="Verdana" w:hAnsi="Verdana"/>
          <w:sz w:val="24"/>
          <w:szCs w:val="24"/>
        </w:rPr>
        <w:t>limited</w:t>
      </w:r>
      <w:r w:rsidRPr="00553DDB">
        <w:rPr>
          <w:rFonts w:ascii="Verdana" w:hAnsi="Verdana"/>
          <w:spacing w:val="-5"/>
          <w:sz w:val="24"/>
          <w:szCs w:val="24"/>
        </w:rPr>
        <w:t xml:space="preserve"> </w:t>
      </w:r>
      <w:r w:rsidRPr="00553DDB">
        <w:rPr>
          <w:rFonts w:ascii="Verdana" w:hAnsi="Verdana"/>
          <w:sz w:val="24"/>
          <w:szCs w:val="24"/>
        </w:rPr>
        <w:t>to those</w:t>
      </w:r>
      <w:r w:rsidRPr="00553DDB">
        <w:rPr>
          <w:rFonts w:ascii="Verdana" w:hAnsi="Verdana"/>
          <w:spacing w:val="-2"/>
          <w:sz w:val="24"/>
          <w:szCs w:val="24"/>
        </w:rPr>
        <w:t xml:space="preserve"> </w:t>
      </w:r>
      <w:r w:rsidRPr="00553DDB">
        <w:rPr>
          <w:rFonts w:ascii="Verdana" w:hAnsi="Verdana"/>
          <w:sz w:val="24"/>
          <w:szCs w:val="24"/>
        </w:rPr>
        <w:t>who already have</w:t>
      </w:r>
      <w:r w:rsidRPr="00553DDB">
        <w:rPr>
          <w:rFonts w:ascii="Verdana" w:hAnsi="Verdana"/>
          <w:spacing w:val="-2"/>
          <w:sz w:val="24"/>
          <w:szCs w:val="24"/>
        </w:rPr>
        <w:t xml:space="preserve"> </w:t>
      </w:r>
      <w:r w:rsidRPr="00553DDB">
        <w:rPr>
          <w:rFonts w:ascii="Verdana" w:hAnsi="Verdana"/>
          <w:sz w:val="24"/>
          <w:szCs w:val="24"/>
        </w:rPr>
        <w:t>the most secure finances. The UK</w:t>
      </w:r>
      <w:r w:rsidRPr="00553DDB">
        <w:rPr>
          <w:rFonts w:ascii="Verdana" w:hAnsi="Verdana"/>
          <w:spacing w:val="-2"/>
          <w:sz w:val="24"/>
          <w:szCs w:val="24"/>
        </w:rPr>
        <w:t xml:space="preserve"> </w:t>
      </w:r>
      <w:r w:rsidRPr="00553DDB">
        <w:rPr>
          <w:rFonts w:ascii="Verdana" w:hAnsi="Verdana"/>
          <w:sz w:val="24"/>
          <w:szCs w:val="24"/>
        </w:rPr>
        <w:t>is a global</w:t>
      </w:r>
      <w:r w:rsidRPr="00553DDB">
        <w:rPr>
          <w:rFonts w:ascii="Verdana" w:hAnsi="Verdana"/>
          <w:spacing w:val="-2"/>
          <w:sz w:val="24"/>
          <w:szCs w:val="24"/>
        </w:rPr>
        <w:t xml:space="preserve"> </w:t>
      </w:r>
      <w:r w:rsidRPr="00553DDB">
        <w:rPr>
          <w:rFonts w:ascii="Verdana" w:hAnsi="Verdana"/>
          <w:sz w:val="24"/>
          <w:szCs w:val="24"/>
        </w:rPr>
        <w:t>outlier</w:t>
      </w:r>
      <w:r w:rsidRPr="00553DDB">
        <w:rPr>
          <w:rFonts w:ascii="Verdana" w:hAnsi="Verdana"/>
          <w:spacing w:val="-2"/>
          <w:sz w:val="24"/>
          <w:szCs w:val="24"/>
        </w:rPr>
        <w:t xml:space="preserve"> </w:t>
      </w:r>
      <w:r w:rsidRPr="00553DDB">
        <w:rPr>
          <w:rFonts w:ascii="Verdana" w:hAnsi="Verdana"/>
          <w:sz w:val="24"/>
          <w:szCs w:val="24"/>
        </w:rPr>
        <w:t>in</w:t>
      </w:r>
      <w:r w:rsidRPr="00553DDB">
        <w:rPr>
          <w:rFonts w:ascii="Verdana" w:hAnsi="Verdana"/>
          <w:spacing w:val="-1"/>
          <w:sz w:val="24"/>
          <w:szCs w:val="24"/>
        </w:rPr>
        <w:t xml:space="preserve"> </w:t>
      </w:r>
      <w:r w:rsidRPr="00553DDB">
        <w:rPr>
          <w:rFonts w:ascii="Verdana" w:hAnsi="Verdana"/>
          <w:sz w:val="24"/>
          <w:szCs w:val="24"/>
        </w:rPr>
        <w:t>this – we have about half</w:t>
      </w:r>
      <w:r w:rsidRPr="00553DDB">
        <w:rPr>
          <w:rFonts w:ascii="Verdana" w:hAnsi="Verdana"/>
          <w:spacing w:val="-3"/>
          <w:sz w:val="24"/>
          <w:szCs w:val="24"/>
        </w:rPr>
        <w:t xml:space="preserve"> </w:t>
      </w:r>
      <w:r w:rsidRPr="00553DDB">
        <w:rPr>
          <w:rFonts w:ascii="Verdana" w:hAnsi="Verdana"/>
          <w:sz w:val="24"/>
          <w:szCs w:val="24"/>
        </w:rPr>
        <w:t>the number of financial advisers per capita than comparable countries, including the US and Australia.</w:t>
      </w:r>
    </w:p>
    <w:p w:rsidR="00CA0FF0" w:rsidRPr="00553DDB">
      <w:pPr>
        <w:pStyle w:val="BodyText"/>
        <w:spacing w:before="42"/>
        <w:rPr>
          <w:rFonts w:ascii="Verdana" w:hAnsi="Verdana"/>
          <w:sz w:val="24"/>
          <w:szCs w:val="24"/>
        </w:rPr>
      </w:pPr>
    </w:p>
    <w:p w:rsidR="00CA0FF0" w:rsidRPr="00553DDB">
      <w:pPr>
        <w:pStyle w:val="BodyText"/>
        <w:spacing w:before="1" w:line="276" w:lineRule="auto"/>
        <w:ind w:left="113" w:right="113"/>
        <w:jc w:val="both"/>
        <w:rPr>
          <w:rFonts w:ascii="Verdana" w:hAnsi="Verdana"/>
          <w:sz w:val="24"/>
          <w:szCs w:val="24"/>
        </w:rPr>
      </w:pPr>
      <w:r w:rsidRPr="00553DDB">
        <w:rPr>
          <w:rFonts w:ascii="Verdana" w:hAnsi="Verdana"/>
          <w:sz w:val="24"/>
          <w:szCs w:val="24"/>
        </w:rPr>
        <w:t>The FCA and HM Treasury are currently taking steps to reform the advice/guidance boundary, which the IA is supportive of. The FCA’s proposals on Targeted Support will help consumers on their investment journey and enable providers to for example, better intervene if they see a customer at risk of a scam or inform a customer of the dangers of inflation.</w:t>
      </w:r>
    </w:p>
    <w:p w:rsidR="00CA0FF0" w:rsidRPr="00553DDB">
      <w:pPr>
        <w:pStyle w:val="BodyText"/>
        <w:spacing w:before="39"/>
        <w:rPr>
          <w:rFonts w:ascii="Verdana" w:hAnsi="Verdana"/>
          <w:sz w:val="24"/>
          <w:szCs w:val="24"/>
        </w:rPr>
      </w:pPr>
    </w:p>
    <w:p w:rsidR="00CA0FF0" w:rsidRPr="00553DDB">
      <w:pPr>
        <w:pStyle w:val="BodyText"/>
        <w:spacing w:line="276" w:lineRule="auto"/>
        <w:ind w:left="113" w:right="110"/>
        <w:jc w:val="both"/>
        <w:rPr>
          <w:rFonts w:ascii="Verdana" w:hAnsi="Verdana"/>
          <w:sz w:val="24"/>
          <w:szCs w:val="24"/>
        </w:rPr>
      </w:pPr>
      <w:r w:rsidRPr="00553DDB">
        <w:rPr>
          <w:rFonts w:ascii="Verdana" w:hAnsi="Verdana"/>
          <w:sz w:val="24"/>
          <w:szCs w:val="24"/>
        </w:rPr>
        <w:t>The IA also supports the development of a simplified advice proposition. To offer a simplified service, firms need</w:t>
      </w:r>
      <w:r w:rsidRPr="00553DDB">
        <w:rPr>
          <w:rFonts w:ascii="Verdana" w:hAnsi="Verdana"/>
          <w:spacing w:val="-10"/>
          <w:sz w:val="24"/>
          <w:szCs w:val="24"/>
        </w:rPr>
        <w:t xml:space="preserve"> </w:t>
      </w:r>
      <w:r w:rsidRPr="00553DDB">
        <w:rPr>
          <w:rFonts w:ascii="Verdana" w:hAnsi="Verdana"/>
          <w:sz w:val="24"/>
          <w:szCs w:val="24"/>
        </w:rPr>
        <w:t>to</w:t>
      </w:r>
      <w:r w:rsidRPr="00553DDB">
        <w:rPr>
          <w:rFonts w:ascii="Verdana" w:hAnsi="Verdana"/>
          <w:spacing w:val="-10"/>
          <w:sz w:val="24"/>
          <w:szCs w:val="24"/>
        </w:rPr>
        <w:t xml:space="preserve"> </w:t>
      </w:r>
      <w:r w:rsidRPr="00553DDB">
        <w:rPr>
          <w:rFonts w:ascii="Verdana" w:hAnsi="Verdana"/>
          <w:sz w:val="24"/>
          <w:szCs w:val="24"/>
        </w:rPr>
        <w:t>either</w:t>
      </w:r>
      <w:r w:rsidRPr="00553DDB">
        <w:rPr>
          <w:rFonts w:ascii="Verdana" w:hAnsi="Verdana"/>
          <w:spacing w:val="-9"/>
          <w:sz w:val="24"/>
          <w:szCs w:val="24"/>
        </w:rPr>
        <w:t xml:space="preserve"> </w:t>
      </w:r>
      <w:r w:rsidRPr="00553DDB">
        <w:rPr>
          <w:rFonts w:ascii="Verdana" w:hAnsi="Verdana"/>
          <w:sz w:val="24"/>
          <w:szCs w:val="24"/>
        </w:rPr>
        <w:t>ringfence</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input/process</w:t>
      </w:r>
      <w:r w:rsidRPr="00553DDB">
        <w:rPr>
          <w:rFonts w:ascii="Verdana" w:hAnsi="Verdana"/>
          <w:spacing w:val="-11"/>
          <w:sz w:val="24"/>
          <w:szCs w:val="24"/>
        </w:rPr>
        <w:t xml:space="preserve"> </w:t>
      </w:r>
      <w:r w:rsidRPr="00553DDB">
        <w:rPr>
          <w:rFonts w:ascii="Verdana" w:hAnsi="Verdana"/>
          <w:sz w:val="24"/>
          <w:szCs w:val="24"/>
        </w:rPr>
        <w:t>or</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outcome.</w:t>
      </w:r>
      <w:r w:rsidRPr="00553DDB">
        <w:rPr>
          <w:rFonts w:ascii="Verdana" w:hAnsi="Verdana"/>
          <w:spacing w:val="-9"/>
          <w:sz w:val="24"/>
          <w:szCs w:val="24"/>
        </w:rPr>
        <w:t xml:space="preserve"> </w:t>
      </w:r>
      <w:r w:rsidRPr="00553DDB">
        <w:rPr>
          <w:rFonts w:ascii="Verdana" w:hAnsi="Verdana"/>
          <w:sz w:val="24"/>
          <w:szCs w:val="24"/>
        </w:rPr>
        <w:t>When</w:t>
      </w:r>
      <w:r w:rsidRPr="00553DDB">
        <w:rPr>
          <w:rFonts w:ascii="Verdana" w:hAnsi="Verdana"/>
          <w:spacing w:val="-10"/>
          <w:sz w:val="24"/>
          <w:szCs w:val="24"/>
        </w:rPr>
        <w:t xml:space="preserve"> </w:t>
      </w:r>
      <w:r w:rsidRPr="00553DDB">
        <w:rPr>
          <w:rFonts w:ascii="Verdana" w:hAnsi="Verdana"/>
          <w:sz w:val="24"/>
          <w:szCs w:val="24"/>
        </w:rPr>
        <w:t>developing</w:t>
      </w:r>
      <w:r w:rsidRPr="00553DDB">
        <w:rPr>
          <w:rFonts w:ascii="Verdana" w:hAnsi="Verdana"/>
          <w:spacing w:val="-10"/>
          <w:sz w:val="24"/>
          <w:szCs w:val="24"/>
        </w:rPr>
        <w:t xml:space="preserve"> </w:t>
      </w:r>
      <w:r w:rsidRPr="00553DDB">
        <w:rPr>
          <w:rFonts w:ascii="Verdana" w:hAnsi="Verdana"/>
          <w:sz w:val="24"/>
          <w:szCs w:val="24"/>
        </w:rPr>
        <w:t>the</w:t>
      </w:r>
      <w:r w:rsidRPr="00553DDB">
        <w:rPr>
          <w:rFonts w:ascii="Verdana" w:hAnsi="Verdana"/>
          <w:spacing w:val="-11"/>
          <w:sz w:val="24"/>
          <w:szCs w:val="24"/>
        </w:rPr>
        <w:t xml:space="preserve"> </w:t>
      </w:r>
      <w:r w:rsidRPr="00553DDB">
        <w:rPr>
          <w:rFonts w:ascii="Verdana" w:hAnsi="Verdana"/>
          <w:sz w:val="24"/>
          <w:szCs w:val="24"/>
        </w:rPr>
        <w:t>regimes</w:t>
      </w:r>
      <w:r w:rsidRPr="00553DDB">
        <w:rPr>
          <w:rFonts w:ascii="Verdana" w:hAnsi="Verdana"/>
          <w:spacing w:val="-9"/>
          <w:sz w:val="24"/>
          <w:szCs w:val="24"/>
        </w:rPr>
        <w:t xml:space="preserve"> </w:t>
      </w:r>
      <w:r w:rsidRPr="00553DDB">
        <w:rPr>
          <w:rFonts w:ascii="Verdana" w:hAnsi="Verdana"/>
          <w:sz w:val="24"/>
          <w:szCs w:val="24"/>
        </w:rPr>
        <w:t>we</w:t>
      </w:r>
      <w:r w:rsidRPr="00553DDB">
        <w:rPr>
          <w:rFonts w:ascii="Verdana" w:hAnsi="Verdana"/>
          <w:spacing w:val="-8"/>
          <w:sz w:val="24"/>
          <w:szCs w:val="24"/>
        </w:rPr>
        <w:t xml:space="preserve"> </w:t>
      </w:r>
      <w:r w:rsidRPr="00553DDB">
        <w:rPr>
          <w:rFonts w:ascii="Verdana" w:hAnsi="Verdana"/>
          <w:sz w:val="24"/>
          <w:szCs w:val="24"/>
        </w:rPr>
        <w:t>have</w:t>
      </w:r>
      <w:r w:rsidRPr="00553DDB">
        <w:rPr>
          <w:rFonts w:ascii="Verdana" w:hAnsi="Verdana"/>
          <w:spacing w:val="-8"/>
          <w:sz w:val="24"/>
          <w:szCs w:val="24"/>
        </w:rPr>
        <w:t xml:space="preserve"> </w:t>
      </w:r>
      <w:r w:rsidRPr="00553DDB">
        <w:rPr>
          <w:rFonts w:ascii="Verdana" w:hAnsi="Verdana"/>
          <w:sz w:val="24"/>
          <w:szCs w:val="24"/>
        </w:rPr>
        <w:t>urged</w:t>
      </w:r>
      <w:r w:rsidRPr="00553DDB">
        <w:rPr>
          <w:rFonts w:ascii="Verdana" w:hAnsi="Verdana"/>
          <w:spacing w:val="-9"/>
          <w:sz w:val="24"/>
          <w:szCs w:val="24"/>
        </w:rPr>
        <w:t xml:space="preserve"> </w:t>
      </w:r>
      <w:r w:rsidRPr="00553DDB">
        <w:rPr>
          <w:rFonts w:ascii="Verdana" w:hAnsi="Verdana"/>
          <w:sz w:val="24"/>
          <w:szCs w:val="24"/>
        </w:rPr>
        <w:t>the FCA to consider the principles of Abridged Advice, which allows a streamlined process where advisers perform a limited fact-find to address specific issues</w:t>
      </w:r>
      <w:r w:rsidRPr="00553DDB">
        <w:rPr>
          <w:rFonts w:ascii="Verdana" w:hAnsi="Verdana"/>
          <w:spacing w:val="-2"/>
          <w:sz w:val="24"/>
          <w:szCs w:val="24"/>
        </w:rPr>
        <w:t xml:space="preserve"> </w:t>
      </w:r>
      <w:r w:rsidRPr="00553DDB">
        <w:rPr>
          <w:rFonts w:ascii="Verdana" w:hAnsi="Verdana"/>
          <w:sz w:val="24"/>
          <w:szCs w:val="24"/>
        </w:rPr>
        <w:t>without full-cost advice. Clients should be able to seek advice on specific investment decisions or retirement products without requiring holistic advice.</w:t>
      </w:r>
    </w:p>
    <w:p w:rsidR="00CA0FF0" w:rsidRPr="00553DDB">
      <w:pPr>
        <w:pStyle w:val="BodyText"/>
        <w:spacing w:before="40"/>
        <w:rPr>
          <w:rFonts w:ascii="Verdana" w:hAnsi="Verdana"/>
          <w:sz w:val="24"/>
          <w:szCs w:val="24"/>
        </w:rPr>
      </w:pPr>
    </w:p>
    <w:p w:rsidR="00CA0FF0" w:rsidRPr="00553DDB">
      <w:pPr>
        <w:pStyle w:val="BodyText"/>
        <w:spacing w:before="1" w:line="276" w:lineRule="auto"/>
        <w:ind w:left="113" w:right="107"/>
        <w:jc w:val="both"/>
        <w:rPr>
          <w:rFonts w:ascii="Verdana" w:hAnsi="Verdana"/>
          <w:sz w:val="24"/>
          <w:szCs w:val="24"/>
        </w:rPr>
      </w:pPr>
      <w:r w:rsidRPr="00553DDB">
        <w:rPr>
          <w:rFonts w:ascii="Verdana" w:hAnsi="Verdana"/>
          <w:sz w:val="24"/>
          <w:szCs w:val="24"/>
        </w:rPr>
        <w:t xml:space="preserve">It is, however, important that these new regimes are carefully monitored and open to constant evolution over the next decade to ensure that the reforms work and appropriate advice and guidance remain easy to access. </w:t>
      </w:r>
      <w:r w:rsidRPr="00553DDB">
        <w:rPr>
          <w:rFonts w:ascii="Verdana" w:hAnsi="Verdana"/>
          <w:sz w:val="24"/>
          <w:szCs w:val="24"/>
        </w:rPr>
        <w:t>In particular, it</w:t>
      </w:r>
      <w:r w:rsidRPr="00553DDB">
        <w:rPr>
          <w:rFonts w:ascii="Verdana" w:hAnsi="Verdana"/>
          <w:sz w:val="24"/>
          <w:szCs w:val="24"/>
        </w:rPr>
        <w:t xml:space="preserve"> is imperative that the advances in AI, which might </w:t>
      </w:r>
      <w:r w:rsidRPr="00553DDB">
        <w:rPr>
          <w:rFonts w:ascii="Verdana" w:hAnsi="Verdana"/>
          <w:sz w:val="24"/>
          <w:szCs w:val="24"/>
        </w:rPr>
        <w:t>revolutionise</w:t>
      </w:r>
      <w:r w:rsidRPr="00553DDB">
        <w:rPr>
          <w:rFonts w:ascii="Verdana" w:hAnsi="Verdana"/>
          <w:sz w:val="24"/>
          <w:szCs w:val="24"/>
        </w:rPr>
        <w:t xml:space="preserve"> the cost and availability of financial advice and guidance, are carefully and appropriately nurtured.</w:t>
      </w:r>
    </w:p>
    <w:p w:rsidR="00CA0FF0" w:rsidRPr="00553DDB">
      <w:pPr>
        <w:pStyle w:val="Heading1"/>
        <w:numPr>
          <w:ilvl w:val="1"/>
          <w:numId w:val="5"/>
        </w:numPr>
        <w:tabs>
          <w:tab w:val="left" w:pos="1553"/>
        </w:tabs>
        <w:spacing w:before="39" w:line="276" w:lineRule="auto"/>
        <w:ind w:right="115"/>
        <w:jc w:val="both"/>
        <w:rPr>
          <w:rFonts w:ascii="Verdana" w:hAnsi="Verdana"/>
          <w:sz w:val="24"/>
          <w:szCs w:val="24"/>
        </w:rPr>
      </w:pPr>
      <w:bookmarkStart w:id="0" w:name="_bookmark2"/>
      <w:bookmarkEnd w:id="0"/>
      <w:r w:rsidRPr="00553DDB">
        <w:rPr>
          <w:rFonts w:ascii="Verdana" w:hAnsi="Verdana"/>
          <w:sz w:val="24"/>
          <w:szCs w:val="24"/>
        </w:rPr>
        <w:t>Mr</w:t>
      </w:r>
      <w:r w:rsidRPr="00553DDB">
        <w:rPr>
          <w:rFonts w:ascii="Verdana" w:hAnsi="Verdana"/>
          <w:sz w:val="24"/>
          <w:szCs w:val="24"/>
        </w:rPr>
        <w:t xml:space="preserve"> Cummings suggested streamlining ISA offerings to an investment and cash ISA (p. 5), what</w:t>
      </w:r>
      <w:r w:rsidRPr="00553DDB">
        <w:rPr>
          <w:rFonts w:ascii="Verdana" w:hAnsi="Verdana"/>
          <w:spacing w:val="-4"/>
          <w:sz w:val="24"/>
          <w:szCs w:val="24"/>
        </w:rPr>
        <w:t xml:space="preserve"> </w:t>
      </w:r>
      <w:r w:rsidRPr="00553DDB">
        <w:rPr>
          <w:rFonts w:ascii="Verdana" w:hAnsi="Verdana"/>
          <w:sz w:val="24"/>
          <w:szCs w:val="24"/>
        </w:rPr>
        <w:t>else</w:t>
      </w:r>
      <w:r w:rsidRPr="00553DDB">
        <w:rPr>
          <w:rFonts w:ascii="Verdana" w:hAnsi="Verdana"/>
          <w:spacing w:val="-7"/>
          <w:sz w:val="24"/>
          <w:szCs w:val="24"/>
        </w:rPr>
        <w:t xml:space="preserve"> </w:t>
      </w:r>
      <w:r w:rsidRPr="00553DDB">
        <w:rPr>
          <w:rFonts w:ascii="Verdana" w:hAnsi="Verdana"/>
          <w:sz w:val="24"/>
          <w:szCs w:val="24"/>
        </w:rPr>
        <w:t>could</w:t>
      </w:r>
      <w:r w:rsidRPr="00553DDB">
        <w:rPr>
          <w:rFonts w:ascii="Verdana" w:hAnsi="Verdana"/>
          <w:spacing w:val="-5"/>
          <w:sz w:val="24"/>
          <w:szCs w:val="24"/>
        </w:rPr>
        <w:t xml:space="preserve"> </w:t>
      </w:r>
      <w:r w:rsidRPr="00553DDB">
        <w:rPr>
          <w:rFonts w:ascii="Verdana" w:hAnsi="Verdana"/>
          <w:sz w:val="24"/>
          <w:szCs w:val="24"/>
        </w:rPr>
        <w:t>be</w:t>
      </w:r>
      <w:r w:rsidRPr="00553DDB">
        <w:rPr>
          <w:rFonts w:ascii="Verdana" w:hAnsi="Verdana"/>
          <w:spacing w:val="-5"/>
          <w:sz w:val="24"/>
          <w:szCs w:val="24"/>
        </w:rPr>
        <w:t xml:space="preserve"> </w:t>
      </w:r>
      <w:r w:rsidRPr="00553DDB">
        <w:rPr>
          <w:rFonts w:ascii="Verdana" w:hAnsi="Verdana"/>
          <w:sz w:val="24"/>
          <w:szCs w:val="24"/>
        </w:rPr>
        <w:t>done</w:t>
      </w:r>
      <w:r w:rsidRPr="00553DDB">
        <w:rPr>
          <w:rFonts w:ascii="Verdana" w:hAnsi="Verdana"/>
          <w:spacing w:val="-5"/>
          <w:sz w:val="24"/>
          <w:szCs w:val="24"/>
        </w:rPr>
        <w:t xml:space="preserve"> </w:t>
      </w:r>
      <w:r w:rsidRPr="00553DDB">
        <w:rPr>
          <w:rFonts w:ascii="Verdana" w:hAnsi="Verdana"/>
          <w:sz w:val="24"/>
          <w:szCs w:val="24"/>
        </w:rPr>
        <w:t>to</w:t>
      </w:r>
      <w:r w:rsidRPr="00553DDB">
        <w:rPr>
          <w:rFonts w:ascii="Verdana" w:hAnsi="Verdana"/>
          <w:spacing w:val="-8"/>
          <w:sz w:val="24"/>
          <w:szCs w:val="24"/>
        </w:rPr>
        <w:t xml:space="preserve"> </w:t>
      </w:r>
      <w:r w:rsidRPr="00553DDB">
        <w:rPr>
          <w:rFonts w:ascii="Verdana" w:hAnsi="Verdana"/>
          <w:sz w:val="24"/>
          <w:szCs w:val="24"/>
        </w:rPr>
        <w:t>help</w:t>
      </w:r>
      <w:r w:rsidRPr="00553DDB">
        <w:rPr>
          <w:rFonts w:ascii="Verdana" w:hAnsi="Verdana"/>
          <w:spacing w:val="-5"/>
          <w:sz w:val="24"/>
          <w:szCs w:val="24"/>
        </w:rPr>
        <w:t xml:space="preserve"> </w:t>
      </w:r>
      <w:r w:rsidRPr="00553DDB">
        <w:rPr>
          <w:rFonts w:ascii="Verdana" w:hAnsi="Verdana"/>
          <w:sz w:val="24"/>
          <w:szCs w:val="24"/>
        </w:rPr>
        <w:t>increase</w:t>
      </w:r>
      <w:r w:rsidRPr="00553DDB">
        <w:rPr>
          <w:rFonts w:ascii="Verdana" w:hAnsi="Verdana"/>
          <w:spacing w:val="-7"/>
          <w:sz w:val="24"/>
          <w:szCs w:val="24"/>
        </w:rPr>
        <w:t xml:space="preserve"> </w:t>
      </w:r>
      <w:r w:rsidRPr="00553DDB">
        <w:rPr>
          <w:rFonts w:ascii="Verdana" w:hAnsi="Verdana"/>
          <w:sz w:val="24"/>
          <w:szCs w:val="24"/>
        </w:rPr>
        <w:t>ISA</w:t>
      </w:r>
      <w:r w:rsidRPr="00553DDB">
        <w:rPr>
          <w:rFonts w:ascii="Verdana" w:hAnsi="Verdana"/>
          <w:spacing w:val="-4"/>
          <w:sz w:val="24"/>
          <w:szCs w:val="24"/>
        </w:rPr>
        <w:t xml:space="preserve"> </w:t>
      </w:r>
      <w:r w:rsidRPr="00553DDB">
        <w:rPr>
          <w:rFonts w:ascii="Verdana" w:hAnsi="Verdana"/>
          <w:sz w:val="24"/>
          <w:szCs w:val="24"/>
        </w:rPr>
        <w:t>uptake,</w:t>
      </w:r>
      <w:r w:rsidRPr="00553DDB">
        <w:rPr>
          <w:rFonts w:ascii="Verdana" w:hAnsi="Verdana"/>
          <w:spacing w:val="-6"/>
          <w:sz w:val="24"/>
          <w:szCs w:val="24"/>
        </w:rPr>
        <w:t xml:space="preserve"> </w:t>
      </w:r>
      <w:r w:rsidRPr="00553DDB">
        <w:rPr>
          <w:rFonts w:ascii="Verdana" w:hAnsi="Verdana"/>
          <w:sz w:val="24"/>
          <w:szCs w:val="24"/>
        </w:rPr>
        <w:t>specifically</w:t>
      </w:r>
      <w:r w:rsidRPr="00553DDB">
        <w:rPr>
          <w:rFonts w:ascii="Verdana" w:hAnsi="Verdana"/>
          <w:spacing w:val="-4"/>
          <w:sz w:val="24"/>
          <w:szCs w:val="24"/>
        </w:rPr>
        <w:t xml:space="preserve"> </w:t>
      </w:r>
      <w:r w:rsidRPr="00553DDB">
        <w:rPr>
          <w:rFonts w:ascii="Verdana" w:hAnsi="Verdana"/>
          <w:sz w:val="24"/>
          <w:szCs w:val="24"/>
        </w:rPr>
        <w:t>the</w:t>
      </w:r>
      <w:r w:rsidRPr="00553DDB">
        <w:rPr>
          <w:rFonts w:ascii="Verdana" w:hAnsi="Verdana"/>
          <w:spacing w:val="-5"/>
          <w:sz w:val="24"/>
          <w:szCs w:val="24"/>
        </w:rPr>
        <w:t xml:space="preserve"> </w:t>
      </w:r>
      <w:r w:rsidRPr="00553DDB">
        <w:rPr>
          <w:rFonts w:ascii="Verdana" w:hAnsi="Verdana"/>
          <w:sz w:val="24"/>
          <w:szCs w:val="24"/>
        </w:rPr>
        <w:t>uptake</w:t>
      </w:r>
      <w:r w:rsidRPr="00553DDB">
        <w:rPr>
          <w:rFonts w:ascii="Verdana" w:hAnsi="Verdana"/>
          <w:spacing w:val="-6"/>
          <w:sz w:val="24"/>
          <w:szCs w:val="24"/>
        </w:rPr>
        <w:t xml:space="preserve"> </w:t>
      </w:r>
      <w:r w:rsidRPr="00553DDB">
        <w:rPr>
          <w:rFonts w:ascii="Verdana" w:hAnsi="Verdana"/>
          <w:sz w:val="24"/>
          <w:szCs w:val="24"/>
        </w:rPr>
        <w:t>of</w:t>
      </w:r>
      <w:r w:rsidRPr="00553DDB">
        <w:rPr>
          <w:rFonts w:ascii="Verdana" w:hAnsi="Verdana"/>
          <w:spacing w:val="-4"/>
          <w:sz w:val="24"/>
          <w:szCs w:val="24"/>
        </w:rPr>
        <w:t xml:space="preserve"> </w:t>
      </w:r>
      <w:r w:rsidRPr="00553DDB">
        <w:rPr>
          <w:rFonts w:ascii="Verdana" w:hAnsi="Verdana"/>
          <w:sz w:val="24"/>
          <w:szCs w:val="24"/>
        </w:rPr>
        <w:t>investment or stocks and shares ISAs?</w:t>
      </w:r>
    </w:p>
    <w:p w:rsidR="00CA0FF0" w:rsidRPr="00553DDB">
      <w:pPr>
        <w:pStyle w:val="BodyText"/>
        <w:spacing w:before="41"/>
        <w:rPr>
          <w:rFonts w:ascii="Verdana" w:hAnsi="Verdana"/>
          <w:b/>
          <w:sz w:val="24"/>
          <w:szCs w:val="24"/>
        </w:rPr>
      </w:pPr>
    </w:p>
    <w:p w:rsidR="00CA0FF0" w:rsidRPr="00553DDB">
      <w:pPr>
        <w:pStyle w:val="BodyText"/>
        <w:spacing w:line="276" w:lineRule="auto"/>
        <w:ind w:left="113" w:right="107"/>
        <w:jc w:val="both"/>
        <w:rPr>
          <w:rFonts w:ascii="Verdana" w:hAnsi="Verdana"/>
          <w:sz w:val="24"/>
          <w:szCs w:val="24"/>
        </w:rPr>
      </w:pPr>
      <w:r w:rsidRPr="00553DDB">
        <w:rPr>
          <w:rFonts w:ascii="Verdana" w:hAnsi="Verdana"/>
          <w:sz w:val="24"/>
          <w:szCs w:val="24"/>
        </w:rPr>
        <w:t>Research</w:t>
      </w:r>
      <w:r w:rsidRPr="00553DDB">
        <w:rPr>
          <w:rFonts w:ascii="Verdana" w:hAnsi="Verdana"/>
          <w:spacing w:val="-6"/>
          <w:sz w:val="24"/>
          <w:szCs w:val="24"/>
        </w:rPr>
        <w:t xml:space="preserve"> </w:t>
      </w:r>
      <w:r w:rsidRPr="00553DDB">
        <w:rPr>
          <w:rFonts w:ascii="Verdana" w:hAnsi="Verdana"/>
          <w:sz w:val="24"/>
          <w:szCs w:val="24"/>
        </w:rPr>
        <w:t>from</w:t>
      </w:r>
      <w:r w:rsidRPr="00553DDB">
        <w:rPr>
          <w:rFonts w:ascii="Verdana" w:hAnsi="Verdana"/>
          <w:spacing w:val="-5"/>
          <w:sz w:val="24"/>
          <w:szCs w:val="24"/>
        </w:rPr>
        <w:t xml:space="preserve"> </w:t>
      </w:r>
      <w:r w:rsidRPr="00553DDB">
        <w:rPr>
          <w:rFonts w:ascii="Verdana" w:hAnsi="Verdana"/>
          <w:sz w:val="24"/>
          <w:szCs w:val="24"/>
        </w:rPr>
        <w:t>IA</w:t>
      </w:r>
      <w:r w:rsidRPr="00553DDB">
        <w:rPr>
          <w:rFonts w:ascii="Verdana" w:hAnsi="Verdana"/>
          <w:spacing w:val="-9"/>
          <w:sz w:val="24"/>
          <w:szCs w:val="24"/>
        </w:rPr>
        <w:t xml:space="preserve"> </w:t>
      </w:r>
      <w:r w:rsidRPr="00553DDB">
        <w:rPr>
          <w:rFonts w:ascii="Verdana" w:hAnsi="Verdana"/>
          <w:sz w:val="24"/>
          <w:szCs w:val="24"/>
        </w:rPr>
        <w:t>member</w:t>
      </w:r>
      <w:r w:rsidRPr="00553DDB">
        <w:rPr>
          <w:rFonts w:ascii="Verdana" w:hAnsi="Verdana"/>
          <w:spacing w:val="-8"/>
          <w:sz w:val="24"/>
          <w:szCs w:val="24"/>
        </w:rPr>
        <w:t xml:space="preserve"> </w:t>
      </w:r>
      <w:r w:rsidRPr="00553DDB">
        <w:rPr>
          <w:rFonts w:ascii="Verdana" w:hAnsi="Verdana"/>
          <w:sz w:val="24"/>
          <w:szCs w:val="24"/>
        </w:rPr>
        <w:t>abrdn</w:t>
      </w:r>
      <w:r w:rsidRPr="00553DDB">
        <w:rPr>
          <w:rFonts w:ascii="Verdana" w:hAnsi="Verdana"/>
          <w:spacing w:val="-6"/>
          <w:sz w:val="24"/>
          <w:szCs w:val="24"/>
        </w:rPr>
        <w:t xml:space="preserve"> </w:t>
      </w:r>
      <w:r w:rsidRPr="00553DDB">
        <w:rPr>
          <w:rFonts w:ascii="Verdana" w:hAnsi="Verdana"/>
          <w:sz w:val="24"/>
          <w:szCs w:val="24"/>
        </w:rPr>
        <w:t>shows</w:t>
      </w:r>
      <w:r w:rsidRPr="00553DDB">
        <w:rPr>
          <w:rFonts w:ascii="Verdana" w:hAnsi="Verdana"/>
          <w:spacing w:val="-6"/>
          <w:sz w:val="24"/>
          <w:szCs w:val="24"/>
        </w:rPr>
        <w:t xml:space="preserve"> </w:t>
      </w:r>
      <w:r w:rsidRPr="00553DDB">
        <w:rPr>
          <w:rFonts w:ascii="Verdana" w:hAnsi="Verdana"/>
          <w:sz w:val="24"/>
          <w:szCs w:val="24"/>
        </w:rPr>
        <w:t>that</w:t>
      </w:r>
      <w:r w:rsidRPr="00553DDB">
        <w:rPr>
          <w:rFonts w:ascii="Verdana" w:hAnsi="Verdana"/>
          <w:spacing w:val="-5"/>
          <w:sz w:val="24"/>
          <w:szCs w:val="24"/>
        </w:rPr>
        <w:t xml:space="preserve"> </w:t>
      </w:r>
      <w:r w:rsidRPr="00553DDB">
        <w:rPr>
          <w:rFonts w:ascii="Verdana" w:hAnsi="Verdana"/>
          <w:sz w:val="24"/>
          <w:szCs w:val="24"/>
        </w:rPr>
        <w:t>three-quarters</w:t>
      </w:r>
      <w:r w:rsidRPr="00553DDB">
        <w:rPr>
          <w:rFonts w:ascii="Verdana" w:hAnsi="Verdana"/>
          <w:spacing w:val="-5"/>
          <w:sz w:val="24"/>
          <w:szCs w:val="24"/>
        </w:rPr>
        <w:t xml:space="preserve"> </w:t>
      </w:r>
      <w:r w:rsidRPr="00553DDB">
        <w:rPr>
          <w:rFonts w:ascii="Verdana" w:hAnsi="Verdana"/>
          <w:sz w:val="24"/>
          <w:szCs w:val="24"/>
        </w:rPr>
        <w:t>(74%)</w:t>
      </w:r>
      <w:r w:rsidRPr="00553DDB">
        <w:rPr>
          <w:rFonts w:ascii="Verdana" w:hAnsi="Verdana"/>
          <w:spacing w:val="-7"/>
          <w:sz w:val="24"/>
          <w:szCs w:val="24"/>
        </w:rPr>
        <w:t xml:space="preserve"> </w:t>
      </w:r>
      <w:r w:rsidRPr="00553DDB">
        <w:rPr>
          <w:rFonts w:ascii="Verdana" w:hAnsi="Verdana"/>
          <w:sz w:val="24"/>
          <w:szCs w:val="24"/>
        </w:rPr>
        <w:t>of</w:t>
      </w:r>
      <w:r w:rsidRPr="00553DDB">
        <w:rPr>
          <w:rFonts w:ascii="Verdana" w:hAnsi="Verdana"/>
          <w:spacing w:val="-6"/>
          <w:sz w:val="24"/>
          <w:szCs w:val="24"/>
        </w:rPr>
        <w:t xml:space="preserve"> </w:t>
      </w:r>
      <w:r w:rsidRPr="00553DDB">
        <w:rPr>
          <w:rFonts w:ascii="Verdana" w:hAnsi="Verdana"/>
          <w:sz w:val="24"/>
          <w:szCs w:val="24"/>
        </w:rPr>
        <w:t>British</w:t>
      </w:r>
      <w:r w:rsidRPr="00553DDB">
        <w:rPr>
          <w:rFonts w:ascii="Verdana" w:hAnsi="Verdana"/>
          <w:spacing w:val="-6"/>
          <w:sz w:val="24"/>
          <w:szCs w:val="24"/>
        </w:rPr>
        <w:t xml:space="preserve"> </w:t>
      </w:r>
      <w:r w:rsidRPr="00553DDB">
        <w:rPr>
          <w:rFonts w:ascii="Verdana" w:hAnsi="Verdana"/>
          <w:sz w:val="24"/>
          <w:szCs w:val="24"/>
        </w:rPr>
        <w:t>adults</w:t>
      </w:r>
      <w:r w:rsidRPr="00553DDB">
        <w:rPr>
          <w:rFonts w:ascii="Verdana" w:hAnsi="Verdana"/>
          <w:spacing w:val="-6"/>
          <w:sz w:val="24"/>
          <w:szCs w:val="24"/>
        </w:rPr>
        <w:t xml:space="preserve"> </w:t>
      </w:r>
      <w:r w:rsidRPr="00553DDB">
        <w:rPr>
          <w:rFonts w:ascii="Verdana" w:hAnsi="Verdana"/>
          <w:sz w:val="24"/>
          <w:szCs w:val="24"/>
        </w:rPr>
        <w:t>are</w:t>
      </w:r>
      <w:r w:rsidRPr="00553DDB">
        <w:rPr>
          <w:rFonts w:ascii="Verdana" w:hAnsi="Verdana"/>
          <w:spacing w:val="-5"/>
          <w:sz w:val="24"/>
          <w:szCs w:val="24"/>
        </w:rPr>
        <w:t xml:space="preserve"> </w:t>
      </w:r>
      <w:r w:rsidRPr="00553DDB">
        <w:rPr>
          <w:rFonts w:ascii="Verdana" w:hAnsi="Verdana"/>
          <w:sz w:val="24"/>
          <w:szCs w:val="24"/>
        </w:rPr>
        <w:t>savers</w:t>
      </w:r>
      <w:r w:rsidRPr="00553DDB">
        <w:rPr>
          <w:rFonts w:ascii="Verdana" w:hAnsi="Verdana"/>
          <w:spacing w:val="-8"/>
          <w:sz w:val="24"/>
          <w:szCs w:val="24"/>
        </w:rPr>
        <w:t xml:space="preserve"> </w:t>
      </w:r>
      <w:r w:rsidRPr="00553DDB">
        <w:rPr>
          <w:rFonts w:ascii="Verdana" w:hAnsi="Verdana"/>
          <w:sz w:val="24"/>
          <w:szCs w:val="24"/>
        </w:rPr>
        <w:t>outside</w:t>
      </w:r>
      <w:r w:rsidRPr="00553DDB">
        <w:rPr>
          <w:rFonts w:ascii="Verdana" w:hAnsi="Verdana"/>
          <w:spacing w:val="-8"/>
          <w:sz w:val="24"/>
          <w:szCs w:val="24"/>
        </w:rPr>
        <w:t xml:space="preserve"> </w:t>
      </w:r>
      <w:r w:rsidRPr="00553DDB">
        <w:rPr>
          <w:rFonts w:ascii="Verdana" w:hAnsi="Verdana"/>
          <w:sz w:val="24"/>
          <w:szCs w:val="24"/>
        </w:rPr>
        <w:t>of</w:t>
      </w:r>
      <w:r w:rsidRPr="00553DDB">
        <w:rPr>
          <w:rFonts w:ascii="Verdana" w:hAnsi="Verdana"/>
          <w:spacing w:val="-8"/>
          <w:sz w:val="24"/>
          <w:szCs w:val="24"/>
        </w:rPr>
        <w:t xml:space="preserve"> </w:t>
      </w:r>
      <w:r w:rsidRPr="00553DDB">
        <w:rPr>
          <w:rFonts w:ascii="Verdana" w:hAnsi="Verdana"/>
          <w:sz w:val="24"/>
          <w:szCs w:val="24"/>
        </w:rPr>
        <w:t>their pension, but for most this</w:t>
      </w:r>
      <w:r w:rsidRPr="00553DDB">
        <w:rPr>
          <w:rFonts w:ascii="Verdana" w:hAnsi="Verdana"/>
          <w:spacing w:val="-1"/>
          <w:sz w:val="24"/>
          <w:szCs w:val="24"/>
        </w:rPr>
        <w:t xml:space="preserve"> </w:t>
      </w:r>
      <w:r w:rsidRPr="00553DDB">
        <w:rPr>
          <w:rFonts w:ascii="Verdana" w:hAnsi="Verdana"/>
          <w:sz w:val="24"/>
          <w:szCs w:val="24"/>
        </w:rPr>
        <w:t>simply means keeping their money in cash. For those investing in listed company shares</w:t>
      </w:r>
      <w:r w:rsidRPr="00553DDB">
        <w:rPr>
          <w:rFonts w:ascii="Verdana" w:hAnsi="Verdana"/>
          <w:spacing w:val="-9"/>
          <w:sz w:val="24"/>
          <w:szCs w:val="24"/>
        </w:rPr>
        <w:t xml:space="preserve"> </w:t>
      </w:r>
      <w:r w:rsidRPr="00553DDB">
        <w:rPr>
          <w:rFonts w:ascii="Verdana" w:hAnsi="Verdana"/>
          <w:sz w:val="24"/>
          <w:szCs w:val="24"/>
        </w:rPr>
        <w:t>(19%),</w:t>
      </w:r>
      <w:r w:rsidRPr="00553DDB">
        <w:rPr>
          <w:rFonts w:ascii="Verdana" w:hAnsi="Verdana"/>
          <w:spacing w:val="-9"/>
          <w:sz w:val="24"/>
          <w:szCs w:val="24"/>
        </w:rPr>
        <w:t xml:space="preserve"> </w:t>
      </w:r>
      <w:r w:rsidRPr="00553DDB">
        <w:rPr>
          <w:rFonts w:ascii="Verdana" w:hAnsi="Verdana"/>
          <w:sz w:val="24"/>
          <w:szCs w:val="24"/>
        </w:rPr>
        <w:t>four</w:t>
      </w:r>
      <w:r w:rsidRPr="00553DDB">
        <w:rPr>
          <w:rFonts w:ascii="Verdana" w:hAnsi="Verdana"/>
          <w:spacing w:val="-9"/>
          <w:sz w:val="24"/>
          <w:szCs w:val="24"/>
        </w:rPr>
        <w:t xml:space="preserve"> </w:t>
      </w:r>
      <w:r w:rsidRPr="00553DDB">
        <w:rPr>
          <w:rFonts w:ascii="Verdana" w:hAnsi="Verdana"/>
          <w:sz w:val="24"/>
          <w:szCs w:val="24"/>
        </w:rPr>
        <w:t>people</w:t>
      </w:r>
      <w:r w:rsidRPr="00553DDB">
        <w:rPr>
          <w:rFonts w:ascii="Verdana" w:hAnsi="Verdana"/>
          <w:spacing w:val="-9"/>
          <w:sz w:val="24"/>
          <w:szCs w:val="24"/>
        </w:rPr>
        <w:t xml:space="preserve"> </w:t>
      </w:r>
      <w:r w:rsidRPr="00553DDB">
        <w:rPr>
          <w:rFonts w:ascii="Verdana" w:hAnsi="Verdana"/>
          <w:sz w:val="24"/>
          <w:szCs w:val="24"/>
        </w:rPr>
        <w:t>in</w:t>
      </w:r>
      <w:r w:rsidRPr="00553DDB">
        <w:rPr>
          <w:rFonts w:ascii="Verdana" w:hAnsi="Verdana"/>
          <w:spacing w:val="-10"/>
          <w:sz w:val="24"/>
          <w:szCs w:val="24"/>
        </w:rPr>
        <w:t xml:space="preserve"> </w:t>
      </w:r>
      <w:r w:rsidRPr="00553DDB">
        <w:rPr>
          <w:rFonts w:ascii="Verdana" w:hAnsi="Verdana"/>
          <w:sz w:val="24"/>
          <w:szCs w:val="24"/>
        </w:rPr>
        <w:t>10</w:t>
      </w:r>
      <w:r w:rsidRPr="00553DDB">
        <w:rPr>
          <w:rFonts w:ascii="Verdana" w:hAnsi="Verdana"/>
          <w:spacing w:val="-8"/>
          <w:sz w:val="24"/>
          <w:szCs w:val="24"/>
        </w:rPr>
        <w:t xml:space="preserve"> </w:t>
      </w:r>
      <w:r w:rsidRPr="00553DDB">
        <w:rPr>
          <w:rFonts w:ascii="Verdana" w:hAnsi="Verdana"/>
          <w:sz w:val="24"/>
          <w:szCs w:val="24"/>
        </w:rPr>
        <w:t>do</w:t>
      </w:r>
      <w:r w:rsidRPr="00553DDB">
        <w:rPr>
          <w:rFonts w:ascii="Verdana" w:hAnsi="Verdana"/>
          <w:spacing w:val="-8"/>
          <w:sz w:val="24"/>
          <w:szCs w:val="24"/>
        </w:rPr>
        <w:t xml:space="preserve"> </w:t>
      </w:r>
      <w:r w:rsidRPr="00553DDB">
        <w:rPr>
          <w:rFonts w:ascii="Verdana" w:hAnsi="Verdana"/>
          <w:sz w:val="24"/>
          <w:szCs w:val="24"/>
        </w:rPr>
        <w:t>not</w:t>
      </w:r>
      <w:r w:rsidRPr="00553DDB">
        <w:rPr>
          <w:rFonts w:ascii="Verdana" w:hAnsi="Verdana"/>
          <w:spacing w:val="-8"/>
          <w:sz w:val="24"/>
          <w:szCs w:val="24"/>
        </w:rPr>
        <w:t xml:space="preserve"> </w:t>
      </w:r>
      <w:r w:rsidRPr="00553DDB">
        <w:rPr>
          <w:rFonts w:ascii="Verdana" w:hAnsi="Verdana"/>
          <w:sz w:val="24"/>
          <w:szCs w:val="24"/>
        </w:rPr>
        <w:t>use</w:t>
      </w:r>
      <w:r w:rsidRPr="00553DDB">
        <w:rPr>
          <w:rFonts w:ascii="Verdana" w:hAnsi="Verdana"/>
          <w:spacing w:val="-8"/>
          <w:sz w:val="24"/>
          <w:szCs w:val="24"/>
        </w:rPr>
        <w:t xml:space="preserve"> </w:t>
      </w:r>
      <w:r w:rsidRPr="00553DDB">
        <w:rPr>
          <w:rFonts w:ascii="Verdana" w:hAnsi="Verdana"/>
          <w:sz w:val="24"/>
          <w:szCs w:val="24"/>
        </w:rPr>
        <w:t>an</w:t>
      </w:r>
      <w:r w:rsidRPr="00553DDB">
        <w:rPr>
          <w:rFonts w:ascii="Verdana" w:hAnsi="Verdana"/>
          <w:spacing w:val="-10"/>
          <w:sz w:val="24"/>
          <w:szCs w:val="24"/>
        </w:rPr>
        <w:t xml:space="preserve"> </w:t>
      </w:r>
      <w:r w:rsidRPr="00553DDB">
        <w:rPr>
          <w:rFonts w:ascii="Verdana" w:hAnsi="Verdana"/>
          <w:sz w:val="24"/>
          <w:szCs w:val="24"/>
        </w:rPr>
        <w:t>ISA</w:t>
      </w:r>
      <w:r w:rsidRPr="00553DDB">
        <w:rPr>
          <w:rFonts w:ascii="Verdana" w:hAnsi="Verdana"/>
          <w:spacing w:val="-10"/>
          <w:sz w:val="24"/>
          <w:szCs w:val="24"/>
        </w:rPr>
        <w:t xml:space="preserve"> </w:t>
      </w:r>
      <w:r w:rsidRPr="00553DDB">
        <w:rPr>
          <w:rFonts w:ascii="Verdana" w:hAnsi="Verdana"/>
          <w:sz w:val="24"/>
          <w:szCs w:val="24"/>
        </w:rPr>
        <w:t>tax</w:t>
      </w:r>
      <w:r w:rsidRPr="00553DDB">
        <w:rPr>
          <w:rFonts w:ascii="Verdana" w:hAnsi="Verdana"/>
          <w:spacing w:val="-11"/>
          <w:sz w:val="24"/>
          <w:szCs w:val="24"/>
        </w:rPr>
        <w:t xml:space="preserve"> </w:t>
      </w:r>
      <w:r w:rsidRPr="00553DDB">
        <w:rPr>
          <w:rFonts w:ascii="Verdana" w:hAnsi="Verdana"/>
          <w:sz w:val="24"/>
          <w:szCs w:val="24"/>
        </w:rPr>
        <w:t>wrapper.</w:t>
      </w:r>
      <w:r w:rsidRPr="00553DDB">
        <w:rPr>
          <w:rFonts w:ascii="Verdana" w:hAnsi="Verdana"/>
          <w:spacing w:val="-8"/>
          <w:sz w:val="24"/>
          <w:szCs w:val="24"/>
        </w:rPr>
        <w:t xml:space="preserve"> </w:t>
      </w:r>
      <w:r w:rsidRPr="00553DDB">
        <w:rPr>
          <w:rFonts w:ascii="Verdana" w:hAnsi="Verdana"/>
          <w:sz w:val="24"/>
          <w:szCs w:val="24"/>
        </w:rPr>
        <w:t>This</w:t>
      </w:r>
      <w:r w:rsidRPr="00553DDB">
        <w:rPr>
          <w:rFonts w:ascii="Verdana" w:hAnsi="Verdana"/>
          <w:spacing w:val="-10"/>
          <w:sz w:val="24"/>
          <w:szCs w:val="24"/>
        </w:rPr>
        <w:t xml:space="preserve"> </w:t>
      </w:r>
      <w:r w:rsidRPr="00553DDB">
        <w:rPr>
          <w:rFonts w:ascii="Verdana" w:hAnsi="Verdana"/>
          <w:sz w:val="24"/>
          <w:szCs w:val="24"/>
        </w:rPr>
        <w:t>highlights</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need</w:t>
      </w:r>
      <w:r w:rsidRPr="00553DDB">
        <w:rPr>
          <w:rFonts w:ascii="Verdana" w:hAnsi="Verdana"/>
          <w:spacing w:val="-10"/>
          <w:sz w:val="24"/>
          <w:szCs w:val="24"/>
        </w:rPr>
        <w:t xml:space="preserve"> </w:t>
      </w:r>
      <w:r w:rsidRPr="00553DDB">
        <w:rPr>
          <w:rFonts w:ascii="Verdana" w:hAnsi="Verdana"/>
          <w:sz w:val="24"/>
          <w:szCs w:val="24"/>
        </w:rPr>
        <w:t>to</w:t>
      </w:r>
      <w:r w:rsidRPr="00553DDB">
        <w:rPr>
          <w:rFonts w:ascii="Verdana" w:hAnsi="Verdana"/>
          <w:spacing w:val="-8"/>
          <w:sz w:val="24"/>
          <w:szCs w:val="24"/>
        </w:rPr>
        <w:t xml:space="preserve"> </w:t>
      </w:r>
      <w:r w:rsidRPr="00553DDB">
        <w:rPr>
          <w:rFonts w:ascii="Verdana" w:hAnsi="Verdana"/>
          <w:sz w:val="24"/>
          <w:szCs w:val="24"/>
        </w:rPr>
        <w:t>increase</w:t>
      </w:r>
      <w:r w:rsidRPr="00553DDB">
        <w:rPr>
          <w:rFonts w:ascii="Verdana" w:hAnsi="Verdana"/>
          <w:spacing w:val="-8"/>
          <w:sz w:val="24"/>
          <w:szCs w:val="24"/>
        </w:rPr>
        <w:t xml:space="preserve"> </w:t>
      </w:r>
      <w:r w:rsidRPr="00553DDB">
        <w:rPr>
          <w:rFonts w:ascii="Verdana" w:hAnsi="Verdana"/>
          <w:sz w:val="24"/>
          <w:szCs w:val="24"/>
        </w:rPr>
        <w:t>ISA</w:t>
      </w:r>
      <w:r w:rsidRPr="00553DDB">
        <w:rPr>
          <w:rFonts w:ascii="Verdana" w:hAnsi="Verdana"/>
          <w:spacing w:val="-10"/>
          <w:sz w:val="24"/>
          <w:szCs w:val="24"/>
        </w:rPr>
        <w:t xml:space="preserve"> </w:t>
      </w:r>
      <w:r w:rsidRPr="00553DDB">
        <w:rPr>
          <w:rFonts w:ascii="Verdana" w:hAnsi="Verdana"/>
          <w:sz w:val="24"/>
          <w:szCs w:val="24"/>
        </w:rPr>
        <w:t>uptake to improve the financial resilience of UK savers.</w:t>
      </w:r>
    </w:p>
    <w:p w:rsidR="00CA0FF0" w:rsidRPr="00553DDB">
      <w:pPr>
        <w:pStyle w:val="BodyText"/>
        <w:spacing w:before="39"/>
        <w:rPr>
          <w:rFonts w:ascii="Verdana" w:hAnsi="Verdana"/>
          <w:sz w:val="24"/>
          <w:szCs w:val="24"/>
        </w:rPr>
      </w:pPr>
    </w:p>
    <w:p w:rsidR="00CA0FF0" w:rsidRPr="00553DDB">
      <w:pPr>
        <w:pStyle w:val="BodyText"/>
        <w:spacing w:before="1" w:line="276" w:lineRule="auto"/>
        <w:ind w:left="113" w:right="110"/>
        <w:jc w:val="both"/>
        <w:rPr>
          <w:rFonts w:ascii="Verdana" w:hAnsi="Verdana"/>
          <w:sz w:val="24"/>
          <w:szCs w:val="24"/>
        </w:rPr>
      </w:pPr>
      <w:r w:rsidRPr="00553DDB">
        <w:rPr>
          <w:rFonts w:ascii="Verdana" w:hAnsi="Verdana"/>
          <w:sz w:val="24"/>
          <w:szCs w:val="24"/>
        </w:rPr>
        <w:t>One simple yet significant suggestion the IA has called for in the past, is to change the name of the Stocks and Shares to ‘Investment ISA’. While some firms may already brand their Stocks and Shares ISAs as an ‘Investment ISA’, having a rebrand come from the Government will send a strong signal to consumers that the ISA is a means to invest for the long-term, not just in shares, but also in other assets and in different collective vehicles such as investment funds and investment trusts.</w:t>
      </w:r>
    </w:p>
    <w:p w:rsidR="00CA0FF0" w:rsidRPr="00553DDB">
      <w:pPr>
        <w:pStyle w:val="BodyText"/>
        <w:spacing w:before="40"/>
        <w:rPr>
          <w:rFonts w:ascii="Verdana" w:hAnsi="Verdana"/>
          <w:sz w:val="24"/>
          <w:szCs w:val="24"/>
        </w:rPr>
      </w:pPr>
    </w:p>
    <w:p w:rsidR="00CA0FF0" w:rsidRPr="00553DDB">
      <w:pPr>
        <w:pStyle w:val="BodyText"/>
        <w:spacing w:line="276" w:lineRule="auto"/>
        <w:ind w:left="113" w:right="112"/>
        <w:jc w:val="both"/>
        <w:rPr>
          <w:rFonts w:ascii="Verdana" w:hAnsi="Verdana"/>
          <w:sz w:val="24"/>
          <w:szCs w:val="24"/>
        </w:rPr>
      </w:pPr>
      <w:r w:rsidRPr="00553DDB">
        <w:rPr>
          <w:rFonts w:ascii="Verdana" w:hAnsi="Verdana"/>
          <w:sz w:val="24"/>
          <w:szCs w:val="24"/>
        </w:rPr>
        <w:t xml:space="preserve">We strongly feel that any ISA reform should be done holistically and </w:t>
      </w:r>
      <w:r w:rsidRPr="00553DDB">
        <w:rPr>
          <w:rFonts w:ascii="Verdana" w:hAnsi="Verdana"/>
          <w:sz w:val="24"/>
          <w:szCs w:val="24"/>
        </w:rPr>
        <w:t>prioritise</w:t>
      </w:r>
      <w:r w:rsidRPr="00553DDB">
        <w:rPr>
          <w:rFonts w:ascii="Verdana" w:hAnsi="Verdana"/>
          <w:sz w:val="24"/>
          <w:szCs w:val="24"/>
        </w:rPr>
        <w:t xml:space="preserve"> simplicity to avoid confusing consumers with new complex rules. Reform should build on the success of the ISA brand, safeguarding its strengths, while ensuring it remains commercially viable.</w:t>
      </w:r>
    </w:p>
    <w:p w:rsidR="00CA0FF0" w:rsidRPr="00553DDB">
      <w:pPr>
        <w:pStyle w:val="BodyText"/>
        <w:spacing w:before="41"/>
        <w:rPr>
          <w:rFonts w:ascii="Verdana" w:hAnsi="Verdana"/>
          <w:sz w:val="24"/>
          <w:szCs w:val="24"/>
        </w:rPr>
      </w:pPr>
    </w:p>
    <w:p w:rsidR="00CA0FF0" w:rsidRPr="00553DDB">
      <w:pPr>
        <w:pStyle w:val="BodyText"/>
        <w:spacing w:line="276" w:lineRule="auto"/>
        <w:ind w:left="113" w:right="110"/>
        <w:jc w:val="both"/>
        <w:rPr>
          <w:rFonts w:ascii="Verdana" w:hAnsi="Verdana"/>
          <w:sz w:val="24"/>
          <w:szCs w:val="24"/>
        </w:rPr>
      </w:pPr>
      <w:r w:rsidRPr="00553DDB">
        <w:rPr>
          <w:rFonts w:ascii="Verdana" w:hAnsi="Verdana"/>
          <w:sz w:val="24"/>
          <w:szCs w:val="24"/>
        </w:rPr>
        <w:t xml:space="preserve">The Swedish </w:t>
      </w:r>
      <w:r w:rsidRPr="00553DDB">
        <w:rPr>
          <w:rFonts w:ascii="Verdana" w:hAnsi="Verdana"/>
          <w:sz w:val="24"/>
          <w:szCs w:val="24"/>
        </w:rPr>
        <w:t>Investeringssparkonto</w:t>
      </w:r>
      <w:r w:rsidRPr="00553DDB">
        <w:rPr>
          <w:rFonts w:ascii="Verdana" w:hAnsi="Verdana"/>
          <w:sz w:val="24"/>
          <w:szCs w:val="24"/>
        </w:rPr>
        <w:t xml:space="preserve"> (ISK) offers an excellent international comparison when exploring ways to</w:t>
      </w:r>
      <w:r w:rsidRPr="00553DDB">
        <w:rPr>
          <w:rFonts w:ascii="Verdana" w:hAnsi="Verdana"/>
          <w:spacing w:val="-5"/>
          <w:sz w:val="24"/>
          <w:szCs w:val="24"/>
        </w:rPr>
        <w:t xml:space="preserve"> </w:t>
      </w:r>
      <w:r w:rsidRPr="00553DDB">
        <w:rPr>
          <w:rFonts w:ascii="Verdana" w:hAnsi="Verdana"/>
          <w:sz w:val="24"/>
          <w:szCs w:val="24"/>
        </w:rPr>
        <w:t>boost</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ISA</w:t>
      </w:r>
      <w:r w:rsidRPr="00553DDB">
        <w:rPr>
          <w:rFonts w:ascii="Verdana" w:hAnsi="Verdana"/>
          <w:spacing w:val="-10"/>
          <w:sz w:val="24"/>
          <w:szCs w:val="24"/>
        </w:rPr>
        <w:t xml:space="preserve"> </w:t>
      </w:r>
      <w:r w:rsidRPr="00553DDB">
        <w:rPr>
          <w:rFonts w:ascii="Verdana" w:hAnsi="Verdana"/>
          <w:sz w:val="24"/>
          <w:szCs w:val="24"/>
        </w:rPr>
        <w:t>and</w:t>
      </w:r>
      <w:r w:rsidRPr="00553DDB">
        <w:rPr>
          <w:rFonts w:ascii="Verdana" w:hAnsi="Verdana"/>
          <w:spacing w:val="-7"/>
          <w:sz w:val="24"/>
          <w:szCs w:val="24"/>
        </w:rPr>
        <w:t xml:space="preserve"> </w:t>
      </w:r>
      <w:r w:rsidRPr="00553DDB">
        <w:rPr>
          <w:rFonts w:ascii="Verdana" w:hAnsi="Verdana"/>
          <w:sz w:val="24"/>
          <w:szCs w:val="24"/>
        </w:rPr>
        <w:t>retail</w:t>
      </w:r>
      <w:r w:rsidRPr="00553DDB">
        <w:rPr>
          <w:rFonts w:ascii="Verdana" w:hAnsi="Verdana"/>
          <w:spacing w:val="-7"/>
          <w:sz w:val="24"/>
          <w:szCs w:val="24"/>
        </w:rPr>
        <w:t xml:space="preserve"> </w:t>
      </w:r>
      <w:r w:rsidRPr="00553DDB">
        <w:rPr>
          <w:rFonts w:ascii="Verdana" w:hAnsi="Verdana"/>
          <w:sz w:val="24"/>
          <w:szCs w:val="24"/>
        </w:rPr>
        <w:t>investment</w:t>
      </w:r>
      <w:r w:rsidRPr="00553DDB">
        <w:rPr>
          <w:rFonts w:ascii="Verdana" w:hAnsi="Verdana"/>
          <w:spacing w:val="-6"/>
          <w:sz w:val="24"/>
          <w:szCs w:val="24"/>
        </w:rPr>
        <w:t xml:space="preserve"> </w:t>
      </w:r>
      <w:r w:rsidRPr="00553DDB">
        <w:rPr>
          <w:rFonts w:ascii="Verdana" w:hAnsi="Verdana"/>
          <w:sz w:val="24"/>
          <w:szCs w:val="24"/>
        </w:rPr>
        <w:t>landscape</w:t>
      </w:r>
      <w:r w:rsidRPr="00553DDB">
        <w:rPr>
          <w:rFonts w:ascii="Verdana" w:hAnsi="Verdana"/>
          <w:spacing w:val="-9"/>
          <w:sz w:val="24"/>
          <w:szCs w:val="24"/>
        </w:rPr>
        <w:t xml:space="preserve"> </w:t>
      </w:r>
      <w:r w:rsidRPr="00553DDB">
        <w:rPr>
          <w:rFonts w:ascii="Verdana" w:hAnsi="Verdana"/>
          <w:sz w:val="24"/>
          <w:szCs w:val="24"/>
        </w:rPr>
        <w:t>in</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UK.</w:t>
      </w:r>
      <w:r w:rsidRPr="00553DDB">
        <w:rPr>
          <w:rFonts w:ascii="Verdana" w:hAnsi="Verdana"/>
          <w:spacing w:val="-7"/>
          <w:sz w:val="24"/>
          <w:szCs w:val="24"/>
        </w:rPr>
        <w:t xml:space="preserve"> </w:t>
      </w:r>
      <w:r w:rsidRPr="00553DDB">
        <w:rPr>
          <w:rFonts w:ascii="Verdana" w:hAnsi="Verdana"/>
          <w:sz w:val="24"/>
          <w:szCs w:val="24"/>
        </w:rPr>
        <w:t>In</w:t>
      </w:r>
      <w:r w:rsidRPr="00553DDB">
        <w:rPr>
          <w:rFonts w:ascii="Verdana" w:hAnsi="Verdana"/>
          <w:spacing w:val="-10"/>
          <w:sz w:val="24"/>
          <w:szCs w:val="24"/>
        </w:rPr>
        <w:t xml:space="preserve"> </w:t>
      </w:r>
      <w:r w:rsidRPr="00553DDB">
        <w:rPr>
          <w:rFonts w:ascii="Verdana" w:hAnsi="Verdana"/>
          <w:sz w:val="24"/>
          <w:szCs w:val="24"/>
        </w:rPr>
        <w:t>2012,</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Swedish</w:t>
      </w:r>
      <w:r w:rsidRPr="00553DDB">
        <w:rPr>
          <w:rFonts w:ascii="Verdana" w:hAnsi="Verdana"/>
          <w:spacing w:val="-7"/>
          <w:sz w:val="24"/>
          <w:szCs w:val="24"/>
        </w:rPr>
        <w:t xml:space="preserve"> </w:t>
      </w:r>
      <w:r w:rsidRPr="00553DDB">
        <w:rPr>
          <w:rFonts w:ascii="Verdana" w:hAnsi="Verdana"/>
          <w:sz w:val="24"/>
          <w:szCs w:val="24"/>
        </w:rPr>
        <w:t>Government</w:t>
      </w:r>
      <w:r w:rsidRPr="00553DDB">
        <w:rPr>
          <w:rFonts w:ascii="Verdana" w:hAnsi="Verdana"/>
          <w:spacing w:val="-7"/>
          <w:sz w:val="24"/>
          <w:szCs w:val="24"/>
        </w:rPr>
        <w:t xml:space="preserve"> </w:t>
      </w:r>
      <w:r w:rsidRPr="00553DDB">
        <w:rPr>
          <w:rFonts w:ascii="Verdana" w:hAnsi="Verdana"/>
          <w:sz w:val="24"/>
          <w:szCs w:val="24"/>
        </w:rPr>
        <w:t>introduced</w:t>
      </w:r>
      <w:r w:rsidRPr="00553DDB">
        <w:rPr>
          <w:rFonts w:ascii="Verdana" w:hAnsi="Verdana"/>
          <w:spacing w:val="-9"/>
          <w:sz w:val="24"/>
          <w:szCs w:val="24"/>
        </w:rPr>
        <w:t xml:space="preserve"> </w:t>
      </w:r>
      <w:r w:rsidRPr="00553DDB">
        <w:rPr>
          <w:rFonts w:ascii="Verdana" w:hAnsi="Verdana"/>
          <w:sz w:val="24"/>
          <w:szCs w:val="24"/>
        </w:rPr>
        <w:t xml:space="preserve">the </w:t>
      </w:r>
      <w:r w:rsidRPr="00553DDB">
        <w:rPr>
          <w:rFonts w:ascii="Verdana" w:hAnsi="Verdana"/>
          <w:sz w:val="24"/>
          <w:szCs w:val="24"/>
        </w:rPr>
        <w:t>Investeringssparkonto</w:t>
      </w:r>
      <w:r w:rsidRPr="00553DDB">
        <w:rPr>
          <w:rFonts w:ascii="Verdana" w:hAnsi="Verdana"/>
          <w:sz w:val="24"/>
          <w:szCs w:val="24"/>
        </w:rPr>
        <w:t xml:space="preserve"> (ISK), a move that significantly boosted household investments, contributing to both individual financial well-being and the growth of Sweden's capital markets. Modelled after the ISA, the ISK offers nearly tax-free benefits, with a minimal tax rate currently set at 0.375%.</w:t>
      </w:r>
    </w:p>
    <w:p w:rsidR="00CA0FF0" w:rsidRPr="00553DDB">
      <w:pPr>
        <w:pStyle w:val="BodyText"/>
        <w:spacing w:before="41"/>
        <w:rPr>
          <w:rFonts w:ascii="Verdana" w:hAnsi="Verdana"/>
          <w:sz w:val="24"/>
          <w:szCs w:val="24"/>
        </w:rPr>
      </w:pPr>
    </w:p>
    <w:p w:rsidR="00CA0FF0" w:rsidRPr="00553DDB">
      <w:pPr>
        <w:pStyle w:val="BodyText"/>
        <w:spacing w:line="276" w:lineRule="auto"/>
        <w:ind w:left="113" w:right="108"/>
        <w:jc w:val="both"/>
        <w:rPr>
          <w:rFonts w:ascii="Verdana" w:hAnsi="Verdana"/>
          <w:sz w:val="24"/>
          <w:szCs w:val="24"/>
        </w:rPr>
      </w:pPr>
      <w:r w:rsidRPr="00553DDB">
        <w:rPr>
          <w:rFonts w:ascii="Verdana" w:hAnsi="Verdana"/>
          <w:sz w:val="24"/>
          <w:szCs w:val="24"/>
        </w:rPr>
        <w:t xml:space="preserve">The success of the ISK can be attributed largely to structural reforms and user-centric policies, rather than traditional marketing efforts. By simplifying the tax system, replacing capital gains tax with a </w:t>
      </w:r>
      <w:r w:rsidRPr="00553DDB">
        <w:rPr>
          <w:rFonts w:ascii="Verdana" w:hAnsi="Verdana"/>
          <w:sz w:val="24"/>
          <w:szCs w:val="24"/>
        </w:rPr>
        <w:t>standardised</w:t>
      </w:r>
      <w:r w:rsidRPr="00553DDB">
        <w:rPr>
          <w:rFonts w:ascii="Verdana" w:hAnsi="Verdana"/>
          <w:sz w:val="24"/>
          <w:szCs w:val="24"/>
        </w:rPr>
        <w:t xml:space="preserve"> annual</w:t>
      </w:r>
      <w:r w:rsidRPr="00553DDB">
        <w:rPr>
          <w:rFonts w:ascii="Verdana" w:hAnsi="Verdana"/>
          <w:spacing w:val="-13"/>
          <w:sz w:val="24"/>
          <w:szCs w:val="24"/>
        </w:rPr>
        <w:t xml:space="preserve"> </w:t>
      </w:r>
      <w:r w:rsidRPr="00553DDB">
        <w:rPr>
          <w:rFonts w:ascii="Verdana" w:hAnsi="Verdana"/>
          <w:sz w:val="24"/>
          <w:szCs w:val="24"/>
        </w:rPr>
        <w:t>tax,</w:t>
      </w:r>
      <w:r w:rsidRPr="00553DDB">
        <w:rPr>
          <w:rFonts w:ascii="Verdana" w:hAnsi="Verdana"/>
          <w:spacing w:val="-11"/>
          <w:sz w:val="24"/>
          <w:szCs w:val="24"/>
        </w:rPr>
        <w:t xml:space="preserve"> </w:t>
      </w:r>
      <w:r w:rsidRPr="00553DDB">
        <w:rPr>
          <w:rFonts w:ascii="Verdana" w:hAnsi="Verdana"/>
          <w:sz w:val="24"/>
          <w:szCs w:val="24"/>
        </w:rPr>
        <w:t>and</w:t>
      </w:r>
      <w:r w:rsidRPr="00553DDB">
        <w:rPr>
          <w:rFonts w:ascii="Verdana" w:hAnsi="Verdana"/>
          <w:spacing w:val="-12"/>
          <w:sz w:val="24"/>
          <w:szCs w:val="24"/>
        </w:rPr>
        <w:t xml:space="preserve"> </w:t>
      </w:r>
      <w:r w:rsidRPr="00553DDB">
        <w:rPr>
          <w:rFonts w:ascii="Verdana" w:hAnsi="Verdana"/>
          <w:sz w:val="24"/>
          <w:szCs w:val="24"/>
        </w:rPr>
        <w:t>allowing</w:t>
      </w:r>
      <w:r w:rsidRPr="00553DDB">
        <w:rPr>
          <w:rFonts w:ascii="Verdana" w:hAnsi="Verdana"/>
          <w:spacing w:val="-13"/>
          <w:sz w:val="24"/>
          <w:szCs w:val="24"/>
        </w:rPr>
        <w:t xml:space="preserve"> </w:t>
      </w:r>
      <w:r w:rsidRPr="00553DDB">
        <w:rPr>
          <w:rFonts w:ascii="Verdana" w:hAnsi="Verdana"/>
          <w:sz w:val="24"/>
          <w:szCs w:val="24"/>
        </w:rPr>
        <w:t>investments</w:t>
      </w:r>
      <w:r w:rsidRPr="00553DDB">
        <w:rPr>
          <w:rFonts w:ascii="Verdana" w:hAnsi="Verdana"/>
          <w:spacing w:val="-12"/>
          <w:sz w:val="24"/>
          <w:szCs w:val="24"/>
        </w:rPr>
        <w:t xml:space="preserve"> </w:t>
      </w:r>
      <w:r w:rsidRPr="00553DDB">
        <w:rPr>
          <w:rFonts w:ascii="Verdana" w:hAnsi="Verdana"/>
          <w:sz w:val="24"/>
          <w:szCs w:val="24"/>
        </w:rPr>
        <w:t>across</w:t>
      </w:r>
      <w:r w:rsidRPr="00553DDB">
        <w:rPr>
          <w:rFonts w:ascii="Verdana" w:hAnsi="Verdana"/>
          <w:spacing w:val="-11"/>
          <w:sz w:val="24"/>
          <w:szCs w:val="24"/>
        </w:rPr>
        <w:t xml:space="preserve"> </w:t>
      </w:r>
      <w:r w:rsidRPr="00553DDB">
        <w:rPr>
          <w:rFonts w:ascii="Verdana" w:hAnsi="Verdana"/>
          <w:sz w:val="24"/>
          <w:szCs w:val="24"/>
        </w:rPr>
        <w:t>a</w:t>
      </w:r>
      <w:r w:rsidRPr="00553DDB">
        <w:rPr>
          <w:rFonts w:ascii="Verdana" w:hAnsi="Verdana"/>
          <w:spacing w:val="-12"/>
          <w:sz w:val="24"/>
          <w:szCs w:val="24"/>
        </w:rPr>
        <w:t xml:space="preserve"> </w:t>
      </w:r>
      <w:r w:rsidRPr="00553DDB">
        <w:rPr>
          <w:rFonts w:ascii="Verdana" w:hAnsi="Verdana"/>
          <w:sz w:val="24"/>
          <w:szCs w:val="24"/>
        </w:rPr>
        <w:t>broad</w:t>
      </w:r>
      <w:r w:rsidRPr="00553DDB">
        <w:rPr>
          <w:rFonts w:ascii="Verdana" w:hAnsi="Verdana"/>
          <w:spacing w:val="-12"/>
          <w:sz w:val="24"/>
          <w:szCs w:val="24"/>
        </w:rPr>
        <w:t xml:space="preserve"> </w:t>
      </w:r>
      <w:r w:rsidRPr="00553DDB">
        <w:rPr>
          <w:rFonts w:ascii="Verdana" w:hAnsi="Verdana"/>
          <w:sz w:val="24"/>
          <w:szCs w:val="24"/>
        </w:rPr>
        <w:t>range</w:t>
      </w:r>
      <w:r w:rsidRPr="00553DDB">
        <w:rPr>
          <w:rFonts w:ascii="Verdana" w:hAnsi="Verdana"/>
          <w:spacing w:val="-11"/>
          <w:sz w:val="24"/>
          <w:szCs w:val="24"/>
        </w:rPr>
        <w:t xml:space="preserve"> </w:t>
      </w:r>
      <w:r w:rsidRPr="00553DDB">
        <w:rPr>
          <w:rFonts w:ascii="Verdana" w:hAnsi="Verdana"/>
          <w:sz w:val="24"/>
          <w:szCs w:val="24"/>
        </w:rPr>
        <w:t>of</w:t>
      </w:r>
      <w:r w:rsidRPr="00553DDB">
        <w:rPr>
          <w:rFonts w:ascii="Verdana" w:hAnsi="Verdana"/>
          <w:spacing w:val="-12"/>
          <w:sz w:val="24"/>
          <w:szCs w:val="24"/>
        </w:rPr>
        <w:t xml:space="preserve"> </w:t>
      </w:r>
      <w:r w:rsidRPr="00553DDB">
        <w:rPr>
          <w:rFonts w:ascii="Verdana" w:hAnsi="Verdana"/>
          <w:sz w:val="24"/>
          <w:szCs w:val="24"/>
        </w:rPr>
        <w:t>financial</w:t>
      </w:r>
      <w:r w:rsidRPr="00553DDB">
        <w:rPr>
          <w:rFonts w:ascii="Verdana" w:hAnsi="Verdana"/>
          <w:spacing w:val="-13"/>
          <w:sz w:val="24"/>
          <w:szCs w:val="24"/>
        </w:rPr>
        <w:t xml:space="preserve"> </w:t>
      </w:r>
      <w:r w:rsidRPr="00553DDB">
        <w:rPr>
          <w:rFonts w:ascii="Verdana" w:hAnsi="Verdana"/>
          <w:sz w:val="24"/>
          <w:szCs w:val="24"/>
        </w:rPr>
        <w:t>instruments,</w:t>
      </w:r>
      <w:r w:rsidRPr="00553DDB">
        <w:rPr>
          <w:rFonts w:ascii="Verdana" w:hAnsi="Verdana"/>
          <w:spacing w:val="-11"/>
          <w:sz w:val="24"/>
          <w:szCs w:val="24"/>
        </w:rPr>
        <w:t xml:space="preserve"> </w:t>
      </w:r>
      <w:r w:rsidRPr="00553DDB">
        <w:rPr>
          <w:rFonts w:ascii="Verdana" w:hAnsi="Verdana"/>
          <w:sz w:val="24"/>
          <w:szCs w:val="24"/>
        </w:rPr>
        <w:t>the</w:t>
      </w:r>
      <w:r w:rsidRPr="00553DDB">
        <w:rPr>
          <w:rFonts w:ascii="Verdana" w:hAnsi="Verdana"/>
          <w:spacing w:val="-11"/>
          <w:sz w:val="24"/>
          <w:szCs w:val="24"/>
        </w:rPr>
        <w:t xml:space="preserve"> </w:t>
      </w:r>
      <w:r w:rsidRPr="00553DDB">
        <w:rPr>
          <w:rFonts w:ascii="Verdana" w:hAnsi="Verdana"/>
          <w:sz w:val="24"/>
          <w:szCs w:val="24"/>
        </w:rPr>
        <w:t>ISK</w:t>
      </w:r>
      <w:r w:rsidRPr="00553DDB">
        <w:rPr>
          <w:rFonts w:ascii="Verdana" w:hAnsi="Verdana"/>
          <w:spacing w:val="-11"/>
          <w:sz w:val="24"/>
          <w:szCs w:val="24"/>
        </w:rPr>
        <w:t xml:space="preserve"> </w:t>
      </w:r>
      <w:r w:rsidRPr="00553DDB">
        <w:rPr>
          <w:rFonts w:ascii="Verdana" w:hAnsi="Verdana"/>
          <w:sz w:val="24"/>
          <w:szCs w:val="24"/>
        </w:rPr>
        <w:t>became</w:t>
      </w:r>
      <w:r w:rsidRPr="00553DDB">
        <w:rPr>
          <w:rFonts w:ascii="Verdana" w:hAnsi="Verdana"/>
          <w:spacing w:val="-13"/>
          <w:sz w:val="24"/>
          <w:szCs w:val="24"/>
        </w:rPr>
        <w:t xml:space="preserve"> </w:t>
      </w:r>
      <w:r w:rsidRPr="00553DDB">
        <w:rPr>
          <w:rFonts w:ascii="Verdana" w:hAnsi="Verdana"/>
          <w:sz w:val="24"/>
          <w:szCs w:val="24"/>
        </w:rPr>
        <w:t xml:space="preserve">attractive to both novice and </w:t>
      </w:r>
      <w:r w:rsidRPr="00553DDB">
        <w:rPr>
          <w:rFonts w:ascii="Verdana" w:hAnsi="Verdana"/>
          <w:sz w:val="24"/>
          <w:szCs w:val="24"/>
        </w:rPr>
        <w:t>seasoned investors. Financial institutions quickly adopted ISK accounts, offering easy online access and promoting financial education. This pragmatic, policy-driven approach led to rapid adoption,</w:t>
      </w:r>
      <w:r w:rsidRPr="00553DDB">
        <w:rPr>
          <w:rFonts w:ascii="Verdana" w:hAnsi="Verdana"/>
          <w:spacing w:val="-1"/>
          <w:sz w:val="24"/>
          <w:szCs w:val="24"/>
        </w:rPr>
        <w:t xml:space="preserve"> </w:t>
      </w:r>
      <w:r w:rsidRPr="00553DDB">
        <w:rPr>
          <w:rFonts w:ascii="Verdana" w:hAnsi="Verdana"/>
          <w:sz w:val="24"/>
          <w:szCs w:val="24"/>
        </w:rPr>
        <w:t>with 3.8</w:t>
      </w:r>
      <w:r w:rsidRPr="00553DDB">
        <w:rPr>
          <w:rFonts w:ascii="Verdana" w:hAnsi="Verdana"/>
          <w:spacing w:val="-1"/>
          <w:sz w:val="24"/>
          <w:szCs w:val="24"/>
        </w:rPr>
        <w:t xml:space="preserve"> </w:t>
      </w:r>
      <w:r w:rsidRPr="00553DDB">
        <w:rPr>
          <w:rFonts w:ascii="Verdana" w:hAnsi="Verdana"/>
          <w:sz w:val="24"/>
          <w:szCs w:val="24"/>
        </w:rPr>
        <w:t>million</w:t>
      </w:r>
      <w:r w:rsidRPr="00553DDB">
        <w:rPr>
          <w:rFonts w:ascii="Verdana" w:hAnsi="Verdana"/>
          <w:spacing w:val="-2"/>
          <w:sz w:val="24"/>
          <w:szCs w:val="24"/>
        </w:rPr>
        <w:t xml:space="preserve"> </w:t>
      </w:r>
      <w:r w:rsidRPr="00553DDB">
        <w:rPr>
          <w:rFonts w:ascii="Verdana" w:hAnsi="Verdana"/>
          <w:sz w:val="24"/>
          <w:szCs w:val="24"/>
        </w:rPr>
        <w:t xml:space="preserve">Swedes (out of a population of approximately 10 million) holding ISK accounts by 2023. These accounts collectively contained investments </w:t>
      </w:r>
      <w:r w:rsidRPr="00553DDB">
        <w:rPr>
          <w:rFonts w:ascii="Verdana" w:hAnsi="Verdana"/>
          <w:sz w:val="24"/>
          <w:szCs w:val="24"/>
        </w:rPr>
        <w:t>totalling</w:t>
      </w:r>
      <w:r w:rsidRPr="00553DDB">
        <w:rPr>
          <w:rFonts w:ascii="Verdana" w:hAnsi="Verdana"/>
          <w:sz w:val="24"/>
          <w:szCs w:val="24"/>
        </w:rPr>
        <w:t xml:space="preserve"> 1.6 trillion SEK, or approximately</w:t>
      </w:r>
      <w:r w:rsidRPr="00553DDB">
        <w:rPr>
          <w:rFonts w:ascii="Verdana" w:hAnsi="Verdana"/>
          <w:spacing w:val="-2"/>
          <w:sz w:val="24"/>
          <w:szCs w:val="24"/>
        </w:rPr>
        <w:t xml:space="preserve"> </w:t>
      </w:r>
      <w:r w:rsidRPr="00553DDB">
        <w:rPr>
          <w:rFonts w:ascii="Verdana" w:hAnsi="Verdana"/>
          <w:sz w:val="24"/>
          <w:szCs w:val="24"/>
        </w:rPr>
        <w:t>£124.88 billion GBP (roughly 25% of the country’s GDP).</w:t>
      </w:r>
    </w:p>
    <w:p w:rsidR="00CA0FF0" w:rsidRPr="00553DDB">
      <w:pPr>
        <w:pStyle w:val="BodyText"/>
        <w:rPr>
          <w:rFonts w:ascii="Verdana" w:hAnsi="Verdana"/>
          <w:sz w:val="24"/>
          <w:szCs w:val="24"/>
        </w:rPr>
      </w:pPr>
    </w:p>
    <w:p w:rsidR="00CA0FF0" w:rsidRPr="00553DDB">
      <w:pPr>
        <w:pStyle w:val="BodyText"/>
        <w:spacing w:before="81"/>
        <w:rPr>
          <w:rFonts w:ascii="Verdana" w:hAnsi="Verdana"/>
          <w:sz w:val="24"/>
          <w:szCs w:val="24"/>
        </w:rPr>
      </w:pPr>
    </w:p>
    <w:p w:rsidR="00CA0FF0" w:rsidRPr="00553DDB">
      <w:pPr>
        <w:pStyle w:val="Heading1"/>
        <w:numPr>
          <w:ilvl w:val="1"/>
          <w:numId w:val="5"/>
        </w:numPr>
        <w:tabs>
          <w:tab w:val="left" w:pos="1553"/>
        </w:tabs>
        <w:spacing w:line="273" w:lineRule="auto"/>
        <w:ind w:right="113"/>
        <w:jc w:val="both"/>
        <w:rPr>
          <w:rFonts w:ascii="Verdana" w:hAnsi="Verdana"/>
          <w:sz w:val="24"/>
          <w:szCs w:val="24"/>
        </w:rPr>
      </w:pPr>
      <w:r w:rsidRPr="00553DDB">
        <w:rPr>
          <w:rFonts w:ascii="Verdana" w:hAnsi="Verdana"/>
          <w:sz w:val="24"/>
          <w:szCs w:val="24"/>
        </w:rPr>
        <w:t>What</w:t>
      </w:r>
      <w:r w:rsidRPr="00553DDB">
        <w:rPr>
          <w:rFonts w:ascii="Verdana" w:hAnsi="Verdana"/>
          <w:spacing w:val="-2"/>
          <w:sz w:val="24"/>
          <w:szCs w:val="24"/>
        </w:rPr>
        <w:t xml:space="preserve"> </w:t>
      </w:r>
      <w:r w:rsidRPr="00553DDB">
        <w:rPr>
          <w:rFonts w:ascii="Verdana" w:hAnsi="Verdana"/>
          <w:sz w:val="24"/>
          <w:szCs w:val="24"/>
        </w:rPr>
        <w:t>other</w:t>
      </w:r>
      <w:r w:rsidRPr="00553DDB">
        <w:rPr>
          <w:rFonts w:ascii="Verdana" w:hAnsi="Verdana"/>
          <w:spacing w:val="-2"/>
          <w:sz w:val="24"/>
          <w:szCs w:val="24"/>
        </w:rPr>
        <w:t xml:space="preserve"> </w:t>
      </w:r>
      <w:r w:rsidRPr="00553DDB">
        <w:rPr>
          <w:rFonts w:ascii="Verdana" w:hAnsi="Verdana"/>
          <w:sz w:val="24"/>
          <w:szCs w:val="24"/>
        </w:rPr>
        <w:t>recommendations</w:t>
      </w:r>
      <w:r w:rsidRPr="00553DDB">
        <w:rPr>
          <w:rFonts w:ascii="Verdana" w:hAnsi="Verdana"/>
          <w:spacing w:val="-2"/>
          <w:sz w:val="24"/>
          <w:szCs w:val="24"/>
        </w:rPr>
        <w:t xml:space="preserve"> </w:t>
      </w:r>
      <w:r w:rsidRPr="00553DDB">
        <w:rPr>
          <w:rFonts w:ascii="Verdana" w:hAnsi="Verdana"/>
          <w:sz w:val="24"/>
          <w:szCs w:val="24"/>
        </w:rPr>
        <w:t>could</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5"/>
          <w:sz w:val="24"/>
          <w:szCs w:val="24"/>
        </w:rPr>
        <w:t xml:space="preserve"> </w:t>
      </w:r>
      <w:r w:rsidRPr="00553DDB">
        <w:rPr>
          <w:rFonts w:ascii="Verdana" w:hAnsi="Verdana"/>
          <w:sz w:val="24"/>
          <w:szCs w:val="24"/>
        </w:rPr>
        <w:t>regulators</w:t>
      </w:r>
      <w:r w:rsidRPr="00553DDB">
        <w:rPr>
          <w:rFonts w:ascii="Verdana" w:hAnsi="Verdana"/>
          <w:spacing w:val="-4"/>
          <w:sz w:val="24"/>
          <w:szCs w:val="24"/>
        </w:rPr>
        <w:t xml:space="preserve"> </w:t>
      </w:r>
      <w:r w:rsidRPr="00553DDB">
        <w:rPr>
          <w:rFonts w:ascii="Verdana" w:hAnsi="Verdana"/>
          <w:sz w:val="24"/>
          <w:szCs w:val="24"/>
        </w:rPr>
        <w:t>take</w:t>
      </w:r>
      <w:r w:rsidRPr="00553DDB">
        <w:rPr>
          <w:rFonts w:ascii="Verdana" w:hAnsi="Verdana"/>
          <w:spacing w:val="-4"/>
          <w:sz w:val="24"/>
          <w:szCs w:val="24"/>
        </w:rPr>
        <w:t xml:space="preserve"> </w:t>
      </w:r>
      <w:r w:rsidRPr="00553DDB">
        <w:rPr>
          <w:rFonts w:ascii="Verdana" w:hAnsi="Verdana"/>
          <w:sz w:val="24"/>
          <w:szCs w:val="24"/>
        </w:rPr>
        <w:t>forward</w:t>
      </w:r>
      <w:r w:rsidRPr="00553DDB">
        <w:rPr>
          <w:rFonts w:ascii="Verdana" w:hAnsi="Verdana"/>
          <w:spacing w:val="-6"/>
          <w:sz w:val="24"/>
          <w:szCs w:val="24"/>
        </w:rPr>
        <w:t xml:space="preserve"> </w:t>
      </w:r>
      <w:r w:rsidRPr="00553DDB">
        <w:rPr>
          <w:rFonts w:ascii="Verdana" w:hAnsi="Verdana"/>
          <w:sz w:val="24"/>
          <w:szCs w:val="24"/>
        </w:rPr>
        <w:t>to</w:t>
      </w:r>
      <w:r w:rsidRPr="00553DDB">
        <w:rPr>
          <w:rFonts w:ascii="Verdana" w:hAnsi="Verdana"/>
          <w:spacing w:val="-5"/>
          <w:sz w:val="24"/>
          <w:szCs w:val="24"/>
        </w:rPr>
        <w:t xml:space="preserve"> </w:t>
      </w:r>
      <w:r w:rsidRPr="00553DDB">
        <w:rPr>
          <w:rFonts w:ascii="Verdana" w:hAnsi="Verdana"/>
          <w:sz w:val="24"/>
          <w:szCs w:val="24"/>
        </w:rPr>
        <w:t>improve</w:t>
      </w:r>
      <w:r w:rsidRPr="00553DDB">
        <w:rPr>
          <w:rFonts w:ascii="Verdana" w:hAnsi="Verdana"/>
          <w:spacing w:val="-5"/>
          <w:sz w:val="24"/>
          <w:szCs w:val="24"/>
        </w:rPr>
        <w:t xml:space="preserve"> </w:t>
      </w:r>
      <w:r w:rsidRPr="00553DDB">
        <w:rPr>
          <w:rFonts w:ascii="Verdana" w:hAnsi="Verdana"/>
          <w:sz w:val="24"/>
          <w:szCs w:val="24"/>
        </w:rPr>
        <w:t>the</w:t>
      </w:r>
      <w:r w:rsidRPr="00553DDB">
        <w:rPr>
          <w:rFonts w:ascii="Verdana" w:hAnsi="Verdana"/>
          <w:spacing w:val="-3"/>
          <w:sz w:val="24"/>
          <w:szCs w:val="24"/>
        </w:rPr>
        <w:t xml:space="preserve"> </w:t>
      </w:r>
      <w:r w:rsidRPr="00553DDB">
        <w:rPr>
          <w:rFonts w:ascii="Verdana" w:hAnsi="Verdana"/>
          <w:sz w:val="24"/>
          <w:szCs w:val="24"/>
        </w:rPr>
        <w:t>provision and uptake of investment services in the UK?</w:t>
      </w:r>
    </w:p>
    <w:p w:rsidR="00CA0FF0" w:rsidRPr="00553DDB">
      <w:pPr>
        <w:pStyle w:val="BodyText"/>
        <w:spacing w:before="46"/>
        <w:rPr>
          <w:rFonts w:ascii="Verdana" w:hAnsi="Verdana"/>
          <w:b/>
          <w:sz w:val="24"/>
          <w:szCs w:val="24"/>
        </w:rPr>
      </w:pPr>
    </w:p>
    <w:p w:rsidR="00CA0FF0" w:rsidRPr="00553DDB">
      <w:pPr>
        <w:pStyle w:val="BodyText"/>
        <w:spacing w:line="273" w:lineRule="auto"/>
        <w:ind w:left="113" w:right="117"/>
        <w:jc w:val="both"/>
        <w:rPr>
          <w:rFonts w:ascii="Verdana" w:hAnsi="Verdana"/>
          <w:sz w:val="24"/>
          <w:szCs w:val="24"/>
        </w:rPr>
      </w:pPr>
      <w:r w:rsidRPr="00553DDB">
        <w:rPr>
          <w:rFonts w:ascii="Verdana" w:hAnsi="Verdana"/>
          <w:sz w:val="24"/>
          <w:szCs w:val="24"/>
        </w:rPr>
        <w:t>Whilst this question specifically asks for recommendations regulators could take forward, we have also included recommendations central government could take forward in case it is helpful to the committee.</w:t>
      </w:r>
    </w:p>
    <w:p w:rsidR="00553DDB">
      <w:pPr>
        <w:pStyle w:val="Heading1"/>
        <w:spacing w:before="39"/>
        <w:ind w:firstLine="0"/>
        <w:rPr>
          <w:rFonts w:ascii="Verdana" w:hAnsi="Verdana"/>
          <w:sz w:val="24"/>
          <w:szCs w:val="24"/>
        </w:rPr>
      </w:pPr>
    </w:p>
    <w:p w:rsidR="00CA0FF0" w:rsidRPr="00553DDB">
      <w:pPr>
        <w:pStyle w:val="Heading1"/>
        <w:spacing w:before="39"/>
        <w:ind w:firstLine="0"/>
        <w:rPr>
          <w:rFonts w:ascii="Verdana" w:hAnsi="Verdana"/>
          <w:sz w:val="24"/>
          <w:szCs w:val="24"/>
        </w:rPr>
      </w:pPr>
      <w:r w:rsidRPr="00553DDB">
        <w:rPr>
          <w:rFonts w:ascii="Verdana" w:hAnsi="Verdana"/>
          <w:sz w:val="24"/>
          <w:szCs w:val="24"/>
        </w:rPr>
        <w:t>Pension</w:t>
      </w:r>
      <w:r w:rsidRPr="00553DDB">
        <w:rPr>
          <w:rFonts w:ascii="Verdana" w:hAnsi="Verdana"/>
          <w:spacing w:val="-5"/>
          <w:sz w:val="24"/>
          <w:szCs w:val="24"/>
        </w:rPr>
        <w:t xml:space="preserve"> </w:t>
      </w:r>
      <w:r w:rsidRPr="00553DDB">
        <w:rPr>
          <w:rFonts w:ascii="Verdana" w:hAnsi="Verdana"/>
          <w:spacing w:val="-2"/>
          <w:sz w:val="24"/>
          <w:szCs w:val="24"/>
        </w:rPr>
        <w:t>Adequacy</w:t>
      </w:r>
    </w:p>
    <w:p w:rsidR="00CA0FF0" w:rsidRPr="00553DDB">
      <w:pPr>
        <w:pStyle w:val="BodyText"/>
        <w:spacing w:before="41" w:line="276" w:lineRule="auto"/>
        <w:ind w:left="113" w:right="108"/>
        <w:jc w:val="both"/>
        <w:rPr>
          <w:rFonts w:ascii="Verdana" w:hAnsi="Verdana"/>
          <w:sz w:val="24"/>
          <w:szCs w:val="24"/>
        </w:rPr>
      </w:pPr>
      <w:r w:rsidRPr="00553DDB">
        <w:rPr>
          <w:rFonts w:ascii="Verdana" w:hAnsi="Verdana"/>
          <w:sz w:val="24"/>
          <w:szCs w:val="24"/>
        </w:rPr>
        <w:t>We see demographic change as one of the most important trends that needs addressing in any future financial</w:t>
      </w:r>
      <w:r w:rsidRPr="00553DDB">
        <w:rPr>
          <w:rFonts w:ascii="Verdana" w:hAnsi="Verdana"/>
          <w:spacing w:val="-7"/>
          <w:sz w:val="24"/>
          <w:szCs w:val="24"/>
        </w:rPr>
        <w:t xml:space="preserve"> </w:t>
      </w:r>
      <w:r w:rsidRPr="00553DDB">
        <w:rPr>
          <w:rFonts w:ascii="Verdana" w:hAnsi="Verdana"/>
          <w:sz w:val="24"/>
          <w:szCs w:val="24"/>
        </w:rPr>
        <w:t>services</w:t>
      </w:r>
      <w:r w:rsidRPr="00553DDB">
        <w:rPr>
          <w:rFonts w:ascii="Verdana" w:hAnsi="Verdana"/>
          <w:spacing w:val="-6"/>
          <w:sz w:val="24"/>
          <w:szCs w:val="24"/>
        </w:rPr>
        <w:t xml:space="preserve"> </w:t>
      </w:r>
      <w:r w:rsidRPr="00553DDB">
        <w:rPr>
          <w:rFonts w:ascii="Verdana" w:hAnsi="Verdana"/>
          <w:sz w:val="24"/>
          <w:szCs w:val="24"/>
        </w:rPr>
        <w:t>strategy.</w:t>
      </w:r>
      <w:r w:rsidRPr="00553DDB">
        <w:rPr>
          <w:rFonts w:ascii="Verdana" w:hAnsi="Verdana"/>
          <w:spacing w:val="-7"/>
          <w:sz w:val="24"/>
          <w:szCs w:val="24"/>
        </w:rPr>
        <w:t xml:space="preserve"> </w:t>
      </w:r>
      <w:r w:rsidRPr="00553DDB">
        <w:rPr>
          <w:rFonts w:ascii="Verdana" w:hAnsi="Verdana"/>
          <w:sz w:val="24"/>
          <w:szCs w:val="24"/>
        </w:rPr>
        <w:t>Pension</w:t>
      </w:r>
      <w:r w:rsidRPr="00553DDB">
        <w:rPr>
          <w:rFonts w:ascii="Verdana" w:hAnsi="Verdana"/>
          <w:spacing w:val="-7"/>
          <w:sz w:val="24"/>
          <w:szCs w:val="24"/>
        </w:rPr>
        <w:t xml:space="preserve"> </w:t>
      </w:r>
      <w:r w:rsidRPr="00553DDB">
        <w:rPr>
          <w:rFonts w:ascii="Verdana" w:hAnsi="Verdana"/>
          <w:sz w:val="24"/>
          <w:szCs w:val="24"/>
        </w:rPr>
        <w:t>provision</w:t>
      </w:r>
      <w:r w:rsidRPr="00553DDB">
        <w:rPr>
          <w:rFonts w:ascii="Verdana" w:hAnsi="Verdana"/>
          <w:spacing w:val="-7"/>
          <w:sz w:val="24"/>
          <w:szCs w:val="24"/>
        </w:rPr>
        <w:t xml:space="preserve"> </w:t>
      </w:r>
      <w:r w:rsidRPr="00553DDB">
        <w:rPr>
          <w:rFonts w:ascii="Verdana" w:hAnsi="Verdana"/>
          <w:sz w:val="24"/>
          <w:szCs w:val="24"/>
        </w:rPr>
        <w:t>is</w:t>
      </w:r>
      <w:r w:rsidRPr="00553DDB">
        <w:rPr>
          <w:rFonts w:ascii="Verdana" w:hAnsi="Verdana"/>
          <w:spacing w:val="-7"/>
          <w:sz w:val="24"/>
          <w:szCs w:val="24"/>
        </w:rPr>
        <w:t xml:space="preserve"> </w:t>
      </w:r>
      <w:r w:rsidRPr="00553DDB">
        <w:rPr>
          <w:rFonts w:ascii="Verdana" w:hAnsi="Verdana"/>
          <w:sz w:val="24"/>
          <w:szCs w:val="24"/>
        </w:rPr>
        <w:t>still</w:t>
      </w:r>
      <w:r w:rsidRPr="00553DDB">
        <w:rPr>
          <w:rFonts w:ascii="Verdana" w:hAnsi="Verdana"/>
          <w:spacing w:val="-7"/>
          <w:sz w:val="24"/>
          <w:szCs w:val="24"/>
        </w:rPr>
        <w:t xml:space="preserve"> </w:t>
      </w:r>
      <w:r w:rsidRPr="00553DDB">
        <w:rPr>
          <w:rFonts w:ascii="Verdana" w:hAnsi="Verdana"/>
          <w:sz w:val="24"/>
          <w:szCs w:val="24"/>
        </w:rPr>
        <w:t>inadequate</w:t>
      </w:r>
      <w:r w:rsidRPr="00553DDB">
        <w:rPr>
          <w:rFonts w:ascii="Verdana" w:hAnsi="Verdana"/>
          <w:spacing w:val="-6"/>
          <w:sz w:val="24"/>
          <w:szCs w:val="24"/>
        </w:rPr>
        <w:t xml:space="preserve"> </w:t>
      </w:r>
      <w:r w:rsidRPr="00553DDB">
        <w:rPr>
          <w:rFonts w:ascii="Verdana" w:hAnsi="Verdana"/>
          <w:sz w:val="24"/>
          <w:szCs w:val="24"/>
        </w:rPr>
        <w:t>to</w:t>
      </w:r>
      <w:r w:rsidRPr="00553DDB">
        <w:rPr>
          <w:rFonts w:ascii="Verdana" w:hAnsi="Verdana"/>
          <w:spacing w:val="-8"/>
          <w:sz w:val="24"/>
          <w:szCs w:val="24"/>
        </w:rPr>
        <w:t xml:space="preserve"> </w:t>
      </w:r>
      <w:r w:rsidRPr="00553DDB">
        <w:rPr>
          <w:rFonts w:ascii="Verdana" w:hAnsi="Verdana"/>
          <w:sz w:val="24"/>
          <w:szCs w:val="24"/>
        </w:rPr>
        <w:t>meet</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needs</w:t>
      </w:r>
      <w:r w:rsidRPr="00553DDB">
        <w:rPr>
          <w:rFonts w:ascii="Verdana" w:hAnsi="Verdana"/>
          <w:spacing w:val="-9"/>
          <w:sz w:val="24"/>
          <w:szCs w:val="24"/>
        </w:rPr>
        <w:t xml:space="preserve"> </w:t>
      </w:r>
      <w:r w:rsidRPr="00553DDB">
        <w:rPr>
          <w:rFonts w:ascii="Verdana" w:hAnsi="Verdana"/>
          <w:sz w:val="24"/>
          <w:szCs w:val="24"/>
        </w:rPr>
        <w:t>of</w:t>
      </w:r>
      <w:r w:rsidRPr="00553DDB">
        <w:rPr>
          <w:rFonts w:ascii="Verdana" w:hAnsi="Verdana"/>
          <w:spacing w:val="-7"/>
          <w:sz w:val="24"/>
          <w:szCs w:val="24"/>
        </w:rPr>
        <w:t xml:space="preserve"> </w:t>
      </w:r>
      <w:r w:rsidRPr="00553DDB">
        <w:rPr>
          <w:rFonts w:ascii="Verdana" w:hAnsi="Verdana"/>
          <w:sz w:val="24"/>
          <w:szCs w:val="24"/>
        </w:rPr>
        <w:t>people</w:t>
      </w:r>
      <w:r w:rsidRPr="00553DDB">
        <w:rPr>
          <w:rFonts w:ascii="Verdana" w:hAnsi="Verdana"/>
          <w:spacing w:val="-6"/>
          <w:sz w:val="24"/>
          <w:szCs w:val="24"/>
        </w:rPr>
        <w:t xml:space="preserve"> </w:t>
      </w:r>
      <w:r w:rsidRPr="00553DDB">
        <w:rPr>
          <w:rFonts w:ascii="Verdana" w:hAnsi="Verdana"/>
          <w:sz w:val="24"/>
          <w:szCs w:val="24"/>
        </w:rPr>
        <w:t>living</w:t>
      </w:r>
      <w:r w:rsidRPr="00553DDB">
        <w:rPr>
          <w:rFonts w:ascii="Verdana" w:hAnsi="Verdana"/>
          <w:spacing w:val="-7"/>
          <w:sz w:val="24"/>
          <w:szCs w:val="24"/>
        </w:rPr>
        <w:t xml:space="preserve"> </w:t>
      </w:r>
      <w:r w:rsidRPr="00553DDB">
        <w:rPr>
          <w:rFonts w:ascii="Verdana" w:hAnsi="Verdana"/>
          <w:sz w:val="24"/>
          <w:szCs w:val="24"/>
        </w:rPr>
        <w:t>longer</w:t>
      </w:r>
      <w:r w:rsidRPr="00553DDB">
        <w:rPr>
          <w:rFonts w:ascii="Verdana" w:hAnsi="Verdana"/>
          <w:spacing w:val="-9"/>
          <w:sz w:val="24"/>
          <w:szCs w:val="24"/>
        </w:rPr>
        <w:t xml:space="preserve"> </w:t>
      </w:r>
      <w:r w:rsidRPr="00553DDB">
        <w:rPr>
          <w:rFonts w:ascii="Verdana" w:hAnsi="Verdana"/>
          <w:sz w:val="24"/>
          <w:szCs w:val="24"/>
        </w:rPr>
        <w:t>and increasingly requiring care, with 12.5million working-</w:t>
      </w:r>
      <w:r w:rsidRPr="00553DDB">
        <w:rPr>
          <w:rFonts w:ascii="Verdana" w:hAnsi="Verdana"/>
          <w:sz w:val="24"/>
          <w:szCs w:val="24"/>
        </w:rPr>
        <w:t>age</w:t>
      </w:r>
      <w:r w:rsidRPr="00553DDB">
        <w:rPr>
          <w:rFonts w:ascii="Verdana" w:hAnsi="Verdana"/>
          <w:sz w:val="24"/>
          <w:szCs w:val="24"/>
        </w:rPr>
        <w:t xml:space="preserve"> people still </w:t>
      </w:r>
      <w:r w:rsidRPr="00553DDB">
        <w:rPr>
          <w:rFonts w:ascii="Verdana" w:hAnsi="Verdana"/>
          <w:sz w:val="24"/>
          <w:szCs w:val="24"/>
        </w:rPr>
        <w:t>undersaving</w:t>
      </w:r>
      <w:r w:rsidRPr="00553DDB">
        <w:rPr>
          <w:rFonts w:ascii="Verdana" w:hAnsi="Verdana"/>
          <w:sz w:val="24"/>
          <w:szCs w:val="24"/>
        </w:rPr>
        <w:t xml:space="preserve"> for retirement</w:t>
      </w:r>
      <w:r>
        <w:fldChar w:fldCharType="begin"/>
      </w:r>
      <w:r>
        <w:instrText xml:space="preserve"> HYPERLINK \l "_bookmark3" </w:instrText>
      </w:r>
      <w:r>
        <w:fldChar w:fldCharType="separate"/>
      </w:r>
      <w:r>
        <w:rPr>
          <w:rStyle w:val="FootnoteReference"/>
          <w:rFonts w:ascii="Verdana" w:hAnsi="Verdana"/>
          <w:sz w:val="24"/>
          <w:szCs w:val="24"/>
        </w:rPr>
        <w:footnoteReference w:id="5"/>
      </w:r>
      <w:r w:rsidRPr="00553DDB">
        <w:rPr>
          <w:rFonts w:ascii="Verdana" w:hAnsi="Verdana"/>
          <w:sz w:val="24"/>
          <w:szCs w:val="24"/>
        </w:rPr>
        <w:t>.</w:t>
      </w:r>
      <w:r>
        <w:fldChar w:fldCharType="end"/>
      </w:r>
      <w:r w:rsidRPr="00553DDB">
        <w:rPr>
          <w:rFonts w:ascii="Verdana" w:hAnsi="Verdana"/>
          <w:sz w:val="24"/>
          <w:szCs w:val="24"/>
        </w:rPr>
        <w:t xml:space="preserve"> We therefore have three recommendations to ensure that pensions saving and retirement incomes are </w:t>
      </w:r>
      <w:r w:rsidRPr="00553DDB">
        <w:rPr>
          <w:rFonts w:ascii="Verdana" w:hAnsi="Verdana"/>
          <w:spacing w:val="-2"/>
          <w:sz w:val="24"/>
          <w:szCs w:val="24"/>
        </w:rPr>
        <w:t>adequate:</w:t>
      </w:r>
    </w:p>
    <w:p w:rsidR="00CA0FF0" w:rsidRPr="00553DDB">
      <w:pPr>
        <w:pStyle w:val="ListParagraph"/>
        <w:numPr>
          <w:ilvl w:val="0"/>
          <w:numId w:val="3"/>
        </w:numPr>
        <w:tabs>
          <w:tab w:val="left" w:pos="1325"/>
        </w:tabs>
        <w:spacing w:line="280" w:lineRule="exact"/>
        <w:jc w:val="left"/>
        <w:rPr>
          <w:rFonts w:ascii="Verdana" w:hAnsi="Verdana"/>
          <w:sz w:val="24"/>
          <w:szCs w:val="24"/>
        </w:rPr>
      </w:pPr>
      <w:r w:rsidRPr="00553DDB">
        <w:rPr>
          <w:rFonts w:ascii="Verdana" w:hAnsi="Verdana"/>
          <w:sz w:val="24"/>
          <w:szCs w:val="24"/>
        </w:rPr>
        <w:t>Bringing</w:t>
      </w:r>
      <w:r w:rsidRPr="00553DDB">
        <w:rPr>
          <w:rFonts w:ascii="Verdana" w:hAnsi="Verdana"/>
          <w:spacing w:val="-7"/>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self-employed</w:t>
      </w:r>
      <w:r w:rsidRPr="00553DDB">
        <w:rPr>
          <w:rFonts w:ascii="Verdana" w:hAnsi="Verdana"/>
          <w:spacing w:val="-10"/>
          <w:sz w:val="24"/>
          <w:szCs w:val="24"/>
        </w:rPr>
        <w:t xml:space="preserve"> </w:t>
      </w:r>
      <w:r w:rsidRPr="00553DDB">
        <w:rPr>
          <w:rFonts w:ascii="Verdana" w:hAnsi="Verdana"/>
          <w:sz w:val="24"/>
          <w:szCs w:val="24"/>
        </w:rPr>
        <w:t>into</w:t>
      </w:r>
      <w:r w:rsidRPr="00553DDB">
        <w:rPr>
          <w:rFonts w:ascii="Verdana" w:hAnsi="Verdana"/>
          <w:spacing w:val="-5"/>
          <w:sz w:val="24"/>
          <w:szCs w:val="24"/>
        </w:rPr>
        <w:t xml:space="preserve"> </w:t>
      </w:r>
      <w:r w:rsidRPr="00553DDB">
        <w:rPr>
          <w:rFonts w:ascii="Verdana" w:hAnsi="Verdana"/>
          <w:sz w:val="24"/>
          <w:szCs w:val="24"/>
        </w:rPr>
        <w:t>the</w:t>
      </w:r>
      <w:r w:rsidRPr="00553DDB">
        <w:rPr>
          <w:rFonts w:ascii="Verdana" w:hAnsi="Verdana"/>
          <w:spacing w:val="-5"/>
          <w:sz w:val="24"/>
          <w:szCs w:val="24"/>
        </w:rPr>
        <w:t xml:space="preserve"> </w:t>
      </w:r>
      <w:r w:rsidRPr="00553DDB">
        <w:rPr>
          <w:rFonts w:ascii="Verdana" w:hAnsi="Verdana"/>
          <w:sz w:val="24"/>
          <w:szCs w:val="24"/>
        </w:rPr>
        <w:t>Automatic</w:t>
      </w:r>
      <w:r w:rsidRPr="00553DDB">
        <w:rPr>
          <w:rFonts w:ascii="Verdana" w:hAnsi="Verdana"/>
          <w:spacing w:val="-6"/>
          <w:sz w:val="24"/>
          <w:szCs w:val="24"/>
        </w:rPr>
        <w:t xml:space="preserve"> </w:t>
      </w:r>
      <w:r w:rsidRPr="00553DDB">
        <w:rPr>
          <w:rFonts w:ascii="Verdana" w:hAnsi="Verdana"/>
          <w:sz w:val="24"/>
          <w:szCs w:val="24"/>
        </w:rPr>
        <w:t>Enrolment</w:t>
      </w:r>
      <w:r w:rsidRPr="00553DDB">
        <w:rPr>
          <w:rFonts w:ascii="Verdana" w:hAnsi="Verdana"/>
          <w:spacing w:val="-5"/>
          <w:sz w:val="24"/>
          <w:szCs w:val="24"/>
        </w:rPr>
        <w:t xml:space="preserve"> </w:t>
      </w:r>
      <w:r w:rsidRPr="00553DDB">
        <w:rPr>
          <w:rFonts w:ascii="Verdana" w:hAnsi="Verdana"/>
          <w:spacing w:val="-2"/>
          <w:sz w:val="24"/>
          <w:szCs w:val="24"/>
        </w:rPr>
        <w:t>system</w:t>
      </w:r>
    </w:p>
    <w:p w:rsidR="00CA0FF0" w:rsidRPr="00553DDB">
      <w:pPr>
        <w:pStyle w:val="ListParagraph"/>
        <w:numPr>
          <w:ilvl w:val="0"/>
          <w:numId w:val="3"/>
        </w:numPr>
        <w:tabs>
          <w:tab w:val="left" w:pos="1325"/>
        </w:tabs>
        <w:spacing w:before="39"/>
        <w:jc w:val="left"/>
        <w:rPr>
          <w:rFonts w:ascii="Verdana" w:hAnsi="Verdana"/>
          <w:sz w:val="24"/>
          <w:szCs w:val="24"/>
        </w:rPr>
      </w:pPr>
      <w:r w:rsidRPr="00553DDB">
        <w:rPr>
          <w:rFonts w:ascii="Verdana" w:hAnsi="Verdana"/>
          <w:sz w:val="24"/>
          <w:szCs w:val="24"/>
        </w:rPr>
        <w:t>Increasing</w:t>
      </w:r>
      <w:r w:rsidRPr="00553DDB">
        <w:rPr>
          <w:rFonts w:ascii="Verdana" w:hAnsi="Verdana"/>
          <w:spacing w:val="-8"/>
          <w:sz w:val="24"/>
          <w:szCs w:val="24"/>
        </w:rPr>
        <w:t xml:space="preserve"> </w:t>
      </w:r>
      <w:r w:rsidRPr="00553DDB">
        <w:rPr>
          <w:rFonts w:ascii="Verdana" w:hAnsi="Verdana"/>
          <w:sz w:val="24"/>
          <w:szCs w:val="24"/>
        </w:rPr>
        <w:t>contribution</w:t>
      </w:r>
      <w:r w:rsidRPr="00553DDB">
        <w:rPr>
          <w:rFonts w:ascii="Verdana" w:hAnsi="Verdana"/>
          <w:spacing w:val="-6"/>
          <w:sz w:val="24"/>
          <w:szCs w:val="24"/>
        </w:rPr>
        <w:t xml:space="preserve"> </w:t>
      </w:r>
      <w:r w:rsidRPr="00553DDB">
        <w:rPr>
          <w:rFonts w:ascii="Verdana" w:hAnsi="Verdana"/>
          <w:sz w:val="24"/>
          <w:szCs w:val="24"/>
        </w:rPr>
        <w:t>rates</w:t>
      </w:r>
      <w:r w:rsidRPr="00553DDB">
        <w:rPr>
          <w:rFonts w:ascii="Verdana" w:hAnsi="Verdana"/>
          <w:spacing w:val="-4"/>
          <w:sz w:val="24"/>
          <w:szCs w:val="24"/>
        </w:rPr>
        <w:t xml:space="preserve"> </w:t>
      </w:r>
      <w:r w:rsidRPr="00553DDB">
        <w:rPr>
          <w:rFonts w:ascii="Verdana" w:hAnsi="Verdana"/>
          <w:sz w:val="24"/>
          <w:szCs w:val="24"/>
        </w:rPr>
        <w:t>from</w:t>
      </w:r>
      <w:r w:rsidRPr="00553DDB">
        <w:rPr>
          <w:rFonts w:ascii="Verdana" w:hAnsi="Verdana"/>
          <w:spacing w:val="-7"/>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current</w:t>
      </w:r>
      <w:r w:rsidRPr="00553DDB">
        <w:rPr>
          <w:rFonts w:ascii="Verdana" w:hAnsi="Verdana"/>
          <w:spacing w:val="-7"/>
          <w:sz w:val="24"/>
          <w:szCs w:val="24"/>
        </w:rPr>
        <w:t xml:space="preserve"> </w:t>
      </w:r>
      <w:r w:rsidRPr="00553DDB">
        <w:rPr>
          <w:rFonts w:ascii="Verdana" w:hAnsi="Verdana"/>
          <w:sz w:val="24"/>
          <w:szCs w:val="24"/>
        </w:rPr>
        <w:t>8%,</w:t>
      </w:r>
      <w:r w:rsidRPr="00553DDB">
        <w:rPr>
          <w:rFonts w:ascii="Verdana" w:hAnsi="Verdana"/>
          <w:spacing w:val="-7"/>
          <w:sz w:val="24"/>
          <w:szCs w:val="24"/>
        </w:rPr>
        <w:t xml:space="preserve"> </w:t>
      </w:r>
      <w:r w:rsidRPr="00553DDB">
        <w:rPr>
          <w:rFonts w:ascii="Verdana" w:hAnsi="Verdana"/>
          <w:sz w:val="24"/>
          <w:szCs w:val="24"/>
        </w:rPr>
        <w:t>when</w:t>
      </w:r>
      <w:r w:rsidRPr="00553DDB">
        <w:rPr>
          <w:rFonts w:ascii="Verdana" w:hAnsi="Verdana"/>
          <w:spacing w:val="-5"/>
          <w:sz w:val="24"/>
          <w:szCs w:val="24"/>
        </w:rPr>
        <w:t xml:space="preserve"> </w:t>
      </w:r>
      <w:r w:rsidRPr="00553DDB">
        <w:rPr>
          <w:rFonts w:ascii="Verdana" w:hAnsi="Verdana"/>
          <w:sz w:val="24"/>
          <w:szCs w:val="24"/>
        </w:rPr>
        <w:t>appropriate;</w:t>
      </w:r>
      <w:r w:rsidRPr="00553DDB">
        <w:rPr>
          <w:rFonts w:ascii="Verdana" w:hAnsi="Verdana"/>
          <w:spacing w:val="-3"/>
          <w:sz w:val="24"/>
          <w:szCs w:val="24"/>
        </w:rPr>
        <w:t xml:space="preserve"> </w:t>
      </w:r>
      <w:r w:rsidRPr="00553DDB">
        <w:rPr>
          <w:rFonts w:ascii="Verdana" w:hAnsi="Verdana"/>
          <w:spacing w:val="-5"/>
          <w:sz w:val="24"/>
          <w:szCs w:val="24"/>
        </w:rPr>
        <w:t>and</w:t>
      </w:r>
    </w:p>
    <w:p w:rsidR="00CA0FF0" w:rsidRPr="00553DDB">
      <w:pPr>
        <w:pStyle w:val="ListParagraph"/>
        <w:numPr>
          <w:ilvl w:val="0"/>
          <w:numId w:val="3"/>
        </w:numPr>
        <w:tabs>
          <w:tab w:val="left" w:pos="1325"/>
        </w:tabs>
        <w:spacing w:before="42"/>
        <w:jc w:val="left"/>
        <w:rPr>
          <w:rFonts w:ascii="Verdana" w:hAnsi="Verdana"/>
          <w:sz w:val="24"/>
          <w:szCs w:val="24"/>
        </w:rPr>
      </w:pPr>
      <w:r w:rsidRPr="00553DDB">
        <w:rPr>
          <w:rFonts w:ascii="Verdana" w:hAnsi="Verdana"/>
          <w:sz w:val="24"/>
          <w:szCs w:val="24"/>
        </w:rPr>
        <w:t>Fostering</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3"/>
          <w:sz w:val="24"/>
          <w:szCs w:val="24"/>
        </w:rPr>
        <w:t xml:space="preserve"> </w:t>
      </w:r>
      <w:r w:rsidRPr="00553DDB">
        <w:rPr>
          <w:rFonts w:ascii="Verdana" w:hAnsi="Verdana"/>
          <w:sz w:val="24"/>
          <w:szCs w:val="24"/>
        </w:rPr>
        <w:t>creation</w:t>
      </w:r>
      <w:r w:rsidRPr="00553DDB">
        <w:rPr>
          <w:rFonts w:ascii="Verdana" w:hAnsi="Verdana"/>
          <w:spacing w:val="-6"/>
          <w:sz w:val="24"/>
          <w:szCs w:val="24"/>
        </w:rPr>
        <w:t xml:space="preserve"> </w:t>
      </w:r>
      <w:r w:rsidRPr="00553DDB">
        <w:rPr>
          <w:rFonts w:ascii="Verdana" w:hAnsi="Verdana"/>
          <w:sz w:val="24"/>
          <w:szCs w:val="24"/>
        </w:rPr>
        <w:t>of</w:t>
      </w:r>
      <w:r w:rsidRPr="00553DDB">
        <w:rPr>
          <w:rFonts w:ascii="Verdana" w:hAnsi="Verdana"/>
          <w:spacing w:val="-3"/>
          <w:sz w:val="24"/>
          <w:szCs w:val="24"/>
        </w:rPr>
        <w:t xml:space="preserve"> </w:t>
      </w:r>
      <w:r w:rsidRPr="00553DDB">
        <w:rPr>
          <w:rFonts w:ascii="Verdana" w:hAnsi="Verdana"/>
          <w:sz w:val="24"/>
          <w:szCs w:val="24"/>
        </w:rPr>
        <w:t>new</w:t>
      </w:r>
      <w:r w:rsidRPr="00553DDB">
        <w:rPr>
          <w:rFonts w:ascii="Verdana" w:hAnsi="Verdana"/>
          <w:spacing w:val="-3"/>
          <w:sz w:val="24"/>
          <w:szCs w:val="24"/>
        </w:rPr>
        <w:t xml:space="preserve"> </w:t>
      </w:r>
      <w:r w:rsidRPr="00553DDB">
        <w:rPr>
          <w:rFonts w:ascii="Verdana" w:hAnsi="Verdana"/>
          <w:sz w:val="24"/>
          <w:szCs w:val="24"/>
        </w:rPr>
        <w:t>decumulation</w:t>
      </w:r>
      <w:r w:rsidRPr="00553DDB">
        <w:rPr>
          <w:rFonts w:ascii="Verdana" w:hAnsi="Verdana"/>
          <w:spacing w:val="-4"/>
          <w:sz w:val="24"/>
          <w:szCs w:val="24"/>
        </w:rPr>
        <w:t xml:space="preserve"> </w:t>
      </w:r>
      <w:r w:rsidRPr="00553DDB">
        <w:rPr>
          <w:rFonts w:ascii="Verdana" w:hAnsi="Verdana"/>
          <w:sz w:val="24"/>
          <w:szCs w:val="24"/>
        </w:rPr>
        <w:t>and</w:t>
      </w:r>
      <w:r w:rsidRPr="00553DDB">
        <w:rPr>
          <w:rFonts w:ascii="Verdana" w:hAnsi="Verdana"/>
          <w:spacing w:val="-5"/>
          <w:sz w:val="24"/>
          <w:szCs w:val="24"/>
        </w:rPr>
        <w:t xml:space="preserve"> </w:t>
      </w:r>
      <w:r w:rsidRPr="00553DDB">
        <w:rPr>
          <w:rFonts w:ascii="Verdana" w:hAnsi="Verdana"/>
          <w:sz w:val="24"/>
          <w:szCs w:val="24"/>
        </w:rPr>
        <w:t>in-retirement</w:t>
      </w:r>
      <w:r w:rsidRPr="00553DDB">
        <w:rPr>
          <w:rFonts w:ascii="Verdana" w:hAnsi="Verdana"/>
          <w:spacing w:val="-3"/>
          <w:sz w:val="24"/>
          <w:szCs w:val="24"/>
        </w:rPr>
        <w:t xml:space="preserve"> </w:t>
      </w:r>
      <w:r w:rsidRPr="00553DDB">
        <w:rPr>
          <w:rFonts w:ascii="Verdana" w:hAnsi="Verdana"/>
          <w:sz w:val="24"/>
          <w:szCs w:val="24"/>
        </w:rPr>
        <w:t>financial</w:t>
      </w:r>
      <w:r w:rsidRPr="00553DDB">
        <w:rPr>
          <w:rFonts w:ascii="Verdana" w:hAnsi="Verdana"/>
          <w:spacing w:val="-5"/>
          <w:sz w:val="24"/>
          <w:szCs w:val="24"/>
        </w:rPr>
        <w:t xml:space="preserve"> </w:t>
      </w:r>
      <w:r w:rsidRPr="00553DDB">
        <w:rPr>
          <w:rFonts w:ascii="Verdana" w:hAnsi="Verdana"/>
          <w:spacing w:val="-2"/>
          <w:sz w:val="24"/>
          <w:szCs w:val="24"/>
        </w:rPr>
        <w:t>products.</w:t>
      </w:r>
    </w:p>
    <w:p w:rsidR="00CA0FF0" w:rsidRPr="00553DDB">
      <w:pPr>
        <w:pStyle w:val="BodyText"/>
        <w:spacing w:before="80"/>
        <w:rPr>
          <w:rFonts w:ascii="Verdana" w:hAnsi="Verdana"/>
          <w:sz w:val="24"/>
          <w:szCs w:val="24"/>
        </w:rPr>
      </w:pPr>
    </w:p>
    <w:p w:rsidR="00CA0FF0" w:rsidRPr="00553DDB">
      <w:pPr>
        <w:pStyle w:val="Heading1"/>
        <w:ind w:firstLine="0"/>
        <w:jc w:val="left"/>
        <w:rPr>
          <w:rFonts w:ascii="Verdana" w:hAnsi="Verdana"/>
          <w:sz w:val="24"/>
          <w:szCs w:val="24"/>
        </w:rPr>
      </w:pPr>
      <w:r w:rsidRPr="00553DDB">
        <w:rPr>
          <w:rFonts w:ascii="Verdana" w:hAnsi="Verdana"/>
          <w:spacing w:val="-2"/>
          <w:sz w:val="24"/>
          <w:szCs w:val="24"/>
        </w:rPr>
        <w:t>Technology</w:t>
      </w:r>
    </w:p>
    <w:p w:rsidR="00CA0FF0" w:rsidRPr="00553DDB">
      <w:pPr>
        <w:pStyle w:val="BodyText"/>
        <w:spacing w:before="41" w:line="276" w:lineRule="auto"/>
        <w:ind w:left="113" w:right="115"/>
        <w:jc w:val="both"/>
        <w:rPr>
          <w:rFonts w:ascii="Verdana" w:hAnsi="Verdana"/>
          <w:sz w:val="24"/>
          <w:szCs w:val="24"/>
        </w:rPr>
      </w:pPr>
      <w:r w:rsidRPr="00553DDB">
        <w:rPr>
          <w:rFonts w:ascii="Verdana" w:hAnsi="Verdana"/>
          <w:sz w:val="24"/>
          <w:szCs w:val="24"/>
        </w:rPr>
        <w:t>We are on the cusp of a revolution in how technology can help more consumers to access investment, and in ways which better suit them. Domestically, this can be the key to greater retail participation in capital markets and therefore greater funding potential for the UK economy. It would also have a highly complementary international competitiveness element.</w:t>
      </w:r>
    </w:p>
    <w:p w:rsidR="00CA0FF0" w:rsidRPr="00553DDB">
      <w:pPr>
        <w:pStyle w:val="BodyText"/>
        <w:spacing w:before="39"/>
        <w:rPr>
          <w:rFonts w:ascii="Verdana" w:hAnsi="Verdana"/>
          <w:sz w:val="24"/>
          <w:szCs w:val="24"/>
        </w:rPr>
      </w:pPr>
    </w:p>
    <w:p w:rsidR="00CA0FF0" w:rsidRPr="00553DDB">
      <w:pPr>
        <w:pStyle w:val="BodyText"/>
        <w:spacing w:line="276" w:lineRule="auto"/>
        <w:ind w:left="113" w:right="112"/>
        <w:jc w:val="both"/>
        <w:rPr>
          <w:rFonts w:ascii="Verdana" w:hAnsi="Verdana"/>
          <w:sz w:val="24"/>
          <w:szCs w:val="24"/>
        </w:rPr>
      </w:pPr>
      <w:r w:rsidRPr="00553DDB">
        <w:rPr>
          <w:rFonts w:ascii="Verdana" w:hAnsi="Verdana"/>
          <w:sz w:val="24"/>
          <w:szCs w:val="24"/>
        </w:rPr>
        <w:t xml:space="preserve">While the UK has the beginnings of such an ecosystem, much more needs to be done to coordinate it effectively. Whether on digital wallet usage, digital ID, digital securities and investment funds, or digital pounds, the groundwork is emerging for us to </w:t>
      </w:r>
      <w:r w:rsidRPr="00553DDB">
        <w:rPr>
          <w:rFonts w:ascii="Verdana" w:hAnsi="Verdana"/>
          <w:sz w:val="24"/>
          <w:szCs w:val="24"/>
        </w:rPr>
        <w:t>capitalise</w:t>
      </w:r>
      <w:r w:rsidRPr="00553DDB">
        <w:rPr>
          <w:rFonts w:ascii="Verdana" w:hAnsi="Verdana"/>
          <w:sz w:val="24"/>
          <w:szCs w:val="24"/>
        </w:rPr>
        <w:t xml:space="preserve"> upon.</w:t>
      </w:r>
      <w:r w:rsidRPr="00553DDB">
        <w:rPr>
          <w:rFonts w:ascii="Verdana" w:hAnsi="Verdana"/>
          <w:spacing w:val="40"/>
          <w:sz w:val="24"/>
          <w:szCs w:val="24"/>
        </w:rPr>
        <w:t xml:space="preserve"> </w:t>
      </w:r>
      <w:r w:rsidRPr="00553DDB">
        <w:rPr>
          <w:rFonts w:ascii="Verdana" w:hAnsi="Verdana"/>
          <w:sz w:val="24"/>
          <w:szCs w:val="24"/>
        </w:rPr>
        <w:t>Although no jurisdiction internationally has achieved what we would see as critical mass, other countries are starting to pull ahead in the energy and practical</w:t>
      </w:r>
      <w:r w:rsidRPr="00553DDB">
        <w:rPr>
          <w:rFonts w:ascii="Verdana" w:hAnsi="Verdana"/>
          <w:spacing w:val="-1"/>
          <w:sz w:val="24"/>
          <w:szCs w:val="24"/>
        </w:rPr>
        <w:t xml:space="preserve"> </w:t>
      </w:r>
      <w:r w:rsidRPr="00553DDB">
        <w:rPr>
          <w:rFonts w:ascii="Verdana" w:hAnsi="Verdana"/>
          <w:sz w:val="24"/>
          <w:szCs w:val="24"/>
        </w:rPr>
        <w:t>enabling</w:t>
      </w:r>
      <w:r w:rsidRPr="00553DDB">
        <w:rPr>
          <w:rFonts w:ascii="Verdana" w:hAnsi="Verdana"/>
          <w:spacing w:val="-4"/>
          <w:sz w:val="24"/>
          <w:szCs w:val="24"/>
        </w:rPr>
        <w:t xml:space="preserve"> </w:t>
      </w:r>
      <w:r w:rsidRPr="00553DDB">
        <w:rPr>
          <w:rFonts w:ascii="Verdana" w:hAnsi="Verdana"/>
          <w:sz w:val="24"/>
          <w:szCs w:val="24"/>
        </w:rPr>
        <w:t>of</w:t>
      </w:r>
      <w:r w:rsidRPr="00553DDB">
        <w:rPr>
          <w:rFonts w:ascii="Verdana" w:hAnsi="Verdana"/>
          <w:spacing w:val="-1"/>
          <w:sz w:val="24"/>
          <w:szCs w:val="24"/>
        </w:rPr>
        <w:t xml:space="preserve"> </w:t>
      </w:r>
      <w:r w:rsidRPr="00553DDB">
        <w:rPr>
          <w:rFonts w:ascii="Verdana" w:hAnsi="Verdana"/>
          <w:sz w:val="24"/>
          <w:szCs w:val="24"/>
        </w:rPr>
        <w:t>this</w:t>
      </w:r>
      <w:r w:rsidRPr="00553DDB">
        <w:rPr>
          <w:rFonts w:ascii="Verdana" w:hAnsi="Verdana"/>
          <w:spacing w:val="-4"/>
          <w:sz w:val="24"/>
          <w:szCs w:val="24"/>
        </w:rPr>
        <w:t xml:space="preserve"> </w:t>
      </w:r>
      <w:r w:rsidRPr="00553DDB">
        <w:rPr>
          <w:rFonts w:ascii="Verdana" w:hAnsi="Verdana"/>
          <w:sz w:val="24"/>
          <w:szCs w:val="24"/>
        </w:rPr>
        <w:t>new</w:t>
      </w:r>
      <w:r w:rsidRPr="00553DDB">
        <w:rPr>
          <w:rFonts w:ascii="Verdana" w:hAnsi="Verdana"/>
          <w:spacing w:val="-3"/>
          <w:sz w:val="24"/>
          <w:szCs w:val="24"/>
        </w:rPr>
        <w:t xml:space="preserve"> </w:t>
      </w:r>
      <w:r w:rsidRPr="00553DDB">
        <w:rPr>
          <w:rFonts w:ascii="Verdana" w:hAnsi="Verdana"/>
          <w:sz w:val="24"/>
          <w:szCs w:val="24"/>
        </w:rPr>
        <w:t>world.</w:t>
      </w:r>
      <w:r w:rsidRPr="00553DDB">
        <w:rPr>
          <w:rFonts w:ascii="Verdana" w:hAnsi="Verdana"/>
          <w:spacing w:val="-4"/>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UK</w:t>
      </w:r>
      <w:r w:rsidRPr="00553DDB">
        <w:rPr>
          <w:rFonts w:ascii="Verdana" w:hAnsi="Verdana"/>
          <w:spacing w:val="-1"/>
          <w:sz w:val="24"/>
          <w:szCs w:val="24"/>
        </w:rPr>
        <w:t xml:space="preserve"> </w:t>
      </w:r>
      <w:r w:rsidRPr="00553DDB">
        <w:rPr>
          <w:rFonts w:ascii="Verdana" w:hAnsi="Verdana"/>
          <w:sz w:val="24"/>
          <w:szCs w:val="24"/>
        </w:rPr>
        <w:t>can</w:t>
      </w:r>
      <w:r w:rsidRPr="00553DDB">
        <w:rPr>
          <w:rFonts w:ascii="Verdana" w:hAnsi="Verdana"/>
          <w:spacing w:val="-5"/>
          <w:sz w:val="24"/>
          <w:szCs w:val="24"/>
        </w:rPr>
        <w:t xml:space="preserve"> </w:t>
      </w:r>
      <w:r w:rsidRPr="00553DDB">
        <w:rPr>
          <w:rFonts w:ascii="Verdana" w:hAnsi="Verdana"/>
          <w:sz w:val="24"/>
          <w:szCs w:val="24"/>
        </w:rPr>
        <w:t>still</w:t>
      </w:r>
      <w:r w:rsidRPr="00553DDB">
        <w:rPr>
          <w:rFonts w:ascii="Verdana" w:hAnsi="Verdana"/>
          <w:spacing w:val="-3"/>
          <w:sz w:val="24"/>
          <w:szCs w:val="24"/>
        </w:rPr>
        <w:t xml:space="preserve"> </w:t>
      </w:r>
      <w:r w:rsidRPr="00553DDB">
        <w:rPr>
          <w:rFonts w:ascii="Verdana" w:hAnsi="Verdana"/>
          <w:sz w:val="24"/>
          <w:szCs w:val="24"/>
        </w:rPr>
        <w:t>catch</w:t>
      </w:r>
      <w:r w:rsidRPr="00553DDB">
        <w:rPr>
          <w:rFonts w:ascii="Verdana" w:hAnsi="Verdana"/>
          <w:spacing w:val="-1"/>
          <w:sz w:val="24"/>
          <w:szCs w:val="24"/>
        </w:rPr>
        <w:t xml:space="preserve"> </w:t>
      </w:r>
      <w:r w:rsidRPr="00553DDB">
        <w:rPr>
          <w:rFonts w:ascii="Verdana" w:hAnsi="Verdana"/>
          <w:sz w:val="24"/>
          <w:szCs w:val="24"/>
        </w:rPr>
        <w:t>up</w:t>
      </w:r>
      <w:r w:rsidRPr="00553DDB">
        <w:rPr>
          <w:rFonts w:ascii="Verdana" w:hAnsi="Verdana"/>
          <w:spacing w:val="-3"/>
          <w:sz w:val="24"/>
          <w:szCs w:val="24"/>
        </w:rPr>
        <w:t xml:space="preserve"> </w:t>
      </w:r>
      <w:r w:rsidRPr="00553DDB">
        <w:rPr>
          <w:rFonts w:ascii="Verdana" w:hAnsi="Verdana"/>
          <w:sz w:val="24"/>
          <w:szCs w:val="24"/>
        </w:rPr>
        <w:t>and</w:t>
      </w:r>
      <w:r w:rsidRPr="00553DDB">
        <w:rPr>
          <w:rFonts w:ascii="Verdana" w:hAnsi="Verdana"/>
          <w:spacing w:val="-3"/>
          <w:sz w:val="24"/>
          <w:szCs w:val="24"/>
        </w:rPr>
        <w:t xml:space="preserve"> </w:t>
      </w:r>
      <w:r w:rsidRPr="00553DDB">
        <w:rPr>
          <w:rFonts w:ascii="Verdana" w:hAnsi="Verdana"/>
          <w:sz w:val="24"/>
          <w:szCs w:val="24"/>
        </w:rPr>
        <w:t>emerge</w:t>
      </w:r>
      <w:r w:rsidRPr="00553DDB">
        <w:rPr>
          <w:rFonts w:ascii="Verdana" w:hAnsi="Verdana"/>
          <w:spacing w:val="-1"/>
          <w:sz w:val="24"/>
          <w:szCs w:val="24"/>
        </w:rPr>
        <w:t xml:space="preserve"> </w:t>
      </w:r>
      <w:r w:rsidRPr="00553DDB">
        <w:rPr>
          <w:rFonts w:ascii="Verdana" w:hAnsi="Verdana"/>
          <w:sz w:val="24"/>
          <w:szCs w:val="24"/>
        </w:rPr>
        <w:t>as</w:t>
      </w:r>
      <w:r w:rsidRPr="00553DDB">
        <w:rPr>
          <w:rFonts w:ascii="Verdana" w:hAnsi="Verdana"/>
          <w:spacing w:val="-4"/>
          <w:sz w:val="24"/>
          <w:szCs w:val="24"/>
        </w:rPr>
        <w:t xml:space="preserve"> </w:t>
      </w:r>
      <w:r w:rsidRPr="00553DDB">
        <w:rPr>
          <w:rFonts w:ascii="Verdana" w:hAnsi="Verdana"/>
          <w:sz w:val="24"/>
          <w:szCs w:val="24"/>
        </w:rPr>
        <w:t>a</w:t>
      </w:r>
      <w:r w:rsidRPr="00553DDB">
        <w:rPr>
          <w:rFonts w:ascii="Verdana" w:hAnsi="Verdana"/>
          <w:spacing w:val="-1"/>
          <w:sz w:val="24"/>
          <w:szCs w:val="24"/>
        </w:rPr>
        <w:t xml:space="preserve"> </w:t>
      </w:r>
      <w:r w:rsidRPr="00553DDB">
        <w:rPr>
          <w:rFonts w:ascii="Verdana" w:hAnsi="Verdana"/>
          <w:sz w:val="24"/>
          <w:szCs w:val="24"/>
        </w:rPr>
        <w:t>global</w:t>
      </w:r>
      <w:r w:rsidRPr="00553DDB">
        <w:rPr>
          <w:rFonts w:ascii="Verdana" w:hAnsi="Verdana"/>
          <w:spacing w:val="-1"/>
          <w:sz w:val="24"/>
          <w:szCs w:val="24"/>
        </w:rPr>
        <w:t xml:space="preserve"> </w:t>
      </w:r>
      <w:r w:rsidRPr="00553DDB">
        <w:rPr>
          <w:rFonts w:ascii="Verdana" w:hAnsi="Verdana"/>
          <w:sz w:val="24"/>
          <w:szCs w:val="24"/>
        </w:rPr>
        <w:t>leader,</w:t>
      </w:r>
      <w:r w:rsidRPr="00553DDB">
        <w:rPr>
          <w:rFonts w:ascii="Verdana" w:hAnsi="Verdana"/>
          <w:spacing w:val="-1"/>
          <w:sz w:val="24"/>
          <w:szCs w:val="24"/>
        </w:rPr>
        <w:t xml:space="preserve"> </w:t>
      </w:r>
      <w:r w:rsidRPr="00553DDB">
        <w:rPr>
          <w:rFonts w:ascii="Verdana" w:hAnsi="Verdana"/>
          <w:sz w:val="24"/>
          <w:szCs w:val="24"/>
        </w:rPr>
        <w:t>and</w:t>
      </w:r>
      <w:r w:rsidRPr="00553DDB">
        <w:rPr>
          <w:rFonts w:ascii="Verdana" w:hAnsi="Verdana"/>
          <w:spacing w:val="-5"/>
          <w:sz w:val="24"/>
          <w:szCs w:val="24"/>
        </w:rPr>
        <w:t xml:space="preserve"> </w:t>
      </w:r>
      <w:r w:rsidRPr="00553DDB">
        <w:rPr>
          <w:rFonts w:ascii="Verdana" w:hAnsi="Verdana"/>
          <w:sz w:val="24"/>
          <w:szCs w:val="24"/>
        </w:rPr>
        <w:t>we</w:t>
      </w:r>
      <w:r w:rsidRPr="00553DDB">
        <w:rPr>
          <w:rFonts w:ascii="Verdana" w:hAnsi="Verdana"/>
          <w:spacing w:val="-1"/>
          <w:sz w:val="24"/>
          <w:szCs w:val="24"/>
        </w:rPr>
        <w:t xml:space="preserve"> </w:t>
      </w:r>
      <w:r w:rsidRPr="00553DDB">
        <w:rPr>
          <w:rFonts w:ascii="Verdana" w:hAnsi="Verdana"/>
          <w:sz w:val="24"/>
          <w:szCs w:val="24"/>
        </w:rPr>
        <w:t>believe the two recommendations below will help achieve that.</w:t>
      </w:r>
    </w:p>
    <w:p w:rsidR="00CA0FF0" w:rsidRPr="00553DDB">
      <w:pPr>
        <w:pStyle w:val="BodyText"/>
        <w:spacing w:before="42"/>
        <w:rPr>
          <w:rFonts w:ascii="Verdana" w:hAnsi="Verdana"/>
          <w:sz w:val="24"/>
          <w:szCs w:val="24"/>
        </w:rPr>
      </w:pPr>
    </w:p>
    <w:p w:rsidR="00CA0FF0" w:rsidRPr="00553DDB">
      <w:pPr>
        <w:pStyle w:val="ListParagraph"/>
        <w:numPr>
          <w:ilvl w:val="0"/>
          <w:numId w:val="3"/>
        </w:numPr>
        <w:tabs>
          <w:tab w:val="left" w:pos="1325"/>
        </w:tabs>
        <w:spacing w:line="276" w:lineRule="auto"/>
        <w:ind w:right="110"/>
        <w:rPr>
          <w:rFonts w:ascii="Verdana" w:hAnsi="Verdana"/>
          <w:sz w:val="24"/>
          <w:szCs w:val="24"/>
        </w:rPr>
      </w:pPr>
      <w:r w:rsidRPr="00553DDB">
        <w:rPr>
          <w:rFonts w:ascii="Verdana" w:hAnsi="Verdana"/>
          <w:sz w:val="24"/>
          <w:szCs w:val="24"/>
        </w:rPr>
        <w:t>The re-establishment</w:t>
      </w:r>
      <w:r w:rsidRPr="00553DDB">
        <w:rPr>
          <w:rFonts w:ascii="Verdana" w:hAnsi="Verdana"/>
          <w:spacing w:val="-3"/>
          <w:sz w:val="24"/>
          <w:szCs w:val="24"/>
        </w:rPr>
        <w:t xml:space="preserve"> </w:t>
      </w:r>
      <w:r w:rsidRPr="00553DDB">
        <w:rPr>
          <w:rFonts w:ascii="Verdana" w:hAnsi="Verdana"/>
          <w:sz w:val="24"/>
          <w:szCs w:val="24"/>
        </w:rPr>
        <w:t>of</w:t>
      </w:r>
      <w:r w:rsidRPr="00553DDB">
        <w:rPr>
          <w:rFonts w:ascii="Verdana" w:hAnsi="Verdana"/>
          <w:spacing w:val="-3"/>
          <w:sz w:val="24"/>
          <w:szCs w:val="24"/>
        </w:rPr>
        <w:t xml:space="preserve"> </w:t>
      </w:r>
      <w:r w:rsidRPr="00553DDB">
        <w:rPr>
          <w:rFonts w:ascii="Verdana" w:hAnsi="Verdana"/>
          <w:sz w:val="24"/>
          <w:szCs w:val="24"/>
        </w:rPr>
        <w:t>the Asset</w:t>
      </w:r>
      <w:r w:rsidRPr="00553DDB">
        <w:rPr>
          <w:rFonts w:ascii="Verdana" w:hAnsi="Verdana"/>
          <w:spacing w:val="-2"/>
          <w:sz w:val="24"/>
          <w:szCs w:val="24"/>
        </w:rPr>
        <w:t xml:space="preserve"> </w:t>
      </w:r>
      <w:r w:rsidRPr="00553DDB">
        <w:rPr>
          <w:rFonts w:ascii="Verdana" w:hAnsi="Verdana"/>
          <w:sz w:val="24"/>
          <w:szCs w:val="24"/>
        </w:rPr>
        <w:t>Management</w:t>
      </w:r>
      <w:r w:rsidRPr="00553DDB">
        <w:rPr>
          <w:rFonts w:ascii="Verdana" w:hAnsi="Verdana"/>
          <w:spacing w:val="-3"/>
          <w:sz w:val="24"/>
          <w:szCs w:val="24"/>
        </w:rPr>
        <w:t xml:space="preserve"> </w:t>
      </w:r>
      <w:r w:rsidRPr="00553DDB">
        <w:rPr>
          <w:rFonts w:ascii="Verdana" w:hAnsi="Verdana"/>
          <w:sz w:val="24"/>
          <w:szCs w:val="24"/>
        </w:rPr>
        <w:t>Taskforce with</w:t>
      </w:r>
      <w:r w:rsidRPr="00553DDB">
        <w:rPr>
          <w:rFonts w:ascii="Verdana" w:hAnsi="Verdana"/>
          <w:spacing w:val="-1"/>
          <w:sz w:val="24"/>
          <w:szCs w:val="24"/>
        </w:rPr>
        <w:t xml:space="preserve"> </w:t>
      </w:r>
      <w:r w:rsidRPr="00553DDB">
        <w:rPr>
          <w:rFonts w:ascii="Verdana" w:hAnsi="Verdana"/>
          <w:sz w:val="24"/>
          <w:szCs w:val="24"/>
        </w:rPr>
        <w:t>a</w:t>
      </w:r>
      <w:r w:rsidRPr="00553DDB">
        <w:rPr>
          <w:rFonts w:ascii="Verdana" w:hAnsi="Verdana"/>
          <w:spacing w:val="-3"/>
          <w:sz w:val="24"/>
          <w:szCs w:val="24"/>
        </w:rPr>
        <w:t xml:space="preserve"> </w:t>
      </w:r>
      <w:r w:rsidRPr="00553DDB">
        <w:rPr>
          <w:rFonts w:ascii="Verdana" w:hAnsi="Verdana"/>
          <w:sz w:val="24"/>
          <w:szCs w:val="24"/>
        </w:rPr>
        <w:t>new</w:t>
      </w:r>
      <w:r w:rsidRPr="00553DDB">
        <w:rPr>
          <w:rFonts w:ascii="Verdana" w:hAnsi="Verdana"/>
          <w:spacing w:val="-2"/>
          <w:sz w:val="24"/>
          <w:szCs w:val="24"/>
        </w:rPr>
        <w:t xml:space="preserve"> </w:t>
      </w:r>
      <w:r w:rsidRPr="00553DDB">
        <w:rPr>
          <w:rFonts w:ascii="Verdana" w:hAnsi="Verdana"/>
          <w:sz w:val="24"/>
          <w:szCs w:val="24"/>
        </w:rPr>
        <w:t>mandate</w:t>
      </w:r>
      <w:r w:rsidRPr="00553DDB">
        <w:rPr>
          <w:rFonts w:ascii="Verdana" w:hAnsi="Verdana"/>
          <w:spacing w:val="-1"/>
          <w:sz w:val="24"/>
          <w:szCs w:val="24"/>
        </w:rPr>
        <w:t xml:space="preserve"> </w:t>
      </w:r>
      <w:r w:rsidRPr="00553DDB">
        <w:rPr>
          <w:rFonts w:ascii="Verdana" w:hAnsi="Verdana"/>
          <w:sz w:val="24"/>
          <w:szCs w:val="24"/>
        </w:rPr>
        <w:t>of</w:t>
      </w:r>
      <w:r w:rsidRPr="00553DDB">
        <w:rPr>
          <w:rFonts w:ascii="Verdana" w:hAnsi="Verdana"/>
          <w:spacing w:val="-1"/>
          <w:sz w:val="24"/>
          <w:szCs w:val="24"/>
        </w:rPr>
        <w:t xml:space="preserve"> </w:t>
      </w:r>
      <w:r w:rsidRPr="00553DDB">
        <w:rPr>
          <w:rFonts w:ascii="Verdana" w:hAnsi="Verdana"/>
          <w:sz w:val="24"/>
          <w:szCs w:val="24"/>
        </w:rPr>
        <w:t xml:space="preserve">establishing the UK as the leading global </w:t>
      </w:r>
      <w:r w:rsidRPr="00553DDB">
        <w:rPr>
          <w:rFonts w:ascii="Verdana" w:hAnsi="Verdana"/>
          <w:sz w:val="24"/>
          <w:szCs w:val="24"/>
        </w:rPr>
        <w:t>centre</w:t>
      </w:r>
      <w:r w:rsidRPr="00553DDB">
        <w:rPr>
          <w:rFonts w:ascii="Verdana" w:hAnsi="Verdana"/>
          <w:sz w:val="24"/>
          <w:szCs w:val="24"/>
        </w:rPr>
        <w:t xml:space="preserve"> for digital asset management. The taskforce previously brought together industry, regulators and government to facilitate significant progress in the integration</w:t>
      </w:r>
      <w:r w:rsidRPr="00553DDB">
        <w:rPr>
          <w:rFonts w:ascii="Verdana" w:hAnsi="Verdana"/>
          <w:spacing w:val="-7"/>
          <w:sz w:val="24"/>
          <w:szCs w:val="24"/>
        </w:rPr>
        <w:t xml:space="preserve"> </w:t>
      </w:r>
      <w:r w:rsidRPr="00553DDB">
        <w:rPr>
          <w:rFonts w:ascii="Verdana" w:hAnsi="Verdana"/>
          <w:sz w:val="24"/>
          <w:szCs w:val="24"/>
        </w:rPr>
        <w:t>of</w:t>
      </w:r>
      <w:r w:rsidRPr="00553DDB">
        <w:rPr>
          <w:rFonts w:ascii="Verdana" w:hAnsi="Verdana"/>
          <w:spacing w:val="-7"/>
          <w:sz w:val="24"/>
          <w:szCs w:val="24"/>
        </w:rPr>
        <w:t xml:space="preserve"> </w:t>
      </w:r>
      <w:r w:rsidRPr="00553DDB">
        <w:rPr>
          <w:rFonts w:ascii="Verdana" w:hAnsi="Verdana"/>
          <w:sz w:val="24"/>
          <w:szCs w:val="24"/>
        </w:rPr>
        <w:t>emerging</w:t>
      </w:r>
      <w:r w:rsidRPr="00553DDB">
        <w:rPr>
          <w:rFonts w:ascii="Verdana" w:hAnsi="Verdana"/>
          <w:spacing w:val="-5"/>
          <w:sz w:val="24"/>
          <w:szCs w:val="24"/>
        </w:rPr>
        <w:t xml:space="preserve"> </w:t>
      </w:r>
      <w:r w:rsidRPr="00553DDB">
        <w:rPr>
          <w:rFonts w:ascii="Verdana" w:hAnsi="Verdana"/>
          <w:sz w:val="24"/>
          <w:szCs w:val="24"/>
        </w:rPr>
        <w:t>technology</w:t>
      </w:r>
      <w:r w:rsidRPr="00553DDB">
        <w:rPr>
          <w:rFonts w:ascii="Verdana" w:hAnsi="Verdana"/>
          <w:spacing w:val="-6"/>
          <w:sz w:val="24"/>
          <w:szCs w:val="24"/>
        </w:rPr>
        <w:t xml:space="preserve"> </w:t>
      </w:r>
      <w:r w:rsidRPr="00553DDB">
        <w:rPr>
          <w:rFonts w:ascii="Verdana" w:hAnsi="Verdana"/>
          <w:sz w:val="24"/>
          <w:szCs w:val="24"/>
        </w:rPr>
        <w:t>within</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5"/>
          <w:sz w:val="24"/>
          <w:szCs w:val="24"/>
        </w:rPr>
        <w:t xml:space="preserve"> </w:t>
      </w:r>
      <w:r w:rsidRPr="00553DDB">
        <w:rPr>
          <w:rFonts w:ascii="Verdana" w:hAnsi="Verdana"/>
          <w:sz w:val="24"/>
          <w:szCs w:val="24"/>
        </w:rPr>
        <w:t>investment</w:t>
      </w:r>
      <w:r w:rsidRPr="00553DDB">
        <w:rPr>
          <w:rFonts w:ascii="Verdana" w:hAnsi="Verdana"/>
          <w:spacing w:val="-7"/>
          <w:sz w:val="24"/>
          <w:szCs w:val="24"/>
        </w:rPr>
        <w:t xml:space="preserve"> </w:t>
      </w:r>
      <w:r w:rsidRPr="00553DDB">
        <w:rPr>
          <w:rFonts w:ascii="Verdana" w:hAnsi="Verdana"/>
          <w:sz w:val="24"/>
          <w:szCs w:val="24"/>
        </w:rPr>
        <w:t>management</w:t>
      </w:r>
      <w:r w:rsidRPr="00553DDB">
        <w:rPr>
          <w:rFonts w:ascii="Verdana" w:hAnsi="Verdana"/>
          <w:spacing w:val="-5"/>
          <w:sz w:val="24"/>
          <w:szCs w:val="24"/>
        </w:rPr>
        <w:t xml:space="preserve"> </w:t>
      </w:r>
      <w:r w:rsidRPr="00553DDB">
        <w:rPr>
          <w:rFonts w:ascii="Verdana" w:hAnsi="Verdana"/>
          <w:sz w:val="24"/>
          <w:szCs w:val="24"/>
        </w:rPr>
        <w:t>industry</w:t>
      </w:r>
      <w:r w:rsidRPr="00553DDB">
        <w:rPr>
          <w:rFonts w:ascii="Verdana" w:hAnsi="Verdana"/>
          <w:spacing w:val="-5"/>
          <w:sz w:val="24"/>
          <w:szCs w:val="24"/>
        </w:rPr>
        <w:t xml:space="preserve"> </w:t>
      </w:r>
      <w:r w:rsidRPr="00553DDB">
        <w:rPr>
          <w:rFonts w:ascii="Verdana" w:hAnsi="Verdana"/>
          <w:sz w:val="24"/>
          <w:szCs w:val="24"/>
        </w:rPr>
        <w:t>for</w:t>
      </w:r>
      <w:r w:rsidRPr="00553DDB">
        <w:rPr>
          <w:rFonts w:ascii="Verdana" w:hAnsi="Verdana"/>
          <w:spacing w:val="-5"/>
          <w:sz w:val="24"/>
          <w:szCs w:val="24"/>
        </w:rPr>
        <w:t xml:space="preserve"> </w:t>
      </w:r>
      <w:r w:rsidRPr="00553DDB">
        <w:rPr>
          <w:rFonts w:ascii="Verdana" w:hAnsi="Verdana"/>
          <w:sz w:val="24"/>
          <w:szCs w:val="24"/>
        </w:rPr>
        <w:t>consumer benefit, with knock on positive impacts for other sectors.</w:t>
      </w:r>
    </w:p>
    <w:p w:rsidR="00CA0FF0" w:rsidRPr="00553DDB">
      <w:pPr>
        <w:pStyle w:val="BodyText"/>
        <w:spacing w:before="40"/>
        <w:rPr>
          <w:rFonts w:ascii="Verdana" w:hAnsi="Verdana"/>
          <w:sz w:val="24"/>
          <w:szCs w:val="24"/>
        </w:rPr>
      </w:pPr>
    </w:p>
    <w:p w:rsidR="00CA0FF0" w:rsidRPr="00553DDB">
      <w:pPr>
        <w:pStyle w:val="ListParagraph"/>
        <w:numPr>
          <w:ilvl w:val="0"/>
          <w:numId w:val="3"/>
        </w:numPr>
        <w:tabs>
          <w:tab w:val="left" w:pos="1325"/>
        </w:tabs>
        <w:spacing w:line="276" w:lineRule="auto"/>
        <w:ind w:right="107"/>
        <w:rPr>
          <w:rFonts w:ascii="Verdana" w:hAnsi="Verdana"/>
          <w:sz w:val="24"/>
          <w:szCs w:val="24"/>
        </w:rPr>
      </w:pPr>
      <w:r w:rsidRPr="00553DDB">
        <w:rPr>
          <w:rFonts w:ascii="Verdana" w:hAnsi="Verdana"/>
          <w:sz w:val="24"/>
          <w:szCs w:val="24"/>
        </w:rPr>
        <w:t xml:space="preserve">Progress towards </w:t>
      </w:r>
      <w:r w:rsidRPr="00553DDB">
        <w:rPr>
          <w:rFonts w:ascii="Verdana" w:hAnsi="Verdana"/>
          <w:sz w:val="24"/>
          <w:szCs w:val="24"/>
        </w:rPr>
        <w:t>tokenisation</w:t>
      </w:r>
      <w:r w:rsidRPr="00553DDB">
        <w:rPr>
          <w:rFonts w:ascii="Verdana" w:hAnsi="Verdana"/>
          <w:sz w:val="24"/>
          <w:szCs w:val="24"/>
        </w:rPr>
        <w:t xml:space="preserve"> should be supercharged by putting in place a senior strategic oversight group to define what a fully digital UK retail investment eco-system will look like in practice. This should set out a vision of the future retail experience from individual investors with digital wallets to the underlying investment delivery architecture. Building on extensive existing</w:t>
      </w:r>
      <w:r w:rsidRPr="00553DDB">
        <w:rPr>
          <w:rFonts w:ascii="Verdana" w:hAnsi="Verdana"/>
          <w:spacing w:val="-8"/>
          <w:sz w:val="24"/>
          <w:szCs w:val="24"/>
        </w:rPr>
        <w:t xml:space="preserve"> </w:t>
      </w:r>
      <w:r w:rsidRPr="00553DDB">
        <w:rPr>
          <w:rFonts w:ascii="Verdana" w:hAnsi="Verdana"/>
          <w:sz w:val="24"/>
          <w:szCs w:val="24"/>
        </w:rPr>
        <w:t>reforms</w:t>
      </w:r>
      <w:r w:rsidRPr="00553DDB">
        <w:rPr>
          <w:rFonts w:ascii="Verdana" w:hAnsi="Verdana"/>
          <w:spacing w:val="-8"/>
          <w:sz w:val="24"/>
          <w:szCs w:val="24"/>
        </w:rPr>
        <w:t xml:space="preserve"> </w:t>
      </w:r>
      <w:r w:rsidRPr="00553DDB">
        <w:rPr>
          <w:rFonts w:ascii="Verdana" w:hAnsi="Verdana"/>
          <w:sz w:val="24"/>
          <w:szCs w:val="24"/>
        </w:rPr>
        <w:t>to</w:t>
      </w:r>
      <w:r w:rsidRPr="00553DDB">
        <w:rPr>
          <w:rFonts w:ascii="Verdana" w:hAnsi="Verdana"/>
          <w:spacing w:val="-6"/>
          <w:sz w:val="24"/>
          <w:szCs w:val="24"/>
        </w:rPr>
        <w:t xml:space="preserve"> </w:t>
      </w:r>
      <w:r w:rsidRPr="00553DDB">
        <w:rPr>
          <w:rFonts w:ascii="Verdana" w:hAnsi="Verdana"/>
          <w:sz w:val="24"/>
          <w:szCs w:val="24"/>
        </w:rPr>
        <w:t>modernise</w:t>
      </w:r>
      <w:r w:rsidRPr="00553DDB">
        <w:rPr>
          <w:rFonts w:ascii="Verdana" w:hAnsi="Verdana"/>
          <w:spacing w:val="-7"/>
          <w:sz w:val="24"/>
          <w:szCs w:val="24"/>
        </w:rPr>
        <w:t xml:space="preserve"> </w:t>
      </w:r>
      <w:r w:rsidRPr="00553DDB">
        <w:rPr>
          <w:rFonts w:ascii="Verdana" w:hAnsi="Verdana"/>
          <w:sz w:val="24"/>
          <w:szCs w:val="24"/>
        </w:rPr>
        <w:t>communication</w:t>
      </w:r>
      <w:r w:rsidRPr="00553DDB">
        <w:rPr>
          <w:rFonts w:ascii="Verdana" w:hAnsi="Verdana"/>
          <w:spacing w:val="-8"/>
          <w:sz w:val="24"/>
          <w:szCs w:val="24"/>
        </w:rPr>
        <w:t xml:space="preserve"> </w:t>
      </w:r>
      <w:r w:rsidRPr="00553DDB">
        <w:rPr>
          <w:rFonts w:ascii="Verdana" w:hAnsi="Verdana"/>
          <w:sz w:val="24"/>
          <w:szCs w:val="24"/>
        </w:rPr>
        <w:t>(CCI</w:t>
      </w:r>
      <w:r w:rsidRPr="00553DDB">
        <w:rPr>
          <w:rFonts w:ascii="Verdana" w:hAnsi="Verdana"/>
          <w:spacing w:val="-8"/>
          <w:sz w:val="24"/>
          <w:szCs w:val="24"/>
        </w:rPr>
        <w:t xml:space="preserve"> </w:t>
      </w:r>
      <w:r w:rsidRPr="00553DDB">
        <w:rPr>
          <w:rFonts w:ascii="Verdana" w:hAnsi="Verdana"/>
          <w:sz w:val="24"/>
          <w:szCs w:val="24"/>
        </w:rPr>
        <w:t>regime),</w:t>
      </w:r>
      <w:r w:rsidRPr="00553DDB">
        <w:rPr>
          <w:rFonts w:ascii="Verdana" w:hAnsi="Verdana"/>
          <w:spacing w:val="-7"/>
          <w:sz w:val="24"/>
          <w:szCs w:val="24"/>
        </w:rPr>
        <w:t xml:space="preserve"> </w:t>
      </w:r>
      <w:r w:rsidRPr="00553DDB">
        <w:rPr>
          <w:rFonts w:ascii="Verdana" w:hAnsi="Verdana"/>
          <w:sz w:val="24"/>
          <w:szCs w:val="24"/>
        </w:rPr>
        <w:t>investor</w:t>
      </w:r>
      <w:r w:rsidRPr="00553DDB">
        <w:rPr>
          <w:rFonts w:ascii="Verdana" w:hAnsi="Verdana"/>
          <w:spacing w:val="-8"/>
          <w:sz w:val="24"/>
          <w:szCs w:val="24"/>
        </w:rPr>
        <w:t xml:space="preserve"> </w:t>
      </w:r>
      <w:r w:rsidRPr="00553DDB">
        <w:rPr>
          <w:rFonts w:ascii="Verdana" w:hAnsi="Verdana"/>
          <w:sz w:val="24"/>
          <w:szCs w:val="24"/>
        </w:rPr>
        <w:t>support</w:t>
      </w:r>
      <w:r w:rsidRPr="00553DDB">
        <w:rPr>
          <w:rFonts w:ascii="Verdana" w:hAnsi="Verdana"/>
          <w:spacing w:val="-8"/>
          <w:sz w:val="24"/>
          <w:szCs w:val="24"/>
        </w:rPr>
        <w:t xml:space="preserve"> </w:t>
      </w:r>
      <w:r w:rsidRPr="00553DDB">
        <w:rPr>
          <w:rFonts w:ascii="Verdana" w:hAnsi="Verdana"/>
          <w:sz w:val="24"/>
          <w:szCs w:val="24"/>
        </w:rPr>
        <w:t>(Advice</w:t>
      </w:r>
      <w:r w:rsidRPr="00553DDB">
        <w:rPr>
          <w:rFonts w:ascii="Verdana" w:hAnsi="Verdana"/>
          <w:spacing w:val="-7"/>
          <w:sz w:val="24"/>
          <w:szCs w:val="24"/>
        </w:rPr>
        <w:t xml:space="preserve"> </w:t>
      </w:r>
      <w:r w:rsidRPr="00553DDB">
        <w:rPr>
          <w:rFonts w:ascii="Verdana" w:hAnsi="Verdana"/>
          <w:sz w:val="24"/>
          <w:szCs w:val="24"/>
        </w:rPr>
        <w:t>Guidance Boundary Review) and consumer protection regulation (Consumer Duty), this project will provide the technological momentum to make the UK one of the most forward-looking jurisdictions in the world.</w:t>
      </w:r>
    </w:p>
    <w:p w:rsidR="00CA0FF0" w:rsidRPr="00553DDB">
      <w:pPr>
        <w:pStyle w:val="BodyText"/>
        <w:rPr>
          <w:rFonts w:ascii="Verdana" w:hAnsi="Verdana"/>
          <w:sz w:val="24"/>
          <w:szCs w:val="24"/>
        </w:rPr>
      </w:pPr>
    </w:p>
    <w:p w:rsidR="00CA0FF0" w:rsidRPr="00553DDB">
      <w:pPr>
        <w:pStyle w:val="BodyText"/>
        <w:rPr>
          <w:rFonts w:ascii="Verdana" w:hAnsi="Verdana"/>
          <w:sz w:val="24"/>
          <w:szCs w:val="24"/>
        </w:rPr>
      </w:pPr>
    </w:p>
    <w:p w:rsidR="00CA0FF0" w:rsidRPr="00553DDB">
      <w:pPr>
        <w:pStyle w:val="Heading1"/>
        <w:spacing w:before="39"/>
        <w:ind w:firstLine="0"/>
        <w:rPr>
          <w:rFonts w:ascii="Verdana" w:hAnsi="Verdana"/>
          <w:sz w:val="24"/>
          <w:szCs w:val="24"/>
        </w:rPr>
      </w:pPr>
      <w:bookmarkStart w:id="1" w:name="_bookmark3"/>
      <w:bookmarkEnd w:id="1"/>
      <w:r w:rsidRPr="00553DDB">
        <w:rPr>
          <w:rFonts w:ascii="Verdana" w:hAnsi="Verdana"/>
          <w:sz w:val="24"/>
          <w:szCs w:val="24"/>
        </w:rPr>
        <w:t>Capital</w:t>
      </w:r>
      <w:r w:rsidRPr="00553DDB">
        <w:rPr>
          <w:rFonts w:ascii="Verdana" w:hAnsi="Verdana"/>
          <w:spacing w:val="-5"/>
          <w:sz w:val="24"/>
          <w:szCs w:val="24"/>
        </w:rPr>
        <w:t xml:space="preserve"> </w:t>
      </w:r>
      <w:r w:rsidRPr="00553DDB">
        <w:rPr>
          <w:rFonts w:ascii="Verdana" w:hAnsi="Verdana"/>
          <w:sz w:val="24"/>
          <w:szCs w:val="24"/>
        </w:rPr>
        <w:t>Market</w:t>
      </w:r>
      <w:r w:rsidRPr="00553DDB">
        <w:rPr>
          <w:rFonts w:ascii="Verdana" w:hAnsi="Verdana"/>
          <w:spacing w:val="-5"/>
          <w:sz w:val="24"/>
          <w:szCs w:val="24"/>
        </w:rPr>
        <w:t xml:space="preserve"> </w:t>
      </w:r>
      <w:r w:rsidRPr="00553DDB">
        <w:rPr>
          <w:rFonts w:ascii="Verdana" w:hAnsi="Verdana"/>
          <w:spacing w:val="-2"/>
          <w:sz w:val="24"/>
          <w:szCs w:val="24"/>
        </w:rPr>
        <w:t>Reforms</w:t>
      </w:r>
    </w:p>
    <w:p w:rsidR="00CA0FF0" w:rsidRPr="00553DDB">
      <w:pPr>
        <w:pStyle w:val="BodyText"/>
        <w:spacing w:before="41" w:line="276" w:lineRule="auto"/>
        <w:ind w:left="113" w:right="107"/>
        <w:jc w:val="both"/>
        <w:rPr>
          <w:rFonts w:ascii="Verdana" w:hAnsi="Verdana"/>
          <w:sz w:val="24"/>
          <w:szCs w:val="24"/>
        </w:rPr>
      </w:pPr>
      <w:r w:rsidRPr="00553DDB">
        <w:rPr>
          <w:rFonts w:ascii="Verdana" w:hAnsi="Verdana"/>
          <w:sz w:val="24"/>
          <w:szCs w:val="24"/>
        </w:rPr>
        <w:t>The UK’s vibrant and dynamic capital markets remain some of the strongest and deepest globally and we welcome the Government’s commitment to build upon this strong foundation. We believe the following recommendations would help further improve the provision of investment services in the UK.</w:t>
      </w:r>
    </w:p>
    <w:p w:rsidR="00CA0FF0" w:rsidRPr="00553DDB">
      <w:pPr>
        <w:pStyle w:val="BodyText"/>
        <w:spacing w:before="39"/>
        <w:rPr>
          <w:rFonts w:ascii="Verdana" w:hAnsi="Verdana"/>
          <w:sz w:val="24"/>
          <w:szCs w:val="24"/>
        </w:rPr>
      </w:pPr>
    </w:p>
    <w:p w:rsidR="00CA0FF0" w:rsidRPr="00553DDB">
      <w:pPr>
        <w:pStyle w:val="ListParagraph"/>
        <w:numPr>
          <w:ilvl w:val="0"/>
          <w:numId w:val="2"/>
        </w:numPr>
        <w:tabs>
          <w:tab w:val="left" w:pos="1041"/>
        </w:tabs>
        <w:spacing w:line="276" w:lineRule="auto"/>
        <w:ind w:left="1041" w:right="111"/>
        <w:rPr>
          <w:rFonts w:ascii="Verdana" w:hAnsi="Verdana"/>
          <w:sz w:val="24"/>
          <w:szCs w:val="24"/>
        </w:rPr>
      </w:pPr>
      <w:r w:rsidRPr="00553DDB">
        <w:rPr>
          <w:rFonts w:ascii="Verdana" w:hAnsi="Verdana"/>
          <w:sz w:val="24"/>
          <w:szCs w:val="24"/>
        </w:rPr>
        <w:t>Continue to champion</w:t>
      </w:r>
      <w:r w:rsidRPr="00553DDB">
        <w:rPr>
          <w:rFonts w:ascii="Verdana" w:hAnsi="Verdana"/>
          <w:spacing w:val="-1"/>
          <w:sz w:val="24"/>
          <w:szCs w:val="24"/>
        </w:rPr>
        <w:t xml:space="preserve"> </w:t>
      </w:r>
      <w:r w:rsidRPr="00553DDB">
        <w:rPr>
          <w:rFonts w:ascii="Verdana" w:hAnsi="Verdana"/>
          <w:sz w:val="24"/>
          <w:szCs w:val="24"/>
        </w:rPr>
        <w:t>“</w:t>
      </w:r>
      <w:r w:rsidRPr="00553DDB">
        <w:rPr>
          <w:rFonts w:ascii="Verdana" w:hAnsi="Verdana"/>
          <w:sz w:val="24"/>
          <w:szCs w:val="24"/>
        </w:rPr>
        <w:t>Modernising</w:t>
      </w:r>
      <w:r w:rsidRPr="00553DDB">
        <w:rPr>
          <w:rFonts w:ascii="Verdana" w:hAnsi="Verdana"/>
          <w:sz w:val="24"/>
          <w:szCs w:val="24"/>
        </w:rPr>
        <w:t xml:space="preserve"> Capital</w:t>
      </w:r>
      <w:r w:rsidRPr="00553DDB">
        <w:rPr>
          <w:rFonts w:ascii="Verdana" w:hAnsi="Verdana"/>
          <w:spacing w:val="-1"/>
          <w:sz w:val="24"/>
          <w:szCs w:val="24"/>
        </w:rPr>
        <w:t xml:space="preserve"> </w:t>
      </w:r>
      <w:r w:rsidRPr="00553DDB">
        <w:rPr>
          <w:rFonts w:ascii="Verdana" w:hAnsi="Verdana"/>
          <w:sz w:val="24"/>
          <w:szCs w:val="24"/>
        </w:rPr>
        <w:t>Markets” including ongoing</w:t>
      </w:r>
      <w:r w:rsidRPr="00553DDB">
        <w:rPr>
          <w:rFonts w:ascii="Verdana" w:hAnsi="Verdana"/>
          <w:spacing w:val="-1"/>
          <w:sz w:val="24"/>
          <w:szCs w:val="24"/>
        </w:rPr>
        <w:t xml:space="preserve"> </w:t>
      </w:r>
      <w:r w:rsidRPr="00553DDB">
        <w:rPr>
          <w:rFonts w:ascii="Verdana" w:hAnsi="Verdana"/>
          <w:sz w:val="24"/>
          <w:szCs w:val="24"/>
        </w:rPr>
        <w:t xml:space="preserve">work such as the reform of the UK listing rules, the </w:t>
      </w:r>
      <w:r w:rsidRPr="00553DDB">
        <w:rPr>
          <w:rFonts w:ascii="Verdana" w:hAnsi="Verdana"/>
          <w:sz w:val="24"/>
          <w:szCs w:val="24"/>
        </w:rPr>
        <w:t>development of a UK consolidated tape for all asset classes, the transition to T+1, the review of the UK research market, the development of PISCES and creating optionality for payments for investment research.</w:t>
      </w:r>
    </w:p>
    <w:p w:rsidR="00CA0FF0" w:rsidRPr="00553DDB">
      <w:pPr>
        <w:pStyle w:val="ListParagraph"/>
        <w:numPr>
          <w:ilvl w:val="0"/>
          <w:numId w:val="2"/>
        </w:numPr>
        <w:tabs>
          <w:tab w:val="left" w:pos="1041"/>
        </w:tabs>
        <w:spacing w:before="1"/>
        <w:ind w:left="1041" w:hanging="359"/>
        <w:rPr>
          <w:rFonts w:ascii="Verdana" w:hAnsi="Verdana"/>
          <w:sz w:val="24"/>
          <w:szCs w:val="24"/>
        </w:rPr>
      </w:pPr>
      <w:r w:rsidRPr="00553DDB">
        <w:rPr>
          <w:rFonts w:ascii="Verdana" w:hAnsi="Verdana"/>
          <w:sz w:val="24"/>
          <w:szCs w:val="24"/>
        </w:rPr>
        <w:t>Support</w:t>
      </w:r>
      <w:r w:rsidRPr="00553DDB">
        <w:rPr>
          <w:rFonts w:ascii="Verdana" w:hAnsi="Verdana"/>
          <w:spacing w:val="13"/>
          <w:sz w:val="24"/>
          <w:szCs w:val="24"/>
        </w:rPr>
        <w:t xml:space="preserve"> </w:t>
      </w:r>
      <w:r w:rsidRPr="00553DDB">
        <w:rPr>
          <w:rFonts w:ascii="Verdana" w:hAnsi="Verdana"/>
          <w:sz w:val="24"/>
          <w:szCs w:val="24"/>
        </w:rPr>
        <w:t>the</w:t>
      </w:r>
      <w:r w:rsidRPr="00553DDB">
        <w:rPr>
          <w:rFonts w:ascii="Verdana" w:hAnsi="Verdana"/>
          <w:spacing w:val="14"/>
          <w:sz w:val="24"/>
          <w:szCs w:val="24"/>
        </w:rPr>
        <w:t xml:space="preserve"> </w:t>
      </w:r>
      <w:r w:rsidRPr="00553DDB">
        <w:rPr>
          <w:rFonts w:ascii="Verdana" w:hAnsi="Verdana"/>
          <w:sz w:val="24"/>
          <w:szCs w:val="24"/>
        </w:rPr>
        <w:t>buy-side</w:t>
      </w:r>
      <w:r w:rsidRPr="00553DDB">
        <w:rPr>
          <w:rFonts w:ascii="Verdana" w:hAnsi="Verdana"/>
          <w:spacing w:val="14"/>
          <w:sz w:val="24"/>
          <w:szCs w:val="24"/>
        </w:rPr>
        <w:t xml:space="preserve"> </w:t>
      </w:r>
      <w:r w:rsidRPr="00553DDB">
        <w:rPr>
          <w:rFonts w:ascii="Verdana" w:hAnsi="Verdana"/>
          <w:sz w:val="24"/>
          <w:szCs w:val="24"/>
        </w:rPr>
        <w:t>community’s</w:t>
      </w:r>
      <w:r w:rsidRPr="00553DDB">
        <w:rPr>
          <w:rFonts w:ascii="Verdana" w:hAnsi="Verdana"/>
          <w:spacing w:val="11"/>
          <w:sz w:val="24"/>
          <w:szCs w:val="24"/>
        </w:rPr>
        <w:t xml:space="preserve"> </w:t>
      </w:r>
      <w:r w:rsidRPr="00553DDB">
        <w:rPr>
          <w:rFonts w:ascii="Verdana" w:hAnsi="Verdana"/>
          <w:sz w:val="24"/>
          <w:szCs w:val="24"/>
        </w:rPr>
        <w:t>work</w:t>
      </w:r>
      <w:r w:rsidRPr="00553DDB">
        <w:rPr>
          <w:rFonts w:ascii="Verdana" w:hAnsi="Verdana"/>
          <w:spacing w:val="13"/>
          <w:sz w:val="24"/>
          <w:szCs w:val="24"/>
        </w:rPr>
        <w:t xml:space="preserve"> </w:t>
      </w:r>
      <w:r w:rsidRPr="00553DDB">
        <w:rPr>
          <w:rFonts w:ascii="Verdana" w:hAnsi="Verdana"/>
          <w:sz w:val="24"/>
          <w:szCs w:val="24"/>
        </w:rPr>
        <w:t>towards</w:t>
      </w:r>
      <w:r w:rsidRPr="00553DDB">
        <w:rPr>
          <w:rFonts w:ascii="Verdana" w:hAnsi="Verdana"/>
          <w:spacing w:val="13"/>
          <w:sz w:val="24"/>
          <w:szCs w:val="24"/>
        </w:rPr>
        <w:t xml:space="preserve"> </w:t>
      </w:r>
      <w:r w:rsidRPr="00553DDB">
        <w:rPr>
          <w:rFonts w:ascii="Verdana" w:hAnsi="Verdana"/>
          <w:sz w:val="24"/>
          <w:szCs w:val="24"/>
        </w:rPr>
        <w:t>the</w:t>
      </w:r>
      <w:r w:rsidRPr="00553DDB">
        <w:rPr>
          <w:rFonts w:ascii="Verdana" w:hAnsi="Verdana"/>
          <w:spacing w:val="12"/>
          <w:sz w:val="24"/>
          <w:szCs w:val="24"/>
        </w:rPr>
        <w:t xml:space="preserve"> </w:t>
      </w:r>
      <w:r w:rsidRPr="00553DDB">
        <w:rPr>
          <w:rFonts w:ascii="Verdana" w:hAnsi="Verdana"/>
          <w:sz w:val="24"/>
          <w:szCs w:val="24"/>
        </w:rPr>
        <w:t>automation</w:t>
      </w:r>
      <w:r w:rsidRPr="00553DDB">
        <w:rPr>
          <w:rFonts w:ascii="Verdana" w:hAnsi="Verdana"/>
          <w:spacing w:val="10"/>
          <w:sz w:val="24"/>
          <w:szCs w:val="24"/>
        </w:rPr>
        <w:t xml:space="preserve"> </w:t>
      </w:r>
      <w:r w:rsidRPr="00553DDB">
        <w:rPr>
          <w:rFonts w:ascii="Verdana" w:hAnsi="Verdana"/>
          <w:sz w:val="24"/>
          <w:szCs w:val="24"/>
        </w:rPr>
        <w:t>of</w:t>
      </w:r>
      <w:r w:rsidRPr="00553DDB">
        <w:rPr>
          <w:rFonts w:ascii="Verdana" w:hAnsi="Verdana"/>
          <w:spacing w:val="14"/>
          <w:sz w:val="24"/>
          <w:szCs w:val="24"/>
        </w:rPr>
        <w:t xml:space="preserve"> </w:t>
      </w:r>
      <w:r w:rsidRPr="00553DDB">
        <w:rPr>
          <w:rFonts w:ascii="Verdana" w:hAnsi="Verdana"/>
          <w:sz w:val="24"/>
          <w:szCs w:val="24"/>
        </w:rPr>
        <w:t>IPOs,</w:t>
      </w:r>
      <w:r w:rsidRPr="00553DDB">
        <w:rPr>
          <w:rFonts w:ascii="Verdana" w:hAnsi="Verdana"/>
          <w:spacing w:val="13"/>
          <w:sz w:val="24"/>
          <w:szCs w:val="24"/>
        </w:rPr>
        <w:t xml:space="preserve"> </w:t>
      </w:r>
      <w:r w:rsidRPr="00553DDB">
        <w:rPr>
          <w:rFonts w:ascii="Verdana" w:hAnsi="Verdana"/>
          <w:sz w:val="24"/>
          <w:szCs w:val="24"/>
        </w:rPr>
        <w:t>making</w:t>
      </w:r>
      <w:r w:rsidRPr="00553DDB">
        <w:rPr>
          <w:rFonts w:ascii="Verdana" w:hAnsi="Verdana"/>
          <w:spacing w:val="13"/>
          <w:sz w:val="24"/>
          <w:szCs w:val="24"/>
        </w:rPr>
        <w:t xml:space="preserve"> </w:t>
      </w:r>
      <w:r w:rsidRPr="00553DDB">
        <w:rPr>
          <w:rFonts w:ascii="Verdana" w:hAnsi="Verdana"/>
          <w:sz w:val="24"/>
          <w:szCs w:val="24"/>
        </w:rPr>
        <w:t>the</w:t>
      </w:r>
      <w:r w:rsidRPr="00553DDB">
        <w:rPr>
          <w:rFonts w:ascii="Verdana" w:hAnsi="Verdana"/>
          <w:spacing w:val="14"/>
          <w:sz w:val="24"/>
          <w:szCs w:val="24"/>
        </w:rPr>
        <w:t xml:space="preserve"> </w:t>
      </w:r>
      <w:r w:rsidRPr="00553DDB">
        <w:rPr>
          <w:rFonts w:ascii="Verdana" w:hAnsi="Verdana"/>
          <w:sz w:val="24"/>
          <w:szCs w:val="24"/>
        </w:rPr>
        <w:t>UK</w:t>
      </w:r>
      <w:r w:rsidRPr="00553DDB">
        <w:rPr>
          <w:rFonts w:ascii="Verdana" w:hAnsi="Verdana"/>
          <w:spacing w:val="14"/>
          <w:sz w:val="24"/>
          <w:szCs w:val="24"/>
        </w:rPr>
        <w:t xml:space="preserve"> </w:t>
      </w:r>
      <w:r w:rsidRPr="00553DDB">
        <w:rPr>
          <w:rFonts w:ascii="Verdana" w:hAnsi="Verdana"/>
          <w:spacing w:val="-2"/>
          <w:sz w:val="24"/>
          <w:szCs w:val="24"/>
        </w:rPr>
        <w:t>listing</w:t>
      </w:r>
    </w:p>
    <w:p w:rsidR="00CA0FF0" w:rsidRPr="00553DDB">
      <w:pPr>
        <w:pStyle w:val="BodyText"/>
        <w:spacing w:before="39"/>
        <w:ind w:left="1041"/>
        <w:rPr>
          <w:rFonts w:ascii="Verdana" w:hAnsi="Verdana"/>
          <w:sz w:val="24"/>
          <w:szCs w:val="24"/>
        </w:rPr>
      </w:pPr>
      <w:r w:rsidRPr="00553DDB">
        <w:rPr>
          <w:rFonts w:ascii="Verdana" w:hAnsi="Verdana"/>
          <w:sz w:val="24"/>
          <w:szCs w:val="24"/>
        </w:rPr>
        <w:t>process</w:t>
      </w:r>
      <w:r w:rsidRPr="00553DDB">
        <w:rPr>
          <w:rFonts w:ascii="Verdana" w:hAnsi="Verdana"/>
          <w:spacing w:val="-7"/>
          <w:sz w:val="24"/>
          <w:szCs w:val="24"/>
        </w:rPr>
        <w:t xml:space="preserve"> </w:t>
      </w:r>
      <w:r w:rsidRPr="00553DDB">
        <w:rPr>
          <w:rFonts w:ascii="Verdana" w:hAnsi="Verdana"/>
          <w:sz w:val="24"/>
          <w:szCs w:val="24"/>
        </w:rPr>
        <w:t>more</w:t>
      </w:r>
      <w:r w:rsidRPr="00553DDB">
        <w:rPr>
          <w:rFonts w:ascii="Verdana" w:hAnsi="Verdana"/>
          <w:spacing w:val="-3"/>
          <w:sz w:val="24"/>
          <w:szCs w:val="24"/>
        </w:rPr>
        <w:t xml:space="preserve"> </w:t>
      </w:r>
      <w:r w:rsidRPr="00553DDB">
        <w:rPr>
          <w:rFonts w:ascii="Verdana" w:hAnsi="Verdana"/>
          <w:spacing w:val="-2"/>
          <w:sz w:val="24"/>
          <w:szCs w:val="24"/>
        </w:rPr>
        <w:t>efficient.</w:t>
      </w:r>
    </w:p>
    <w:p w:rsidR="00CA0FF0" w:rsidRPr="00553DDB">
      <w:pPr>
        <w:pStyle w:val="ListParagraph"/>
        <w:numPr>
          <w:ilvl w:val="0"/>
          <w:numId w:val="2"/>
        </w:numPr>
        <w:tabs>
          <w:tab w:val="left" w:pos="1041"/>
        </w:tabs>
        <w:spacing w:before="42"/>
        <w:ind w:left="1041" w:hanging="359"/>
        <w:rPr>
          <w:rFonts w:ascii="Verdana" w:hAnsi="Verdana"/>
          <w:sz w:val="24"/>
          <w:szCs w:val="24"/>
        </w:rPr>
      </w:pPr>
      <w:r w:rsidRPr="00553DDB">
        <w:rPr>
          <w:rFonts w:ascii="Verdana" w:hAnsi="Verdana"/>
          <w:sz w:val="24"/>
          <w:szCs w:val="24"/>
        </w:rPr>
        <w:t>Support</w:t>
      </w:r>
      <w:r w:rsidRPr="00553DDB">
        <w:rPr>
          <w:rFonts w:ascii="Verdana" w:hAnsi="Verdana"/>
          <w:spacing w:val="-10"/>
          <w:sz w:val="24"/>
          <w:szCs w:val="24"/>
        </w:rPr>
        <w:t xml:space="preserve"> </w:t>
      </w:r>
      <w:r w:rsidRPr="00553DDB">
        <w:rPr>
          <w:rFonts w:ascii="Verdana" w:hAnsi="Verdana"/>
          <w:sz w:val="24"/>
          <w:szCs w:val="24"/>
        </w:rPr>
        <w:t>the</w:t>
      </w:r>
      <w:r w:rsidRPr="00553DDB">
        <w:rPr>
          <w:rFonts w:ascii="Verdana" w:hAnsi="Verdana"/>
          <w:spacing w:val="-9"/>
          <w:sz w:val="24"/>
          <w:szCs w:val="24"/>
        </w:rPr>
        <w:t xml:space="preserve"> </w:t>
      </w:r>
      <w:r w:rsidRPr="00553DDB">
        <w:rPr>
          <w:rFonts w:ascii="Verdana" w:hAnsi="Verdana"/>
          <w:sz w:val="24"/>
          <w:szCs w:val="24"/>
        </w:rPr>
        <w:t>wider</w:t>
      </w:r>
      <w:r w:rsidRPr="00553DDB">
        <w:rPr>
          <w:rFonts w:ascii="Verdana" w:hAnsi="Verdana"/>
          <w:spacing w:val="-10"/>
          <w:sz w:val="24"/>
          <w:szCs w:val="24"/>
        </w:rPr>
        <w:t xml:space="preserve"> </w:t>
      </w:r>
      <w:r w:rsidRPr="00553DDB">
        <w:rPr>
          <w:rFonts w:ascii="Verdana" w:hAnsi="Verdana"/>
          <w:sz w:val="24"/>
          <w:szCs w:val="24"/>
        </w:rPr>
        <w:t>digitisation</w:t>
      </w:r>
      <w:r w:rsidRPr="00553DDB">
        <w:rPr>
          <w:rFonts w:ascii="Verdana" w:hAnsi="Verdana"/>
          <w:spacing w:val="-11"/>
          <w:sz w:val="24"/>
          <w:szCs w:val="24"/>
        </w:rPr>
        <w:t xml:space="preserve"> </w:t>
      </w:r>
      <w:r w:rsidRPr="00553DDB">
        <w:rPr>
          <w:rFonts w:ascii="Verdana" w:hAnsi="Verdana"/>
          <w:sz w:val="24"/>
          <w:szCs w:val="24"/>
        </w:rPr>
        <w:t>of</w:t>
      </w:r>
      <w:r w:rsidRPr="00553DDB">
        <w:rPr>
          <w:rFonts w:ascii="Verdana" w:hAnsi="Verdana"/>
          <w:spacing w:val="-10"/>
          <w:sz w:val="24"/>
          <w:szCs w:val="24"/>
        </w:rPr>
        <w:t xml:space="preserve"> </w:t>
      </w:r>
      <w:r w:rsidRPr="00553DDB">
        <w:rPr>
          <w:rFonts w:ascii="Verdana" w:hAnsi="Verdana"/>
          <w:sz w:val="24"/>
          <w:szCs w:val="24"/>
        </w:rPr>
        <w:t>the</w:t>
      </w:r>
      <w:r w:rsidRPr="00553DDB">
        <w:rPr>
          <w:rFonts w:ascii="Verdana" w:hAnsi="Verdana"/>
          <w:spacing w:val="-12"/>
          <w:sz w:val="24"/>
          <w:szCs w:val="24"/>
        </w:rPr>
        <w:t xml:space="preserve"> </w:t>
      </w:r>
      <w:r w:rsidRPr="00553DDB">
        <w:rPr>
          <w:rFonts w:ascii="Verdana" w:hAnsi="Verdana"/>
          <w:sz w:val="24"/>
          <w:szCs w:val="24"/>
        </w:rPr>
        <w:t>market,</w:t>
      </w:r>
      <w:r w:rsidRPr="00553DDB">
        <w:rPr>
          <w:rFonts w:ascii="Verdana" w:hAnsi="Verdana"/>
          <w:spacing w:val="-9"/>
          <w:sz w:val="24"/>
          <w:szCs w:val="24"/>
        </w:rPr>
        <w:t xml:space="preserve"> </w:t>
      </w:r>
      <w:r w:rsidRPr="00553DDB">
        <w:rPr>
          <w:rFonts w:ascii="Verdana" w:hAnsi="Verdana"/>
          <w:sz w:val="24"/>
          <w:szCs w:val="24"/>
        </w:rPr>
        <w:t>including</w:t>
      </w:r>
      <w:r w:rsidRPr="00553DDB">
        <w:rPr>
          <w:rFonts w:ascii="Verdana" w:hAnsi="Verdana"/>
          <w:spacing w:val="-11"/>
          <w:sz w:val="24"/>
          <w:szCs w:val="24"/>
        </w:rPr>
        <w:t xml:space="preserve"> </w:t>
      </w:r>
      <w:r w:rsidRPr="00553DDB">
        <w:rPr>
          <w:rFonts w:ascii="Verdana" w:hAnsi="Verdana"/>
          <w:sz w:val="24"/>
          <w:szCs w:val="24"/>
        </w:rPr>
        <w:t>policy</w:t>
      </w:r>
      <w:r w:rsidRPr="00553DDB">
        <w:rPr>
          <w:rFonts w:ascii="Verdana" w:hAnsi="Verdana"/>
          <w:spacing w:val="-9"/>
          <w:sz w:val="24"/>
          <w:szCs w:val="24"/>
        </w:rPr>
        <w:t xml:space="preserve"> </w:t>
      </w:r>
      <w:r w:rsidRPr="00553DDB">
        <w:rPr>
          <w:rFonts w:ascii="Verdana" w:hAnsi="Verdana"/>
          <w:sz w:val="24"/>
          <w:szCs w:val="24"/>
        </w:rPr>
        <w:t>and</w:t>
      </w:r>
      <w:r w:rsidRPr="00553DDB">
        <w:rPr>
          <w:rFonts w:ascii="Verdana" w:hAnsi="Verdana"/>
          <w:spacing w:val="-8"/>
          <w:sz w:val="24"/>
          <w:szCs w:val="24"/>
        </w:rPr>
        <w:t xml:space="preserve"> </w:t>
      </w:r>
      <w:r w:rsidRPr="00553DDB">
        <w:rPr>
          <w:rFonts w:ascii="Verdana" w:hAnsi="Verdana"/>
          <w:sz w:val="24"/>
          <w:szCs w:val="24"/>
        </w:rPr>
        <w:t>regulatory</w:t>
      </w:r>
      <w:r w:rsidRPr="00553DDB">
        <w:rPr>
          <w:rFonts w:ascii="Verdana" w:hAnsi="Verdana"/>
          <w:spacing w:val="-9"/>
          <w:sz w:val="24"/>
          <w:szCs w:val="24"/>
        </w:rPr>
        <w:t xml:space="preserve"> </w:t>
      </w:r>
      <w:r w:rsidRPr="00553DDB">
        <w:rPr>
          <w:rFonts w:ascii="Verdana" w:hAnsi="Verdana"/>
          <w:sz w:val="24"/>
          <w:szCs w:val="24"/>
        </w:rPr>
        <w:t>work</w:t>
      </w:r>
      <w:r w:rsidRPr="00553DDB">
        <w:rPr>
          <w:rFonts w:ascii="Verdana" w:hAnsi="Verdana"/>
          <w:spacing w:val="-12"/>
          <w:sz w:val="24"/>
          <w:szCs w:val="24"/>
        </w:rPr>
        <w:t xml:space="preserve"> </w:t>
      </w:r>
      <w:r w:rsidRPr="00553DDB">
        <w:rPr>
          <w:rFonts w:ascii="Verdana" w:hAnsi="Verdana"/>
          <w:sz w:val="24"/>
          <w:szCs w:val="24"/>
        </w:rPr>
        <w:t>on</w:t>
      </w:r>
      <w:r w:rsidRPr="00553DDB">
        <w:rPr>
          <w:rFonts w:ascii="Verdana" w:hAnsi="Verdana"/>
          <w:spacing w:val="-10"/>
          <w:sz w:val="24"/>
          <w:szCs w:val="24"/>
        </w:rPr>
        <w:t xml:space="preserve"> </w:t>
      </w:r>
      <w:r w:rsidRPr="00553DDB">
        <w:rPr>
          <w:rFonts w:ascii="Verdana" w:hAnsi="Verdana"/>
          <w:spacing w:val="-2"/>
          <w:sz w:val="24"/>
          <w:szCs w:val="24"/>
        </w:rPr>
        <w:t>tokenisation</w:t>
      </w:r>
      <w:r w:rsidRPr="00553DDB">
        <w:rPr>
          <w:rFonts w:ascii="Verdana" w:hAnsi="Verdana"/>
          <w:spacing w:val="-2"/>
          <w:sz w:val="24"/>
          <w:szCs w:val="24"/>
        </w:rPr>
        <w:t>.</w:t>
      </w:r>
    </w:p>
    <w:p w:rsidR="00CA0FF0" w:rsidRPr="00553DDB">
      <w:pPr>
        <w:pStyle w:val="ListParagraph"/>
        <w:numPr>
          <w:ilvl w:val="0"/>
          <w:numId w:val="2"/>
        </w:numPr>
        <w:tabs>
          <w:tab w:val="left" w:pos="1041"/>
        </w:tabs>
        <w:spacing w:before="41" w:line="273" w:lineRule="auto"/>
        <w:ind w:left="1041" w:right="108"/>
        <w:rPr>
          <w:rFonts w:ascii="Verdana" w:hAnsi="Verdana"/>
          <w:sz w:val="24"/>
          <w:szCs w:val="24"/>
        </w:rPr>
      </w:pPr>
      <w:r w:rsidRPr="00553DDB">
        <w:rPr>
          <w:rFonts w:ascii="Verdana" w:hAnsi="Verdana"/>
          <w:sz w:val="24"/>
          <w:szCs w:val="24"/>
        </w:rPr>
        <w:t>Consider the abolition or phased reduction of stamp taxes on shares of UK-listed equities, which is an international outlier, to re-invigorate interest in UK markets.</w:t>
      </w:r>
    </w:p>
    <w:p w:rsidR="00CA0FF0" w:rsidRPr="00553DDB">
      <w:pPr>
        <w:pStyle w:val="ListParagraph"/>
        <w:numPr>
          <w:ilvl w:val="0"/>
          <w:numId w:val="2"/>
        </w:numPr>
        <w:tabs>
          <w:tab w:val="left" w:pos="1041"/>
        </w:tabs>
        <w:spacing w:before="5" w:line="276" w:lineRule="auto"/>
        <w:ind w:left="1041" w:right="109"/>
        <w:rPr>
          <w:rFonts w:ascii="Verdana" w:hAnsi="Verdana"/>
          <w:sz w:val="24"/>
          <w:szCs w:val="24"/>
        </w:rPr>
      </w:pPr>
      <w:r w:rsidRPr="00553DDB">
        <w:rPr>
          <w:rFonts w:ascii="Verdana" w:hAnsi="Verdana"/>
          <w:sz w:val="24"/>
          <w:szCs w:val="24"/>
        </w:rPr>
        <w:t>Encourage changes to the</w:t>
      </w:r>
      <w:r w:rsidRPr="00553DDB">
        <w:rPr>
          <w:rFonts w:ascii="Verdana" w:hAnsi="Verdana"/>
          <w:spacing w:val="-2"/>
          <w:sz w:val="24"/>
          <w:szCs w:val="24"/>
        </w:rPr>
        <w:t xml:space="preserve"> </w:t>
      </w:r>
      <w:r w:rsidRPr="00553DDB">
        <w:rPr>
          <w:rFonts w:ascii="Verdana" w:hAnsi="Verdana"/>
          <w:sz w:val="24"/>
          <w:szCs w:val="24"/>
        </w:rPr>
        <w:t>policies governing corporate defined benefit</w:t>
      </w:r>
      <w:r w:rsidRPr="00553DDB">
        <w:rPr>
          <w:rFonts w:ascii="Verdana" w:hAnsi="Verdana"/>
          <w:spacing w:val="-2"/>
          <w:sz w:val="24"/>
          <w:szCs w:val="24"/>
        </w:rPr>
        <w:t xml:space="preserve"> </w:t>
      </w:r>
      <w:r w:rsidRPr="00553DDB">
        <w:rPr>
          <w:rFonts w:ascii="Verdana" w:hAnsi="Verdana"/>
          <w:sz w:val="24"/>
          <w:szCs w:val="24"/>
        </w:rPr>
        <w:t xml:space="preserve">(DB) pensions schemes to push further capital market growth. These include new guidance for trustees, an increase in protection offered by the Pension Protection Fund (PPF), and mechanisms to support surplus </w:t>
      </w:r>
      <w:r w:rsidRPr="00553DDB">
        <w:rPr>
          <w:rFonts w:ascii="Verdana" w:hAnsi="Verdana"/>
          <w:spacing w:val="-2"/>
          <w:sz w:val="24"/>
          <w:szCs w:val="24"/>
        </w:rPr>
        <w:t>sharing.</w:t>
      </w:r>
    </w:p>
    <w:p w:rsidR="00CA0FF0" w:rsidRPr="00553DDB">
      <w:pPr>
        <w:pStyle w:val="ListParagraph"/>
        <w:numPr>
          <w:ilvl w:val="0"/>
          <w:numId w:val="2"/>
        </w:numPr>
        <w:tabs>
          <w:tab w:val="left" w:pos="1041"/>
        </w:tabs>
        <w:spacing w:line="276" w:lineRule="auto"/>
        <w:ind w:left="1041" w:right="115"/>
        <w:rPr>
          <w:rFonts w:ascii="Verdana" w:hAnsi="Verdana"/>
          <w:sz w:val="24"/>
          <w:szCs w:val="24"/>
        </w:rPr>
      </w:pPr>
      <w:r w:rsidRPr="00553DDB">
        <w:rPr>
          <w:rFonts w:ascii="Verdana" w:hAnsi="Verdana"/>
          <w:sz w:val="24"/>
          <w:szCs w:val="24"/>
        </w:rPr>
        <w:t>Commission a study on the role</w:t>
      </w:r>
      <w:r w:rsidRPr="00553DDB">
        <w:rPr>
          <w:rFonts w:ascii="Verdana" w:hAnsi="Verdana"/>
          <w:spacing w:val="-1"/>
          <w:sz w:val="24"/>
          <w:szCs w:val="24"/>
        </w:rPr>
        <w:t xml:space="preserve"> </w:t>
      </w:r>
      <w:r w:rsidRPr="00553DDB">
        <w:rPr>
          <w:rFonts w:ascii="Verdana" w:hAnsi="Verdana"/>
          <w:sz w:val="24"/>
          <w:szCs w:val="24"/>
        </w:rPr>
        <w:t xml:space="preserve">of AIM, echoing recent work on junior markets across Europe, to ensure that it continues to be attractive </w:t>
      </w:r>
      <w:r w:rsidRPr="00553DDB">
        <w:rPr>
          <w:rFonts w:ascii="Verdana" w:hAnsi="Verdana"/>
          <w:sz w:val="24"/>
          <w:szCs w:val="24"/>
        </w:rPr>
        <w:t>in light of</w:t>
      </w:r>
      <w:r w:rsidRPr="00553DDB">
        <w:rPr>
          <w:rFonts w:ascii="Verdana" w:hAnsi="Verdana"/>
          <w:sz w:val="24"/>
          <w:szCs w:val="24"/>
        </w:rPr>
        <w:t xml:space="preserve"> changes (particularly IHT) which may have has a negative impact on perceptions of it.</w:t>
      </w:r>
    </w:p>
    <w:p w:rsidR="00CA0FF0" w:rsidRPr="00553DDB">
      <w:pPr>
        <w:pStyle w:val="ListParagraph"/>
        <w:numPr>
          <w:ilvl w:val="0"/>
          <w:numId w:val="2"/>
        </w:numPr>
        <w:tabs>
          <w:tab w:val="left" w:pos="1041"/>
        </w:tabs>
        <w:spacing w:line="278" w:lineRule="exact"/>
        <w:ind w:left="1041" w:hanging="359"/>
        <w:rPr>
          <w:rFonts w:ascii="Verdana" w:hAnsi="Verdana"/>
          <w:sz w:val="24"/>
          <w:szCs w:val="24"/>
        </w:rPr>
      </w:pPr>
      <w:r w:rsidRPr="00553DDB">
        <w:rPr>
          <w:rFonts w:ascii="Verdana" w:hAnsi="Verdana"/>
          <w:sz w:val="24"/>
          <w:szCs w:val="24"/>
        </w:rPr>
        <w:t>Commission</w:t>
      </w:r>
      <w:r w:rsidRPr="00553DDB">
        <w:rPr>
          <w:rFonts w:ascii="Verdana" w:hAnsi="Verdana"/>
          <w:spacing w:val="-7"/>
          <w:sz w:val="24"/>
          <w:szCs w:val="24"/>
        </w:rPr>
        <w:t xml:space="preserve"> </w:t>
      </w:r>
      <w:r w:rsidRPr="00553DDB">
        <w:rPr>
          <w:rFonts w:ascii="Verdana" w:hAnsi="Verdana"/>
          <w:sz w:val="24"/>
          <w:szCs w:val="24"/>
        </w:rPr>
        <w:t>a</w:t>
      </w:r>
      <w:r w:rsidRPr="00553DDB">
        <w:rPr>
          <w:rFonts w:ascii="Verdana" w:hAnsi="Verdana"/>
          <w:spacing w:val="-5"/>
          <w:sz w:val="24"/>
          <w:szCs w:val="24"/>
        </w:rPr>
        <w:t xml:space="preserve"> </w:t>
      </w:r>
      <w:r w:rsidRPr="00553DDB">
        <w:rPr>
          <w:rFonts w:ascii="Verdana" w:hAnsi="Verdana"/>
          <w:sz w:val="24"/>
          <w:szCs w:val="24"/>
        </w:rPr>
        <w:t>study</w:t>
      </w:r>
      <w:r w:rsidRPr="00553DDB">
        <w:rPr>
          <w:rFonts w:ascii="Verdana" w:hAnsi="Verdana"/>
          <w:spacing w:val="-5"/>
          <w:sz w:val="24"/>
          <w:szCs w:val="24"/>
        </w:rPr>
        <w:t xml:space="preserve"> </w:t>
      </w:r>
      <w:r w:rsidRPr="00553DDB">
        <w:rPr>
          <w:rFonts w:ascii="Verdana" w:hAnsi="Verdana"/>
          <w:sz w:val="24"/>
          <w:szCs w:val="24"/>
        </w:rPr>
        <w:t>on</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5"/>
          <w:sz w:val="24"/>
          <w:szCs w:val="24"/>
        </w:rPr>
        <w:t xml:space="preserve"> </w:t>
      </w:r>
      <w:r w:rsidRPr="00553DDB">
        <w:rPr>
          <w:rFonts w:ascii="Verdana" w:hAnsi="Verdana"/>
          <w:sz w:val="24"/>
          <w:szCs w:val="24"/>
        </w:rPr>
        <w:t>potential</w:t>
      </w:r>
      <w:r w:rsidRPr="00553DDB">
        <w:rPr>
          <w:rFonts w:ascii="Verdana" w:hAnsi="Verdana"/>
          <w:spacing w:val="-4"/>
          <w:sz w:val="24"/>
          <w:szCs w:val="24"/>
        </w:rPr>
        <w:t xml:space="preserve"> </w:t>
      </w:r>
      <w:r w:rsidRPr="00553DDB">
        <w:rPr>
          <w:rFonts w:ascii="Verdana" w:hAnsi="Verdana"/>
          <w:sz w:val="24"/>
          <w:szCs w:val="24"/>
        </w:rPr>
        <w:t>for</w:t>
      </w:r>
      <w:r w:rsidRPr="00553DDB">
        <w:rPr>
          <w:rFonts w:ascii="Verdana" w:hAnsi="Verdana"/>
          <w:spacing w:val="-4"/>
          <w:sz w:val="24"/>
          <w:szCs w:val="24"/>
        </w:rPr>
        <w:t xml:space="preserve"> </w:t>
      </w:r>
      <w:r w:rsidRPr="00553DDB">
        <w:rPr>
          <w:rFonts w:ascii="Verdana" w:hAnsi="Verdana"/>
          <w:sz w:val="24"/>
          <w:szCs w:val="24"/>
        </w:rPr>
        <w:t>regional</w:t>
      </w:r>
      <w:r w:rsidRPr="00553DDB">
        <w:rPr>
          <w:rFonts w:ascii="Verdana" w:hAnsi="Verdana"/>
          <w:spacing w:val="-5"/>
          <w:sz w:val="24"/>
          <w:szCs w:val="24"/>
        </w:rPr>
        <w:t xml:space="preserve"> </w:t>
      </w:r>
      <w:r w:rsidRPr="00553DDB">
        <w:rPr>
          <w:rFonts w:ascii="Verdana" w:hAnsi="Verdana"/>
          <w:sz w:val="24"/>
          <w:szCs w:val="24"/>
        </w:rPr>
        <w:t>municipal</w:t>
      </w:r>
      <w:r w:rsidRPr="00553DDB">
        <w:rPr>
          <w:rFonts w:ascii="Verdana" w:hAnsi="Verdana"/>
          <w:spacing w:val="-4"/>
          <w:sz w:val="24"/>
          <w:szCs w:val="24"/>
        </w:rPr>
        <w:t xml:space="preserve"> </w:t>
      </w:r>
      <w:r w:rsidRPr="00553DDB">
        <w:rPr>
          <w:rFonts w:ascii="Verdana" w:hAnsi="Verdana"/>
          <w:sz w:val="24"/>
          <w:szCs w:val="24"/>
        </w:rPr>
        <w:t>bonds,</w:t>
      </w:r>
      <w:r w:rsidRPr="00553DDB">
        <w:rPr>
          <w:rFonts w:ascii="Verdana" w:hAnsi="Verdana"/>
          <w:spacing w:val="-5"/>
          <w:sz w:val="24"/>
          <w:szCs w:val="24"/>
        </w:rPr>
        <w:t xml:space="preserve"> </w:t>
      </w:r>
      <w:r w:rsidRPr="00553DDB">
        <w:rPr>
          <w:rFonts w:ascii="Verdana" w:hAnsi="Verdana"/>
          <w:sz w:val="24"/>
          <w:szCs w:val="24"/>
        </w:rPr>
        <w:t>which</w:t>
      </w:r>
      <w:r w:rsidRPr="00553DDB">
        <w:rPr>
          <w:rFonts w:ascii="Verdana" w:hAnsi="Verdana"/>
          <w:spacing w:val="-5"/>
          <w:sz w:val="24"/>
          <w:szCs w:val="24"/>
        </w:rPr>
        <w:t xml:space="preserve"> </w:t>
      </w:r>
      <w:r w:rsidRPr="00553DDB">
        <w:rPr>
          <w:rFonts w:ascii="Verdana" w:hAnsi="Verdana"/>
          <w:sz w:val="24"/>
          <w:szCs w:val="24"/>
        </w:rPr>
        <w:t>could</w:t>
      </w:r>
      <w:r w:rsidRPr="00553DDB">
        <w:rPr>
          <w:rFonts w:ascii="Verdana" w:hAnsi="Verdana"/>
          <w:spacing w:val="-5"/>
          <w:sz w:val="24"/>
          <w:szCs w:val="24"/>
        </w:rPr>
        <w:t xml:space="preserve"> </w:t>
      </w:r>
      <w:r w:rsidRPr="00553DDB">
        <w:rPr>
          <w:rFonts w:ascii="Verdana" w:hAnsi="Verdana"/>
          <w:sz w:val="24"/>
          <w:szCs w:val="24"/>
        </w:rPr>
        <w:t>help</w:t>
      </w:r>
      <w:r w:rsidRPr="00553DDB">
        <w:rPr>
          <w:rFonts w:ascii="Verdana" w:hAnsi="Verdana"/>
          <w:spacing w:val="-4"/>
          <w:sz w:val="24"/>
          <w:szCs w:val="24"/>
        </w:rPr>
        <w:t xml:space="preserve"> </w:t>
      </w:r>
      <w:r w:rsidRPr="00553DDB">
        <w:rPr>
          <w:rFonts w:ascii="Verdana" w:hAnsi="Verdana"/>
          <w:sz w:val="24"/>
          <w:szCs w:val="24"/>
        </w:rPr>
        <w:t>to</w:t>
      </w:r>
      <w:r w:rsidRPr="00553DDB">
        <w:rPr>
          <w:rFonts w:ascii="Verdana" w:hAnsi="Verdana"/>
          <w:spacing w:val="-5"/>
          <w:sz w:val="24"/>
          <w:szCs w:val="24"/>
        </w:rPr>
        <w:t xml:space="preserve"> </w:t>
      </w:r>
      <w:r w:rsidRPr="00553DDB">
        <w:rPr>
          <w:rFonts w:ascii="Verdana" w:hAnsi="Verdana"/>
          <w:sz w:val="24"/>
          <w:szCs w:val="24"/>
        </w:rPr>
        <w:t>power</w:t>
      </w:r>
      <w:r w:rsidRPr="00553DDB">
        <w:rPr>
          <w:rFonts w:ascii="Verdana" w:hAnsi="Verdana"/>
          <w:spacing w:val="-5"/>
          <w:sz w:val="24"/>
          <w:szCs w:val="24"/>
        </w:rPr>
        <w:t xml:space="preserve"> the</w:t>
      </w:r>
    </w:p>
    <w:p w:rsidR="00CA0FF0" w:rsidRPr="00553DDB">
      <w:pPr>
        <w:pStyle w:val="BodyText"/>
        <w:spacing w:before="41"/>
        <w:ind w:left="1041"/>
        <w:rPr>
          <w:rFonts w:ascii="Verdana" w:hAnsi="Verdana"/>
          <w:sz w:val="24"/>
          <w:szCs w:val="24"/>
        </w:rPr>
      </w:pPr>
      <w:r w:rsidRPr="00553DDB">
        <w:rPr>
          <w:rFonts w:ascii="Verdana" w:hAnsi="Verdana"/>
          <w:sz w:val="24"/>
          <w:szCs w:val="24"/>
        </w:rPr>
        <w:t>UK’s</w:t>
      </w:r>
      <w:r w:rsidRPr="00553DDB">
        <w:rPr>
          <w:rFonts w:ascii="Verdana" w:hAnsi="Verdana"/>
          <w:spacing w:val="-4"/>
          <w:sz w:val="24"/>
          <w:szCs w:val="24"/>
        </w:rPr>
        <w:t xml:space="preserve"> </w:t>
      </w:r>
      <w:r w:rsidRPr="00553DDB">
        <w:rPr>
          <w:rFonts w:ascii="Verdana" w:hAnsi="Verdana"/>
          <w:sz w:val="24"/>
          <w:szCs w:val="24"/>
        </w:rPr>
        <w:t>regions,</w:t>
      </w:r>
      <w:r w:rsidRPr="00553DDB">
        <w:rPr>
          <w:rFonts w:ascii="Verdana" w:hAnsi="Verdana"/>
          <w:spacing w:val="-4"/>
          <w:sz w:val="24"/>
          <w:szCs w:val="24"/>
        </w:rPr>
        <w:t xml:space="preserve"> </w:t>
      </w:r>
      <w:r w:rsidRPr="00553DDB">
        <w:rPr>
          <w:rFonts w:ascii="Verdana" w:hAnsi="Verdana"/>
          <w:sz w:val="24"/>
          <w:szCs w:val="24"/>
        </w:rPr>
        <w:t>and</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3"/>
          <w:sz w:val="24"/>
          <w:szCs w:val="24"/>
        </w:rPr>
        <w:t xml:space="preserve"> </w:t>
      </w:r>
      <w:r w:rsidRPr="00553DDB">
        <w:rPr>
          <w:rFonts w:ascii="Verdana" w:hAnsi="Verdana"/>
          <w:sz w:val="24"/>
          <w:szCs w:val="24"/>
        </w:rPr>
        <w:t>infrastructure</w:t>
      </w:r>
      <w:r w:rsidRPr="00553DDB">
        <w:rPr>
          <w:rFonts w:ascii="Verdana" w:hAnsi="Verdana"/>
          <w:spacing w:val="-4"/>
          <w:sz w:val="24"/>
          <w:szCs w:val="24"/>
        </w:rPr>
        <w:t xml:space="preserve"> </w:t>
      </w:r>
      <w:r w:rsidRPr="00553DDB">
        <w:rPr>
          <w:rFonts w:ascii="Verdana" w:hAnsi="Verdana"/>
          <w:sz w:val="24"/>
          <w:szCs w:val="24"/>
        </w:rPr>
        <w:t>needed</w:t>
      </w:r>
      <w:r w:rsidRPr="00553DDB">
        <w:rPr>
          <w:rFonts w:ascii="Verdana" w:hAnsi="Verdana"/>
          <w:spacing w:val="-7"/>
          <w:sz w:val="24"/>
          <w:szCs w:val="24"/>
        </w:rPr>
        <w:t xml:space="preserve"> </w:t>
      </w:r>
      <w:r w:rsidRPr="00553DDB">
        <w:rPr>
          <w:rFonts w:ascii="Verdana" w:hAnsi="Verdana"/>
          <w:sz w:val="24"/>
          <w:szCs w:val="24"/>
        </w:rPr>
        <w:t>within</w:t>
      </w:r>
      <w:r w:rsidRPr="00553DDB">
        <w:rPr>
          <w:rFonts w:ascii="Verdana" w:hAnsi="Verdana"/>
          <w:spacing w:val="-5"/>
          <w:sz w:val="24"/>
          <w:szCs w:val="24"/>
        </w:rPr>
        <w:t xml:space="preserve"> </w:t>
      </w:r>
      <w:r w:rsidRPr="00553DDB">
        <w:rPr>
          <w:rFonts w:ascii="Verdana" w:hAnsi="Verdana"/>
          <w:spacing w:val="-2"/>
          <w:sz w:val="24"/>
          <w:szCs w:val="24"/>
        </w:rPr>
        <w:t>them.</w:t>
      </w:r>
    </w:p>
    <w:p w:rsidR="00CA0FF0" w:rsidRPr="00553DDB">
      <w:pPr>
        <w:pStyle w:val="BodyText"/>
        <w:spacing w:before="80"/>
        <w:rPr>
          <w:rFonts w:ascii="Verdana" w:hAnsi="Verdana"/>
          <w:sz w:val="24"/>
          <w:szCs w:val="24"/>
        </w:rPr>
      </w:pPr>
    </w:p>
    <w:p w:rsidR="00CA0FF0" w:rsidRPr="00553DDB">
      <w:pPr>
        <w:pStyle w:val="Heading1"/>
        <w:ind w:firstLine="0"/>
        <w:rPr>
          <w:rFonts w:ascii="Verdana" w:hAnsi="Verdana"/>
          <w:sz w:val="24"/>
          <w:szCs w:val="24"/>
        </w:rPr>
      </w:pPr>
      <w:r w:rsidRPr="00553DDB">
        <w:rPr>
          <w:rFonts w:ascii="Verdana" w:hAnsi="Verdana"/>
          <w:sz w:val="24"/>
          <w:szCs w:val="24"/>
        </w:rPr>
        <w:t>Regulatory</w:t>
      </w:r>
      <w:r w:rsidRPr="00553DDB">
        <w:rPr>
          <w:rFonts w:ascii="Verdana" w:hAnsi="Verdana"/>
          <w:spacing w:val="-9"/>
          <w:sz w:val="24"/>
          <w:szCs w:val="24"/>
        </w:rPr>
        <w:t xml:space="preserve"> </w:t>
      </w:r>
      <w:r w:rsidRPr="00553DDB">
        <w:rPr>
          <w:rFonts w:ascii="Verdana" w:hAnsi="Verdana"/>
          <w:spacing w:val="-2"/>
          <w:sz w:val="24"/>
          <w:szCs w:val="24"/>
        </w:rPr>
        <w:t>Disclosure</w:t>
      </w:r>
    </w:p>
    <w:p w:rsidR="00CA0FF0" w:rsidRPr="00553DDB">
      <w:pPr>
        <w:pStyle w:val="BodyText"/>
        <w:spacing w:before="41" w:line="276" w:lineRule="auto"/>
        <w:ind w:left="113" w:right="109"/>
        <w:jc w:val="both"/>
        <w:rPr>
          <w:rFonts w:ascii="Verdana" w:hAnsi="Verdana"/>
          <w:sz w:val="24"/>
          <w:szCs w:val="24"/>
        </w:rPr>
      </w:pPr>
      <w:r w:rsidRPr="00553DDB">
        <w:rPr>
          <w:rFonts w:ascii="Verdana" w:hAnsi="Verdana"/>
          <w:sz w:val="24"/>
          <w:szCs w:val="24"/>
        </w:rPr>
        <w:t xml:space="preserve">Finally, and further to our answer on how to improve the </w:t>
      </w:r>
      <w:r w:rsidRPr="00553DDB">
        <w:rPr>
          <w:rFonts w:ascii="Verdana" w:hAnsi="Verdana"/>
          <w:sz w:val="24"/>
          <w:szCs w:val="24"/>
        </w:rPr>
        <w:t>public’s</w:t>
      </w:r>
      <w:r w:rsidRPr="00553DDB">
        <w:rPr>
          <w:rFonts w:ascii="Verdana" w:hAnsi="Verdana"/>
          <w:sz w:val="24"/>
          <w:szCs w:val="24"/>
        </w:rPr>
        <w:t xml:space="preserve"> understand of investing. We recommend the government and regulators ensure that regulation considers positive outcomes, in addition to harm prevention. By way of example, this should include reforming regulatory disclosures by:</w:t>
      </w:r>
    </w:p>
    <w:p w:rsidR="00CA0FF0" w:rsidRPr="00553DDB">
      <w:pPr>
        <w:pStyle w:val="BodyText"/>
        <w:spacing w:before="41"/>
        <w:rPr>
          <w:rFonts w:ascii="Verdana" w:hAnsi="Verdana"/>
          <w:sz w:val="24"/>
          <w:szCs w:val="24"/>
        </w:rPr>
      </w:pPr>
    </w:p>
    <w:p w:rsidR="00CA0FF0" w:rsidRPr="00553DDB">
      <w:pPr>
        <w:pStyle w:val="ListParagraph"/>
        <w:numPr>
          <w:ilvl w:val="0"/>
          <w:numId w:val="2"/>
        </w:numPr>
        <w:tabs>
          <w:tab w:val="left" w:pos="1041"/>
        </w:tabs>
        <w:spacing w:line="273" w:lineRule="auto"/>
        <w:ind w:left="1041" w:right="115"/>
        <w:rPr>
          <w:rFonts w:ascii="Verdana" w:hAnsi="Verdana"/>
          <w:sz w:val="24"/>
          <w:szCs w:val="24"/>
        </w:rPr>
      </w:pPr>
      <w:r w:rsidRPr="00553DDB">
        <w:rPr>
          <w:rFonts w:ascii="Verdana" w:hAnsi="Verdana"/>
          <w:sz w:val="24"/>
          <w:szCs w:val="24"/>
        </w:rPr>
        <w:t>Reforming the disclosures on investment products so they inform not just warn consumers; and providing consistent risk information across all financial products, including cash products.</w:t>
      </w:r>
    </w:p>
    <w:p w:rsidR="00CA0FF0" w:rsidRPr="00553DDB">
      <w:pPr>
        <w:pStyle w:val="ListParagraph"/>
        <w:numPr>
          <w:ilvl w:val="0"/>
          <w:numId w:val="2"/>
        </w:numPr>
        <w:tabs>
          <w:tab w:val="left" w:pos="1041"/>
        </w:tabs>
        <w:spacing w:before="6" w:line="276" w:lineRule="auto"/>
        <w:ind w:left="1041" w:right="115"/>
        <w:rPr>
          <w:rFonts w:ascii="Verdana" w:hAnsi="Verdana"/>
          <w:sz w:val="24"/>
          <w:szCs w:val="24"/>
        </w:rPr>
      </w:pPr>
      <w:r w:rsidRPr="00553DDB">
        <w:rPr>
          <w:rFonts w:ascii="Verdana" w:hAnsi="Verdana"/>
          <w:sz w:val="24"/>
          <w:szCs w:val="24"/>
        </w:rPr>
        <w:t>Ensure</w:t>
      </w:r>
      <w:r w:rsidRPr="00553DDB">
        <w:rPr>
          <w:rFonts w:ascii="Verdana" w:hAnsi="Verdana"/>
          <w:spacing w:val="-13"/>
          <w:sz w:val="24"/>
          <w:szCs w:val="24"/>
        </w:rPr>
        <w:t xml:space="preserve"> </w:t>
      </w:r>
      <w:r w:rsidRPr="00553DDB">
        <w:rPr>
          <w:rFonts w:ascii="Verdana" w:hAnsi="Verdana"/>
          <w:sz w:val="24"/>
          <w:szCs w:val="24"/>
        </w:rPr>
        <w:t>regulation</w:t>
      </w:r>
      <w:r w:rsidRPr="00553DDB">
        <w:rPr>
          <w:rFonts w:ascii="Verdana" w:hAnsi="Verdana"/>
          <w:spacing w:val="-12"/>
          <w:sz w:val="24"/>
          <w:szCs w:val="24"/>
        </w:rPr>
        <w:t xml:space="preserve"> </w:t>
      </w:r>
      <w:r w:rsidRPr="00553DDB">
        <w:rPr>
          <w:rFonts w:ascii="Verdana" w:hAnsi="Verdana"/>
          <w:sz w:val="24"/>
          <w:szCs w:val="24"/>
        </w:rPr>
        <w:t>takes</w:t>
      </w:r>
      <w:r w:rsidRPr="00553DDB">
        <w:rPr>
          <w:rFonts w:ascii="Verdana" w:hAnsi="Verdana"/>
          <w:spacing w:val="-13"/>
          <w:sz w:val="24"/>
          <w:szCs w:val="24"/>
        </w:rPr>
        <w:t xml:space="preserve"> </w:t>
      </w:r>
      <w:r w:rsidRPr="00553DDB">
        <w:rPr>
          <w:rFonts w:ascii="Verdana" w:hAnsi="Verdana"/>
          <w:sz w:val="24"/>
          <w:szCs w:val="24"/>
        </w:rPr>
        <w:t>into</w:t>
      </w:r>
      <w:r w:rsidRPr="00553DDB">
        <w:rPr>
          <w:rFonts w:ascii="Verdana" w:hAnsi="Verdana"/>
          <w:spacing w:val="-12"/>
          <w:sz w:val="24"/>
          <w:szCs w:val="24"/>
        </w:rPr>
        <w:t xml:space="preserve"> </w:t>
      </w:r>
      <w:r w:rsidRPr="00553DDB">
        <w:rPr>
          <w:rFonts w:ascii="Verdana" w:hAnsi="Verdana"/>
          <w:sz w:val="24"/>
          <w:szCs w:val="24"/>
        </w:rPr>
        <w:t>account</w:t>
      </w:r>
      <w:r w:rsidRPr="00553DDB">
        <w:rPr>
          <w:rFonts w:ascii="Verdana" w:hAnsi="Verdana"/>
          <w:spacing w:val="-13"/>
          <w:sz w:val="24"/>
          <w:szCs w:val="24"/>
        </w:rPr>
        <w:t xml:space="preserve"> </w:t>
      </w:r>
      <w:r w:rsidRPr="00553DDB">
        <w:rPr>
          <w:rFonts w:ascii="Verdana" w:hAnsi="Verdana"/>
          <w:sz w:val="24"/>
          <w:szCs w:val="24"/>
        </w:rPr>
        <w:t>the</w:t>
      </w:r>
      <w:r w:rsidRPr="00553DDB">
        <w:rPr>
          <w:rFonts w:ascii="Verdana" w:hAnsi="Verdana"/>
          <w:spacing w:val="-12"/>
          <w:sz w:val="24"/>
          <w:szCs w:val="24"/>
        </w:rPr>
        <w:t xml:space="preserve"> </w:t>
      </w:r>
      <w:r w:rsidRPr="00553DDB">
        <w:rPr>
          <w:rFonts w:ascii="Verdana" w:hAnsi="Verdana"/>
          <w:sz w:val="24"/>
          <w:szCs w:val="24"/>
        </w:rPr>
        <w:t>difference</w:t>
      </w:r>
      <w:r w:rsidRPr="00553DDB">
        <w:rPr>
          <w:rFonts w:ascii="Verdana" w:hAnsi="Verdana"/>
          <w:spacing w:val="-13"/>
          <w:sz w:val="24"/>
          <w:szCs w:val="24"/>
        </w:rPr>
        <w:t xml:space="preserve"> </w:t>
      </w:r>
      <w:r w:rsidRPr="00553DDB">
        <w:rPr>
          <w:rFonts w:ascii="Verdana" w:hAnsi="Verdana"/>
          <w:sz w:val="24"/>
          <w:szCs w:val="24"/>
        </w:rPr>
        <w:t>between</w:t>
      </w:r>
      <w:r w:rsidRPr="00553DDB">
        <w:rPr>
          <w:rFonts w:ascii="Verdana" w:hAnsi="Verdana"/>
          <w:spacing w:val="-12"/>
          <w:sz w:val="24"/>
          <w:szCs w:val="24"/>
        </w:rPr>
        <w:t xml:space="preserve"> </w:t>
      </w:r>
      <w:r w:rsidRPr="00553DDB">
        <w:rPr>
          <w:rFonts w:ascii="Verdana" w:hAnsi="Verdana"/>
          <w:sz w:val="24"/>
          <w:szCs w:val="24"/>
        </w:rPr>
        <w:t>wholesale</w:t>
      </w:r>
      <w:r w:rsidRPr="00553DDB">
        <w:rPr>
          <w:rFonts w:ascii="Verdana" w:hAnsi="Verdana"/>
          <w:spacing w:val="-12"/>
          <w:sz w:val="24"/>
          <w:szCs w:val="24"/>
        </w:rPr>
        <w:t xml:space="preserve"> </w:t>
      </w:r>
      <w:r w:rsidRPr="00553DDB">
        <w:rPr>
          <w:rFonts w:ascii="Verdana" w:hAnsi="Verdana"/>
          <w:sz w:val="24"/>
          <w:szCs w:val="24"/>
        </w:rPr>
        <w:t>and</w:t>
      </w:r>
      <w:r w:rsidRPr="00553DDB">
        <w:rPr>
          <w:rFonts w:ascii="Verdana" w:hAnsi="Verdana"/>
          <w:spacing w:val="-13"/>
          <w:sz w:val="24"/>
          <w:szCs w:val="24"/>
        </w:rPr>
        <w:t xml:space="preserve"> </w:t>
      </w:r>
      <w:r w:rsidRPr="00553DDB">
        <w:rPr>
          <w:rFonts w:ascii="Verdana" w:hAnsi="Verdana"/>
          <w:sz w:val="24"/>
          <w:szCs w:val="24"/>
        </w:rPr>
        <w:t>retail</w:t>
      </w:r>
      <w:r w:rsidRPr="00553DDB">
        <w:rPr>
          <w:rFonts w:ascii="Verdana" w:hAnsi="Verdana"/>
          <w:spacing w:val="-12"/>
          <w:sz w:val="24"/>
          <w:szCs w:val="24"/>
        </w:rPr>
        <w:t xml:space="preserve"> </w:t>
      </w:r>
      <w:r w:rsidRPr="00553DDB">
        <w:rPr>
          <w:rFonts w:ascii="Verdana" w:hAnsi="Verdana"/>
          <w:sz w:val="24"/>
          <w:szCs w:val="24"/>
        </w:rPr>
        <w:t>financial</w:t>
      </w:r>
      <w:r w:rsidRPr="00553DDB">
        <w:rPr>
          <w:rFonts w:ascii="Verdana" w:hAnsi="Verdana"/>
          <w:spacing w:val="-13"/>
          <w:sz w:val="24"/>
          <w:szCs w:val="24"/>
        </w:rPr>
        <w:t xml:space="preserve"> </w:t>
      </w:r>
      <w:r w:rsidRPr="00553DDB">
        <w:rPr>
          <w:rFonts w:ascii="Verdana" w:hAnsi="Verdana"/>
          <w:sz w:val="24"/>
          <w:szCs w:val="24"/>
        </w:rPr>
        <w:t>services and does not apply unnecessary burdens on wholesale services which are designed to address specific retail circumstances.</w:t>
      </w:r>
    </w:p>
    <w:p w:rsidR="00CA0FF0" w:rsidRPr="00553DDB">
      <w:pPr>
        <w:spacing w:line="276" w:lineRule="auto"/>
        <w:jc w:val="both"/>
        <w:rPr>
          <w:rFonts w:ascii="Verdana" w:hAnsi="Verdana"/>
          <w:sz w:val="24"/>
          <w:szCs w:val="24"/>
        </w:rPr>
        <w:sectPr w:rsidSect="00553DDB">
          <w:pgSz w:w="11910" w:h="16840"/>
          <w:pgMar w:top="1440" w:right="1440" w:bottom="1440" w:left="1440" w:header="0" w:footer="982" w:gutter="0"/>
          <w:cols w:space="720"/>
          <w:docGrid w:linePitch="299"/>
        </w:sectPr>
      </w:pPr>
    </w:p>
    <w:p w:rsidR="00CA0FF0" w:rsidRPr="00553DDB">
      <w:pPr>
        <w:pStyle w:val="Heading1"/>
        <w:numPr>
          <w:ilvl w:val="0"/>
          <w:numId w:val="5"/>
        </w:numPr>
        <w:tabs>
          <w:tab w:val="left" w:pos="831"/>
          <w:tab w:val="left" w:pos="833"/>
        </w:tabs>
        <w:spacing w:before="39" w:line="276" w:lineRule="auto"/>
        <w:ind w:right="109"/>
        <w:jc w:val="both"/>
        <w:rPr>
          <w:rFonts w:ascii="Verdana" w:hAnsi="Verdana"/>
          <w:sz w:val="24"/>
          <w:szCs w:val="24"/>
        </w:rPr>
      </w:pPr>
      <w:r w:rsidRPr="00553DDB">
        <w:rPr>
          <w:rFonts w:ascii="Verdana" w:hAnsi="Verdana"/>
          <w:sz w:val="24"/>
          <w:szCs w:val="24"/>
        </w:rPr>
        <w:t xml:space="preserve">In response to Lord Vaux’s question regarding the cost of regulatory compliance in the UK compared to other jurisdictions, (p. 7) </w:t>
      </w:r>
      <w:r w:rsidRPr="00553DDB">
        <w:rPr>
          <w:rFonts w:ascii="Verdana" w:hAnsi="Verdana"/>
          <w:sz w:val="24"/>
          <w:szCs w:val="24"/>
        </w:rPr>
        <w:t>Mr</w:t>
      </w:r>
      <w:r w:rsidRPr="00553DDB">
        <w:rPr>
          <w:rFonts w:ascii="Verdana" w:hAnsi="Verdana"/>
          <w:sz w:val="24"/>
          <w:szCs w:val="24"/>
        </w:rPr>
        <w:t xml:space="preserve"> Cummings noted that UK firms are impacted by both direct costs of complying with the FCA rulebook, and indirect costs, such as contributions to the FSCS and FOS (p. 9). Lord Vaux subsequently requested that specific data, if available, be shared with the Committee (p. 10). In response to this, please answer the following:</w:t>
      </w:r>
    </w:p>
    <w:p w:rsidR="00CA0FF0" w:rsidRPr="00553DDB">
      <w:pPr>
        <w:pStyle w:val="BodyText"/>
        <w:spacing w:before="40"/>
        <w:rPr>
          <w:rFonts w:ascii="Verdana" w:hAnsi="Verdana"/>
          <w:b/>
          <w:sz w:val="24"/>
          <w:szCs w:val="24"/>
        </w:rPr>
      </w:pPr>
    </w:p>
    <w:p w:rsidR="00CA0FF0" w:rsidRPr="00553DDB">
      <w:pPr>
        <w:pStyle w:val="ListParagraph"/>
        <w:numPr>
          <w:ilvl w:val="1"/>
          <w:numId w:val="5"/>
        </w:numPr>
        <w:tabs>
          <w:tab w:val="left" w:pos="1551"/>
          <w:tab w:val="left" w:pos="1553"/>
        </w:tabs>
        <w:spacing w:line="276" w:lineRule="auto"/>
        <w:ind w:right="118"/>
        <w:rPr>
          <w:rFonts w:ascii="Verdana" w:hAnsi="Verdana"/>
          <w:b/>
          <w:sz w:val="24"/>
          <w:szCs w:val="24"/>
        </w:rPr>
      </w:pPr>
      <w:r w:rsidRPr="00553DDB">
        <w:rPr>
          <w:rFonts w:ascii="Verdana" w:hAnsi="Verdana"/>
          <w:b/>
          <w:sz w:val="24"/>
          <w:szCs w:val="24"/>
        </w:rPr>
        <w:t>Are</w:t>
      </w:r>
      <w:r w:rsidRPr="00553DDB">
        <w:rPr>
          <w:rFonts w:ascii="Verdana" w:hAnsi="Verdana"/>
          <w:b/>
          <w:spacing w:val="-2"/>
          <w:sz w:val="24"/>
          <w:szCs w:val="24"/>
        </w:rPr>
        <w:t xml:space="preserve"> </w:t>
      </w:r>
      <w:r w:rsidRPr="00553DDB">
        <w:rPr>
          <w:rFonts w:ascii="Verdana" w:hAnsi="Verdana"/>
          <w:b/>
          <w:sz w:val="24"/>
          <w:szCs w:val="24"/>
        </w:rPr>
        <w:t>you</w:t>
      </w:r>
      <w:r w:rsidRPr="00553DDB">
        <w:rPr>
          <w:rFonts w:ascii="Verdana" w:hAnsi="Verdana"/>
          <w:b/>
          <w:spacing w:val="-2"/>
          <w:sz w:val="24"/>
          <w:szCs w:val="24"/>
        </w:rPr>
        <w:t xml:space="preserve"> </w:t>
      </w:r>
      <w:r w:rsidRPr="00553DDB">
        <w:rPr>
          <w:rFonts w:ascii="Verdana" w:hAnsi="Verdana"/>
          <w:b/>
          <w:sz w:val="24"/>
          <w:szCs w:val="24"/>
        </w:rPr>
        <w:t>able</w:t>
      </w:r>
      <w:r w:rsidRPr="00553DDB">
        <w:rPr>
          <w:rFonts w:ascii="Verdana" w:hAnsi="Verdana"/>
          <w:b/>
          <w:spacing w:val="-2"/>
          <w:sz w:val="24"/>
          <w:szCs w:val="24"/>
        </w:rPr>
        <w:t xml:space="preserve"> </w:t>
      </w:r>
      <w:r w:rsidRPr="00553DDB">
        <w:rPr>
          <w:rFonts w:ascii="Verdana" w:hAnsi="Verdana"/>
          <w:b/>
          <w:sz w:val="24"/>
          <w:szCs w:val="24"/>
        </w:rPr>
        <w:t>to</w:t>
      </w:r>
      <w:r w:rsidRPr="00553DDB">
        <w:rPr>
          <w:rFonts w:ascii="Verdana" w:hAnsi="Verdana"/>
          <w:b/>
          <w:spacing w:val="-2"/>
          <w:sz w:val="24"/>
          <w:szCs w:val="24"/>
        </w:rPr>
        <w:t xml:space="preserve"> </w:t>
      </w:r>
      <w:r w:rsidRPr="00553DDB">
        <w:rPr>
          <w:rFonts w:ascii="Verdana" w:hAnsi="Verdana"/>
          <w:b/>
          <w:sz w:val="24"/>
          <w:szCs w:val="24"/>
        </w:rPr>
        <w:t>provide</w:t>
      </w:r>
      <w:r w:rsidRPr="00553DDB">
        <w:rPr>
          <w:rFonts w:ascii="Verdana" w:hAnsi="Verdana"/>
          <w:b/>
          <w:spacing w:val="-2"/>
          <w:sz w:val="24"/>
          <w:szCs w:val="24"/>
        </w:rPr>
        <w:t xml:space="preserve"> </w:t>
      </w:r>
      <w:r w:rsidRPr="00553DDB">
        <w:rPr>
          <w:rFonts w:ascii="Verdana" w:hAnsi="Verdana"/>
          <w:b/>
          <w:sz w:val="24"/>
          <w:szCs w:val="24"/>
        </w:rPr>
        <w:t>or</w:t>
      </w:r>
      <w:r w:rsidRPr="00553DDB">
        <w:rPr>
          <w:rFonts w:ascii="Verdana" w:hAnsi="Verdana"/>
          <w:b/>
          <w:spacing w:val="-3"/>
          <w:sz w:val="24"/>
          <w:szCs w:val="24"/>
        </w:rPr>
        <w:t xml:space="preserve"> </w:t>
      </w:r>
      <w:r w:rsidRPr="00553DDB">
        <w:rPr>
          <w:rFonts w:ascii="Verdana" w:hAnsi="Verdana"/>
          <w:b/>
          <w:sz w:val="24"/>
          <w:szCs w:val="24"/>
        </w:rPr>
        <w:t>otherwise</w:t>
      </w:r>
      <w:r w:rsidRPr="00553DDB">
        <w:rPr>
          <w:rFonts w:ascii="Verdana" w:hAnsi="Verdana"/>
          <w:b/>
          <w:spacing w:val="-2"/>
          <w:sz w:val="24"/>
          <w:szCs w:val="24"/>
        </w:rPr>
        <w:t xml:space="preserve"> </w:t>
      </w:r>
      <w:r w:rsidRPr="00553DDB">
        <w:rPr>
          <w:rFonts w:ascii="Verdana" w:hAnsi="Verdana"/>
          <w:b/>
          <w:sz w:val="24"/>
          <w:szCs w:val="24"/>
        </w:rPr>
        <w:t>signpost</w:t>
      </w:r>
      <w:r w:rsidRPr="00553DDB">
        <w:rPr>
          <w:rFonts w:ascii="Verdana" w:hAnsi="Verdana"/>
          <w:b/>
          <w:spacing w:val="-1"/>
          <w:sz w:val="24"/>
          <w:szCs w:val="24"/>
        </w:rPr>
        <w:t xml:space="preserve"> </w:t>
      </w:r>
      <w:r w:rsidRPr="00553DDB">
        <w:rPr>
          <w:rFonts w:ascii="Verdana" w:hAnsi="Verdana"/>
          <w:b/>
          <w:sz w:val="24"/>
          <w:szCs w:val="24"/>
        </w:rPr>
        <w:t>data</w:t>
      </w:r>
      <w:r w:rsidRPr="00553DDB">
        <w:rPr>
          <w:rFonts w:ascii="Verdana" w:hAnsi="Verdana"/>
          <w:b/>
          <w:spacing w:val="-2"/>
          <w:sz w:val="24"/>
          <w:szCs w:val="24"/>
        </w:rPr>
        <w:t xml:space="preserve"> </w:t>
      </w:r>
      <w:r w:rsidRPr="00553DDB">
        <w:rPr>
          <w:rFonts w:ascii="Verdana" w:hAnsi="Verdana"/>
          <w:b/>
          <w:sz w:val="24"/>
          <w:szCs w:val="24"/>
        </w:rPr>
        <w:t>that</w:t>
      </w:r>
      <w:r w:rsidRPr="00553DDB">
        <w:rPr>
          <w:rFonts w:ascii="Verdana" w:hAnsi="Verdana"/>
          <w:b/>
          <w:spacing w:val="-1"/>
          <w:sz w:val="24"/>
          <w:szCs w:val="24"/>
        </w:rPr>
        <w:t xml:space="preserve"> </w:t>
      </w:r>
      <w:r w:rsidRPr="00553DDB">
        <w:rPr>
          <w:rFonts w:ascii="Verdana" w:hAnsi="Verdana"/>
          <w:b/>
          <w:sz w:val="24"/>
          <w:szCs w:val="24"/>
        </w:rPr>
        <w:t>would</w:t>
      </w:r>
      <w:r w:rsidRPr="00553DDB">
        <w:rPr>
          <w:rFonts w:ascii="Verdana" w:hAnsi="Verdana"/>
          <w:b/>
          <w:spacing w:val="-2"/>
          <w:sz w:val="24"/>
          <w:szCs w:val="24"/>
        </w:rPr>
        <w:t xml:space="preserve"> </w:t>
      </w:r>
      <w:r w:rsidRPr="00553DDB">
        <w:rPr>
          <w:rFonts w:ascii="Verdana" w:hAnsi="Verdana"/>
          <w:b/>
          <w:sz w:val="24"/>
          <w:szCs w:val="24"/>
        </w:rPr>
        <w:t>help</w:t>
      </w:r>
      <w:r w:rsidRPr="00553DDB">
        <w:rPr>
          <w:rFonts w:ascii="Verdana" w:hAnsi="Verdana"/>
          <w:b/>
          <w:spacing w:val="-2"/>
          <w:sz w:val="24"/>
          <w:szCs w:val="24"/>
        </w:rPr>
        <w:t xml:space="preserve"> </w:t>
      </w:r>
      <w:r w:rsidRPr="00553DDB">
        <w:rPr>
          <w:rFonts w:ascii="Verdana" w:hAnsi="Verdana"/>
          <w:b/>
          <w:sz w:val="24"/>
          <w:szCs w:val="24"/>
        </w:rPr>
        <w:t>the</w:t>
      </w:r>
      <w:r w:rsidRPr="00553DDB">
        <w:rPr>
          <w:rFonts w:ascii="Verdana" w:hAnsi="Verdana"/>
          <w:b/>
          <w:spacing w:val="-2"/>
          <w:sz w:val="24"/>
          <w:szCs w:val="24"/>
        </w:rPr>
        <w:t xml:space="preserve"> </w:t>
      </w:r>
      <w:r w:rsidRPr="00553DDB">
        <w:rPr>
          <w:rFonts w:ascii="Verdana" w:hAnsi="Verdana"/>
          <w:b/>
          <w:sz w:val="24"/>
          <w:szCs w:val="24"/>
        </w:rPr>
        <w:t>Committee</w:t>
      </w:r>
      <w:r w:rsidRPr="00553DDB">
        <w:rPr>
          <w:rFonts w:ascii="Verdana" w:hAnsi="Verdana"/>
          <w:b/>
          <w:spacing w:val="-3"/>
          <w:sz w:val="24"/>
          <w:szCs w:val="24"/>
        </w:rPr>
        <w:t xml:space="preserve"> </w:t>
      </w:r>
      <w:r w:rsidRPr="00553DDB">
        <w:rPr>
          <w:rFonts w:ascii="Verdana" w:hAnsi="Verdana"/>
          <w:b/>
          <w:sz w:val="24"/>
          <w:szCs w:val="24"/>
        </w:rPr>
        <w:t>better understand the monetary cost of compliance to asset managers in the UK?</w:t>
      </w:r>
    </w:p>
    <w:p w:rsidR="00CA0FF0" w:rsidRPr="00553DDB">
      <w:pPr>
        <w:pStyle w:val="BodyText"/>
        <w:spacing w:before="40"/>
        <w:rPr>
          <w:rFonts w:ascii="Verdana" w:hAnsi="Verdana"/>
          <w:b/>
          <w:sz w:val="24"/>
          <w:szCs w:val="24"/>
        </w:rPr>
      </w:pPr>
    </w:p>
    <w:p w:rsidR="00CA0FF0" w:rsidRPr="00553DDB">
      <w:pPr>
        <w:pStyle w:val="BodyText"/>
        <w:spacing w:before="1" w:line="276" w:lineRule="auto"/>
        <w:ind w:left="113" w:right="108"/>
        <w:jc w:val="both"/>
        <w:rPr>
          <w:rFonts w:ascii="Verdana" w:hAnsi="Verdana"/>
          <w:sz w:val="24"/>
          <w:szCs w:val="24"/>
        </w:rPr>
      </w:pPr>
      <w:r w:rsidRPr="00553DDB">
        <w:rPr>
          <w:rFonts w:ascii="Verdana" w:hAnsi="Verdana"/>
          <w:sz w:val="24"/>
          <w:szCs w:val="24"/>
        </w:rPr>
        <w:t>Our industry data highlights that the industry headcount for Compliance, Legal and Audit has almost tripled from 2009. One IA</w:t>
      </w:r>
      <w:r w:rsidRPr="00553DDB">
        <w:rPr>
          <w:rFonts w:ascii="Verdana" w:hAnsi="Verdana"/>
          <w:spacing w:val="-1"/>
          <w:sz w:val="24"/>
          <w:szCs w:val="24"/>
        </w:rPr>
        <w:t xml:space="preserve"> </w:t>
      </w:r>
      <w:r w:rsidRPr="00553DDB">
        <w:rPr>
          <w:rFonts w:ascii="Verdana" w:hAnsi="Verdana"/>
          <w:sz w:val="24"/>
          <w:szCs w:val="24"/>
        </w:rPr>
        <w:t>member reported that 8% of</w:t>
      </w:r>
      <w:r w:rsidRPr="00553DDB">
        <w:rPr>
          <w:rFonts w:ascii="Verdana" w:hAnsi="Verdana"/>
          <w:spacing w:val="-1"/>
          <w:sz w:val="24"/>
          <w:szCs w:val="24"/>
        </w:rPr>
        <w:t xml:space="preserve"> </w:t>
      </w:r>
      <w:r w:rsidRPr="00553DDB">
        <w:rPr>
          <w:rFonts w:ascii="Verdana" w:hAnsi="Verdana"/>
          <w:sz w:val="24"/>
          <w:szCs w:val="24"/>
        </w:rPr>
        <w:t>their</w:t>
      </w:r>
      <w:r w:rsidRPr="00553DDB">
        <w:rPr>
          <w:rFonts w:ascii="Verdana" w:hAnsi="Verdana"/>
          <w:spacing w:val="-1"/>
          <w:sz w:val="24"/>
          <w:szCs w:val="24"/>
        </w:rPr>
        <w:t xml:space="preserve"> </w:t>
      </w:r>
      <w:r w:rsidRPr="00553DDB">
        <w:rPr>
          <w:rFonts w:ascii="Verdana" w:hAnsi="Verdana"/>
          <w:sz w:val="24"/>
          <w:szCs w:val="24"/>
        </w:rPr>
        <w:t>total headcount is dedicated to compliance with rules that did</w:t>
      </w:r>
      <w:r w:rsidRPr="00553DDB">
        <w:rPr>
          <w:rFonts w:ascii="Verdana" w:hAnsi="Verdana"/>
          <w:spacing w:val="-2"/>
          <w:sz w:val="24"/>
          <w:szCs w:val="24"/>
        </w:rPr>
        <w:t xml:space="preserve"> </w:t>
      </w:r>
      <w:r w:rsidRPr="00553DDB">
        <w:rPr>
          <w:rFonts w:ascii="Verdana" w:hAnsi="Verdana"/>
          <w:sz w:val="24"/>
          <w:szCs w:val="24"/>
        </w:rPr>
        <w:t>not</w:t>
      </w:r>
      <w:r w:rsidRPr="00553DDB">
        <w:rPr>
          <w:rFonts w:ascii="Verdana" w:hAnsi="Verdana"/>
          <w:spacing w:val="-3"/>
          <w:sz w:val="24"/>
          <w:szCs w:val="24"/>
        </w:rPr>
        <w:t xml:space="preserve"> </w:t>
      </w:r>
      <w:r w:rsidRPr="00553DDB">
        <w:rPr>
          <w:rFonts w:ascii="Verdana" w:hAnsi="Verdana"/>
          <w:sz w:val="24"/>
          <w:szCs w:val="24"/>
        </w:rPr>
        <w:t>exist</w:t>
      </w:r>
      <w:r w:rsidRPr="00553DDB">
        <w:rPr>
          <w:rFonts w:ascii="Verdana" w:hAnsi="Verdana"/>
          <w:spacing w:val="-3"/>
          <w:sz w:val="24"/>
          <w:szCs w:val="24"/>
        </w:rPr>
        <w:t xml:space="preserve"> </w:t>
      </w:r>
      <w:r w:rsidRPr="00553DDB">
        <w:rPr>
          <w:rFonts w:ascii="Verdana" w:hAnsi="Verdana"/>
          <w:sz w:val="24"/>
          <w:szCs w:val="24"/>
        </w:rPr>
        <w:t>8</w:t>
      </w:r>
      <w:r w:rsidRPr="00553DDB">
        <w:rPr>
          <w:rFonts w:ascii="Verdana" w:hAnsi="Verdana"/>
          <w:spacing w:val="-2"/>
          <w:sz w:val="24"/>
          <w:szCs w:val="24"/>
        </w:rPr>
        <w:t xml:space="preserve"> </w:t>
      </w:r>
      <w:r w:rsidRPr="00553DDB">
        <w:rPr>
          <w:rFonts w:ascii="Verdana" w:hAnsi="Verdana"/>
          <w:sz w:val="24"/>
          <w:szCs w:val="24"/>
        </w:rPr>
        <w:t>years</w:t>
      </w:r>
      <w:r w:rsidRPr="00553DDB">
        <w:rPr>
          <w:rFonts w:ascii="Verdana" w:hAnsi="Verdana"/>
          <w:spacing w:val="-3"/>
          <w:sz w:val="24"/>
          <w:szCs w:val="24"/>
        </w:rPr>
        <w:t xml:space="preserve"> </w:t>
      </w:r>
      <w:r w:rsidRPr="00553DDB">
        <w:rPr>
          <w:rFonts w:ascii="Verdana" w:hAnsi="Verdana"/>
          <w:sz w:val="24"/>
          <w:szCs w:val="24"/>
        </w:rPr>
        <w:t>ago.</w:t>
      </w:r>
      <w:r w:rsidRPr="00553DDB">
        <w:rPr>
          <w:rFonts w:ascii="Verdana" w:hAnsi="Verdana"/>
          <w:spacing w:val="40"/>
          <w:sz w:val="24"/>
          <w:szCs w:val="24"/>
        </w:rPr>
        <w:t xml:space="preserve"> </w:t>
      </w:r>
      <w:r w:rsidRPr="00553DDB">
        <w:rPr>
          <w:rFonts w:ascii="Verdana" w:hAnsi="Verdana"/>
          <w:sz w:val="24"/>
          <w:szCs w:val="24"/>
        </w:rPr>
        <w:t>This</w:t>
      </w:r>
      <w:r w:rsidRPr="00553DDB">
        <w:rPr>
          <w:rFonts w:ascii="Verdana" w:hAnsi="Verdana"/>
          <w:spacing w:val="-4"/>
          <w:sz w:val="24"/>
          <w:szCs w:val="24"/>
        </w:rPr>
        <w:t xml:space="preserve"> </w:t>
      </w:r>
      <w:r w:rsidRPr="00553DDB">
        <w:rPr>
          <w:rFonts w:ascii="Verdana" w:hAnsi="Verdana"/>
          <w:sz w:val="24"/>
          <w:szCs w:val="24"/>
        </w:rPr>
        <w:t>is</w:t>
      </w:r>
      <w:r w:rsidRPr="00553DDB">
        <w:rPr>
          <w:rFonts w:ascii="Verdana" w:hAnsi="Verdana"/>
          <w:spacing w:val="-3"/>
          <w:sz w:val="24"/>
          <w:szCs w:val="24"/>
        </w:rPr>
        <w:t xml:space="preserve"> </w:t>
      </w:r>
      <w:r w:rsidRPr="00553DDB">
        <w:rPr>
          <w:rFonts w:ascii="Verdana" w:hAnsi="Verdana"/>
          <w:sz w:val="24"/>
          <w:szCs w:val="24"/>
        </w:rPr>
        <w:t>only</w:t>
      </w:r>
      <w:r w:rsidRPr="00553DDB">
        <w:rPr>
          <w:rFonts w:ascii="Verdana" w:hAnsi="Verdana"/>
          <w:spacing w:val="-3"/>
          <w:sz w:val="24"/>
          <w:szCs w:val="24"/>
        </w:rPr>
        <w:t xml:space="preserve"> </w:t>
      </w:r>
      <w:r w:rsidRPr="00553DDB">
        <w:rPr>
          <w:rFonts w:ascii="Verdana" w:hAnsi="Verdana"/>
          <w:sz w:val="24"/>
          <w:szCs w:val="24"/>
        </w:rPr>
        <w:t>part</w:t>
      </w:r>
      <w:r w:rsidRPr="00553DDB">
        <w:rPr>
          <w:rFonts w:ascii="Verdana" w:hAnsi="Verdana"/>
          <w:spacing w:val="-4"/>
          <w:sz w:val="24"/>
          <w:szCs w:val="24"/>
        </w:rPr>
        <w:t xml:space="preserve"> </w:t>
      </w:r>
      <w:r w:rsidRPr="00553DDB">
        <w:rPr>
          <w:rFonts w:ascii="Verdana" w:hAnsi="Verdana"/>
          <w:sz w:val="24"/>
          <w:szCs w:val="24"/>
        </w:rPr>
        <w:t>of</w:t>
      </w:r>
      <w:r w:rsidRPr="00553DDB">
        <w:rPr>
          <w:rFonts w:ascii="Verdana" w:hAnsi="Verdana"/>
          <w:spacing w:val="-4"/>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impact</w:t>
      </w:r>
      <w:r w:rsidRPr="00553DDB">
        <w:rPr>
          <w:rFonts w:ascii="Verdana" w:hAnsi="Verdana"/>
          <w:spacing w:val="-3"/>
          <w:sz w:val="24"/>
          <w:szCs w:val="24"/>
        </w:rPr>
        <w:t xml:space="preserve"> </w:t>
      </w:r>
      <w:r w:rsidRPr="00553DDB">
        <w:rPr>
          <w:rFonts w:ascii="Verdana" w:hAnsi="Verdana"/>
          <w:sz w:val="24"/>
          <w:szCs w:val="24"/>
        </w:rPr>
        <w:t>as</w:t>
      </w:r>
      <w:r w:rsidRPr="00553DDB">
        <w:rPr>
          <w:rFonts w:ascii="Verdana" w:hAnsi="Verdana"/>
          <w:spacing w:val="-3"/>
          <w:sz w:val="24"/>
          <w:szCs w:val="24"/>
        </w:rPr>
        <w:t xml:space="preserve"> </w:t>
      </w:r>
      <w:r w:rsidRPr="00553DDB">
        <w:rPr>
          <w:rFonts w:ascii="Verdana" w:hAnsi="Verdana"/>
          <w:sz w:val="24"/>
          <w:szCs w:val="24"/>
        </w:rPr>
        <w:t>there</w:t>
      </w:r>
      <w:r w:rsidRPr="00553DDB">
        <w:rPr>
          <w:rFonts w:ascii="Verdana" w:hAnsi="Verdana"/>
          <w:spacing w:val="-1"/>
          <w:sz w:val="24"/>
          <w:szCs w:val="24"/>
        </w:rPr>
        <w:t xml:space="preserve"> </w:t>
      </w:r>
      <w:r w:rsidRPr="00553DDB">
        <w:rPr>
          <w:rFonts w:ascii="Verdana" w:hAnsi="Verdana"/>
          <w:sz w:val="24"/>
          <w:szCs w:val="24"/>
        </w:rPr>
        <w:t>are</w:t>
      </w:r>
      <w:r w:rsidRPr="00553DDB">
        <w:rPr>
          <w:rFonts w:ascii="Verdana" w:hAnsi="Verdana"/>
          <w:spacing w:val="-3"/>
          <w:sz w:val="24"/>
          <w:szCs w:val="24"/>
        </w:rPr>
        <w:t xml:space="preserve"> </w:t>
      </w:r>
      <w:r w:rsidRPr="00553DDB">
        <w:rPr>
          <w:rFonts w:ascii="Verdana" w:hAnsi="Verdana"/>
          <w:sz w:val="24"/>
          <w:szCs w:val="24"/>
        </w:rPr>
        <w:t>other</w:t>
      </w:r>
      <w:r w:rsidRPr="00553DDB">
        <w:rPr>
          <w:rFonts w:ascii="Verdana" w:hAnsi="Verdana"/>
          <w:spacing w:val="-1"/>
          <w:sz w:val="24"/>
          <w:szCs w:val="24"/>
        </w:rPr>
        <w:t xml:space="preserve"> </w:t>
      </w:r>
      <w:r w:rsidRPr="00553DDB">
        <w:rPr>
          <w:rFonts w:ascii="Verdana" w:hAnsi="Verdana"/>
          <w:sz w:val="24"/>
          <w:szCs w:val="24"/>
        </w:rPr>
        <w:t>activities</w:t>
      </w:r>
      <w:r w:rsidRPr="00553DDB">
        <w:rPr>
          <w:rFonts w:ascii="Verdana" w:hAnsi="Verdana"/>
          <w:spacing w:val="-3"/>
          <w:sz w:val="24"/>
          <w:szCs w:val="24"/>
        </w:rPr>
        <w:t xml:space="preserve"> </w:t>
      </w:r>
      <w:r w:rsidRPr="00553DDB">
        <w:rPr>
          <w:rFonts w:ascii="Verdana" w:hAnsi="Verdana"/>
          <w:sz w:val="24"/>
          <w:szCs w:val="24"/>
        </w:rPr>
        <w:t>within</w:t>
      </w:r>
      <w:r w:rsidRPr="00553DDB">
        <w:rPr>
          <w:rFonts w:ascii="Verdana" w:hAnsi="Verdana"/>
          <w:spacing w:val="-5"/>
          <w:sz w:val="24"/>
          <w:szCs w:val="24"/>
        </w:rPr>
        <w:t xml:space="preserve"> </w:t>
      </w:r>
      <w:r w:rsidRPr="00553DDB">
        <w:rPr>
          <w:rFonts w:ascii="Verdana" w:hAnsi="Verdana"/>
          <w:sz w:val="24"/>
          <w:szCs w:val="24"/>
        </w:rPr>
        <w:t>the</w:t>
      </w:r>
      <w:r w:rsidRPr="00553DDB">
        <w:rPr>
          <w:rFonts w:ascii="Verdana" w:hAnsi="Verdana"/>
          <w:spacing w:val="-3"/>
          <w:sz w:val="24"/>
          <w:szCs w:val="24"/>
        </w:rPr>
        <w:t xml:space="preserve"> </w:t>
      </w:r>
      <w:r w:rsidRPr="00553DDB">
        <w:rPr>
          <w:rFonts w:ascii="Verdana" w:hAnsi="Verdana"/>
          <w:sz w:val="24"/>
          <w:szCs w:val="24"/>
        </w:rPr>
        <w:t>business which are required for regulatory compliance purposes such as senior leadership time and product design. This additional headcount required to manage compliance with regulation has a large monetary cost on UK asset managers.</w:t>
      </w:r>
    </w:p>
    <w:p w:rsidR="00CA0FF0" w:rsidRPr="00553DDB">
      <w:pPr>
        <w:pStyle w:val="BodyText"/>
        <w:spacing w:before="41"/>
        <w:rPr>
          <w:rFonts w:ascii="Verdana" w:hAnsi="Verdana"/>
          <w:sz w:val="24"/>
          <w:szCs w:val="24"/>
        </w:rPr>
      </w:pPr>
    </w:p>
    <w:p w:rsidR="00CA0FF0" w:rsidRPr="00553DDB">
      <w:pPr>
        <w:pStyle w:val="BodyText"/>
        <w:spacing w:line="276" w:lineRule="auto"/>
        <w:ind w:left="113" w:right="109"/>
        <w:jc w:val="both"/>
        <w:rPr>
          <w:rFonts w:ascii="Verdana" w:hAnsi="Verdana"/>
          <w:sz w:val="24"/>
          <w:szCs w:val="24"/>
        </w:rPr>
      </w:pPr>
      <w:r w:rsidRPr="00553DDB">
        <w:rPr>
          <w:rFonts w:ascii="Verdana" w:hAnsi="Verdana"/>
          <w:sz w:val="24"/>
          <w:szCs w:val="24"/>
        </w:rPr>
        <w:t>Although</w:t>
      </w:r>
      <w:r w:rsidRPr="00553DDB">
        <w:rPr>
          <w:rFonts w:ascii="Verdana" w:hAnsi="Verdana"/>
          <w:spacing w:val="-3"/>
          <w:sz w:val="24"/>
          <w:szCs w:val="24"/>
        </w:rPr>
        <w:t xml:space="preserve"> </w:t>
      </w:r>
      <w:r w:rsidRPr="00553DDB">
        <w:rPr>
          <w:rFonts w:ascii="Verdana" w:hAnsi="Verdana"/>
          <w:sz w:val="24"/>
          <w:szCs w:val="24"/>
        </w:rPr>
        <w:t>specific</w:t>
      </w:r>
      <w:r w:rsidRPr="00553DDB">
        <w:rPr>
          <w:rFonts w:ascii="Verdana" w:hAnsi="Verdana"/>
          <w:spacing w:val="-2"/>
          <w:sz w:val="24"/>
          <w:szCs w:val="24"/>
        </w:rPr>
        <w:t xml:space="preserve"> </w:t>
      </w:r>
      <w:r w:rsidRPr="00553DDB">
        <w:rPr>
          <w:rFonts w:ascii="Verdana" w:hAnsi="Verdana"/>
          <w:sz w:val="24"/>
          <w:szCs w:val="24"/>
        </w:rPr>
        <w:t>industry</w:t>
      </w:r>
      <w:r w:rsidRPr="00553DDB">
        <w:rPr>
          <w:rFonts w:ascii="Verdana" w:hAnsi="Verdana"/>
          <w:spacing w:val="-4"/>
          <w:sz w:val="24"/>
          <w:szCs w:val="24"/>
        </w:rPr>
        <w:t xml:space="preserve"> </w:t>
      </w:r>
      <w:r w:rsidRPr="00553DDB">
        <w:rPr>
          <w:rFonts w:ascii="Verdana" w:hAnsi="Verdana"/>
          <w:sz w:val="24"/>
          <w:szCs w:val="24"/>
        </w:rPr>
        <w:t>wide</w:t>
      </w:r>
      <w:r w:rsidRPr="00553DDB">
        <w:rPr>
          <w:rFonts w:ascii="Verdana" w:hAnsi="Verdana"/>
          <w:spacing w:val="-2"/>
          <w:sz w:val="24"/>
          <w:szCs w:val="24"/>
        </w:rPr>
        <w:t xml:space="preserve"> </w:t>
      </w:r>
      <w:r w:rsidRPr="00553DDB">
        <w:rPr>
          <w:rFonts w:ascii="Verdana" w:hAnsi="Verdana"/>
          <w:sz w:val="24"/>
          <w:szCs w:val="24"/>
        </w:rPr>
        <w:t>data</w:t>
      </w:r>
      <w:r w:rsidRPr="00553DDB">
        <w:rPr>
          <w:rFonts w:ascii="Verdana" w:hAnsi="Verdana"/>
          <w:spacing w:val="-2"/>
          <w:sz w:val="24"/>
          <w:szCs w:val="24"/>
        </w:rPr>
        <w:t xml:space="preserve"> </w:t>
      </w:r>
      <w:r w:rsidRPr="00553DDB">
        <w:rPr>
          <w:rFonts w:ascii="Verdana" w:hAnsi="Verdana"/>
          <w:sz w:val="24"/>
          <w:szCs w:val="24"/>
        </w:rPr>
        <w:t>is</w:t>
      </w:r>
      <w:r w:rsidRPr="00553DDB">
        <w:rPr>
          <w:rFonts w:ascii="Verdana" w:hAnsi="Verdana"/>
          <w:spacing w:val="-5"/>
          <w:sz w:val="24"/>
          <w:szCs w:val="24"/>
        </w:rPr>
        <w:t xml:space="preserve"> </w:t>
      </w:r>
      <w:r w:rsidRPr="00553DDB">
        <w:rPr>
          <w:rFonts w:ascii="Verdana" w:hAnsi="Verdana"/>
          <w:sz w:val="24"/>
          <w:szCs w:val="24"/>
        </w:rPr>
        <w:t>not</w:t>
      </w:r>
      <w:r w:rsidRPr="00553DDB">
        <w:rPr>
          <w:rFonts w:ascii="Verdana" w:hAnsi="Verdana"/>
          <w:spacing w:val="-1"/>
          <w:sz w:val="24"/>
          <w:szCs w:val="24"/>
        </w:rPr>
        <w:t xml:space="preserve"> </w:t>
      </w:r>
      <w:r w:rsidRPr="00553DDB">
        <w:rPr>
          <w:rFonts w:ascii="Verdana" w:hAnsi="Verdana"/>
          <w:sz w:val="24"/>
          <w:szCs w:val="24"/>
        </w:rPr>
        <w:t>currently</w:t>
      </w:r>
      <w:r w:rsidRPr="00553DDB">
        <w:rPr>
          <w:rFonts w:ascii="Verdana" w:hAnsi="Verdana"/>
          <w:spacing w:val="-4"/>
          <w:sz w:val="24"/>
          <w:szCs w:val="24"/>
        </w:rPr>
        <w:t xml:space="preserve"> </w:t>
      </w:r>
      <w:r w:rsidRPr="00553DDB">
        <w:rPr>
          <w:rFonts w:ascii="Verdana" w:hAnsi="Verdana"/>
          <w:sz w:val="24"/>
          <w:szCs w:val="24"/>
        </w:rPr>
        <w:t>available,</w:t>
      </w:r>
      <w:r w:rsidRPr="00553DDB">
        <w:rPr>
          <w:rFonts w:ascii="Verdana" w:hAnsi="Verdana"/>
          <w:spacing w:val="-4"/>
          <w:sz w:val="24"/>
          <w:szCs w:val="24"/>
        </w:rPr>
        <w:t xml:space="preserve"> </w:t>
      </w:r>
      <w:r w:rsidRPr="00553DDB">
        <w:rPr>
          <w:rFonts w:ascii="Verdana" w:hAnsi="Verdana"/>
          <w:sz w:val="24"/>
          <w:szCs w:val="24"/>
        </w:rPr>
        <w:t>there</w:t>
      </w:r>
      <w:r w:rsidRPr="00553DDB">
        <w:rPr>
          <w:rFonts w:ascii="Verdana" w:hAnsi="Verdana"/>
          <w:spacing w:val="-2"/>
          <w:sz w:val="24"/>
          <w:szCs w:val="24"/>
        </w:rPr>
        <w:t xml:space="preserve"> </w:t>
      </w:r>
      <w:r w:rsidRPr="00553DDB">
        <w:rPr>
          <w:rFonts w:ascii="Verdana" w:hAnsi="Verdana"/>
          <w:sz w:val="24"/>
          <w:szCs w:val="24"/>
        </w:rPr>
        <w:t>are</w:t>
      </w:r>
      <w:r w:rsidRPr="00553DDB">
        <w:rPr>
          <w:rFonts w:ascii="Verdana" w:hAnsi="Verdana"/>
          <w:spacing w:val="-2"/>
          <w:sz w:val="24"/>
          <w:szCs w:val="24"/>
        </w:rPr>
        <w:t xml:space="preserve"> </w:t>
      </w:r>
      <w:r w:rsidRPr="00553DDB">
        <w:rPr>
          <w:rFonts w:ascii="Verdana" w:hAnsi="Verdana"/>
          <w:sz w:val="24"/>
          <w:szCs w:val="24"/>
        </w:rPr>
        <w:t>a</w:t>
      </w:r>
      <w:r w:rsidRPr="00553DDB">
        <w:rPr>
          <w:rFonts w:ascii="Verdana" w:hAnsi="Verdana"/>
          <w:spacing w:val="-5"/>
          <w:sz w:val="24"/>
          <w:szCs w:val="24"/>
        </w:rPr>
        <w:t xml:space="preserve"> </w:t>
      </w:r>
      <w:r w:rsidRPr="00553DDB">
        <w:rPr>
          <w:rFonts w:ascii="Verdana" w:hAnsi="Verdana"/>
          <w:sz w:val="24"/>
          <w:szCs w:val="24"/>
        </w:rPr>
        <w:t>number</w:t>
      </w:r>
      <w:r w:rsidRPr="00553DDB">
        <w:rPr>
          <w:rFonts w:ascii="Verdana" w:hAnsi="Verdana"/>
          <w:spacing w:val="-2"/>
          <w:sz w:val="24"/>
          <w:szCs w:val="24"/>
        </w:rPr>
        <w:t xml:space="preserve"> </w:t>
      </w:r>
      <w:r w:rsidRPr="00553DDB">
        <w:rPr>
          <w:rFonts w:ascii="Verdana" w:hAnsi="Verdana"/>
          <w:sz w:val="24"/>
          <w:szCs w:val="24"/>
        </w:rPr>
        <w:t>of</w:t>
      </w:r>
      <w:r w:rsidRPr="00553DDB">
        <w:rPr>
          <w:rFonts w:ascii="Verdana" w:hAnsi="Verdana"/>
          <w:spacing w:val="-5"/>
          <w:sz w:val="24"/>
          <w:szCs w:val="24"/>
        </w:rPr>
        <w:t xml:space="preserve"> </w:t>
      </w:r>
      <w:r w:rsidRPr="00553DDB">
        <w:rPr>
          <w:rFonts w:ascii="Verdana" w:hAnsi="Verdana"/>
          <w:sz w:val="24"/>
          <w:szCs w:val="24"/>
        </w:rPr>
        <w:t>indicators</w:t>
      </w:r>
      <w:r w:rsidRPr="00553DDB">
        <w:rPr>
          <w:rFonts w:ascii="Verdana" w:hAnsi="Verdana"/>
          <w:spacing w:val="-5"/>
          <w:sz w:val="24"/>
          <w:szCs w:val="24"/>
        </w:rPr>
        <w:t xml:space="preserve"> </w:t>
      </w:r>
      <w:r w:rsidRPr="00553DDB">
        <w:rPr>
          <w:rFonts w:ascii="Verdana" w:hAnsi="Verdana"/>
          <w:sz w:val="24"/>
          <w:szCs w:val="24"/>
        </w:rPr>
        <w:t>which</w:t>
      </w:r>
      <w:r w:rsidRPr="00553DDB">
        <w:rPr>
          <w:rFonts w:ascii="Verdana" w:hAnsi="Verdana"/>
          <w:spacing w:val="-3"/>
          <w:sz w:val="24"/>
          <w:szCs w:val="24"/>
        </w:rPr>
        <w:t xml:space="preserve"> </w:t>
      </w:r>
      <w:r w:rsidRPr="00553DDB">
        <w:rPr>
          <w:rFonts w:ascii="Verdana" w:hAnsi="Verdana"/>
          <w:sz w:val="24"/>
          <w:szCs w:val="24"/>
        </w:rPr>
        <w:t>give</w:t>
      </w:r>
      <w:r w:rsidRPr="00553DDB">
        <w:rPr>
          <w:rFonts w:ascii="Verdana" w:hAnsi="Verdana"/>
          <w:spacing w:val="-4"/>
          <w:sz w:val="24"/>
          <w:szCs w:val="24"/>
        </w:rPr>
        <w:t xml:space="preserve"> </w:t>
      </w:r>
      <w:r w:rsidRPr="00553DDB">
        <w:rPr>
          <w:rFonts w:ascii="Verdana" w:hAnsi="Verdana"/>
          <w:sz w:val="24"/>
          <w:szCs w:val="24"/>
        </w:rPr>
        <w:t>a sense</w:t>
      </w:r>
      <w:r w:rsidRPr="00553DDB">
        <w:rPr>
          <w:rFonts w:ascii="Verdana" w:hAnsi="Verdana"/>
          <w:spacing w:val="-10"/>
          <w:sz w:val="24"/>
          <w:szCs w:val="24"/>
        </w:rPr>
        <w:t xml:space="preserve"> </w:t>
      </w:r>
      <w:r w:rsidRPr="00553DDB">
        <w:rPr>
          <w:rFonts w:ascii="Verdana" w:hAnsi="Verdana"/>
          <w:sz w:val="24"/>
          <w:szCs w:val="24"/>
        </w:rPr>
        <w:t>of</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7"/>
          <w:sz w:val="24"/>
          <w:szCs w:val="24"/>
        </w:rPr>
        <w:t xml:space="preserve"> </w:t>
      </w:r>
      <w:r w:rsidRPr="00553DDB">
        <w:rPr>
          <w:rFonts w:ascii="Verdana" w:hAnsi="Verdana"/>
          <w:sz w:val="24"/>
          <w:szCs w:val="24"/>
        </w:rPr>
        <w:t>level</w:t>
      </w:r>
      <w:r w:rsidRPr="00553DDB">
        <w:rPr>
          <w:rFonts w:ascii="Verdana" w:hAnsi="Verdana"/>
          <w:spacing w:val="-10"/>
          <w:sz w:val="24"/>
          <w:szCs w:val="24"/>
        </w:rPr>
        <w:t xml:space="preserve"> </w:t>
      </w:r>
      <w:r w:rsidRPr="00553DDB">
        <w:rPr>
          <w:rFonts w:ascii="Verdana" w:hAnsi="Verdana"/>
          <w:sz w:val="24"/>
          <w:szCs w:val="24"/>
        </w:rPr>
        <w:t>of</w:t>
      </w:r>
      <w:r w:rsidRPr="00553DDB">
        <w:rPr>
          <w:rFonts w:ascii="Verdana" w:hAnsi="Verdana"/>
          <w:spacing w:val="-8"/>
          <w:sz w:val="24"/>
          <w:szCs w:val="24"/>
        </w:rPr>
        <w:t xml:space="preserve"> </w:t>
      </w:r>
      <w:r w:rsidRPr="00553DDB">
        <w:rPr>
          <w:rFonts w:ascii="Verdana" w:hAnsi="Verdana"/>
          <w:sz w:val="24"/>
          <w:szCs w:val="24"/>
        </w:rPr>
        <w:t>impact.</w:t>
      </w:r>
      <w:r w:rsidRPr="00553DDB">
        <w:rPr>
          <w:rFonts w:ascii="Verdana" w:hAnsi="Verdana"/>
          <w:spacing w:val="-8"/>
          <w:sz w:val="24"/>
          <w:szCs w:val="24"/>
        </w:rPr>
        <w:t xml:space="preserve"> </w:t>
      </w:r>
      <w:r w:rsidRPr="00553DDB">
        <w:rPr>
          <w:rFonts w:ascii="Verdana" w:hAnsi="Verdana"/>
          <w:sz w:val="24"/>
          <w:szCs w:val="24"/>
        </w:rPr>
        <w:t>One</w:t>
      </w:r>
      <w:r w:rsidRPr="00553DDB">
        <w:rPr>
          <w:rFonts w:ascii="Verdana" w:hAnsi="Verdana"/>
          <w:spacing w:val="-8"/>
          <w:sz w:val="24"/>
          <w:szCs w:val="24"/>
        </w:rPr>
        <w:t xml:space="preserve"> </w:t>
      </w:r>
      <w:r w:rsidRPr="00553DDB">
        <w:rPr>
          <w:rFonts w:ascii="Verdana" w:hAnsi="Verdana"/>
          <w:sz w:val="24"/>
          <w:szCs w:val="24"/>
        </w:rPr>
        <w:t>IA</w:t>
      </w:r>
      <w:r w:rsidRPr="00553DDB">
        <w:rPr>
          <w:rFonts w:ascii="Verdana" w:hAnsi="Verdana"/>
          <w:spacing w:val="-12"/>
          <w:sz w:val="24"/>
          <w:szCs w:val="24"/>
        </w:rPr>
        <w:t xml:space="preserve"> </w:t>
      </w:r>
      <w:r w:rsidRPr="00553DDB">
        <w:rPr>
          <w:rFonts w:ascii="Verdana" w:hAnsi="Verdana"/>
          <w:sz w:val="24"/>
          <w:szCs w:val="24"/>
        </w:rPr>
        <w:t>member</w:t>
      </w:r>
      <w:r w:rsidRPr="00553DDB">
        <w:rPr>
          <w:rFonts w:ascii="Verdana" w:hAnsi="Verdana"/>
          <w:spacing w:val="-7"/>
          <w:sz w:val="24"/>
          <w:szCs w:val="24"/>
        </w:rPr>
        <w:t xml:space="preserve"> </w:t>
      </w:r>
      <w:r w:rsidRPr="00553DDB">
        <w:rPr>
          <w:rFonts w:ascii="Verdana" w:hAnsi="Verdana"/>
          <w:sz w:val="24"/>
          <w:szCs w:val="24"/>
        </w:rPr>
        <w:t>reports</w:t>
      </w:r>
      <w:r w:rsidRPr="00553DDB">
        <w:rPr>
          <w:rFonts w:ascii="Verdana" w:hAnsi="Verdana"/>
          <w:spacing w:val="-7"/>
          <w:sz w:val="24"/>
          <w:szCs w:val="24"/>
        </w:rPr>
        <w:t xml:space="preserve"> </w:t>
      </w:r>
      <w:r w:rsidRPr="00553DDB">
        <w:rPr>
          <w:rFonts w:ascii="Verdana" w:hAnsi="Verdana"/>
          <w:sz w:val="24"/>
          <w:szCs w:val="24"/>
        </w:rPr>
        <w:t>that</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10"/>
          <w:sz w:val="24"/>
          <w:szCs w:val="24"/>
        </w:rPr>
        <w:t xml:space="preserve"> </w:t>
      </w:r>
      <w:r w:rsidRPr="00553DDB">
        <w:rPr>
          <w:rFonts w:ascii="Verdana" w:hAnsi="Verdana"/>
          <w:sz w:val="24"/>
          <w:szCs w:val="24"/>
        </w:rPr>
        <w:t>UK</w:t>
      </w:r>
      <w:r w:rsidRPr="00553DDB">
        <w:rPr>
          <w:rFonts w:ascii="Verdana" w:hAnsi="Verdana"/>
          <w:spacing w:val="-8"/>
          <w:sz w:val="24"/>
          <w:szCs w:val="24"/>
        </w:rPr>
        <w:t xml:space="preserve"> </w:t>
      </w:r>
      <w:r w:rsidRPr="00553DDB">
        <w:rPr>
          <w:rFonts w:ascii="Verdana" w:hAnsi="Verdana"/>
          <w:sz w:val="24"/>
          <w:szCs w:val="24"/>
        </w:rPr>
        <w:t>part</w:t>
      </w:r>
      <w:r w:rsidRPr="00553DDB">
        <w:rPr>
          <w:rFonts w:ascii="Verdana" w:hAnsi="Verdana"/>
          <w:spacing w:val="-10"/>
          <w:sz w:val="24"/>
          <w:szCs w:val="24"/>
        </w:rPr>
        <w:t xml:space="preserve"> </w:t>
      </w:r>
      <w:r w:rsidRPr="00553DDB">
        <w:rPr>
          <w:rFonts w:ascii="Verdana" w:hAnsi="Verdana"/>
          <w:sz w:val="24"/>
          <w:szCs w:val="24"/>
        </w:rPr>
        <w:t>of</w:t>
      </w:r>
      <w:r w:rsidRPr="00553DDB">
        <w:rPr>
          <w:rFonts w:ascii="Verdana" w:hAnsi="Verdana"/>
          <w:spacing w:val="-11"/>
          <w:sz w:val="24"/>
          <w:szCs w:val="24"/>
        </w:rPr>
        <w:t xml:space="preserve"> </w:t>
      </w:r>
      <w:r w:rsidRPr="00553DDB">
        <w:rPr>
          <w:rFonts w:ascii="Verdana" w:hAnsi="Verdana"/>
          <w:sz w:val="24"/>
          <w:szCs w:val="24"/>
        </w:rPr>
        <w:t>their</w:t>
      </w:r>
      <w:r w:rsidRPr="00553DDB">
        <w:rPr>
          <w:rFonts w:ascii="Verdana" w:hAnsi="Verdana"/>
          <w:spacing w:val="-9"/>
          <w:sz w:val="24"/>
          <w:szCs w:val="24"/>
        </w:rPr>
        <w:t xml:space="preserve"> </w:t>
      </w:r>
      <w:r w:rsidRPr="00553DDB">
        <w:rPr>
          <w:rFonts w:ascii="Verdana" w:hAnsi="Verdana"/>
          <w:sz w:val="24"/>
          <w:szCs w:val="24"/>
        </w:rPr>
        <w:t>business</w:t>
      </w:r>
      <w:r w:rsidRPr="00553DDB">
        <w:rPr>
          <w:rFonts w:ascii="Verdana" w:hAnsi="Verdana"/>
          <w:spacing w:val="-8"/>
          <w:sz w:val="24"/>
          <w:szCs w:val="24"/>
        </w:rPr>
        <w:t xml:space="preserve"> </w:t>
      </w:r>
      <w:r w:rsidRPr="00553DDB">
        <w:rPr>
          <w:rFonts w:ascii="Verdana" w:hAnsi="Verdana"/>
          <w:sz w:val="24"/>
          <w:szCs w:val="24"/>
        </w:rPr>
        <w:t>is</w:t>
      </w:r>
      <w:r w:rsidRPr="00553DDB">
        <w:rPr>
          <w:rFonts w:ascii="Verdana" w:hAnsi="Verdana"/>
          <w:spacing w:val="-8"/>
          <w:sz w:val="24"/>
          <w:szCs w:val="24"/>
        </w:rPr>
        <w:t xml:space="preserve"> </w:t>
      </w:r>
      <w:r w:rsidRPr="00553DDB">
        <w:rPr>
          <w:rFonts w:ascii="Verdana" w:hAnsi="Verdana"/>
          <w:sz w:val="24"/>
          <w:szCs w:val="24"/>
        </w:rPr>
        <w:t>about</w:t>
      </w:r>
      <w:r w:rsidRPr="00553DDB">
        <w:rPr>
          <w:rFonts w:ascii="Verdana" w:hAnsi="Verdana"/>
          <w:spacing w:val="-7"/>
          <w:sz w:val="24"/>
          <w:szCs w:val="24"/>
        </w:rPr>
        <w:t xml:space="preserve"> </w:t>
      </w:r>
      <w:r w:rsidRPr="00553DDB">
        <w:rPr>
          <w:rFonts w:ascii="Verdana" w:hAnsi="Verdana"/>
          <w:sz w:val="24"/>
          <w:szCs w:val="24"/>
        </w:rPr>
        <w:t>a</w:t>
      </w:r>
      <w:r w:rsidRPr="00553DDB">
        <w:rPr>
          <w:rFonts w:ascii="Verdana" w:hAnsi="Verdana"/>
          <w:spacing w:val="-11"/>
          <w:sz w:val="24"/>
          <w:szCs w:val="24"/>
        </w:rPr>
        <w:t xml:space="preserve"> </w:t>
      </w:r>
      <w:r w:rsidRPr="00553DDB">
        <w:rPr>
          <w:rFonts w:ascii="Verdana" w:hAnsi="Verdana"/>
          <w:sz w:val="24"/>
          <w:szCs w:val="24"/>
        </w:rPr>
        <w:t>third</w:t>
      </w:r>
      <w:r w:rsidRPr="00553DDB">
        <w:rPr>
          <w:rFonts w:ascii="Verdana" w:hAnsi="Verdana"/>
          <w:spacing w:val="-9"/>
          <w:sz w:val="24"/>
          <w:szCs w:val="24"/>
        </w:rPr>
        <w:t xml:space="preserve"> </w:t>
      </w:r>
      <w:r w:rsidRPr="00553DDB">
        <w:rPr>
          <w:rFonts w:ascii="Verdana" w:hAnsi="Verdana"/>
          <w:sz w:val="24"/>
          <w:szCs w:val="24"/>
        </w:rPr>
        <w:t>of</w:t>
      </w:r>
      <w:r w:rsidRPr="00553DDB">
        <w:rPr>
          <w:rFonts w:ascii="Verdana" w:hAnsi="Verdana"/>
          <w:spacing w:val="-8"/>
          <w:sz w:val="24"/>
          <w:szCs w:val="24"/>
        </w:rPr>
        <w:t xml:space="preserve"> </w:t>
      </w:r>
      <w:r w:rsidRPr="00553DDB">
        <w:rPr>
          <w:rFonts w:ascii="Verdana" w:hAnsi="Verdana"/>
          <w:sz w:val="24"/>
          <w:szCs w:val="24"/>
        </w:rPr>
        <w:t>total assets under management and revenue of the global business, but their regulatory bill is around four times the rest of</w:t>
      </w:r>
      <w:r w:rsidRPr="00553DDB">
        <w:rPr>
          <w:rFonts w:ascii="Verdana" w:hAnsi="Verdana"/>
          <w:spacing w:val="-1"/>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organisation</w:t>
      </w:r>
      <w:r w:rsidRPr="00553DDB">
        <w:rPr>
          <w:rFonts w:ascii="Verdana" w:hAnsi="Verdana"/>
          <w:sz w:val="24"/>
          <w:szCs w:val="24"/>
        </w:rPr>
        <w:t>, making</w:t>
      </w:r>
      <w:r w:rsidRPr="00553DDB">
        <w:rPr>
          <w:rFonts w:ascii="Verdana" w:hAnsi="Verdana"/>
          <w:spacing w:val="-2"/>
          <w:sz w:val="24"/>
          <w:szCs w:val="24"/>
        </w:rPr>
        <w:t xml:space="preserve"> </w:t>
      </w:r>
      <w:r w:rsidRPr="00553DDB">
        <w:rPr>
          <w:rFonts w:ascii="Verdana" w:hAnsi="Verdana"/>
          <w:sz w:val="24"/>
          <w:szCs w:val="24"/>
        </w:rPr>
        <w:t>their UK business far less profitable</w:t>
      </w:r>
      <w:r w:rsidRPr="00553DDB">
        <w:rPr>
          <w:rFonts w:ascii="Verdana" w:hAnsi="Verdana"/>
          <w:spacing w:val="-1"/>
          <w:sz w:val="24"/>
          <w:szCs w:val="24"/>
        </w:rPr>
        <w:t xml:space="preserve"> </w:t>
      </w:r>
      <w:r w:rsidRPr="00553DDB">
        <w:rPr>
          <w:rFonts w:ascii="Verdana" w:hAnsi="Verdana"/>
          <w:sz w:val="24"/>
          <w:szCs w:val="24"/>
        </w:rPr>
        <w:t>than their APAC</w:t>
      </w:r>
      <w:r w:rsidRPr="00553DDB">
        <w:rPr>
          <w:rFonts w:ascii="Verdana" w:hAnsi="Verdana"/>
          <w:spacing w:val="-1"/>
          <w:sz w:val="24"/>
          <w:szCs w:val="24"/>
        </w:rPr>
        <w:t xml:space="preserve"> </w:t>
      </w:r>
      <w:r w:rsidRPr="00553DDB">
        <w:rPr>
          <w:rFonts w:ascii="Verdana" w:hAnsi="Verdana"/>
          <w:sz w:val="24"/>
          <w:szCs w:val="24"/>
        </w:rPr>
        <w:t>or North American businesses. This is in large part due to the cost of regulation.</w:t>
      </w:r>
    </w:p>
    <w:p w:rsidR="00CA0FF0" w:rsidRPr="00553DDB">
      <w:pPr>
        <w:pStyle w:val="BodyText"/>
        <w:spacing w:before="40"/>
        <w:rPr>
          <w:rFonts w:ascii="Verdana" w:hAnsi="Verdana"/>
          <w:sz w:val="24"/>
          <w:szCs w:val="24"/>
        </w:rPr>
      </w:pPr>
    </w:p>
    <w:p w:rsidR="00CA0FF0" w:rsidRPr="00553DDB">
      <w:pPr>
        <w:pStyle w:val="BodyText"/>
        <w:spacing w:before="1" w:line="276" w:lineRule="auto"/>
        <w:ind w:left="113" w:right="111"/>
        <w:jc w:val="both"/>
        <w:rPr>
          <w:rFonts w:ascii="Verdana" w:hAnsi="Verdana"/>
          <w:sz w:val="24"/>
          <w:szCs w:val="24"/>
        </w:rPr>
      </w:pPr>
      <w:r w:rsidRPr="00553DDB">
        <w:rPr>
          <w:rFonts w:ascii="Verdana" w:hAnsi="Verdana"/>
          <w:sz w:val="24"/>
          <w:szCs w:val="24"/>
        </w:rPr>
        <w:t>Regardless of size, business model or ownership type, there is a widespread view that costs have increased to a point where the UK is</w:t>
      </w:r>
      <w:r w:rsidRPr="00553DDB">
        <w:rPr>
          <w:rFonts w:ascii="Verdana" w:hAnsi="Verdana"/>
          <w:spacing w:val="-2"/>
          <w:sz w:val="24"/>
          <w:szCs w:val="24"/>
        </w:rPr>
        <w:t xml:space="preserve"> </w:t>
      </w:r>
      <w:r w:rsidRPr="00553DDB">
        <w:rPr>
          <w:rFonts w:ascii="Verdana" w:hAnsi="Verdana"/>
          <w:sz w:val="24"/>
          <w:szCs w:val="24"/>
        </w:rPr>
        <w:t>becoming a</w:t>
      </w:r>
      <w:r w:rsidRPr="00553DDB">
        <w:rPr>
          <w:rFonts w:ascii="Verdana" w:hAnsi="Verdana"/>
          <w:spacing w:val="-2"/>
          <w:sz w:val="24"/>
          <w:szCs w:val="24"/>
        </w:rPr>
        <w:t xml:space="preserve"> </w:t>
      </w:r>
      <w:r w:rsidRPr="00553DDB">
        <w:rPr>
          <w:rFonts w:ascii="Verdana" w:hAnsi="Verdana"/>
          <w:sz w:val="24"/>
          <w:szCs w:val="24"/>
        </w:rPr>
        <w:t>much more difficult place to do business</w:t>
      </w:r>
      <w:r w:rsidRPr="00553DDB">
        <w:rPr>
          <w:rFonts w:ascii="Verdana" w:hAnsi="Verdana"/>
          <w:spacing w:val="-1"/>
          <w:sz w:val="24"/>
          <w:szCs w:val="24"/>
        </w:rPr>
        <w:t xml:space="preserve"> </w:t>
      </w:r>
      <w:r w:rsidRPr="00553DDB">
        <w:rPr>
          <w:rFonts w:ascii="Verdana" w:hAnsi="Verdana"/>
          <w:sz w:val="24"/>
          <w:szCs w:val="24"/>
        </w:rPr>
        <w:t>as a fund management and or investment management business. Firms often point out that there are other jurisdictions, including the US,</w:t>
      </w:r>
      <w:r w:rsidRPr="00553DDB">
        <w:rPr>
          <w:rFonts w:ascii="Verdana" w:hAnsi="Verdana"/>
          <w:spacing w:val="-10"/>
          <w:sz w:val="24"/>
          <w:szCs w:val="24"/>
        </w:rPr>
        <w:t xml:space="preserve"> </w:t>
      </w:r>
      <w:r w:rsidRPr="00553DDB">
        <w:rPr>
          <w:rFonts w:ascii="Verdana" w:hAnsi="Verdana"/>
          <w:sz w:val="24"/>
          <w:szCs w:val="24"/>
        </w:rPr>
        <w:t>which</w:t>
      </w:r>
      <w:r w:rsidRPr="00553DDB">
        <w:rPr>
          <w:rFonts w:ascii="Verdana" w:hAnsi="Verdana"/>
          <w:spacing w:val="-13"/>
          <w:sz w:val="24"/>
          <w:szCs w:val="24"/>
        </w:rPr>
        <w:t xml:space="preserve"> </w:t>
      </w:r>
      <w:r w:rsidRPr="00553DDB">
        <w:rPr>
          <w:rFonts w:ascii="Verdana" w:hAnsi="Verdana"/>
          <w:sz w:val="24"/>
          <w:szCs w:val="24"/>
        </w:rPr>
        <w:t>provide</w:t>
      </w:r>
      <w:r w:rsidRPr="00553DDB">
        <w:rPr>
          <w:rFonts w:ascii="Verdana" w:hAnsi="Verdana"/>
          <w:spacing w:val="-11"/>
          <w:sz w:val="24"/>
          <w:szCs w:val="24"/>
        </w:rPr>
        <w:t xml:space="preserve"> </w:t>
      </w:r>
      <w:r w:rsidRPr="00553DDB">
        <w:rPr>
          <w:rFonts w:ascii="Verdana" w:hAnsi="Verdana"/>
          <w:sz w:val="24"/>
          <w:szCs w:val="24"/>
        </w:rPr>
        <w:t>high</w:t>
      </w:r>
      <w:r w:rsidRPr="00553DDB">
        <w:rPr>
          <w:rFonts w:ascii="Verdana" w:hAnsi="Verdana"/>
          <w:spacing w:val="-10"/>
          <w:sz w:val="24"/>
          <w:szCs w:val="24"/>
        </w:rPr>
        <w:t xml:space="preserve"> </w:t>
      </w:r>
      <w:r w:rsidRPr="00553DDB">
        <w:rPr>
          <w:rFonts w:ascii="Verdana" w:hAnsi="Verdana"/>
          <w:sz w:val="24"/>
          <w:szCs w:val="24"/>
        </w:rPr>
        <w:t>consumer</w:t>
      </w:r>
      <w:r w:rsidRPr="00553DDB">
        <w:rPr>
          <w:rFonts w:ascii="Verdana" w:hAnsi="Verdana"/>
          <w:spacing w:val="-12"/>
          <w:sz w:val="24"/>
          <w:szCs w:val="24"/>
        </w:rPr>
        <w:t xml:space="preserve"> </w:t>
      </w:r>
      <w:r w:rsidRPr="00553DDB">
        <w:rPr>
          <w:rFonts w:ascii="Verdana" w:hAnsi="Verdana"/>
          <w:sz w:val="24"/>
          <w:szCs w:val="24"/>
        </w:rPr>
        <w:t>protection</w:t>
      </w:r>
      <w:r w:rsidRPr="00553DDB">
        <w:rPr>
          <w:rFonts w:ascii="Verdana" w:hAnsi="Verdana"/>
          <w:spacing w:val="-12"/>
          <w:sz w:val="24"/>
          <w:szCs w:val="24"/>
        </w:rPr>
        <w:t xml:space="preserve"> </w:t>
      </w:r>
      <w:r w:rsidRPr="00553DDB">
        <w:rPr>
          <w:rFonts w:ascii="Verdana" w:hAnsi="Verdana"/>
          <w:sz w:val="24"/>
          <w:szCs w:val="24"/>
        </w:rPr>
        <w:t>regulation</w:t>
      </w:r>
      <w:r w:rsidRPr="00553DDB">
        <w:rPr>
          <w:rFonts w:ascii="Verdana" w:hAnsi="Verdana"/>
          <w:spacing w:val="-8"/>
          <w:sz w:val="24"/>
          <w:szCs w:val="24"/>
        </w:rPr>
        <w:t xml:space="preserve"> </w:t>
      </w:r>
      <w:r w:rsidRPr="00553DDB">
        <w:rPr>
          <w:rFonts w:ascii="Verdana" w:hAnsi="Verdana"/>
          <w:sz w:val="24"/>
          <w:szCs w:val="24"/>
        </w:rPr>
        <w:t>and</w:t>
      </w:r>
      <w:r w:rsidRPr="00553DDB">
        <w:rPr>
          <w:rFonts w:ascii="Verdana" w:hAnsi="Verdana"/>
          <w:spacing w:val="-10"/>
          <w:sz w:val="24"/>
          <w:szCs w:val="24"/>
        </w:rPr>
        <w:t xml:space="preserve"> </w:t>
      </w:r>
      <w:r w:rsidRPr="00553DDB">
        <w:rPr>
          <w:rFonts w:ascii="Verdana" w:hAnsi="Verdana"/>
          <w:sz w:val="24"/>
          <w:szCs w:val="24"/>
        </w:rPr>
        <w:t>a</w:t>
      </w:r>
      <w:r w:rsidRPr="00553DDB">
        <w:rPr>
          <w:rFonts w:ascii="Verdana" w:hAnsi="Verdana"/>
          <w:spacing w:val="-12"/>
          <w:sz w:val="24"/>
          <w:szCs w:val="24"/>
        </w:rPr>
        <w:t xml:space="preserve"> </w:t>
      </w:r>
      <w:r w:rsidRPr="00553DDB">
        <w:rPr>
          <w:rFonts w:ascii="Verdana" w:hAnsi="Verdana"/>
          <w:sz w:val="24"/>
          <w:szCs w:val="24"/>
        </w:rPr>
        <w:t>lower</w:t>
      </w:r>
      <w:r w:rsidRPr="00553DDB">
        <w:rPr>
          <w:rFonts w:ascii="Verdana" w:hAnsi="Verdana"/>
          <w:spacing w:val="-12"/>
          <w:sz w:val="24"/>
          <w:szCs w:val="24"/>
        </w:rPr>
        <w:t xml:space="preserve"> </w:t>
      </w:r>
      <w:r w:rsidRPr="00553DDB">
        <w:rPr>
          <w:rFonts w:ascii="Verdana" w:hAnsi="Verdana"/>
          <w:sz w:val="24"/>
          <w:szCs w:val="24"/>
        </w:rPr>
        <w:t>regulatory</w:t>
      </w:r>
      <w:r w:rsidRPr="00553DDB">
        <w:rPr>
          <w:rFonts w:ascii="Verdana" w:hAnsi="Verdana"/>
          <w:spacing w:val="-11"/>
          <w:sz w:val="24"/>
          <w:szCs w:val="24"/>
        </w:rPr>
        <w:t xml:space="preserve"> </w:t>
      </w:r>
      <w:r w:rsidRPr="00553DDB">
        <w:rPr>
          <w:rFonts w:ascii="Verdana" w:hAnsi="Verdana"/>
          <w:sz w:val="24"/>
          <w:szCs w:val="24"/>
        </w:rPr>
        <w:t>compliance</w:t>
      </w:r>
      <w:r w:rsidRPr="00553DDB">
        <w:rPr>
          <w:rFonts w:ascii="Verdana" w:hAnsi="Verdana"/>
          <w:spacing w:val="-11"/>
          <w:sz w:val="24"/>
          <w:szCs w:val="24"/>
        </w:rPr>
        <w:t xml:space="preserve"> </w:t>
      </w:r>
      <w:r w:rsidRPr="00553DDB">
        <w:rPr>
          <w:rFonts w:ascii="Verdana" w:hAnsi="Verdana"/>
          <w:sz w:val="24"/>
          <w:szCs w:val="24"/>
        </w:rPr>
        <w:t>burden</w:t>
      </w:r>
      <w:r w:rsidRPr="00553DDB">
        <w:rPr>
          <w:rFonts w:ascii="Verdana" w:hAnsi="Verdana"/>
          <w:spacing w:val="-9"/>
          <w:sz w:val="24"/>
          <w:szCs w:val="24"/>
        </w:rPr>
        <w:t xml:space="preserve"> </w:t>
      </w:r>
      <w:r w:rsidRPr="00553DDB">
        <w:rPr>
          <w:rFonts w:ascii="Verdana" w:hAnsi="Verdana"/>
          <w:sz w:val="24"/>
          <w:szCs w:val="24"/>
        </w:rPr>
        <w:t>that</w:t>
      </w:r>
      <w:r w:rsidRPr="00553DDB">
        <w:rPr>
          <w:rFonts w:ascii="Verdana" w:hAnsi="Verdana"/>
          <w:spacing w:val="-8"/>
          <w:sz w:val="24"/>
          <w:szCs w:val="24"/>
        </w:rPr>
        <w:t xml:space="preserve"> </w:t>
      </w:r>
      <w:r w:rsidRPr="00553DDB">
        <w:rPr>
          <w:rFonts w:ascii="Verdana" w:hAnsi="Verdana"/>
          <w:sz w:val="24"/>
          <w:szCs w:val="24"/>
        </w:rPr>
        <w:t>could see the UK’s global competitiveness reduced.</w:t>
      </w:r>
    </w:p>
    <w:p w:rsidR="00CA0FF0" w:rsidRPr="00553DDB">
      <w:pPr>
        <w:pStyle w:val="BodyText"/>
        <w:spacing w:before="39"/>
        <w:rPr>
          <w:rFonts w:ascii="Verdana" w:hAnsi="Verdana"/>
          <w:sz w:val="24"/>
          <w:szCs w:val="24"/>
        </w:rPr>
      </w:pPr>
    </w:p>
    <w:p w:rsidR="00CA0FF0" w:rsidRPr="00553DDB">
      <w:pPr>
        <w:pStyle w:val="BodyText"/>
        <w:spacing w:before="1" w:line="276" w:lineRule="auto"/>
        <w:ind w:left="113" w:right="107"/>
        <w:jc w:val="both"/>
        <w:rPr>
          <w:rFonts w:ascii="Verdana" w:hAnsi="Verdana"/>
          <w:sz w:val="24"/>
          <w:szCs w:val="24"/>
        </w:rPr>
      </w:pPr>
      <w:r w:rsidRPr="00553DDB">
        <w:rPr>
          <w:rFonts w:ascii="Verdana" w:hAnsi="Verdana"/>
          <w:sz w:val="24"/>
          <w:szCs w:val="24"/>
        </w:rPr>
        <w:t>This can</w:t>
      </w:r>
      <w:r w:rsidRPr="00553DDB">
        <w:rPr>
          <w:rFonts w:ascii="Verdana" w:hAnsi="Verdana"/>
          <w:spacing w:val="-3"/>
          <w:sz w:val="24"/>
          <w:szCs w:val="24"/>
        </w:rPr>
        <w:t xml:space="preserve"> </w:t>
      </w:r>
      <w:r w:rsidRPr="00553DDB">
        <w:rPr>
          <w:rFonts w:ascii="Verdana" w:hAnsi="Verdana"/>
          <w:sz w:val="24"/>
          <w:szCs w:val="24"/>
        </w:rPr>
        <w:t>be</w:t>
      </w:r>
      <w:r w:rsidRPr="00553DDB">
        <w:rPr>
          <w:rFonts w:ascii="Verdana" w:hAnsi="Verdana"/>
          <w:spacing w:val="-2"/>
          <w:sz w:val="24"/>
          <w:szCs w:val="24"/>
        </w:rPr>
        <w:t xml:space="preserve"> </w:t>
      </w:r>
      <w:r w:rsidRPr="00553DDB">
        <w:rPr>
          <w:rFonts w:ascii="Verdana" w:hAnsi="Verdana"/>
          <w:sz w:val="24"/>
          <w:szCs w:val="24"/>
        </w:rPr>
        <w:t>illustrated by looking at</w:t>
      </w:r>
      <w:r w:rsidRPr="00553DDB">
        <w:rPr>
          <w:rFonts w:ascii="Verdana" w:hAnsi="Verdana"/>
          <w:spacing w:val="-2"/>
          <w:sz w:val="24"/>
          <w:szCs w:val="24"/>
        </w:rPr>
        <w:t xml:space="preserve"> </w:t>
      </w:r>
      <w:r w:rsidRPr="00553DDB">
        <w:rPr>
          <w:rFonts w:ascii="Verdana" w:hAnsi="Verdana"/>
          <w:sz w:val="24"/>
          <w:szCs w:val="24"/>
        </w:rPr>
        <w:t>specific</w:t>
      </w:r>
      <w:r w:rsidRPr="00553DDB">
        <w:rPr>
          <w:rFonts w:ascii="Verdana" w:hAnsi="Verdana"/>
          <w:spacing w:val="-2"/>
          <w:sz w:val="24"/>
          <w:szCs w:val="24"/>
        </w:rPr>
        <w:t xml:space="preserve"> </w:t>
      </w:r>
      <w:r w:rsidRPr="00553DDB">
        <w:rPr>
          <w:rFonts w:ascii="Verdana" w:hAnsi="Verdana"/>
          <w:sz w:val="24"/>
          <w:szCs w:val="24"/>
        </w:rPr>
        <w:t>regulatory</w:t>
      </w:r>
      <w:r w:rsidRPr="00553DDB">
        <w:rPr>
          <w:rFonts w:ascii="Verdana" w:hAnsi="Verdana"/>
          <w:spacing w:val="-1"/>
          <w:sz w:val="24"/>
          <w:szCs w:val="24"/>
        </w:rPr>
        <w:t xml:space="preserve"> </w:t>
      </w:r>
      <w:r w:rsidRPr="00553DDB">
        <w:rPr>
          <w:rFonts w:ascii="Verdana" w:hAnsi="Verdana"/>
          <w:sz w:val="24"/>
          <w:szCs w:val="24"/>
        </w:rPr>
        <w:t>issues. As</w:t>
      </w:r>
      <w:r w:rsidRPr="00553DDB">
        <w:rPr>
          <w:rFonts w:ascii="Verdana" w:hAnsi="Verdana"/>
          <w:spacing w:val="-3"/>
          <w:sz w:val="24"/>
          <w:szCs w:val="24"/>
        </w:rPr>
        <w:t xml:space="preserve"> </w:t>
      </w:r>
      <w:r w:rsidRPr="00553DDB">
        <w:rPr>
          <w:rFonts w:ascii="Verdana" w:hAnsi="Verdana"/>
          <w:sz w:val="24"/>
          <w:szCs w:val="24"/>
        </w:rPr>
        <w:t>part</w:t>
      </w:r>
      <w:r w:rsidRPr="00553DDB">
        <w:rPr>
          <w:rFonts w:ascii="Verdana" w:hAnsi="Verdana"/>
          <w:spacing w:val="-2"/>
          <w:sz w:val="24"/>
          <w:szCs w:val="24"/>
        </w:rPr>
        <w:t xml:space="preserve"> </w:t>
      </w:r>
      <w:r w:rsidRPr="00553DDB">
        <w:rPr>
          <w:rFonts w:ascii="Verdana" w:hAnsi="Verdana"/>
          <w:sz w:val="24"/>
          <w:szCs w:val="24"/>
        </w:rPr>
        <w:t>of</w:t>
      </w:r>
      <w:r w:rsidRPr="00553DDB">
        <w:rPr>
          <w:rFonts w:ascii="Verdana" w:hAnsi="Verdana"/>
          <w:spacing w:val="-2"/>
          <w:sz w:val="24"/>
          <w:szCs w:val="24"/>
        </w:rPr>
        <w:t xml:space="preserve"> </w:t>
      </w:r>
      <w:r w:rsidRPr="00553DDB">
        <w:rPr>
          <w:rFonts w:ascii="Verdana" w:hAnsi="Verdana"/>
          <w:sz w:val="24"/>
          <w:szCs w:val="24"/>
        </w:rPr>
        <w:t>his</w:t>
      </w:r>
      <w:r w:rsidRPr="00553DDB">
        <w:rPr>
          <w:rFonts w:ascii="Verdana" w:hAnsi="Verdana"/>
          <w:spacing w:val="-2"/>
          <w:sz w:val="24"/>
          <w:szCs w:val="24"/>
        </w:rPr>
        <w:t xml:space="preserve"> </w:t>
      </w:r>
      <w:r w:rsidRPr="00553DDB">
        <w:rPr>
          <w:rFonts w:ascii="Verdana" w:hAnsi="Verdana"/>
          <w:sz w:val="24"/>
          <w:szCs w:val="24"/>
        </w:rPr>
        <w:t>verbal evidence,</w:t>
      </w:r>
      <w:r w:rsidRPr="00553DDB">
        <w:rPr>
          <w:rFonts w:ascii="Verdana" w:hAnsi="Verdana"/>
          <w:spacing w:val="-2"/>
          <w:sz w:val="24"/>
          <w:szCs w:val="24"/>
        </w:rPr>
        <w:t xml:space="preserve"> </w:t>
      </w:r>
      <w:r w:rsidRPr="00553DDB">
        <w:rPr>
          <w:rFonts w:ascii="Verdana" w:hAnsi="Verdana"/>
          <w:sz w:val="24"/>
          <w:szCs w:val="24"/>
        </w:rPr>
        <w:t>Chris</w:t>
      </w:r>
      <w:r w:rsidRPr="00553DDB">
        <w:rPr>
          <w:rFonts w:ascii="Verdana" w:hAnsi="Verdana"/>
          <w:spacing w:val="-3"/>
          <w:sz w:val="24"/>
          <w:szCs w:val="24"/>
        </w:rPr>
        <w:t xml:space="preserve"> </w:t>
      </w:r>
      <w:r w:rsidRPr="00553DDB">
        <w:rPr>
          <w:rFonts w:ascii="Verdana" w:hAnsi="Verdana"/>
          <w:sz w:val="24"/>
          <w:szCs w:val="24"/>
        </w:rPr>
        <w:t>Cumming provided statistics on the significant resources required for Consumer Duty. We have also previously conducted research within our membership around the impact of specific measures such as Assessment of Value. All interviewees agreed that the FCA’s Cost Benefits Analysis had materially underestimated the resource</w:t>
      </w:r>
      <w:r w:rsidRPr="00553DDB">
        <w:rPr>
          <w:rFonts w:ascii="Verdana" w:hAnsi="Verdana"/>
          <w:spacing w:val="-8"/>
          <w:sz w:val="24"/>
          <w:szCs w:val="24"/>
        </w:rPr>
        <w:t xml:space="preserve"> </w:t>
      </w:r>
      <w:r w:rsidRPr="00553DDB">
        <w:rPr>
          <w:rFonts w:ascii="Verdana" w:hAnsi="Verdana"/>
          <w:sz w:val="24"/>
          <w:szCs w:val="24"/>
        </w:rPr>
        <w:t>required</w:t>
      </w:r>
      <w:r w:rsidRPr="00553DDB">
        <w:rPr>
          <w:rFonts w:ascii="Verdana" w:hAnsi="Verdana"/>
          <w:spacing w:val="-10"/>
          <w:sz w:val="24"/>
          <w:szCs w:val="24"/>
        </w:rPr>
        <w:t xml:space="preserve"> </w:t>
      </w:r>
      <w:r w:rsidRPr="00553DDB">
        <w:rPr>
          <w:rFonts w:ascii="Verdana" w:hAnsi="Verdana"/>
          <w:sz w:val="24"/>
          <w:szCs w:val="24"/>
        </w:rPr>
        <w:t>at</w:t>
      </w:r>
      <w:r w:rsidRPr="00553DDB">
        <w:rPr>
          <w:rFonts w:ascii="Verdana" w:hAnsi="Verdana"/>
          <w:spacing w:val="-11"/>
          <w:sz w:val="24"/>
          <w:szCs w:val="24"/>
        </w:rPr>
        <w:t xml:space="preserve"> </w:t>
      </w:r>
      <w:r w:rsidRPr="00553DDB">
        <w:rPr>
          <w:rFonts w:ascii="Verdana" w:hAnsi="Verdana"/>
          <w:sz w:val="24"/>
          <w:szCs w:val="24"/>
        </w:rPr>
        <w:t>both</w:t>
      </w:r>
      <w:r w:rsidRPr="00553DDB">
        <w:rPr>
          <w:rFonts w:ascii="Verdana" w:hAnsi="Verdana"/>
          <w:spacing w:val="-12"/>
          <w:sz w:val="24"/>
          <w:szCs w:val="24"/>
        </w:rPr>
        <w:t xml:space="preserve"> </w:t>
      </w:r>
      <w:r w:rsidRPr="00553DDB">
        <w:rPr>
          <w:rFonts w:ascii="Verdana" w:hAnsi="Verdana"/>
          <w:sz w:val="24"/>
          <w:szCs w:val="24"/>
        </w:rPr>
        <w:t>board</w:t>
      </w:r>
      <w:r w:rsidRPr="00553DDB">
        <w:rPr>
          <w:rFonts w:ascii="Verdana" w:hAnsi="Verdana"/>
          <w:spacing w:val="-10"/>
          <w:sz w:val="24"/>
          <w:szCs w:val="24"/>
        </w:rPr>
        <w:t xml:space="preserve"> </w:t>
      </w:r>
      <w:r w:rsidRPr="00553DDB">
        <w:rPr>
          <w:rFonts w:ascii="Verdana" w:hAnsi="Verdana"/>
          <w:sz w:val="24"/>
          <w:szCs w:val="24"/>
        </w:rPr>
        <w:t>and</w:t>
      </w:r>
      <w:r w:rsidRPr="00553DDB">
        <w:rPr>
          <w:rFonts w:ascii="Verdana" w:hAnsi="Verdana"/>
          <w:spacing w:val="-10"/>
          <w:sz w:val="24"/>
          <w:szCs w:val="24"/>
        </w:rPr>
        <w:t xml:space="preserve"> </w:t>
      </w:r>
      <w:r w:rsidRPr="00553DDB">
        <w:rPr>
          <w:rFonts w:ascii="Verdana" w:hAnsi="Verdana"/>
          <w:sz w:val="24"/>
          <w:szCs w:val="24"/>
        </w:rPr>
        <w:t>analytical</w:t>
      </w:r>
      <w:r w:rsidRPr="00553DDB">
        <w:rPr>
          <w:rFonts w:ascii="Verdana" w:hAnsi="Verdana"/>
          <w:spacing w:val="-11"/>
          <w:sz w:val="24"/>
          <w:szCs w:val="24"/>
        </w:rPr>
        <w:t xml:space="preserve"> </w:t>
      </w:r>
      <w:r w:rsidRPr="00553DDB">
        <w:rPr>
          <w:rFonts w:ascii="Verdana" w:hAnsi="Verdana"/>
          <w:sz w:val="24"/>
          <w:szCs w:val="24"/>
        </w:rPr>
        <w:t>level.</w:t>
      </w:r>
      <w:r w:rsidRPr="00553DDB">
        <w:rPr>
          <w:rFonts w:ascii="Verdana" w:hAnsi="Verdana"/>
          <w:spacing w:val="-9"/>
          <w:sz w:val="24"/>
          <w:szCs w:val="24"/>
        </w:rPr>
        <w:t xml:space="preserve"> </w:t>
      </w:r>
      <w:r w:rsidRPr="00553DDB">
        <w:rPr>
          <w:rFonts w:ascii="Verdana" w:hAnsi="Verdana"/>
          <w:sz w:val="24"/>
          <w:szCs w:val="24"/>
        </w:rPr>
        <w:t>One</w:t>
      </w:r>
      <w:r w:rsidRPr="00553DDB">
        <w:rPr>
          <w:rFonts w:ascii="Verdana" w:hAnsi="Verdana"/>
          <w:spacing w:val="-8"/>
          <w:sz w:val="24"/>
          <w:szCs w:val="24"/>
        </w:rPr>
        <w:t xml:space="preserve"> </w:t>
      </w:r>
      <w:r w:rsidRPr="00553DDB">
        <w:rPr>
          <w:rFonts w:ascii="Verdana" w:hAnsi="Verdana"/>
          <w:sz w:val="24"/>
          <w:szCs w:val="24"/>
        </w:rPr>
        <w:t>interviewee</w:t>
      </w:r>
      <w:r w:rsidRPr="00553DDB">
        <w:rPr>
          <w:rFonts w:ascii="Verdana" w:hAnsi="Verdana"/>
          <w:spacing w:val="-11"/>
          <w:sz w:val="24"/>
          <w:szCs w:val="24"/>
        </w:rPr>
        <w:t xml:space="preserve"> </w:t>
      </w:r>
      <w:r w:rsidRPr="00553DDB">
        <w:rPr>
          <w:rFonts w:ascii="Verdana" w:hAnsi="Verdana"/>
          <w:sz w:val="24"/>
          <w:szCs w:val="24"/>
        </w:rPr>
        <w:t>cited</w:t>
      </w:r>
      <w:r w:rsidRPr="00553DDB">
        <w:rPr>
          <w:rFonts w:ascii="Verdana" w:hAnsi="Verdana"/>
          <w:spacing w:val="-9"/>
          <w:sz w:val="24"/>
          <w:szCs w:val="24"/>
        </w:rPr>
        <w:t xml:space="preserve"> </w:t>
      </w:r>
      <w:r w:rsidRPr="00553DDB">
        <w:rPr>
          <w:rFonts w:ascii="Verdana" w:hAnsi="Verdana"/>
          <w:sz w:val="24"/>
          <w:szCs w:val="24"/>
        </w:rPr>
        <w:t>6</w:t>
      </w:r>
      <w:r w:rsidRPr="00553DDB">
        <w:rPr>
          <w:rFonts w:ascii="Verdana" w:hAnsi="Verdana"/>
          <w:spacing w:val="-10"/>
          <w:sz w:val="24"/>
          <w:szCs w:val="24"/>
        </w:rPr>
        <w:t xml:space="preserve"> </w:t>
      </w:r>
      <w:r w:rsidRPr="00553DDB">
        <w:rPr>
          <w:rFonts w:ascii="Verdana" w:hAnsi="Verdana"/>
          <w:sz w:val="24"/>
          <w:szCs w:val="24"/>
        </w:rPr>
        <w:t>additional</w:t>
      </w:r>
      <w:r w:rsidRPr="00553DDB">
        <w:rPr>
          <w:rFonts w:ascii="Verdana" w:hAnsi="Verdana"/>
          <w:spacing w:val="-9"/>
          <w:sz w:val="24"/>
          <w:szCs w:val="24"/>
        </w:rPr>
        <w:t xml:space="preserve"> </w:t>
      </w:r>
      <w:r w:rsidRPr="00553DDB">
        <w:rPr>
          <w:rFonts w:ascii="Verdana" w:hAnsi="Verdana"/>
          <w:sz w:val="24"/>
          <w:szCs w:val="24"/>
        </w:rPr>
        <w:t>Board</w:t>
      </w:r>
      <w:r w:rsidRPr="00553DDB">
        <w:rPr>
          <w:rFonts w:ascii="Verdana" w:hAnsi="Verdana"/>
          <w:spacing w:val="-10"/>
          <w:sz w:val="24"/>
          <w:szCs w:val="24"/>
        </w:rPr>
        <w:t xml:space="preserve"> </w:t>
      </w:r>
      <w:r w:rsidRPr="00553DDB">
        <w:rPr>
          <w:rFonts w:ascii="Verdana" w:hAnsi="Verdana"/>
          <w:sz w:val="24"/>
          <w:szCs w:val="24"/>
        </w:rPr>
        <w:t>level</w:t>
      </w:r>
      <w:r w:rsidRPr="00553DDB">
        <w:rPr>
          <w:rFonts w:ascii="Verdana" w:hAnsi="Verdana"/>
          <w:spacing w:val="-11"/>
          <w:sz w:val="24"/>
          <w:szCs w:val="24"/>
        </w:rPr>
        <w:t xml:space="preserve"> </w:t>
      </w:r>
      <w:r w:rsidRPr="00553DDB">
        <w:rPr>
          <w:rFonts w:ascii="Verdana" w:hAnsi="Verdana"/>
          <w:sz w:val="24"/>
          <w:szCs w:val="24"/>
        </w:rPr>
        <w:t xml:space="preserve">meetings a year being required just to deal with the regulation. This is a key example of compliance costs that were not properly factored into the regulators Cost Benefit Analysis when considering the overall cost of </w:t>
      </w:r>
      <w:r w:rsidRPr="00553DDB">
        <w:rPr>
          <w:rFonts w:ascii="Verdana" w:hAnsi="Verdana"/>
          <w:spacing w:val="-2"/>
          <w:sz w:val="24"/>
          <w:szCs w:val="24"/>
        </w:rPr>
        <w:t>regulation.</w:t>
      </w:r>
    </w:p>
    <w:p w:rsidR="00CA0FF0" w:rsidRPr="00553DDB">
      <w:pPr>
        <w:pStyle w:val="BodyText"/>
        <w:spacing w:before="40"/>
        <w:rPr>
          <w:rFonts w:ascii="Verdana" w:hAnsi="Verdana"/>
          <w:sz w:val="24"/>
          <w:szCs w:val="24"/>
        </w:rPr>
      </w:pPr>
    </w:p>
    <w:p w:rsidR="000326AE" w:rsidP="000326AE">
      <w:pPr>
        <w:pStyle w:val="BodyText"/>
        <w:spacing w:line="276" w:lineRule="auto"/>
        <w:ind w:left="113" w:right="108"/>
        <w:jc w:val="both"/>
        <w:rPr>
          <w:rFonts w:ascii="Verdana" w:hAnsi="Verdana"/>
          <w:sz w:val="24"/>
          <w:szCs w:val="24"/>
        </w:rPr>
      </w:pPr>
      <w:r w:rsidRPr="00553DDB">
        <w:rPr>
          <w:rFonts w:ascii="Verdana" w:hAnsi="Verdana"/>
          <w:sz w:val="24"/>
          <w:szCs w:val="24"/>
        </w:rPr>
        <w:t xml:space="preserve">The monetary cost of compliance is not just an issue for asset managers. The Annual Compliance Health Check Report from </w:t>
      </w:r>
      <w:r w:rsidRPr="00553DDB">
        <w:rPr>
          <w:rFonts w:ascii="Verdana" w:hAnsi="Verdana"/>
          <w:sz w:val="24"/>
          <w:szCs w:val="24"/>
        </w:rPr>
        <w:t>SteelEye</w:t>
      </w:r>
      <w:r w:rsidRPr="00553DDB">
        <w:rPr>
          <w:rFonts w:ascii="Verdana" w:hAnsi="Verdana"/>
          <w:sz w:val="24"/>
          <w:szCs w:val="24"/>
        </w:rPr>
        <w:fldChar w:fldCharType="begin"/>
      </w:r>
      <w:r w:rsidRPr="00553DDB">
        <w:rPr>
          <w:rFonts w:ascii="Verdana" w:hAnsi="Verdana"/>
          <w:sz w:val="24"/>
          <w:szCs w:val="24"/>
        </w:rPr>
        <w:instrText>HYPERLINK \l "_bookmark4"</w:instrText>
      </w:r>
      <w:r w:rsidRPr="00553DDB">
        <w:rPr>
          <w:rFonts w:ascii="Verdana" w:hAnsi="Verdana"/>
          <w:sz w:val="24"/>
          <w:szCs w:val="24"/>
        </w:rPr>
        <w:fldChar w:fldCharType="separate"/>
      </w:r>
      <w:r>
        <w:rPr>
          <w:rStyle w:val="FootnoteReference"/>
          <w:rFonts w:ascii="Verdana" w:hAnsi="Verdana"/>
          <w:sz w:val="24"/>
          <w:szCs w:val="24"/>
        </w:rPr>
        <w:footnoteReference w:id="6"/>
      </w:r>
      <w:r w:rsidRPr="00553DDB">
        <w:rPr>
          <w:rFonts w:ascii="Verdana" w:hAnsi="Verdana"/>
          <w:sz w:val="24"/>
          <w:szCs w:val="24"/>
        </w:rPr>
        <w:t>,</w:t>
      </w:r>
      <w:r w:rsidRPr="00553DDB">
        <w:rPr>
          <w:rFonts w:ascii="Verdana" w:hAnsi="Verdana"/>
          <w:sz w:val="24"/>
          <w:szCs w:val="24"/>
        </w:rPr>
        <w:fldChar w:fldCharType="end"/>
      </w:r>
      <w:r w:rsidRPr="00553DDB">
        <w:rPr>
          <w:rFonts w:ascii="Verdana" w:hAnsi="Verdana"/>
          <w:sz w:val="24"/>
          <w:szCs w:val="24"/>
        </w:rPr>
        <w:t xml:space="preserve"> which measures the trends shaping the compliance industry across financial services, highlights that 2-in-5 firms view</w:t>
      </w:r>
      <w:r w:rsidRPr="00553DDB">
        <w:rPr>
          <w:rFonts w:ascii="Verdana" w:hAnsi="Verdana"/>
          <w:spacing w:val="-1"/>
          <w:sz w:val="24"/>
          <w:szCs w:val="24"/>
        </w:rPr>
        <w:t xml:space="preserve"> </w:t>
      </w:r>
      <w:r w:rsidRPr="00553DDB">
        <w:rPr>
          <w:rFonts w:ascii="Verdana" w:hAnsi="Verdana"/>
          <w:sz w:val="24"/>
          <w:szCs w:val="24"/>
        </w:rPr>
        <w:t>keeping up with ever-changing regulations as</w:t>
      </w:r>
      <w:r w:rsidRPr="00553DDB">
        <w:rPr>
          <w:rFonts w:ascii="Verdana" w:hAnsi="Verdana"/>
          <w:spacing w:val="-2"/>
          <w:sz w:val="24"/>
          <w:szCs w:val="24"/>
        </w:rPr>
        <w:t xml:space="preserve"> </w:t>
      </w:r>
      <w:r w:rsidRPr="00553DDB">
        <w:rPr>
          <w:rFonts w:ascii="Verdana" w:hAnsi="Verdana"/>
          <w:sz w:val="24"/>
          <w:szCs w:val="24"/>
        </w:rPr>
        <w:t>main</w:t>
      </w:r>
      <w:r w:rsidRPr="00553DDB">
        <w:rPr>
          <w:rFonts w:ascii="Verdana" w:hAnsi="Verdana"/>
          <w:spacing w:val="-1"/>
          <w:sz w:val="24"/>
          <w:szCs w:val="24"/>
        </w:rPr>
        <w:t xml:space="preserve"> </w:t>
      </w:r>
      <w:r w:rsidRPr="00553DDB">
        <w:rPr>
          <w:rFonts w:ascii="Verdana" w:hAnsi="Verdana"/>
          <w:sz w:val="24"/>
          <w:szCs w:val="24"/>
        </w:rPr>
        <w:t>driver</w:t>
      </w:r>
      <w:r w:rsidRPr="00553DDB">
        <w:rPr>
          <w:rFonts w:ascii="Verdana" w:hAnsi="Verdana"/>
          <w:spacing w:val="-2"/>
          <w:sz w:val="24"/>
          <w:szCs w:val="24"/>
        </w:rPr>
        <w:t xml:space="preserve"> </w:t>
      </w:r>
      <w:r w:rsidRPr="00553DDB">
        <w:rPr>
          <w:rFonts w:ascii="Verdana" w:hAnsi="Verdana"/>
          <w:sz w:val="24"/>
          <w:szCs w:val="24"/>
        </w:rPr>
        <w:t>of</w:t>
      </w:r>
      <w:r w:rsidRPr="00553DDB">
        <w:rPr>
          <w:rFonts w:ascii="Verdana" w:hAnsi="Verdana"/>
          <w:spacing w:val="-2"/>
          <w:sz w:val="24"/>
          <w:szCs w:val="24"/>
        </w:rPr>
        <w:t xml:space="preserve"> </w:t>
      </w:r>
      <w:r w:rsidRPr="00553DDB">
        <w:rPr>
          <w:rFonts w:ascii="Verdana" w:hAnsi="Verdana"/>
          <w:sz w:val="24"/>
          <w:szCs w:val="24"/>
        </w:rPr>
        <w:t xml:space="preserve">costs. Out of the firms that have seen compliance expenditure increase, 37% attribute keeping up with everchanging regulations as the main driving factor. This marks an increase from 32% in 2023, </w:t>
      </w:r>
      <w:r w:rsidRPr="00553DDB">
        <w:rPr>
          <w:rFonts w:ascii="Verdana" w:hAnsi="Verdana"/>
          <w:sz w:val="24"/>
          <w:szCs w:val="24"/>
        </w:rPr>
        <w:t>signalling</w:t>
      </w:r>
      <w:r w:rsidRPr="00553DDB">
        <w:rPr>
          <w:rFonts w:ascii="Verdana" w:hAnsi="Verdana"/>
          <w:sz w:val="24"/>
          <w:szCs w:val="24"/>
        </w:rPr>
        <w:t xml:space="preserve"> a growing concern among compliance professionals regarding the complexity and volume of regulations.</w:t>
      </w:r>
      <w:bookmarkStart w:id="2" w:name="_bookmark4"/>
      <w:bookmarkEnd w:id="2"/>
    </w:p>
    <w:p w:rsidR="000326AE" w:rsidP="000326AE">
      <w:pPr>
        <w:pStyle w:val="BodyText"/>
        <w:spacing w:line="276" w:lineRule="auto"/>
        <w:ind w:left="113" w:right="108"/>
        <w:jc w:val="both"/>
        <w:rPr>
          <w:rFonts w:ascii="Verdana" w:hAnsi="Verdana"/>
          <w:sz w:val="24"/>
          <w:szCs w:val="24"/>
        </w:rPr>
      </w:pPr>
    </w:p>
    <w:p w:rsidR="00CA0FF0" w:rsidRPr="00553DDB" w:rsidP="000326AE">
      <w:pPr>
        <w:pStyle w:val="BodyText"/>
        <w:spacing w:line="276" w:lineRule="auto"/>
        <w:ind w:left="113" w:right="108"/>
        <w:jc w:val="both"/>
        <w:rPr>
          <w:rFonts w:ascii="Verdana" w:hAnsi="Verdana"/>
          <w:sz w:val="24"/>
          <w:szCs w:val="24"/>
        </w:rPr>
      </w:pPr>
      <w:r w:rsidRPr="00553DDB">
        <w:rPr>
          <w:rFonts w:ascii="Verdana" w:hAnsi="Verdana"/>
          <w:sz w:val="24"/>
          <w:szCs w:val="24"/>
        </w:rPr>
        <w:t>Furthermore,</w:t>
      </w:r>
      <w:r w:rsidRPr="00553DDB">
        <w:rPr>
          <w:rFonts w:ascii="Verdana" w:hAnsi="Verdana"/>
          <w:spacing w:val="-6"/>
          <w:sz w:val="24"/>
          <w:szCs w:val="24"/>
        </w:rPr>
        <w:t xml:space="preserve"> </w:t>
      </w:r>
      <w:r w:rsidRPr="00553DDB">
        <w:rPr>
          <w:rFonts w:ascii="Verdana" w:hAnsi="Verdana"/>
          <w:sz w:val="24"/>
          <w:szCs w:val="24"/>
        </w:rPr>
        <w:t>when</w:t>
      </w:r>
      <w:r w:rsidRPr="00553DDB">
        <w:rPr>
          <w:rFonts w:ascii="Verdana" w:hAnsi="Verdana"/>
          <w:spacing w:val="-5"/>
          <w:sz w:val="24"/>
          <w:szCs w:val="24"/>
        </w:rPr>
        <w:t xml:space="preserve"> </w:t>
      </w:r>
      <w:r w:rsidRPr="00553DDB">
        <w:rPr>
          <w:rFonts w:ascii="Verdana" w:hAnsi="Verdana"/>
          <w:sz w:val="24"/>
          <w:szCs w:val="24"/>
        </w:rPr>
        <w:t>analysing</w:t>
      </w:r>
      <w:r w:rsidRPr="00553DDB">
        <w:rPr>
          <w:rFonts w:ascii="Verdana" w:hAnsi="Verdana"/>
          <w:spacing w:val="-5"/>
          <w:sz w:val="24"/>
          <w:szCs w:val="24"/>
        </w:rPr>
        <w:t xml:space="preserve"> </w:t>
      </w:r>
      <w:r w:rsidRPr="00553DDB">
        <w:rPr>
          <w:rFonts w:ascii="Verdana" w:hAnsi="Verdana"/>
          <w:sz w:val="24"/>
          <w:szCs w:val="24"/>
        </w:rPr>
        <w:t>the</w:t>
      </w:r>
      <w:r w:rsidRPr="00553DDB">
        <w:rPr>
          <w:rFonts w:ascii="Verdana" w:hAnsi="Verdana"/>
          <w:spacing w:val="-4"/>
          <w:sz w:val="24"/>
          <w:szCs w:val="24"/>
        </w:rPr>
        <w:t xml:space="preserve"> </w:t>
      </w:r>
      <w:r w:rsidRPr="00553DDB">
        <w:rPr>
          <w:rFonts w:ascii="Verdana" w:hAnsi="Verdana"/>
          <w:sz w:val="24"/>
          <w:szCs w:val="24"/>
        </w:rPr>
        <w:t>different</w:t>
      </w:r>
      <w:r w:rsidRPr="00553DDB">
        <w:rPr>
          <w:rFonts w:ascii="Verdana" w:hAnsi="Verdana"/>
          <w:spacing w:val="-6"/>
          <w:sz w:val="24"/>
          <w:szCs w:val="24"/>
        </w:rPr>
        <w:t xml:space="preserve"> </w:t>
      </w:r>
      <w:r w:rsidRPr="00553DDB">
        <w:rPr>
          <w:rFonts w:ascii="Verdana" w:hAnsi="Verdana"/>
          <w:sz w:val="24"/>
          <w:szCs w:val="24"/>
        </w:rPr>
        <w:t>factors</w:t>
      </w:r>
      <w:r w:rsidRPr="00553DDB">
        <w:rPr>
          <w:rFonts w:ascii="Verdana" w:hAnsi="Verdana"/>
          <w:spacing w:val="-7"/>
          <w:sz w:val="24"/>
          <w:szCs w:val="24"/>
        </w:rPr>
        <w:t xml:space="preserve"> </w:t>
      </w:r>
      <w:r w:rsidRPr="00553DDB">
        <w:rPr>
          <w:rFonts w:ascii="Verdana" w:hAnsi="Verdana"/>
          <w:sz w:val="24"/>
          <w:szCs w:val="24"/>
        </w:rPr>
        <w:t>driving</w:t>
      </w:r>
      <w:r w:rsidRPr="00553DDB">
        <w:rPr>
          <w:rFonts w:ascii="Verdana" w:hAnsi="Verdana"/>
          <w:spacing w:val="-5"/>
          <w:sz w:val="24"/>
          <w:szCs w:val="24"/>
        </w:rPr>
        <w:t xml:space="preserve"> </w:t>
      </w:r>
      <w:r w:rsidRPr="00553DDB">
        <w:rPr>
          <w:rFonts w:ascii="Verdana" w:hAnsi="Verdana"/>
          <w:sz w:val="24"/>
          <w:szCs w:val="24"/>
        </w:rPr>
        <w:t>up</w:t>
      </w:r>
      <w:r w:rsidRPr="00553DDB">
        <w:rPr>
          <w:rFonts w:ascii="Verdana" w:hAnsi="Verdana"/>
          <w:spacing w:val="-5"/>
          <w:sz w:val="24"/>
          <w:szCs w:val="24"/>
        </w:rPr>
        <w:t xml:space="preserve"> </w:t>
      </w:r>
      <w:r w:rsidRPr="00553DDB">
        <w:rPr>
          <w:rFonts w:ascii="Verdana" w:hAnsi="Verdana"/>
          <w:sz w:val="24"/>
          <w:szCs w:val="24"/>
        </w:rPr>
        <w:t>compliance</w:t>
      </w:r>
      <w:r w:rsidRPr="00553DDB">
        <w:rPr>
          <w:rFonts w:ascii="Verdana" w:hAnsi="Verdana"/>
          <w:spacing w:val="-3"/>
          <w:sz w:val="24"/>
          <w:szCs w:val="24"/>
        </w:rPr>
        <w:t xml:space="preserve"> </w:t>
      </w:r>
      <w:r w:rsidRPr="00553DDB">
        <w:rPr>
          <w:rFonts w:ascii="Verdana" w:hAnsi="Verdana"/>
          <w:sz w:val="24"/>
          <w:szCs w:val="24"/>
        </w:rPr>
        <w:t>costs</w:t>
      </w:r>
      <w:r w:rsidRPr="00553DDB">
        <w:rPr>
          <w:rFonts w:ascii="Verdana" w:hAnsi="Verdana"/>
          <w:spacing w:val="-4"/>
          <w:sz w:val="24"/>
          <w:szCs w:val="24"/>
        </w:rPr>
        <w:t xml:space="preserve"> </w:t>
      </w:r>
      <w:r w:rsidRPr="00553DDB">
        <w:rPr>
          <w:rFonts w:ascii="Verdana" w:hAnsi="Verdana"/>
          <w:sz w:val="24"/>
          <w:szCs w:val="24"/>
        </w:rPr>
        <w:t>across</w:t>
      </w:r>
      <w:r w:rsidRPr="00553DDB">
        <w:rPr>
          <w:rFonts w:ascii="Verdana" w:hAnsi="Verdana"/>
          <w:spacing w:val="-7"/>
          <w:sz w:val="24"/>
          <w:szCs w:val="24"/>
        </w:rPr>
        <w:t xml:space="preserve"> </w:t>
      </w:r>
      <w:r w:rsidRPr="00553DDB">
        <w:rPr>
          <w:rFonts w:ascii="Verdana" w:hAnsi="Verdana"/>
          <w:sz w:val="24"/>
          <w:szCs w:val="24"/>
        </w:rPr>
        <w:t>regions,</w:t>
      </w:r>
      <w:r w:rsidRPr="00553DDB">
        <w:rPr>
          <w:rFonts w:ascii="Verdana" w:hAnsi="Verdana"/>
          <w:spacing w:val="-4"/>
          <w:sz w:val="24"/>
          <w:szCs w:val="24"/>
        </w:rPr>
        <w:t xml:space="preserve"> </w:t>
      </w:r>
      <w:r w:rsidRPr="00553DDB">
        <w:rPr>
          <w:rFonts w:ascii="Verdana" w:hAnsi="Verdana"/>
          <w:sz w:val="24"/>
          <w:szCs w:val="24"/>
        </w:rPr>
        <w:t>firms</w:t>
      </w:r>
      <w:r w:rsidRPr="00553DDB">
        <w:rPr>
          <w:rFonts w:ascii="Verdana" w:hAnsi="Verdana"/>
          <w:spacing w:val="-7"/>
          <w:sz w:val="24"/>
          <w:szCs w:val="24"/>
        </w:rPr>
        <w:t xml:space="preserve"> </w:t>
      </w:r>
      <w:r w:rsidRPr="00553DDB">
        <w:rPr>
          <w:rFonts w:ascii="Verdana" w:hAnsi="Verdana"/>
          <w:sz w:val="24"/>
          <w:szCs w:val="24"/>
        </w:rPr>
        <w:t>based</w:t>
      </w:r>
      <w:r w:rsidRPr="00553DDB">
        <w:rPr>
          <w:rFonts w:ascii="Verdana" w:hAnsi="Verdana"/>
          <w:spacing w:val="-7"/>
          <w:sz w:val="24"/>
          <w:szCs w:val="24"/>
        </w:rPr>
        <w:t xml:space="preserve"> </w:t>
      </w:r>
      <w:r w:rsidRPr="00553DDB">
        <w:rPr>
          <w:rFonts w:ascii="Verdana" w:hAnsi="Verdana"/>
          <w:sz w:val="24"/>
          <w:szCs w:val="24"/>
        </w:rPr>
        <w:t>in the UK scored ‘keeping up with ever-changing regulations/more regulation to comply with’ as the largest factor driving up compliance costs. Whereas firms based in the US and Europe attributed technology as the primary driver behind compliance costs. The report also considers the factors across business types, which highlights that compliance costs go beyond the cost of compliance officers, and that for asset managers in particular the cost of compliance is often felt most in providing the technology to support the process of complying with new regulations.</w:t>
      </w:r>
    </w:p>
    <w:p w:rsidR="00CA0FF0">
      <w:pPr>
        <w:pStyle w:val="BodyText"/>
        <w:rPr>
          <w:rFonts w:ascii="Verdana" w:hAnsi="Verdana"/>
          <w:sz w:val="24"/>
          <w:szCs w:val="24"/>
        </w:rPr>
      </w:pPr>
    </w:p>
    <w:p w:rsidR="00FC2A6B">
      <w:pPr>
        <w:pStyle w:val="BodyText"/>
        <w:rPr>
          <w:rFonts w:ascii="Verdana" w:hAnsi="Verdana"/>
          <w:sz w:val="24"/>
          <w:szCs w:val="24"/>
        </w:rPr>
      </w:pPr>
    </w:p>
    <w:p w:rsidR="00FC2A6B">
      <w:pPr>
        <w:pStyle w:val="BodyText"/>
        <w:rPr>
          <w:rFonts w:ascii="Verdana" w:hAnsi="Verdana"/>
          <w:sz w:val="24"/>
          <w:szCs w:val="24"/>
        </w:rPr>
      </w:pPr>
    </w:p>
    <w:p w:rsidR="00FC2A6B">
      <w:pPr>
        <w:pStyle w:val="BodyText"/>
        <w:rPr>
          <w:rFonts w:ascii="Verdana" w:hAnsi="Verdana"/>
          <w:sz w:val="24"/>
          <w:szCs w:val="24"/>
        </w:rPr>
      </w:pPr>
    </w:p>
    <w:p w:rsidR="00FC2A6B" w:rsidRPr="00553DDB">
      <w:pPr>
        <w:pStyle w:val="BodyText"/>
        <w:rPr>
          <w:rFonts w:ascii="Verdana" w:hAnsi="Verdana"/>
          <w:sz w:val="24"/>
          <w:szCs w:val="24"/>
        </w:rPr>
      </w:pPr>
    </w:p>
    <w:p w:rsidR="00CA0FF0" w:rsidRPr="00553DDB">
      <w:pPr>
        <w:pStyle w:val="BodyText"/>
        <w:spacing w:before="80"/>
        <w:rPr>
          <w:rFonts w:ascii="Verdana" w:hAnsi="Verdana"/>
          <w:sz w:val="24"/>
          <w:szCs w:val="24"/>
        </w:rPr>
      </w:pPr>
    </w:p>
    <w:p w:rsidR="00CA0FF0" w:rsidRPr="00553DDB">
      <w:pPr>
        <w:pStyle w:val="Heading1"/>
        <w:numPr>
          <w:ilvl w:val="1"/>
          <w:numId w:val="5"/>
        </w:numPr>
        <w:tabs>
          <w:tab w:val="left" w:pos="1553"/>
        </w:tabs>
        <w:spacing w:before="1" w:line="278" w:lineRule="auto"/>
        <w:ind w:right="118"/>
        <w:rPr>
          <w:rFonts w:ascii="Verdana" w:hAnsi="Verdana"/>
          <w:sz w:val="24"/>
          <w:szCs w:val="24"/>
        </w:rPr>
      </w:pPr>
      <w:r w:rsidRPr="00553DDB">
        <w:rPr>
          <w:rFonts w:ascii="Verdana" w:hAnsi="Verdana"/>
          <w:sz w:val="24"/>
          <w:szCs w:val="24"/>
        </w:rPr>
        <w:t>Are</w:t>
      </w:r>
      <w:r w:rsidRPr="00553DDB">
        <w:rPr>
          <w:rFonts w:ascii="Verdana" w:hAnsi="Verdana"/>
          <w:spacing w:val="38"/>
          <w:sz w:val="24"/>
          <w:szCs w:val="24"/>
        </w:rPr>
        <w:t xml:space="preserve"> </w:t>
      </w:r>
      <w:r w:rsidRPr="00553DDB">
        <w:rPr>
          <w:rFonts w:ascii="Verdana" w:hAnsi="Verdana"/>
          <w:sz w:val="24"/>
          <w:szCs w:val="24"/>
        </w:rPr>
        <w:t>you</w:t>
      </w:r>
      <w:r w:rsidRPr="00553DDB">
        <w:rPr>
          <w:rFonts w:ascii="Verdana" w:hAnsi="Verdana"/>
          <w:spacing w:val="40"/>
          <w:sz w:val="24"/>
          <w:szCs w:val="24"/>
        </w:rPr>
        <w:t xml:space="preserve"> </w:t>
      </w:r>
      <w:r w:rsidRPr="00553DDB">
        <w:rPr>
          <w:rFonts w:ascii="Verdana" w:hAnsi="Verdana"/>
          <w:sz w:val="24"/>
          <w:szCs w:val="24"/>
        </w:rPr>
        <w:t>aware</w:t>
      </w:r>
      <w:r w:rsidRPr="00553DDB">
        <w:rPr>
          <w:rFonts w:ascii="Verdana" w:hAnsi="Verdana"/>
          <w:spacing w:val="40"/>
          <w:sz w:val="24"/>
          <w:szCs w:val="24"/>
        </w:rPr>
        <w:t xml:space="preserve"> </w:t>
      </w:r>
      <w:r w:rsidRPr="00553DDB">
        <w:rPr>
          <w:rFonts w:ascii="Verdana" w:hAnsi="Verdana"/>
          <w:sz w:val="24"/>
          <w:szCs w:val="24"/>
        </w:rPr>
        <w:t>of</w:t>
      </w:r>
      <w:r w:rsidRPr="00553DDB">
        <w:rPr>
          <w:rFonts w:ascii="Verdana" w:hAnsi="Verdana"/>
          <w:spacing w:val="40"/>
          <w:sz w:val="24"/>
          <w:szCs w:val="24"/>
        </w:rPr>
        <w:t xml:space="preserve"> </w:t>
      </w:r>
      <w:r w:rsidRPr="00553DDB">
        <w:rPr>
          <w:rFonts w:ascii="Verdana" w:hAnsi="Verdana"/>
          <w:sz w:val="24"/>
          <w:szCs w:val="24"/>
        </w:rPr>
        <w:t>any</w:t>
      </w:r>
      <w:r w:rsidRPr="00553DDB">
        <w:rPr>
          <w:rFonts w:ascii="Verdana" w:hAnsi="Verdana"/>
          <w:spacing w:val="40"/>
          <w:sz w:val="24"/>
          <w:szCs w:val="24"/>
        </w:rPr>
        <w:t xml:space="preserve"> </w:t>
      </w:r>
      <w:r w:rsidRPr="00553DDB">
        <w:rPr>
          <w:rFonts w:ascii="Verdana" w:hAnsi="Verdana"/>
          <w:sz w:val="24"/>
          <w:szCs w:val="24"/>
        </w:rPr>
        <w:t>indicators</w:t>
      </w:r>
      <w:r w:rsidRPr="00553DDB">
        <w:rPr>
          <w:rFonts w:ascii="Verdana" w:hAnsi="Verdana"/>
          <w:spacing w:val="40"/>
          <w:sz w:val="24"/>
          <w:szCs w:val="24"/>
        </w:rPr>
        <w:t xml:space="preserve"> </w:t>
      </w:r>
      <w:r w:rsidRPr="00553DDB">
        <w:rPr>
          <w:rFonts w:ascii="Verdana" w:hAnsi="Verdana"/>
          <w:sz w:val="24"/>
          <w:szCs w:val="24"/>
        </w:rPr>
        <w:t>that</w:t>
      </w:r>
      <w:r w:rsidRPr="00553DDB">
        <w:rPr>
          <w:rFonts w:ascii="Verdana" w:hAnsi="Verdana"/>
          <w:spacing w:val="40"/>
          <w:sz w:val="24"/>
          <w:szCs w:val="24"/>
        </w:rPr>
        <w:t xml:space="preserve"> </w:t>
      </w:r>
      <w:r w:rsidRPr="00553DDB">
        <w:rPr>
          <w:rFonts w:ascii="Verdana" w:hAnsi="Verdana"/>
          <w:sz w:val="24"/>
          <w:szCs w:val="24"/>
        </w:rPr>
        <w:t>might</w:t>
      </w:r>
      <w:r w:rsidRPr="00553DDB">
        <w:rPr>
          <w:rFonts w:ascii="Verdana" w:hAnsi="Verdana"/>
          <w:spacing w:val="39"/>
          <w:sz w:val="24"/>
          <w:szCs w:val="24"/>
        </w:rPr>
        <w:t xml:space="preserve"> </w:t>
      </w:r>
      <w:r w:rsidRPr="00553DDB">
        <w:rPr>
          <w:rFonts w:ascii="Verdana" w:hAnsi="Verdana"/>
          <w:sz w:val="24"/>
          <w:szCs w:val="24"/>
        </w:rPr>
        <w:t>usefully</w:t>
      </w:r>
      <w:r w:rsidRPr="00553DDB">
        <w:rPr>
          <w:rFonts w:ascii="Verdana" w:hAnsi="Verdana"/>
          <w:spacing w:val="40"/>
          <w:sz w:val="24"/>
          <w:szCs w:val="24"/>
        </w:rPr>
        <w:t xml:space="preserve"> </w:t>
      </w:r>
      <w:r w:rsidRPr="00553DDB">
        <w:rPr>
          <w:rFonts w:ascii="Verdana" w:hAnsi="Verdana"/>
          <w:sz w:val="24"/>
          <w:szCs w:val="24"/>
        </w:rPr>
        <w:t>be</w:t>
      </w:r>
      <w:r w:rsidRPr="00553DDB">
        <w:rPr>
          <w:rFonts w:ascii="Verdana" w:hAnsi="Verdana"/>
          <w:spacing w:val="40"/>
          <w:sz w:val="24"/>
          <w:szCs w:val="24"/>
        </w:rPr>
        <w:t xml:space="preserve"> </w:t>
      </w:r>
      <w:r w:rsidRPr="00553DDB">
        <w:rPr>
          <w:rFonts w:ascii="Verdana" w:hAnsi="Verdana"/>
          <w:sz w:val="24"/>
          <w:szCs w:val="24"/>
        </w:rPr>
        <w:t>used</w:t>
      </w:r>
      <w:r w:rsidRPr="00553DDB">
        <w:rPr>
          <w:rFonts w:ascii="Verdana" w:hAnsi="Verdana"/>
          <w:spacing w:val="40"/>
          <w:sz w:val="24"/>
          <w:szCs w:val="24"/>
        </w:rPr>
        <w:t xml:space="preserve"> </w:t>
      </w:r>
      <w:r w:rsidRPr="00553DDB">
        <w:rPr>
          <w:rFonts w:ascii="Verdana" w:hAnsi="Verdana"/>
          <w:sz w:val="24"/>
          <w:szCs w:val="24"/>
        </w:rPr>
        <w:t>to</w:t>
      </w:r>
      <w:r w:rsidRPr="00553DDB">
        <w:rPr>
          <w:rFonts w:ascii="Verdana" w:hAnsi="Verdana"/>
          <w:spacing w:val="40"/>
          <w:sz w:val="24"/>
          <w:szCs w:val="24"/>
        </w:rPr>
        <w:t xml:space="preserve"> </w:t>
      </w:r>
      <w:r w:rsidRPr="00553DDB">
        <w:rPr>
          <w:rFonts w:ascii="Verdana" w:hAnsi="Verdana"/>
          <w:sz w:val="24"/>
          <w:szCs w:val="24"/>
        </w:rPr>
        <w:t>measure</w:t>
      </w:r>
      <w:r w:rsidRPr="00553DDB">
        <w:rPr>
          <w:rFonts w:ascii="Verdana" w:hAnsi="Verdana"/>
          <w:spacing w:val="40"/>
          <w:sz w:val="24"/>
          <w:szCs w:val="24"/>
        </w:rPr>
        <w:t xml:space="preserve"> </w:t>
      </w:r>
      <w:r w:rsidRPr="00553DDB">
        <w:rPr>
          <w:rFonts w:ascii="Verdana" w:hAnsi="Verdana"/>
          <w:sz w:val="24"/>
          <w:szCs w:val="24"/>
        </w:rPr>
        <w:t>the</w:t>
      </w:r>
      <w:r w:rsidRPr="00553DDB">
        <w:rPr>
          <w:rFonts w:ascii="Verdana" w:hAnsi="Verdana"/>
          <w:spacing w:val="40"/>
          <w:sz w:val="24"/>
          <w:szCs w:val="24"/>
        </w:rPr>
        <w:t xml:space="preserve"> </w:t>
      </w:r>
      <w:r w:rsidRPr="00553DDB">
        <w:rPr>
          <w:rFonts w:ascii="Verdana" w:hAnsi="Verdana"/>
          <w:sz w:val="24"/>
          <w:szCs w:val="24"/>
        </w:rPr>
        <w:t>cost</w:t>
      </w:r>
      <w:r w:rsidRPr="00553DDB">
        <w:rPr>
          <w:rFonts w:ascii="Verdana" w:hAnsi="Verdana"/>
          <w:spacing w:val="40"/>
          <w:sz w:val="24"/>
          <w:szCs w:val="24"/>
        </w:rPr>
        <w:t xml:space="preserve"> </w:t>
      </w:r>
      <w:r w:rsidRPr="00553DDB">
        <w:rPr>
          <w:rFonts w:ascii="Verdana" w:hAnsi="Verdana"/>
          <w:sz w:val="24"/>
          <w:szCs w:val="24"/>
        </w:rPr>
        <w:t>of compliance to asset managers across jurisdictions?</w:t>
      </w:r>
    </w:p>
    <w:p w:rsidR="00CA0FF0" w:rsidRPr="00553DDB">
      <w:pPr>
        <w:pStyle w:val="BodyText"/>
        <w:spacing w:before="35"/>
        <w:rPr>
          <w:rFonts w:ascii="Verdana" w:hAnsi="Verdana"/>
          <w:b/>
          <w:sz w:val="24"/>
          <w:szCs w:val="24"/>
        </w:rPr>
      </w:pPr>
    </w:p>
    <w:p w:rsidR="00CA0FF0" w:rsidRPr="00553DDB">
      <w:pPr>
        <w:pStyle w:val="BodyText"/>
        <w:spacing w:line="276" w:lineRule="auto"/>
        <w:ind w:left="113" w:right="109"/>
        <w:jc w:val="both"/>
        <w:rPr>
          <w:rFonts w:ascii="Verdana" w:hAnsi="Verdana"/>
          <w:sz w:val="24"/>
          <w:szCs w:val="24"/>
        </w:rPr>
      </w:pPr>
      <w:r w:rsidRPr="00553DDB">
        <w:rPr>
          <w:rFonts w:ascii="Verdana" w:hAnsi="Verdana"/>
          <w:sz w:val="24"/>
          <w:szCs w:val="24"/>
        </w:rPr>
        <w:t>Meaningful</w:t>
      </w:r>
      <w:r w:rsidRPr="00553DDB">
        <w:rPr>
          <w:rFonts w:ascii="Verdana" w:hAnsi="Verdana"/>
          <w:spacing w:val="-7"/>
          <w:sz w:val="24"/>
          <w:szCs w:val="24"/>
        </w:rPr>
        <w:t xml:space="preserve"> </w:t>
      </w:r>
      <w:r w:rsidRPr="00553DDB">
        <w:rPr>
          <w:rFonts w:ascii="Verdana" w:hAnsi="Verdana"/>
          <w:sz w:val="24"/>
          <w:szCs w:val="24"/>
        </w:rPr>
        <w:t>comparison</w:t>
      </w:r>
      <w:r w:rsidRPr="00553DDB">
        <w:rPr>
          <w:rFonts w:ascii="Verdana" w:hAnsi="Verdana"/>
          <w:spacing w:val="-7"/>
          <w:sz w:val="24"/>
          <w:szCs w:val="24"/>
        </w:rPr>
        <w:t xml:space="preserve"> </w:t>
      </w:r>
      <w:r w:rsidRPr="00553DDB">
        <w:rPr>
          <w:rFonts w:ascii="Verdana" w:hAnsi="Verdana"/>
          <w:sz w:val="24"/>
          <w:szCs w:val="24"/>
        </w:rPr>
        <w:t>across</w:t>
      </w:r>
      <w:r w:rsidRPr="00553DDB">
        <w:rPr>
          <w:rFonts w:ascii="Verdana" w:hAnsi="Verdana"/>
          <w:spacing w:val="-7"/>
          <w:sz w:val="24"/>
          <w:szCs w:val="24"/>
        </w:rPr>
        <w:t xml:space="preserve"> </w:t>
      </w:r>
      <w:r w:rsidRPr="00553DDB">
        <w:rPr>
          <w:rFonts w:ascii="Verdana" w:hAnsi="Verdana"/>
          <w:sz w:val="24"/>
          <w:szCs w:val="24"/>
        </w:rPr>
        <w:t>jurisdictions</w:t>
      </w:r>
      <w:r w:rsidRPr="00553DDB">
        <w:rPr>
          <w:rFonts w:ascii="Verdana" w:hAnsi="Verdana"/>
          <w:spacing w:val="-7"/>
          <w:sz w:val="24"/>
          <w:szCs w:val="24"/>
        </w:rPr>
        <w:t xml:space="preserve"> </w:t>
      </w:r>
      <w:r w:rsidRPr="00553DDB">
        <w:rPr>
          <w:rFonts w:ascii="Verdana" w:hAnsi="Verdana"/>
          <w:sz w:val="24"/>
          <w:szCs w:val="24"/>
        </w:rPr>
        <w:t>is</w:t>
      </w:r>
      <w:r w:rsidRPr="00553DDB">
        <w:rPr>
          <w:rFonts w:ascii="Verdana" w:hAnsi="Verdana"/>
          <w:spacing w:val="-7"/>
          <w:sz w:val="24"/>
          <w:szCs w:val="24"/>
        </w:rPr>
        <w:t xml:space="preserve"> </w:t>
      </w:r>
      <w:r w:rsidRPr="00553DDB">
        <w:rPr>
          <w:rFonts w:ascii="Verdana" w:hAnsi="Verdana"/>
          <w:sz w:val="24"/>
          <w:szCs w:val="24"/>
        </w:rPr>
        <w:t>an</w:t>
      </w:r>
      <w:r w:rsidRPr="00553DDB">
        <w:rPr>
          <w:rFonts w:ascii="Verdana" w:hAnsi="Verdana"/>
          <w:spacing w:val="-7"/>
          <w:sz w:val="24"/>
          <w:szCs w:val="24"/>
        </w:rPr>
        <w:t xml:space="preserve"> </w:t>
      </w:r>
      <w:r w:rsidRPr="00553DDB">
        <w:rPr>
          <w:rFonts w:ascii="Verdana" w:hAnsi="Verdana"/>
          <w:sz w:val="24"/>
          <w:szCs w:val="24"/>
        </w:rPr>
        <w:t>important</w:t>
      </w:r>
      <w:r w:rsidRPr="00553DDB">
        <w:rPr>
          <w:rFonts w:ascii="Verdana" w:hAnsi="Verdana"/>
          <w:spacing w:val="-7"/>
          <w:sz w:val="24"/>
          <w:szCs w:val="24"/>
        </w:rPr>
        <w:t xml:space="preserve"> </w:t>
      </w:r>
      <w:r w:rsidRPr="00553DDB">
        <w:rPr>
          <w:rFonts w:ascii="Verdana" w:hAnsi="Verdana"/>
          <w:sz w:val="24"/>
          <w:szCs w:val="24"/>
        </w:rPr>
        <w:t>tool</w:t>
      </w:r>
      <w:r w:rsidRPr="00553DDB">
        <w:rPr>
          <w:rFonts w:ascii="Verdana" w:hAnsi="Verdana"/>
          <w:spacing w:val="-7"/>
          <w:sz w:val="24"/>
          <w:szCs w:val="24"/>
        </w:rPr>
        <w:t xml:space="preserve"> </w:t>
      </w:r>
      <w:r w:rsidRPr="00553DDB">
        <w:rPr>
          <w:rFonts w:ascii="Verdana" w:hAnsi="Verdana"/>
          <w:sz w:val="24"/>
          <w:szCs w:val="24"/>
        </w:rPr>
        <w:t>in</w:t>
      </w:r>
      <w:r w:rsidRPr="00553DDB">
        <w:rPr>
          <w:rFonts w:ascii="Verdana" w:hAnsi="Verdana"/>
          <w:spacing w:val="-8"/>
          <w:sz w:val="24"/>
          <w:szCs w:val="24"/>
        </w:rPr>
        <w:t xml:space="preserve"> </w:t>
      </w:r>
      <w:r w:rsidRPr="00553DDB">
        <w:rPr>
          <w:rFonts w:ascii="Verdana" w:hAnsi="Verdana"/>
          <w:sz w:val="24"/>
          <w:szCs w:val="24"/>
        </w:rPr>
        <w:t>understanding</w:t>
      </w:r>
      <w:r w:rsidRPr="00553DDB">
        <w:rPr>
          <w:rFonts w:ascii="Verdana" w:hAnsi="Verdana"/>
          <w:spacing w:val="-7"/>
          <w:sz w:val="24"/>
          <w:szCs w:val="24"/>
        </w:rPr>
        <w:t xml:space="preserve"> </w:t>
      </w:r>
      <w:r w:rsidRPr="00553DDB">
        <w:rPr>
          <w:rFonts w:ascii="Verdana" w:hAnsi="Verdana"/>
          <w:sz w:val="24"/>
          <w:szCs w:val="24"/>
        </w:rPr>
        <w:t>the</w:t>
      </w:r>
      <w:r w:rsidRPr="00553DDB">
        <w:rPr>
          <w:rFonts w:ascii="Verdana" w:hAnsi="Verdana"/>
          <w:spacing w:val="-4"/>
          <w:sz w:val="24"/>
          <w:szCs w:val="24"/>
        </w:rPr>
        <w:t xml:space="preserve"> </w:t>
      </w:r>
      <w:r w:rsidRPr="00553DDB">
        <w:rPr>
          <w:rFonts w:ascii="Verdana" w:hAnsi="Verdana"/>
          <w:sz w:val="24"/>
          <w:szCs w:val="24"/>
        </w:rPr>
        <w:t>competitiveness</w:t>
      </w:r>
      <w:r w:rsidRPr="00553DDB">
        <w:rPr>
          <w:rFonts w:ascii="Verdana" w:hAnsi="Verdana"/>
          <w:spacing w:val="-9"/>
          <w:sz w:val="24"/>
          <w:szCs w:val="24"/>
        </w:rPr>
        <w:t xml:space="preserve"> </w:t>
      </w:r>
      <w:r w:rsidRPr="00553DDB">
        <w:rPr>
          <w:rFonts w:ascii="Verdana" w:hAnsi="Verdana"/>
          <w:sz w:val="24"/>
          <w:szCs w:val="24"/>
        </w:rPr>
        <w:t>of</w:t>
      </w:r>
      <w:r w:rsidRPr="00553DDB">
        <w:rPr>
          <w:rFonts w:ascii="Verdana" w:hAnsi="Verdana"/>
          <w:spacing w:val="-7"/>
          <w:sz w:val="24"/>
          <w:szCs w:val="24"/>
        </w:rPr>
        <w:t xml:space="preserve"> </w:t>
      </w:r>
      <w:r w:rsidRPr="00553DDB">
        <w:rPr>
          <w:rFonts w:ascii="Verdana" w:hAnsi="Verdana"/>
          <w:sz w:val="24"/>
          <w:szCs w:val="24"/>
        </w:rPr>
        <w:t>the UK internationally. However, it</w:t>
      </w:r>
      <w:r w:rsidRPr="00553DDB">
        <w:rPr>
          <w:rFonts w:ascii="Verdana" w:hAnsi="Verdana"/>
          <w:spacing w:val="-1"/>
          <w:sz w:val="24"/>
          <w:szCs w:val="24"/>
        </w:rPr>
        <w:t xml:space="preserve"> </w:t>
      </w:r>
      <w:r w:rsidRPr="00553DDB">
        <w:rPr>
          <w:rFonts w:ascii="Verdana" w:hAnsi="Verdana"/>
          <w:sz w:val="24"/>
          <w:szCs w:val="24"/>
        </w:rPr>
        <w:t>is</w:t>
      </w:r>
      <w:r w:rsidRPr="00553DDB">
        <w:rPr>
          <w:rFonts w:ascii="Verdana" w:hAnsi="Verdana"/>
          <w:spacing w:val="-3"/>
          <w:sz w:val="24"/>
          <w:szCs w:val="24"/>
        </w:rPr>
        <w:t xml:space="preserve"> </w:t>
      </w:r>
      <w:r w:rsidRPr="00553DDB">
        <w:rPr>
          <w:rFonts w:ascii="Verdana" w:hAnsi="Verdana"/>
          <w:sz w:val="24"/>
          <w:szCs w:val="24"/>
        </w:rPr>
        <w:t>often</w:t>
      </w:r>
      <w:r w:rsidRPr="00553DDB">
        <w:rPr>
          <w:rFonts w:ascii="Verdana" w:hAnsi="Verdana"/>
          <w:spacing w:val="-4"/>
          <w:sz w:val="24"/>
          <w:szCs w:val="24"/>
        </w:rPr>
        <w:t xml:space="preserve"> </w:t>
      </w:r>
      <w:r w:rsidRPr="00553DDB">
        <w:rPr>
          <w:rFonts w:ascii="Verdana" w:hAnsi="Verdana"/>
          <w:sz w:val="24"/>
          <w:szCs w:val="24"/>
        </w:rPr>
        <w:t>hard</w:t>
      </w:r>
      <w:r w:rsidRPr="00553DDB">
        <w:rPr>
          <w:rFonts w:ascii="Verdana" w:hAnsi="Verdana"/>
          <w:spacing w:val="-2"/>
          <w:sz w:val="24"/>
          <w:szCs w:val="24"/>
        </w:rPr>
        <w:t xml:space="preserve"> </w:t>
      </w:r>
      <w:r w:rsidRPr="00553DDB">
        <w:rPr>
          <w:rFonts w:ascii="Verdana" w:hAnsi="Verdana"/>
          <w:sz w:val="24"/>
          <w:szCs w:val="24"/>
        </w:rPr>
        <w:t>to</w:t>
      </w:r>
      <w:r w:rsidRPr="00553DDB">
        <w:rPr>
          <w:rFonts w:ascii="Verdana" w:hAnsi="Verdana"/>
          <w:spacing w:val="-2"/>
          <w:sz w:val="24"/>
          <w:szCs w:val="24"/>
        </w:rPr>
        <w:t xml:space="preserve"> </w:t>
      </w:r>
      <w:r w:rsidRPr="00553DDB">
        <w:rPr>
          <w:rFonts w:ascii="Verdana" w:hAnsi="Verdana"/>
          <w:sz w:val="24"/>
          <w:szCs w:val="24"/>
        </w:rPr>
        <w:t>compare competing</w:t>
      </w:r>
      <w:r w:rsidRPr="00553DDB">
        <w:rPr>
          <w:rFonts w:ascii="Verdana" w:hAnsi="Verdana"/>
          <w:spacing w:val="-1"/>
          <w:sz w:val="24"/>
          <w:szCs w:val="24"/>
        </w:rPr>
        <w:t xml:space="preserve"> </w:t>
      </w:r>
      <w:r w:rsidRPr="00553DDB">
        <w:rPr>
          <w:rFonts w:ascii="Verdana" w:hAnsi="Verdana"/>
          <w:sz w:val="24"/>
          <w:szCs w:val="24"/>
        </w:rPr>
        <w:t>jurisdictions</w:t>
      </w:r>
      <w:r w:rsidRPr="00553DDB">
        <w:rPr>
          <w:rFonts w:ascii="Verdana" w:hAnsi="Verdana"/>
          <w:spacing w:val="-6"/>
          <w:sz w:val="24"/>
          <w:szCs w:val="24"/>
        </w:rPr>
        <w:t xml:space="preserve"> </w:t>
      </w:r>
      <w:r w:rsidRPr="00553DDB">
        <w:rPr>
          <w:rFonts w:ascii="Verdana" w:hAnsi="Verdana"/>
          <w:sz w:val="24"/>
          <w:szCs w:val="24"/>
        </w:rPr>
        <w:t>as few publish</w:t>
      </w:r>
      <w:r w:rsidRPr="00553DDB">
        <w:rPr>
          <w:rFonts w:ascii="Verdana" w:hAnsi="Verdana"/>
          <w:spacing w:val="-1"/>
          <w:sz w:val="24"/>
          <w:szCs w:val="24"/>
        </w:rPr>
        <w:t xml:space="preserve"> </w:t>
      </w:r>
      <w:r w:rsidRPr="00553DDB">
        <w:rPr>
          <w:rFonts w:ascii="Verdana" w:hAnsi="Verdana"/>
          <w:sz w:val="24"/>
          <w:szCs w:val="24"/>
        </w:rPr>
        <w:t>quantitative metrics</w:t>
      </w:r>
      <w:r w:rsidRPr="00553DDB">
        <w:rPr>
          <w:rFonts w:ascii="Verdana" w:hAnsi="Verdana"/>
          <w:spacing w:val="-1"/>
          <w:sz w:val="24"/>
          <w:szCs w:val="24"/>
        </w:rPr>
        <w:t xml:space="preserve"> </w:t>
      </w:r>
      <w:r w:rsidRPr="00553DDB">
        <w:rPr>
          <w:rFonts w:ascii="Verdana" w:hAnsi="Verdana"/>
          <w:sz w:val="24"/>
          <w:szCs w:val="24"/>
        </w:rPr>
        <w:t>equivalent</w:t>
      </w:r>
      <w:r w:rsidRPr="00553DDB">
        <w:rPr>
          <w:rFonts w:ascii="Verdana" w:hAnsi="Verdana"/>
          <w:spacing w:val="-2"/>
          <w:sz w:val="24"/>
          <w:szCs w:val="24"/>
        </w:rPr>
        <w:t xml:space="preserve"> </w:t>
      </w:r>
      <w:r w:rsidRPr="00553DDB">
        <w:rPr>
          <w:rFonts w:ascii="Verdana" w:hAnsi="Verdana"/>
          <w:sz w:val="24"/>
          <w:szCs w:val="24"/>
        </w:rPr>
        <w:t>to those</w:t>
      </w:r>
      <w:r w:rsidRPr="00553DDB">
        <w:rPr>
          <w:rFonts w:ascii="Verdana" w:hAnsi="Verdana"/>
          <w:spacing w:val="-2"/>
          <w:sz w:val="24"/>
          <w:szCs w:val="24"/>
        </w:rPr>
        <w:t xml:space="preserve"> </w:t>
      </w:r>
      <w:r w:rsidRPr="00553DDB">
        <w:rPr>
          <w:rFonts w:ascii="Verdana" w:hAnsi="Verdana"/>
          <w:sz w:val="24"/>
          <w:szCs w:val="24"/>
        </w:rPr>
        <w:t>of</w:t>
      </w:r>
      <w:r w:rsidRPr="00553DDB">
        <w:rPr>
          <w:rFonts w:ascii="Verdana" w:hAnsi="Verdana"/>
          <w:spacing w:val="-2"/>
          <w:sz w:val="24"/>
          <w:szCs w:val="24"/>
        </w:rPr>
        <w:t xml:space="preserve"> </w:t>
      </w:r>
      <w:r w:rsidRPr="00553DDB">
        <w:rPr>
          <w:rFonts w:ascii="Verdana" w:hAnsi="Verdana"/>
          <w:sz w:val="24"/>
          <w:szCs w:val="24"/>
        </w:rPr>
        <w:t>the UK</w:t>
      </w:r>
      <w:r w:rsidRPr="00553DDB">
        <w:rPr>
          <w:rFonts w:ascii="Verdana" w:hAnsi="Verdana"/>
          <w:spacing w:val="-2"/>
          <w:sz w:val="24"/>
          <w:szCs w:val="24"/>
        </w:rPr>
        <w:t xml:space="preserve"> </w:t>
      </w:r>
      <w:r w:rsidRPr="00553DDB">
        <w:rPr>
          <w:rFonts w:ascii="Verdana" w:hAnsi="Verdana"/>
          <w:sz w:val="24"/>
          <w:szCs w:val="24"/>
        </w:rPr>
        <w:t>regulators. For</w:t>
      </w:r>
      <w:r w:rsidRPr="00553DDB">
        <w:rPr>
          <w:rFonts w:ascii="Verdana" w:hAnsi="Verdana"/>
          <w:spacing w:val="-5"/>
          <w:sz w:val="24"/>
          <w:szCs w:val="24"/>
        </w:rPr>
        <w:t xml:space="preserve"> </w:t>
      </w:r>
      <w:r w:rsidRPr="00553DDB">
        <w:rPr>
          <w:rFonts w:ascii="Verdana" w:hAnsi="Verdana"/>
          <w:sz w:val="24"/>
          <w:szCs w:val="24"/>
        </w:rPr>
        <w:t>many</w:t>
      </w:r>
      <w:r w:rsidRPr="00553DDB">
        <w:rPr>
          <w:rFonts w:ascii="Verdana" w:hAnsi="Verdana"/>
          <w:spacing w:val="-1"/>
          <w:sz w:val="24"/>
          <w:szCs w:val="24"/>
        </w:rPr>
        <w:t xml:space="preserve"> </w:t>
      </w:r>
      <w:r w:rsidRPr="00553DDB">
        <w:rPr>
          <w:rFonts w:ascii="Verdana" w:hAnsi="Verdana"/>
          <w:sz w:val="24"/>
          <w:szCs w:val="24"/>
        </w:rPr>
        <w:t>firms</w:t>
      </w:r>
      <w:r w:rsidRPr="00553DDB">
        <w:rPr>
          <w:rFonts w:ascii="Verdana" w:hAnsi="Verdana"/>
          <w:spacing w:val="-2"/>
          <w:sz w:val="24"/>
          <w:szCs w:val="24"/>
        </w:rPr>
        <w:t xml:space="preserve"> </w:t>
      </w:r>
      <w:r w:rsidRPr="00553DDB">
        <w:rPr>
          <w:rFonts w:ascii="Verdana" w:hAnsi="Verdana"/>
          <w:sz w:val="24"/>
          <w:szCs w:val="24"/>
        </w:rPr>
        <w:t>it is</w:t>
      </w:r>
      <w:r w:rsidRPr="00553DDB">
        <w:rPr>
          <w:rFonts w:ascii="Verdana" w:hAnsi="Verdana"/>
          <w:spacing w:val="-2"/>
          <w:sz w:val="24"/>
          <w:szCs w:val="24"/>
        </w:rPr>
        <w:t xml:space="preserve"> </w:t>
      </w:r>
      <w:r w:rsidRPr="00553DDB">
        <w:rPr>
          <w:rFonts w:ascii="Verdana" w:hAnsi="Verdana"/>
          <w:sz w:val="24"/>
          <w:szCs w:val="24"/>
        </w:rPr>
        <w:t>often the “on the ground” relationship and engagement with regulators across jurisdictions which matter most when taking decisions on where to base their businesses or make investments. Making better use of qualitative metrics as part of a wider framework would greatly help when comparing the UK’s international competitiveness.</w:t>
      </w:r>
    </w:p>
    <w:p w:rsidR="00CA0FF0" w:rsidRPr="00553DDB">
      <w:pPr>
        <w:pStyle w:val="BodyText"/>
        <w:spacing w:before="41"/>
        <w:rPr>
          <w:rFonts w:ascii="Verdana" w:hAnsi="Verdana"/>
          <w:sz w:val="24"/>
          <w:szCs w:val="24"/>
        </w:rPr>
      </w:pPr>
    </w:p>
    <w:p w:rsidR="00CA0FF0" w:rsidRPr="00553DDB">
      <w:pPr>
        <w:pStyle w:val="BodyText"/>
        <w:spacing w:line="276" w:lineRule="auto"/>
        <w:ind w:left="113" w:right="108"/>
        <w:jc w:val="both"/>
        <w:rPr>
          <w:rFonts w:ascii="Verdana" w:hAnsi="Verdana"/>
          <w:sz w:val="24"/>
          <w:szCs w:val="24"/>
        </w:rPr>
      </w:pPr>
      <w:r w:rsidRPr="00553DDB">
        <w:rPr>
          <w:rFonts w:ascii="Verdana" w:hAnsi="Verdana"/>
          <w:sz w:val="24"/>
          <w:szCs w:val="24"/>
        </w:rPr>
        <w:t xml:space="preserve">The regulator’s cost benefit analysis panels could potentially play and important role in monitoring compliance costs – particularly in respect to new regulations but ideally looking at existing regulations as well. As set out in the example above on </w:t>
      </w:r>
      <w:r w:rsidRPr="00553DDB">
        <w:rPr>
          <w:rFonts w:ascii="Verdana" w:hAnsi="Verdana"/>
          <w:sz w:val="24"/>
          <w:szCs w:val="24"/>
        </w:rPr>
        <w:t>AoV</w:t>
      </w:r>
      <w:r w:rsidRPr="00553DDB">
        <w:rPr>
          <w:rFonts w:ascii="Verdana" w:hAnsi="Verdana"/>
          <w:sz w:val="24"/>
          <w:szCs w:val="24"/>
        </w:rPr>
        <w:t>, our industry experience has been that regulator’s analysis of costs have not adequately reflected the true cost of the regulation. The IA has also previously argued that the new panels should consider the cumulative cost of regulation, not just the cost of a specific change in isolation.</w:t>
      </w:r>
      <w:r w:rsidRPr="00553DDB">
        <w:rPr>
          <w:rFonts w:ascii="Verdana" w:hAnsi="Verdana"/>
          <w:spacing w:val="-5"/>
          <w:sz w:val="24"/>
          <w:szCs w:val="24"/>
        </w:rPr>
        <w:t xml:space="preserve"> </w:t>
      </w:r>
      <w:r w:rsidRPr="00553DDB">
        <w:rPr>
          <w:rFonts w:ascii="Verdana" w:hAnsi="Verdana"/>
          <w:sz w:val="24"/>
          <w:szCs w:val="24"/>
        </w:rPr>
        <w:t>Furthermore,</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Panel</w:t>
      </w:r>
      <w:r w:rsidRPr="00553DDB">
        <w:rPr>
          <w:rFonts w:ascii="Verdana" w:hAnsi="Verdana"/>
          <w:spacing w:val="-6"/>
          <w:sz w:val="24"/>
          <w:szCs w:val="24"/>
        </w:rPr>
        <w:t xml:space="preserve"> </w:t>
      </w:r>
      <w:r w:rsidRPr="00553DDB">
        <w:rPr>
          <w:rFonts w:ascii="Verdana" w:hAnsi="Verdana"/>
          <w:sz w:val="24"/>
          <w:szCs w:val="24"/>
        </w:rPr>
        <w:t>could</w:t>
      </w:r>
      <w:r w:rsidRPr="00553DDB">
        <w:rPr>
          <w:rFonts w:ascii="Verdana" w:hAnsi="Verdana"/>
          <w:spacing w:val="-6"/>
          <w:sz w:val="24"/>
          <w:szCs w:val="24"/>
        </w:rPr>
        <w:t xml:space="preserve"> </w:t>
      </w:r>
      <w:r w:rsidRPr="00553DDB">
        <w:rPr>
          <w:rFonts w:ascii="Verdana" w:hAnsi="Verdana"/>
          <w:sz w:val="24"/>
          <w:szCs w:val="24"/>
        </w:rPr>
        <w:t>play</w:t>
      </w:r>
      <w:r w:rsidRPr="00553DDB">
        <w:rPr>
          <w:rFonts w:ascii="Verdana" w:hAnsi="Verdana"/>
          <w:spacing w:val="-4"/>
          <w:sz w:val="24"/>
          <w:szCs w:val="24"/>
        </w:rPr>
        <w:t xml:space="preserve"> </w:t>
      </w:r>
      <w:r w:rsidRPr="00553DDB">
        <w:rPr>
          <w:rFonts w:ascii="Verdana" w:hAnsi="Verdana"/>
          <w:sz w:val="24"/>
          <w:szCs w:val="24"/>
        </w:rPr>
        <w:t>a</w:t>
      </w:r>
      <w:r w:rsidRPr="00553DDB">
        <w:rPr>
          <w:rFonts w:ascii="Verdana" w:hAnsi="Verdana"/>
          <w:spacing w:val="-4"/>
          <w:sz w:val="24"/>
          <w:szCs w:val="24"/>
        </w:rPr>
        <w:t xml:space="preserve"> </w:t>
      </w:r>
      <w:r w:rsidRPr="00553DDB">
        <w:rPr>
          <w:rFonts w:ascii="Verdana" w:hAnsi="Verdana"/>
          <w:sz w:val="24"/>
          <w:szCs w:val="24"/>
        </w:rPr>
        <w:t>role</w:t>
      </w:r>
      <w:r w:rsidRPr="00553DDB">
        <w:rPr>
          <w:rFonts w:ascii="Verdana" w:hAnsi="Verdana"/>
          <w:spacing w:val="-7"/>
          <w:sz w:val="24"/>
          <w:szCs w:val="24"/>
        </w:rPr>
        <w:t xml:space="preserve"> </w:t>
      </w:r>
      <w:r w:rsidRPr="00553DDB">
        <w:rPr>
          <w:rFonts w:ascii="Verdana" w:hAnsi="Verdana"/>
          <w:sz w:val="24"/>
          <w:szCs w:val="24"/>
        </w:rPr>
        <w:t>in</w:t>
      </w:r>
      <w:r w:rsidRPr="00553DDB">
        <w:rPr>
          <w:rFonts w:ascii="Verdana" w:hAnsi="Verdana"/>
          <w:spacing w:val="-6"/>
          <w:sz w:val="24"/>
          <w:szCs w:val="24"/>
        </w:rPr>
        <w:t xml:space="preserve"> </w:t>
      </w:r>
      <w:r w:rsidRPr="00553DDB">
        <w:rPr>
          <w:rFonts w:ascii="Verdana" w:hAnsi="Verdana"/>
          <w:sz w:val="24"/>
          <w:szCs w:val="24"/>
        </w:rPr>
        <w:t>spearheading</w:t>
      </w:r>
      <w:r w:rsidRPr="00553DDB">
        <w:rPr>
          <w:rFonts w:ascii="Verdana" w:hAnsi="Verdana"/>
          <w:spacing w:val="-5"/>
          <w:sz w:val="24"/>
          <w:szCs w:val="24"/>
        </w:rPr>
        <w:t xml:space="preserve"> </w:t>
      </w:r>
      <w:r w:rsidRPr="00553DDB">
        <w:rPr>
          <w:rFonts w:ascii="Verdana" w:hAnsi="Verdana"/>
          <w:sz w:val="24"/>
          <w:szCs w:val="24"/>
        </w:rPr>
        <w:t>research</w:t>
      </w:r>
      <w:r w:rsidRPr="00553DDB">
        <w:rPr>
          <w:rFonts w:ascii="Verdana" w:hAnsi="Verdana"/>
          <w:spacing w:val="-7"/>
          <w:sz w:val="24"/>
          <w:szCs w:val="24"/>
        </w:rPr>
        <w:t xml:space="preserve"> </w:t>
      </w:r>
      <w:r w:rsidRPr="00553DDB">
        <w:rPr>
          <w:rFonts w:ascii="Verdana" w:hAnsi="Verdana"/>
          <w:sz w:val="24"/>
          <w:szCs w:val="24"/>
        </w:rPr>
        <w:t>or</w:t>
      </w:r>
      <w:r w:rsidRPr="00553DDB">
        <w:rPr>
          <w:rFonts w:ascii="Verdana" w:hAnsi="Verdana"/>
          <w:spacing w:val="-4"/>
          <w:sz w:val="24"/>
          <w:szCs w:val="24"/>
        </w:rPr>
        <w:t xml:space="preserve"> </w:t>
      </w:r>
      <w:r w:rsidRPr="00553DDB">
        <w:rPr>
          <w:rFonts w:ascii="Verdana" w:hAnsi="Verdana"/>
          <w:sz w:val="24"/>
          <w:szCs w:val="24"/>
        </w:rPr>
        <w:t>surveys</w:t>
      </w:r>
      <w:r w:rsidRPr="00553DDB">
        <w:rPr>
          <w:rFonts w:ascii="Verdana" w:hAnsi="Verdana"/>
          <w:spacing w:val="-7"/>
          <w:sz w:val="24"/>
          <w:szCs w:val="24"/>
        </w:rPr>
        <w:t xml:space="preserve"> </w:t>
      </w:r>
      <w:r w:rsidRPr="00553DDB">
        <w:rPr>
          <w:rFonts w:ascii="Verdana" w:hAnsi="Verdana"/>
          <w:sz w:val="24"/>
          <w:szCs w:val="24"/>
        </w:rPr>
        <w:t>of</w:t>
      </w:r>
      <w:r w:rsidRPr="00553DDB">
        <w:rPr>
          <w:rFonts w:ascii="Verdana" w:hAnsi="Verdana"/>
          <w:spacing w:val="-4"/>
          <w:sz w:val="24"/>
          <w:szCs w:val="24"/>
        </w:rPr>
        <w:t xml:space="preserve"> </w:t>
      </w:r>
      <w:r w:rsidRPr="00553DDB">
        <w:rPr>
          <w:rFonts w:ascii="Verdana" w:hAnsi="Verdana"/>
          <w:sz w:val="24"/>
          <w:szCs w:val="24"/>
        </w:rPr>
        <w:t>firms</w:t>
      </w:r>
      <w:r w:rsidRPr="00553DDB">
        <w:rPr>
          <w:rFonts w:ascii="Verdana" w:hAnsi="Verdana"/>
          <w:spacing w:val="-4"/>
          <w:sz w:val="24"/>
          <w:szCs w:val="24"/>
        </w:rPr>
        <w:t xml:space="preserve"> </w:t>
      </w:r>
      <w:r w:rsidRPr="00553DDB">
        <w:rPr>
          <w:rFonts w:ascii="Verdana" w:hAnsi="Verdana"/>
          <w:sz w:val="24"/>
          <w:szCs w:val="24"/>
        </w:rPr>
        <w:t>to assess</w:t>
      </w:r>
      <w:r w:rsidRPr="00553DDB">
        <w:rPr>
          <w:rFonts w:ascii="Verdana" w:hAnsi="Verdana"/>
          <w:spacing w:val="-6"/>
          <w:sz w:val="24"/>
          <w:szCs w:val="24"/>
        </w:rPr>
        <w:t xml:space="preserve"> </w:t>
      </w:r>
      <w:r w:rsidRPr="00553DDB">
        <w:rPr>
          <w:rFonts w:ascii="Verdana" w:hAnsi="Verdana"/>
          <w:sz w:val="24"/>
          <w:szCs w:val="24"/>
        </w:rPr>
        <w:t>the true cost of regulation.</w:t>
      </w:r>
    </w:p>
    <w:p w:rsidR="00CA0FF0" w:rsidRPr="00553DDB">
      <w:pPr>
        <w:pStyle w:val="BodyText"/>
        <w:spacing w:before="39"/>
        <w:rPr>
          <w:rFonts w:ascii="Verdana" w:hAnsi="Verdana"/>
          <w:sz w:val="24"/>
          <w:szCs w:val="24"/>
        </w:rPr>
      </w:pPr>
    </w:p>
    <w:p w:rsidR="00CA0FF0" w:rsidRPr="00553DDB">
      <w:pPr>
        <w:pStyle w:val="BodyText"/>
        <w:spacing w:line="276" w:lineRule="auto"/>
        <w:ind w:left="113" w:right="117"/>
        <w:jc w:val="both"/>
        <w:rPr>
          <w:rFonts w:ascii="Verdana" w:hAnsi="Verdana"/>
          <w:sz w:val="24"/>
          <w:szCs w:val="24"/>
        </w:rPr>
      </w:pPr>
      <w:r w:rsidRPr="00553DDB">
        <w:rPr>
          <w:rFonts w:ascii="Verdana" w:hAnsi="Verdana"/>
          <w:sz w:val="24"/>
          <w:szCs w:val="24"/>
        </w:rPr>
        <w:t>Even</w:t>
      </w:r>
      <w:r w:rsidRPr="00553DDB">
        <w:rPr>
          <w:rFonts w:ascii="Verdana" w:hAnsi="Verdana"/>
          <w:spacing w:val="-2"/>
          <w:sz w:val="24"/>
          <w:szCs w:val="24"/>
        </w:rPr>
        <w:t xml:space="preserve"> </w:t>
      </w:r>
      <w:r w:rsidRPr="00553DDB">
        <w:rPr>
          <w:rFonts w:ascii="Verdana" w:hAnsi="Verdana"/>
          <w:sz w:val="24"/>
          <w:szCs w:val="24"/>
        </w:rPr>
        <w:t>without a holistic study to identify cross</w:t>
      </w:r>
      <w:r w:rsidRPr="00553DDB">
        <w:rPr>
          <w:rFonts w:ascii="Verdana" w:hAnsi="Verdana"/>
          <w:spacing w:val="-2"/>
          <w:sz w:val="24"/>
          <w:szCs w:val="24"/>
        </w:rPr>
        <w:t xml:space="preserve"> </w:t>
      </w:r>
      <w:r w:rsidRPr="00553DDB">
        <w:rPr>
          <w:rFonts w:ascii="Verdana" w:hAnsi="Verdana"/>
          <w:sz w:val="24"/>
          <w:szCs w:val="24"/>
        </w:rPr>
        <w:t>industry</w:t>
      </w:r>
      <w:r w:rsidRPr="00553DDB">
        <w:rPr>
          <w:rFonts w:ascii="Verdana" w:hAnsi="Verdana"/>
          <w:spacing w:val="-2"/>
          <w:sz w:val="24"/>
          <w:szCs w:val="24"/>
        </w:rPr>
        <w:t xml:space="preserve"> </w:t>
      </w:r>
      <w:r w:rsidRPr="00553DDB">
        <w:rPr>
          <w:rFonts w:ascii="Verdana" w:hAnsi="Verdana"/>
          <w:sz w:val="24"/>
          <w:szCs w:val="24"/>
        </w:rPr>
        <w:t>metrics, there are numerous examples</w:t>
      </w:r>
      <w:r w:rsidRPr="00553DDB">
        <w:rPr>
          <w:rFonts w:ascii="Verdana" w:hAnsi="Verdana"/>
          <w:spacing w:val="-2"/>
          <w:sz w:val="24"/>
          <w:szCs w:val="24"/>
        </w:rPr>
        <w:t xml:space="preserve"> </w:t>
      </w:r>
      <w:r w:rsidRPr="00553DDB">
        <w:rPr>
          <w:rFonts w:ascii="Verdana" w:hAnsi="Verdana"/>
          <w:sz w:val="24"/>
          <w:szCs w:val="24"/>
        </w:rPr>
        <w:t>where</w:t>
      </w:r>
      <w:r w:rsidRPr="00553DDB">
        <w:rPr>
          <w:rFonts w:ascii="Verdana" w:hAnsi="Verdana"/>
          <w:spacing w:val="-1"/>
          <w:sz w:val="24"/>
          <w:szCs w:val="24"/>
        </w:rPr>
        <w:t xml:space="preserve"> </w:t>
      </w:r>
      <w:r w:rsidRPr="00553DDB">
        <w:rPr>
          <w:rFonts w:ascii="Verdana" w:hAnsi="Verdana"/>
          <w:sz w:val="24"/>
          <w:szCs w:val="24"/>
        </w:rPr>
        <w:t>the</w:t>
      </w:r>
      <w:r w:rsidRPr="00553DDB">
        <w:rPr>
          <w:rFonts w:ascii="Verdana" w:hAnsi="Verdana"/>
          <w:spacing w:val="-2"/>
          <w:sz w:val="24"/>
          <w:szCs w:val="24"/>
        </w:rPr>
        <w:t xml:space="preserve"> </w:t>
      </w:r>
      <w:r w:rsidRPr="00553DDB">
        <w:rPr>
          <w:rFonts w:ascii="Verdana" w:hAnsi="Verdana"/>
          <w:sz w:val="24"/>
          <w:szCs w:val="24"/>
        </w:rPr>
        <w:t>UK has imposed compliance costs of firms which do not exist elsewhere.</w:t>
      </w:r>
    </w:p>
    <w:p w:rsidR="00CA0FF0" w:rsidRPr="00553DDB">
      <w:pPr>
        <w:pStyle w:val="BodyText"/>
        <w:spacing w:before="40"/>
        <w:rPr>
          <w:rFonts w:ascii="Verdana" w:hAnsi="Verdana"/>
          <w:sz w:val="24"/>
          <w:szCs w:val="24"/>
        </w:rPr>
      </w:pPr>
    </w:p>
    <w:p w:rsidR="00CA0FF0" w:rsidRPr="00553DDB">
      <w:pPr>
        <w:pStyle w:val="BodyText"/>
        <w:spacing w:before="1" w:line="276" w:lineRule="auto"/>
        <w:ind w:left="113" w:right="106"/>
        <w:jc w:val="both"/>
        <w:rPr>
          <w:rFonts w:ascii="Verdana" w:hAnsi="Verdana"/>
          <w:sz w:val="24"/>
          <w:szCs w:val="24"/>
        </w:rPr>
      </w:pPr>
      <w:r w:rsidRPr="00553DDB">
        <w:rPr>
          <w:rFonts w:ascii="Verdana" w:hAnsi="Verdana"/>
          <w:sz w:val="24"/>
          <w:szCs w:val="24"/>
        </w:rPr>
        <w:t xml:space="preserve">One example is the ease of making changes to </w:t>
      </w:r>
      <w:r w:rsidRPr="00553DDB">
        <w:rPr>
          <w:rFonts w:ascii="Verdana" w:hAnsi="Verdana"/>
          <w:sz w:val="24"/>
          <w:szCs w:val="24"/>
        </w:rPr>
        <w:t>authorised</w:t>
      </w:r>
      <w:r w:rsidRPr="00553DDB">
        <w:rPr>
          <w:rFonts w:ascii="Verdana" w:hAnsi="Verdana"/>
          <w:sz w:val="24"/>
          <w:szCs w:val="24"/>
        </w:rPr>
        <w:t xml:space="preserve"> investment funds. The UK is currently at a competitive disadvantage when it comes to the FCA’s regulatory regime for </w:t>
      </w:r>
      <w:r w:rsidRPr="00553DDB">
        <w:rPr>
          <w:rFonts w:ascii="Verdana" w:hAnsi="Verdana"/>
          <w:sz w:val="24"/>
          <w:szCs w:val="24"/>
        </w:rPr>
        <w:t>authorised</w:t>
      </w:r>
      <w:r w:rsidRPr="00553DDB">
        <w:rPr>
          <w:rFonts w:ascii="Verdana" w:hAnsi="Verdana"/>
          <w:sz w:val="24"/>
          <w:szCs w:val="24"/>
        </w:rPr>
        <w:t xml:space="preserve"> fund managers. </w:t>
      </w:r>
      <w:r w:rsidRPr="00553DDB">
        <w:rPr>
          <w:rFonts w:ascii="Verdana" w:hAnsi="Verdana"/>
          <w:sz w:val="24"/>
          <w:szCs w:val="24"/>
        </w:rPr>
        <w:t>In order</w:t>
      </w:r>
      <w:r w:rsidRPr="00553DDB">
        <w:rPr>
          <w:rFonts w:ascii="Verdana" w:hAnsi="Verdana"/>
          <w:spacing w:val="-4"/>
          <w:sz w:val="24"/>
          <w:szCs w:val="24"/>
        </w:rPr>
        <w:t xml:space="preserve"> </w:t>
      </w:r>
      <w:r w:rsidRPr="00553DDB">
        <w:rPr>
          <w:rFonts w:ascii="Verdana" w:hAnsi="Verdana"/>
          <w:sz w:val="24"/>
          <w:szCs w:val="24"/>
        </w:rPr>
        <w:t>to</w:t>
      </w:r>
      <w:r w:rsidRPr="00553DDB">
        <w:rPr>
          <w:rFonts w:ascii="Verdana" w:hAnsi="Verdana"/>
          <w:spacing w:val="-3"/>
          <w:sz w:val="24"/>
          <w:szCs w:val="24"/>
        </w:rPr>
        <w:t xml:space="preserve"> </w:t>
      </w:r>
      <w:r w:rsidRPr="00553DDB">
        <w:rPr>
          <w:rFonts w:ascii="Verdana" w:hAnsi="Verdana"/>
          <w:sz w:val="24"/>
          <w:szCs w:val="24"/>
        </w:rPr>
        <w:t>make</w:t>
      </w:r>
      <w:r w:rsidRPr="00553DDB">
        <w:rPr>
          <w:rFonts w:ascii="Verdana" w:hAnsi="Verdana"/>
          <w:spacing w:val="-4"/>
          <w:sz w:val="24"/>
          <w:szCs w:val="24"/>
        </w:rPr>
        <w:t xml:space="preserve"> </w:t>
      </w:r>
      <w:r w:rsidRPr="00553DDB">
        <w:rPr>
          <w:rFonts w:ascii="Verdana" w:hAnsi="Verdana"/>
          <w:sz w:val="24"/>
          <w:szCs w:val="24"/>
        </w:rPr>
        <w:t>a</w:t>
      </w:r>
      <w:r w:rsidRPr="00553DDB">
        <w:rPr>
          <w:rFonts w:ascii="Verdana" w:hAnsi="Verdana"/>
          <w:spacing w:val="-2"/>
          <w:sz w:val="24"/>
          <w:szCs w:val="24"/>
        </w:rPr>
        <w:t xml:space="preserve"> </w:t>
      </w:r>
      <w:r w:rsidRPr="00553DDB">
        <w:rPr>
          <w:rFonts w:ascii="Verdana" w:hAnsi="Verdana"/>
          <w:sz w:val="24"/>
          <w:szCs w:val="24"/>
        </w:rPr>
        <w:t>fundamental</w:t>
      </w:r>
      <w:r w:rsidRPr="00553DDB">
        <w:rPr>
          <w:rFonts w:ascii="Verdana" w:hAnsi="Verdana"/>
          <w:spacing w:val="-2"/>
          <w:sz w:val="24"/>
          <w:szCs w:val="24"/>
        </w:rPr>
        <w:t xml:space="preserve"> </w:t>
      </w:r>
      <w:r w:rsidRPr="00553DDB">
        <w:rPr>
          <w:rFonts w:ascii="Verdana" w:hAnsi="Verdana"/>
          <w:sz w:val="24"/>
          <w:szCs w:val="24"/>
        </w:rPr>
        <w:t>change</w:t>
      </w:r>
      <w:r w:rsidRPr="00553DDB">
        <w:rPr>
          <w:rFonts w:ascii="Verdana" w:hAnsi="Verdana"/>
          <w:spacing w:val="-4"/>
          <w:sz w:val="24"/>
          <w:szCs w:val="24"/>
        </w:rPr>
        <w:t xml:space="preserve"> </w:t>
      </w:r>
      <w:r w:rsidRPr="00553DDB">
        <w:rPr>
          <w:rFonts w:ascii="Verdana" w:hAnsi="Verdana"/>
          <w:sz w:val="24"/>
          <w:szCs w:val="24"/>
        </w:rPr>
        <w:t>to</w:t>
      </w:r>
      <w:r w:rsidRPr="00553DDB">
        <w:rPr>
          <w:rFonts w:ascii="Verdana" w:hAnsi="Verdana"/>
          <w:spacing w:val="-1"/>
          <w:sz w:val="24"/>
          <w:szCs w:val="24"/>
        </w:rPr>
        <w:t xml:space="preserve"> </w:t>
      </w:r>
      <w:r w:rsidRPr="00553DDB">
        <w:rPr>
          <w:rFonts w:ascii="Verdana" w:hAnsi="Verdana"/>
          <w:sz w:val="24"/>
          <w:szCs w:val="24"/>
        </w:rPr>
        <w:t>an</w:t>
      </w:r>
      <w:r w:rsidRPr="00553DDB">
        <w:rPr>
          <w:rFonts w:ascii="Verdana" w:hAnsi="Verdana"/>
          <w:spacing w:val="-3"/>
          <w:sz w:val="24"/>
          <w:szCs w:val="24"/>
        </w:rPr>
        <w:t xml:space="preserve"> </w:t>
      </w:r>
      <w:r w:rsidRPr="00553DDB">
        <w:rPr>
          <w:rFonts w:ascii="Verdana" w:hAnsi="Verdana"/>
          <w:sz w:val="24"/>
          <w:szCs w:val="24"/>
        </w:rPr>
        <w:t>authorised</w:t>
      </w:r>
      <w:r w:rsidRPr="00553DDB">
        <w:rPr>
          <w:rFonts w:ascii="Verdana" w:hAnsi="Verdana"/>
          <w:spacing w:val="-1"/>
          <w:sz w:val="24"/>
          <w:szCs w:val="24"/>
        </w:rPr>
        <w:t xml:space="preserve"> </w:t>
      </w:r>
      <w:r w:rsidRPr="00553DDB">
        <w:rPr>
          <w:rFonts w:ascii="Verdana" w:hAnsi="Verdana"/>
          <w:sz w:val="24"/>
          <w:szCs w:val="24"/>
        </w:rPr>
        <w:t>fund,</w:t>
      </w:r>
      <w:r w:rsidRPr="00553DDB">
        <w:rPr>
          <w:rFonts w:ascii="Verdana" w:hAnsi="Verdana"/>
          <w:spacing w:val="-2"/>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Authorised</w:t>
      </w:r>
      <w:r w:rsidRPr="00553DDB">
        <w:rPr>
          <w:rFonts w:ascii="Verdana" w:hAnsi="Verdana"/>
          <w:spacing w:val="-4"/>
          <w:sz w:val="24"/>
          <w:szCs w:val="24"/>
        </w:rPr>
        <w:t xml:space="preserve"> </w:t>
      </w:r>
      <w:r w:rsidRPr="00553DDB">
        <w:rPr>
          <w:rFonts w:ascii="Verdana" w:hAnsi="Verdana"/>
          <w:sz w:val="24"/>
          <w:szCs w:val="24"/>
        </w:rPr>
        <w:t>Fund</w:t>
      </w:r>
      <w:r w:rsidRPr="00553DDB">
        <w:rPr>
          <w:rFonts w:ascii="Verdana" w:hAnsi="Verdana"/>
          <w:spacing w:val="-5"/>
          <w:sz w:val="24"/>
          <w:szCs w:val="24"/>
        </w:rPr>
        <w:t xml:space="preserve"> </w:t>
      </w:r>
      <w:r w:rsidRPr="00553DDB">
        <w:rPr>
          <w:rFonts w:ascii="Verdana" w:hAnsi="Verdana"/>
          <w:sz w:val="24"/>
          <w:szCs w:val="24"/>
        </w:rPr>
        <w:t>Manager</w:t>
      </w:r>
      <w:r w:rsidRPr="00553DDB">
        <w:rPr>
          <w:rFonts w:ascii="Verdana" w:hAnsi="Verdana"/>
          <w:spacing w:val="-4"/>
          <w:sz w:val="24"/>
          <w:szCs w:val="24"/>
        </w:rPr>
        <w:t xml:space="preserve"> </w:t>
      </w:r>
      <w:r w:rsidRPr="00553DDB">
        <w:rPr>
          <w:rFonts w:ascii="Verdana" w:hAnsi="Verdana"/>
          <w:sz w:val="24"/>
          <w:szCs w:val="24"/>
        </w:rPr>
        <w:t>(AFM)</w:t>
      </w:r>
      <w:r w:rsidRPr="00553DDB">
        <w:rPr>
          <w:rFonts w:ascii="Verdana" w:hAnsi="Verdana"/>
          <w:spacing w:val="-6"/>
          <w:sz w:val="24"/>
          <w:szCs w:val="24"/>
        </w:rPr>
        <w:t xml:space="preserve"> </w:t>
      </w:r>
      <w:r w:rsidRPr="00553DDB">
        <w:rPr>
          <w:rFonts w:ascii="Verdana" w:hAnsi="Verdana"/>
          <w:sz w:val="24"/>
          <w:szCs w:val="24"/>
        </w:rPr>
        <w:t>must</w:t>
      </w:r>
      <w:r w:rsidRPr="00553DDB">
        <w:rPr>
          <w:rFonts w:ascii="Verdana" w:hAnsi="Verdana"/>
          <w:spacing w:val="-4"/>
          <w:sz w:val="24"/>
          <w:szCs w:val="24"/>
        </w:rPr>
        <w:t xml:space="preserve"> </w:t>
      </w:r>
      <w:r w:rsidRPr="00553DDB">
        <w:rPr>
          <w:rFonts w:ascii="Verdana" w:hAnsi="Verdana"/>
          <w:sz w:val="24"/>
          <w:szCs w:val="24"/>
        </w:rPr>
        <w:t>seek approval from both the FCA and fund unitholders. In Luxembourg, only the regulator’s approval is required for</w:t>
      </w:r>
      <w:r w:rsidRPr="00553DDB">
        <w:rPr>
          <w:rFonts w:ascii="Verdana" w:hAnsi="Verdana"/>
          <w:spacing w:val="-1"/>
          <w:sz w:val="24"/>
          <w:szCs w:val="24"/>
        </w:rPr>
        <w:t xml:space="preserve"> </w:t>
      </w:r>
      <w:r w:rsidRPr="00553DDB">
        <w:rPr>
          <w:rFonts w:ascii="Verdana" w:hAnsi="Verdana"/>
          <w:sz w:val="24"/>
          <w:szCs w:val="24"/>
        </w:rPr>
        <w:t>a number</w:t>
      </w:r>
      <w:r w:rsidRPr="00553DDB">
        <w:rPr>
          <w:rFonts w:ascii="Verdana" w:hAnsi="Verdana"/>
          <w:spacing w:val="-1"/>
          <w:sz w:val="24"/>
          <w:szCs w:val="24"/>
        </w:rPr>
        <w:t xml:space="preserve"> </w:t>
      </w:r>
      <w:r w:rsidRPr="00553DDB">
        <w:rPr>
          <w:rFonts w:ascii="Verdana" w:hAnsi="Verdana"/>
          <w:sz w:val="24"/>
          <w:szCs w:val="24"/>
        </w:rPr>
        <w:t>of</w:t>
      </w:r>
      <w:r w:rsidRPr="00553DDB">
        <w:rPr>
          <w:rFonts w:ascii="Verdana" w:hAnsi="Verdana"/>
          <w:spacing w:val="-4"/>
          <w:sz w:val="24"/>
          <w:szCs w:val="24"/>
        </w:rPr>
        <w:t xml:space="preserve"> </w:t>
      </w:r>
      <w:r w:rsidRPr="00553DDB">
        <w:rPr>
          <w:rFonts w:ascii="Verdana" w:hAnsi="Verdana"/>
          <w:sz w:val="24"/>
          <w:szCs w:val="24"/>
        </w:rPr>
        <w:t>types</w:t>
      </w:r>
      <w:r w:rsidRPr="00553DDB">
        <w:rPr>
          <w:rFonts w:ascii="Verdana" w:hAnsi="Verdana"/>
          <w:spacing w:val="-3"/>
          <w:sz w:val="24"/>
          <w:szCs w:val="24"/>
        </w:rPr>
        <w:t xml:space="preserve"> </w:t>
      </w:r>
      <w:r w:rsidRPr="00553DDB">
        <w:rPr>
          <w:rFonts w:ascii="Verdana" w:hAnsi="Verdana"/>
          <w:sz w:val="24"/>
          <w:szCs w:val="24"/>
        </w:rPr>
        <w:t>of</w:t>
      </w:r>
      <w:r w:rsidRPr="00553DDB">
        <w:rPr>
          <w:rFonts w:ascii="Verdana" w:hAnsi="Verdana"/>
          <w:spacing w:val="-1"/>
          <w:sz w:val="24"/>
          <w:szCs w:val="24"/>
        </w:rPr>
        <w:t xml:space="preserve"> </w:t>
      </w:r>
      <w:r w:rsidRPr="00553DDB">
        <w:rPr>
          <w:rFonts w:ascii="Verdana" w:hAnsi="Verdana"/>
          <w:sz w:val="24"/>
          <w:szCs w:val="24"/>
        </w:rPr>
        <w:t>change deemed fundamental</w:t>
      </w:r>
      <w:r w:rsidRPr="00553DDB">
        <w:rPr>
          <w:rFonts w:ascii="Verdana" w:hAnsi="Verdana"/>
          <w:spacing w:val="-1"/>
          <w:sz w:val="24"/>
          <w:szCs w:val="24"/>
        </w:rPr>
        <w:t xml:space="preserve"> </w:t>
      </w:r>
      <w:r w:rsidRPr="00553DDB">
        <w:rPr>
          <w:rFonts w:ascii="Verdana" w:hAnsi="Verdana"/>
          <w:sz w:val="24"/>
          <w:szCs w:val="24"/>
        </w:rPr>
        <w:t>in</w:t>
      </w:r>
      <w:r w:rsidRPr="00553DDB">
        <w:rPr>
          <w:rFonts w:ascii="Verdana" w:hAnsi="Verdana"/>
          <w:spacing w:val="-3"/>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UK.</w:t>
      </w:r>
      <w:r w:rsidRPr="00553DDB">
        <w:rPr>
          <w:rFonts w:ascii="Verdana" w:hAnsi="Verdana"/>
          <w:spacing w:val="-1"/>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additional step in</w:t>
      </w:r>
      <w:r w:rsidRPr="00553DDB">
        <w:rPr>
          <w:rFonts w:ascii="Verdana" w:hAnsi="Verdana"/>
          <w:spacing w:val="-2"/>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 xml:space="preserve">UK process adds to the AFM’s compliance burden. To gain unitholder approval an EGM must be </w:t>
      </w:r>
      <w:r w:rsidRPr="00553DDB">
        <w:rPr>
          <w:rFonts w:ascii="Verdana" w:hAnsi="Verdana"/>
          <w:sz w:val="24"/>
          <w:szCs w:val="24"/>
        </w:rPr>
        <w:t>convened</w:t>
      </w:r>
      <w:r w:rsidRPr="00553DDB">
        <w:rPr>
          <w:rFonts w:ascii="Verdana" w:hAnsi="Verdana"/>
          <w:sz w:val="24"/>
          <w:szCs w:val="24"/>
        </w:rPr>
        <w:t xml:space="preserve"> and a vote taken to approve the changes. These meetings are costly, time-consuming and often poorly attended. The FCA could bring the UK regime into line with international competitors such as Luxembourg by replacing the </w:t>
      </w:r>
      <w:r w:rsidRPr="00553DDB">
        <w:rPr>
          <w:rFonts w:ascii="Verdana" w:hAnsi="Verdana"/>
          <w:sz w:val="24"/>
          <w:szCs w:val="24"/>
        </w:rPr>
        <w:t>requirement for unitholder approval of certain types of change with an</w:t>
      </w:r>
      <w:r w:rsidRPr="00553DDB">
        <w:rPr>
          <w:rFonts w:ascii="Verdana" w:hAnsi="Verdana"/>
          <w:spacing w:val="-1"/>
          <w:sz w:val="24"/>
          <w:szCs w:val="24"/>
        </w:rPr>
        <w:t xml:space="preserve"> </w:t>
      </w:r>
      <w:r w:rsidRPr="00553DDB">
        <w:rPr>
          <w:rFonts w:ascii="Verdana" w:hAnsi="Verdana"/>
          <w:sz w:val="24"/>
          <w:szCs w:val="24"/>
        </w:rPr>
        <w:t>obligation on AFMs to demonstrate how</w:t>
      </w:r>
      <w:r w:rsidRPr="00553DDB">
        <w:rPr>
          <w:rFonts w:ascii="Verdana" w:hAnsi="Verdana"/>
          <w:spacing w:val="-3"/>
          <w:sz w:val="24"/>
          <w:szCs w:val="24"/>
        </w:rPr>
        <w:t xml:space="preserve"> </w:t>
      </w:r>
      <w:r w:rsidRPr="00553DDB">
        <w:rPr>
          <w:rFonts w:ascii="Verdana" w:hAnsi="Verdana"/>
          <w:sz w:val="24"/>
          <w:szCs w:val="24"/>
        </w:rPr>
        <w:t>the</w:t>
      </w:r>
      <w:r w:rsidRPr="00553DDB">
        <w:rPr>
          <w:rFonts w:ascii="Verdana" w:hAnsi="Verdana"/>
          <w:spacing w:val="-3"/>
          <w:sz w:val="24"/>
          <w:szCs w:val="24"/>
        </w:rPr>
        <w:t xml:space="preserve"> </w:t>
      </w:r>
      <w:r w:rsidRPr="00553DDB">
        <w:rPr>
          <w:rFonts w:ascii="Verdana" w:hAnsi="Verdana"/>
          <w:sz w:val="24"/>
          <w:szCs w:val="24"/>
        </w:rPr>
        <w:t>proposed</w:t>
      </w:r>
      <w:r w:rsidRPr="00553DDB">
        <w:rPr>
          <w:rFonts w:ascii="Verdana" w:hAnsi="Verdana"/>
          <w:spacing w:val="-4"/>
          <w:sz w:val="24"/>
          <w:szCs w:val="24"/>
        </w:rPr>
        <w:t xml:space="preserve"> </w:t>
      </w:r>
      <w:r w:rsidRPr="00553DDB">
        <w:rPr>
          <w:rFonts w:ascii="Verdana" w:hAnsi="Verdana"/>
          <w:sz w:val="24"/>
          <w:szCs w:val="24"/>
        </w:rPr>
        <w:t>change</w:t>
      </w:r>
      <w:r w:rsidRPr="00553DDB">
        <w:rPr>
          <w:rFonts w:ascii="Verdana" w:hAnsi="Verdana"/>
          <w:spacing w:val="-5"/>
          <w:sz w:val="24"/>
          <w:szCs w:val="24"/>
        </w:rPr>
        <w:t xml:space="preserve"> </w:t>
      </w:r>
      <w:r w:rsidRPr="00553DDB">
        <w:rPr>
          <w:rFonts w:ascii="Verdana" w:hAnsi="Verdana"/>
          <w:sz w:val="24"/>
          <w:szCs w:val="24"/>
        </w:rPr>
        <w:t>would</w:t>
      </w:r>
      <w:r w:rsidRPr="00553DDB">
        <w:rPr>
          <w:rFonts w:ascii="Verdana" w:hAnsi="Verdana"/>
          <w:spacing w:val="-5"/>
          <w:sz w:val="24"/>
          <w:szCs w:val="24"/>
        </w:rPr>
        <w:t xml:space="preserve"> </w:t>
      </w:r>
      <w:r w:rsidRPr="00553DDB">
        <w:rPr>
          <w:rFonts w:ascii="Verdana" w:hAnsi="Verdana"/>
          <w:sz w:val="24"/>
          <w:szCs w:val="24"/>
        </w:rPr>
        <w:t>be</w:t>
      </w:r>
      <w:r w:rsidRPr="00553DDB">
        <w:rPr>
          <w:rFonts w:ascii="Verdana" w:hAnsi="Verdana"/>
          <w:spacing w:val="-3"/>
          <w:sz w:val="24"/>
          <w:szCs w:val="24"/>
        </w:rPr>
        <w:t xml:space="preserve"> </w:t>
      </w:r>
      <w:r w:rsidRPr="00553DDB">
        <w:rPr>
          <w:rFonts w:ascii="Verdana" w:hAnsi="Verdana"/>
          <w:sz w:val="24"/>
          <w:szCs w:val="24"/>
        </w:rPr>
        <w:t>in</w:t>
      </w:r>
      <w:r w:rsidRPr="00553DDB">
        <w:rPr>
          <w:rFonts w:ascii="Verdana" w:hAnsi="Verdana"/>
          <w:spacing w:val="-5"/>
          <w:sz w:val="24"/>
          <w:szCs w:val="24"/>
        </w:rPr>
        <w:t xml:space="preserve"> </w:t>
      </w:r>
      <w:r w:rsidRPr="00553DDB">
        <w:rPr>
          <w:rFonts w:ascii="Verdana" w:hAnsi="Verdana"/>
          <w:sz w:val="24"/>
          <w:szCs w:val="24"/>
        </w:rPr>
        <w:t>the</w:t>
      </w:r>
      <w:r w:rsidRPr="00553DDB">
        <w:rPr>
          <w:rFonts w:ascii="Verdana" w:hAnsi="Verdana"/>
          <w:spacing w:val="-3"/>
          <w:sz w:val="24"/>
          <w:szCs w:val="24"/>
        </w:rPr>
        <w:t xml:space="preserve"> </w:t>
      </w:r>
      <w:r w:rsidRPr="00553DDB">
        <w:rPr>
          <w:rFonts w:ascii="Verdana" w:hAnsi="Verdana"/>
          <w:sz w:val="24"/>
          <w:szCs w:val="24"/>
        </w:rPr>
        <w:t>interests</w:t>
      </w:r>
      <w:r w:rsidRPr="00553DDB">
        <w:rPr>
          <w:rFonts w:ascii="Verdana" w:hAnsi="Verdana"/>
          <w:spacing w:val="-5"/>
          <w:sz w:val="24"/>
          <w:szCs w:val="24"/>
        </w:rPr>
        <w:t xml:space="preserve"> </w:t>
      </w:r>
      <w:r w:rsidRPr="00553DDB">
        <w:rPr>
          <w:rFonts w:ascii="Verdana" w:hAnsi="Verdana"/>
          <w:sz w:val="24"/>
          <w:szCs w:val="24"/>
        </w:rPr>
        <w:t>of</w:t>
      </w:r>
      <w:r w:rsidRPr="00553DDB">
        <w:rPr>
          <w:rFonts w:ascii="Verdana" w:hAnsi="Verdana"/>
          <w:spacing w:val="-3"/>
          <w:sz w:val="24"/>
          <w:szCs w:val="24"/>
        </w:rPr>
        <w:t xml:space="preserve"> </w:t>
      </w:r>
      <w:r w:rsidRPr="00553DDB">
        <w:rPr>
          <w:rFonts w:ascii="Verdana" w:hAnsi="Verdana"/>
          <w:sz w:val="24"/>
          <w:szCs w:val="24"/>
        </w:rPr>
        <w:t>unitholders</w:t>
      </w:r>
      <w:r w:rsidRPr="00553DDB">
        <w:rPr>
          <w:rFonts w:ascii="Verdana" w:hAnsi="Verdana"/>
          <w:spacing w:val="-3"/>
          <w:sz w:val="24"/>
          <w:szCs w:val="24"/>
        </w:rPr>
        <w:t xml:space="preserve"> </w:t>
      </w:r>
      <w:r w:rsidRPr="00553DDB">
        <w:rPr>
          <w:rFonts w:ascii="Verdana" w:hAnsi="Verdana"/>
          <w:sz w:val="24"/>
          <w:szCs w:val="24"/>
        </w:rPr>
        <w:t>and</w:t>
      </w:r>
      <w:r w:rsidRPr="00553DDB">
        <w:rPr>
          <w:rFonts w:ascii="Verdana" w:hAnsi="Verdana"/>
          <w:spacing w:val="-3"/>
          <w:sz w:val="24"/>
          <w:szCs w:val="24"/>
        </w:rPr>
        <w:t xml:space="preserve"> </w:t>
      </w:r>
      <w:r w:rsidRPr="00553DDB">
        <w:rPr>
          <w:rFonts w:ascii="Verdana" w:hAnsi="Verdana"/>
          <w:sz w:val="24"/>
          <w:szCs w:val="24"/>
        </w:rPr>
        <w:t>give</w:t>
      </w:r>
      <w:r w:rsidRPr="00553DDB">
        <w:rPr>
          <w:rFonts w:ascii="Verdana" w:hAnsi="Verdana"/>
          <w:spacing w:val="-5"/>
          <w:sz w:val="24"/>
          <w:szCs w:val="24"/>
        </w:rPr>
        <w:t xml:space="preserve"> </w:t>
      </w:r>
      <w:r w:rsidRPr="00553DDB">
        <w:rPr>
          <w:rFonts w:ascii="Verdana" w:hAnsi="Verdana"/>
          <w:sz w:val="24"/>
          <w:szCs w:val="24"/>
        </w:rPr>
        <w:t>unitholders</w:t>
      </w:r>
      <w:r w:rsidRPr="00553DDB">
        <w:rPr>
          <w:rFonts w:ascii="Verdana" w:hAnsi="Verdana"/>
          <w:spacing w:val="-3"/>
          <w:sz w:val="24"/>
          <w:szCs w:val="24"/>
        </w:rPr>
        <w:t xml:space="preserve"> </w:t>
      </w:r>
      <w:r w:rsidRPr="00553DDB">
        <w:rPr>
          <w:rFonts w:ascii="Verdana" w:hAnsi="Verdana"/>
          <w:sz w:val="24"/>
          <w:szCs w:val="24"/>
        </w:rPr>
        <w:t>reasonable</w:t>
      </w:r>
      <w:r w:rsidRPr="00553DDB">
        <w:rPr>
          <w:rFonts w:ascii="Verdana" w:hAnsi="Verdana"/>
          <w:spacing w:val="-6"/>
          <w:sz w:val="24"/>
          <w:szCs w:val="24"/>
        </w:rPr>
        <w:t xml:space="preserve"> </w:t>
      </w:r>
      <w:r w:rsidRPr="00553DDB">
        <w:rPr>
          <w:rFonts w:ascii="Verdana" w:hAnsi="Verdana"/>
          <w:sz w:val="24"/>
          <w:szCs w:val="24"/>
        </w:rPr>
        <w:t>notice</w:t>
      </w:r>
      <w:r w:rsidRPr="00553DDB">
        <w:rPr>
          <w:rFonts w:ascii="Verdana" w:hAnsi="Verdana"/>
          <w:spacing w:val="-5"/>
          <w:sz w:val="24"/>
          <w:szCs w:val="24"/>
        </w:rPr>
        <w:t xml:space="preserve"> </w:t>
      </w:r>
      <w:r w:rsidRPr="00553DDB">
        <w:rPr>
          <w:rFonts w:ascii="Verdana" w:hAnsi="Verdana"/>
          <w:sz w:val="24"/>
          <w:szCs w:val="24"/>
        </w:rPr>
        <w:t>of proposed changes.</w:t>
      </w:r>
    </w:p>
    <w:p w:rsidR="00CA0FF0" w:rsidRPr="00553DDB">
      <w:pPr>
        <w:pStyle w:val="BodyText"/>
        <w:spacing w:before="40"/>
        <w:rPr>
          <w:rFonts w:ascii="Verdana" w:hAnsi="Verdana"/>
          <w:sz w:val="24"/>
          <w:szCs w:val="24"/>
        </w:rPr>
      </w:pPr>
    </w:p>
    <w:p w:rsidR="00CA0FF0" w:rsidRPr="00553DDB" w:rsidP="00FC2A6B">
      <w:pPr>
        <w:pStyle w:val="BodyText"/>
        <w:spacing w:line="276" w:lineRule="auto"/>
        <w:ind w:left="113" w:right="112"/>
        <w:jc w:val="both"/>
        <w:rPr>
          <w:rFonts w:ascii="Verdana" w:hAnsi="Verdana"/>
          <w:sz w:val="24"/>
          <w:szCs w:val="24"/>
        </w:rPr>
      </w:pPr>
      <w:r w:rsidRPr="00553DDB">
        <w:rPr>
          <w:rFonts w:ascii="Verdana" w:hAnsi="Verdana"/>
          <w:sz w:val="24"/>
          <w:szCs w:val="24"/>
        </w:rPr>
        <w:t>There are several other compliance</w:t>
      </w:r>
      <w:r w:rsidRPr="00553DDB">
        <w:rPr>
          <w:rFonts w:ascii="Verdana" w:hAnsi="Verdana"/>
          <w:spacing w:val="-1"/>
          <w:sz w:val="24"/>
          <w:szCs w:val="24"/>
        </w:rPr>
        <w:t xml:space="preserve"> </w:t>
      </w:r>
      <w:r w:rsidRPr="00553DDB">
        <w:rPr>
          <w:rFonts w:ascii="Verdana" w:hAnsi="Verdana"/>
          <w:sz w:val="24"/>
          <w:szCs w:val="24"/>
        </w:rPr>
        <w:t>costs for firms which</w:t>
      </w:r>
      <w:r w:rsidRPr="00553DDB">
        <w:rPr>
          <w:rFonts w:ascii="Verdana" w:hAnsi="Verdana"/>
          <w:spacing w:val="-1"/>
          <w:sz w:val="24"/>
          <w:szCs w:val="24"/>
        </w:rPr>
        <w:t xml:space="preserve"> </w:t>
      </w:r>
      <w:r w:rsidRPr="00553DDB">
        <w:rPr>
          <w:rFonts w:ascii="Verdana" w:hAnsi="Verdana"/>
          <w:sz w:val="24"/>
          <w:szCs w:val="24"/>
        </w:rPr>
        <w:t>do not exist in</w:t>
      </w:r>
      <w:r w:rsidRPr="00553DDB">
        <w:rPr>
          <w:rFonts w:ascii="Verdana" w:hAnsi="Verdana"/>
          <w:spacing w:val="-4"/>
          <w:sz w:val="24"/>
          <w:szCs w:val="24"/>
        </w:rPr>
        <w:t xml:space="preserve"> </w:t>
      </w:r>
      <w:r w:rsidRPr="00553DDB">
        <w:rPr>
          <w:rFonts w:ascii="Verdana" w:hAnsi="Verdana"/>
          <w:sz w:val="24"/>
          <w:szCs w:val="24"/>
        </w:rPr>
        <w:t>other jurisdictions. The Assessment of Value example given in answer to Q2a is another prime example of regulation adding to the compliance</w:t>
      </w:r>
      <w:r w:rsidR="00FC2A6B">
        <w:rPr>
          <w:rFonts w:ascii="Verdana" w:hAnsi="Verdana"/>
          <w:sz w:val="24"/>
          <w:szCs w:val="24"/>
        </w:rPr>
        <w:t xml:space="preserve"> </w:t>
      </w:r>
      <w:r w:rsidRPr="00553DDB">
        <w:rPr>
          <w:rFonts w:ascii="Verdana" w:hAnsi="Verdana"/>
          <w:sz w:val="24"/>
          <w:szCs w:val="24"/>
        </w:rPr>
        <w:t>burden of firms in the UK, putting them at a competitive disadvantage. As stated above the Cost Benefit Analysis of this regulation also underestimated the impact it would have on firms.</w:t>
      </w:r>
    </w:p>
    <w:p w:rsidR="00CA0FF0" w:rsidRPr="00553DDB">
      <w:pPr>
        <w:pStyle w:val="BodyText"/>
        <w:spacing w:before="40"/>
        <w:rPr>
          <w:rFonts w:ascii="Verdana" w:hAnsi="Verdana"/>
          <w:sz w:val="24"/>
          <w:szCs w:val="24"/>
        </w:rPr>
      </w:pPr>
    </w:p>
    <w:p w:rsidR="00CA0FF0" w:rsidRPr="00553DDB">
      <w:pPr>
        <w:pStyle w:val="BodyText"/>
        <w:spacing w:before="1" w:line="276" w:lineRule="auto"/>
        <w:ind w:left="113" w:right="110"/>
        <w:jc w:val="both"/>
        <w:rPr>
          <w:rFonts w:ascii="Verdana" w:hAnsi="Verdana"/>
          <w:sz w:val="24"/>
          <w:szCs w:val="24"/>
        </w:rPr>
      </w:pPr>
      <w:r w:rsidRPr="00553DDB">
        <w:rPr>
          <w:rFonts w:ascii="Verdana" w:hAnsi="Verdana"/>
          <w:sz w:val="24"/>
          <w:szCs w:val="24"/>
        </w:rPr>
        <w:t>We</w:t>
      </w:r>
      <w:r w:rsidRPr="00553DDB">
        <w:rPr>
          <w:rFonts w:ascii="Verdana" w:hAnsi="Verdana"/>
          <w:spacing w:val="-8"/>
          <w:sz w:val="24"/>
          <w:szCs w:val="24"/>
        </w:rPr>
        <w:t xml:space="preserve"> </w:t>
      </w:r>
      <w:r w:rsidRPr="00553DDB">
        <w:rPr>
          <w:rFonts w:ascii="Verdana" w:hAnsi="Verdana"/>
          <w:sz w:val="24"/>
          <w:szCs w:val="24"/>
        </w:rPr>
        <w:t>would</w:t>
      </w:r>
      <w:r w:rsidRPr="00553DDB">
        <w:rPr>
          <w:rFonts w:ascii="Verdana" w:hAnsi="Verdana"/>
          <w:spacing w:val="-10"/>
          <w:sz w:val="24"/>
          <w:szCs w:val="24"/>
        </w:rPr>
        <w:t xml:space="preserve"> </w:t>
      </w:r>
      <w:r w:rsidRPr="00553DDB">
        <w:rPr>
          <w:rFonts w:ascii="Verdana" w:hAnsi="Verdana"/>
          <w:sz w:val="24"/>
          <w:szCs w:val="24"/>
        </w:rPr>
        <w:t>also</w:t>
      </w:r>
      <w:r w:rsidRPr="00553DDB">
        <w:rPr>
          <w:rFonts w:ascii="Verdana" w:hAnsi="Verdana"/>
          <w:spacing w:val="-8"/>
          <w:sz w:val="24"/>
          <w:szCs w:val="24"/>
        </w:rPr>
        <w:t xml:space="preserve"> </w:t>
      </w:r>
      <w:r w:rsidRPr="00553DDB">
        <w:rPr>
          <w:rFonts w:ascii="Verdana" w:hAnsi="Verdana"/>
          <w:sz w:val="24"/>
          <w:szCs w:val="24"/>
        </w:rPr>
        <w:t>point</w:t>
      </w:r>
      <w:r w:rsidRPr="00553DDB">
        <w:rPr>
          <w:rFonts w:ascii="Verdana" w:hAnsi="Verdana"/>
          <w:spacing w:val="-6"/>
          <w:sz w:val="24"/>
          <w:szCs w:val="24"/>
        </w:rPr>
        <w:t xml:space="preserve"> </w:t>
      </w:r>
      <w:r w:rsidRPr="00553DDB">
        <w:rPr>
          <w:rFonts w:ascii="Verdana" w:hAnsi="Verdana"/>
          <w:sz w:val="24"/>
          <w:szCs w:val="24"/>
        </w:rPr>
        <w:t>to</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10"/>
          <w:sz w:val="24"/>
          <w:szCs w:val="24"/>
        </w:rPr>
        <w:t xml:space="preserve"> </w:t>
      </w:r>
      <w:r w:rsidRPr="00553DDB">
        <w:rPr>
          <w:rFonts w:ascii="Verdana" w:hAnsi="Verdana"/>
          <w:sz w:val="24"/>
          <w:szCs w:val="24"/>
        </w:rPr>
        <w:t>difference</w:t>
      </w:r>
      <w:r w:rsidRPr="00553DDB">
        <w:rPr>
          <w:rFonts w:ascii="Verdana" w:hAnsi="Verdana"/>
          <w:spacing w:val="-8"/>
          <w:sz w:val="24"/>
          <w:szCs w:val="24"/>
        </w:rPr>
        <w:t xml:space="preserve"> </w:t>
      </w:r>
      <w:r w:rsidRPr="00553DDB">
        <w:rPr>
          <w:rFonts w:ascii="Verdana" w:hAnsi="Verdana"/>
          <w:sz w:val="24"/>
          <w:szCs w:val="24"/>
        </w:rPr>
        <w:t>in</w:t>
      </w:r>
      <w:r w:rsidRPr="00553DDB">
        <w:rPr>
          <w:rFonts w:ascii="Verdana" w:hAnsi="Verdana"/>
          <w:spacing w:val="-8"/>
          <w:sz w:val="24"/>
          <w:szCs w:val="24"/>
        </w:rPr>
        <w:t xml:space="preserve"> </w:t>
      </w:r>
      <w:r w:rsidRPr="00553DDB">
        <w:rPr>
          <w:rFonts w:ascii="Verdana" w:hAnsi="Verdana"/>
          <w:sz w:val="24"/>
          <w:szCs w:val="24"/>
        </w:rPr>
        <w:t>capital</w:t>
      </w:r>
      <w:r w:rsidRPr="00553DDB">
        <w:rPr>
          <w:rFonts w:ascii="Verdana" w:hAnsi="Verdana"/>
          <w:spacing w:val="-9"/>
          <w:sz w:val="24"/>
          <w:szCs w:val="24"/>
        </w:rPr>
        <w:t xml:space="preserve"> </w:t>
      </w:r>
      <w:r w:rsidRPr="00553DDB">
        <w:rPr>
          <w:rFonts w:ascii="Verdana" w:hAnsi="Verdana"/>
          <w:sz w:val="24"/>
          <w:szCs w:val="24"/>
        </w:rPr>
        <w:t>requirement</w:t>
      </w:r>
      <w:r w:rsidRPr="00553DDB">
        <w:rPr>
          <w:rFonts w:ascii="Verdana" w:hAnsi="Verdana"/>
          <w:spacing w:val="-7"/>
          <w:sz w:val="24"/>
          <w:szCs w:val="24"/>
        </w:rPr>
        <w:t xml:space="preserve"> </w:t>
      </w:r>
      <w:r w:rsidRPr="00553DDB">
        <w:rPr>
          <w:rFonts w:ascii="Verdana" w:hAnsi="Verdana"/>
          <w:sz w:val="24"/>
          <w:szCs w:val="24"/>
        </w:rPr>
        <w:t>internationally,</w:t>
      </w:r>
      <w:r w:rsidRPr="00553DDB">
        <w:rPr>
          <w:rFonts w:ascii="Verdana" w:hAnsi="Verdana"/>
          <w:spacing w:val="-9"/>
          <w:sz w:val="24"/>
          <w:szCs w:val="24"/>
        </w:rPr>
        <w:t xml:space="preserve"> </w:t>
      </w:r>
      <w:r w:rsidRPr="00553DDB">
        <w:rPr>
          <w:rFonts w:ascii="Verdana" w:hAnsi="Verdana"/>
          <w:sz w:val="24"/>
          <w:szCs w:val="24"/>
        </w:rPr>
        <w:t>we</w:t>
      </w:r>
      <w:r w:rsidRPr="00553DDB">
        <w:rPr>
          <w:rFonts w:ascii="Verdana" w:hAnsi="Verdana"/>
          <w:spacing w:val="-8"/>
          <w:sz w:val="24"/>
          <w:szCs w:val="24"/>
        </w:rPr>
        <w:t xml:space="preserve"> </w:t>
      </w:r>
      <w:r w:rsidRPr="00553DDB">
        <w:rPr>
          <w:rFonts w:ascii="Verdana" w:hAnsi="Verdana"/>
          <w:sz w:val="24"/>
          <w:szCs w:val="24"/>
        </w:rPr>
        <w:t>go</w:t>
      </w:r>
      <w:r w:rsidRPr="00553DDB">
        <w:rPr>
          <w:rFonts w:ascii="Verdana" w:hAnsi="Verdana"/>
          <w:spacing w:val="-5"/>
          <w:sz w:val="24"/>
          <w:szCs w:val="24"/>
        </w:rPr>
        <w:t xml:space="preserve"> </w:t>
      </w:r>
      <w:r w:rsidRPr="00553DDB">
        <w:rPr>
          <w:rFonts w:ascii="Verdana" w:hAnsi="Verdana"/>
          <w:sz w:val="24"/>
          <w:szCs w:val="24"/>
        </w:rPr>
        <w:t>into</w:t>
      </w:r>
      <w:r w:rsidRPr="00553DDB">
        <w:rPr>
          <w:rFonts w:ascii="Verdana" w:hAnsi="Verdana"/>
          <w:spacing w:val="-5"/>
          <w:sz w:val="24"/>
          <w:szCs w:val="24"/>
        </w:rPr>
        <w:t xml:space="preserve"> </w:t>
      </w:r>
      <w:r w:rsidRPr="00553DDB">
        <w:rPr>
          <w:rFonts w:ascii="Verdana" w:hAnsi="Verdana"/>
          <w:sz w:val="24"/>
          <w:szCs w:val="24"/>
        </w:rPr>
        <w:t>further</w:t>
      </w:r>
      <w:r w:rsidRPr="00553DDB">
        <w:rPr>
          <w:rFonts w:ascii="Verdana" w:hAnsi="Verdana"/>
          <w:spacing w:val="-7"/>
          <w:sz w:val="24"/>
          <w:szCs w:val="24"/>
        </w:rPr>
        <w:t xml:space="preserve"> </w:t>
      </w:r>
      <w:r w:rsidRPr="00553DDB">
        <w:rPr>
          <w:rFonts w:ascii="Verdana" w:hAnsi="Verdana"/>
          <w:sz w:val="24"/>
          <w:szCs w:val="24"/>
        </w:rPr>
        <w:t>detail</w:t>
      </w:r>
      <w:r w:rsidRPr="00553DDB">
        <w:rPr>
          <w:rFonts w:ascii="Verdana" w:hAnsi="Verdana"/>
          <w:spacing w:val="-10"/>
          <w:sz w:val="24"/>
          <w:szCs w:val="24"/>
        </w:rPr>
        <w:t xml:space="preserve"> </w:t>
      </w:r>
      <w:r w:rsidRPr="00553DDB">
        <w:rPr>
          <w:rFonts w:ascii="Verdana" w:hAnsi="Verdana"/>
          <w:sz w:val="24"/>
          <w:szCs w:val="24"/>
        </w:rPr>
        <w:t>on</w:t>
      </w:r>
      <w:r w:rsidRPr="00553DDB">
        <w:rPr>
          <w:rFonts w:ascii="Verdana" w:hAnsi="Verdana"/>
          <w:spacing w:val="-10"/>
          <w:sz w:val="24"/>
          <w:szCs w:val="24"/>
        </w:rPr>
        <w:t xml:space="preserve"> </w:t>
      </w:r>
      <w:r w:rsidRPr="00553DDB">
        <w:rPr>
          <w:rFonts w:ascii="Verdana" w:hAnsi="Verdana"/>
          <w:sz w:val="24"/>
          <w:szCs w:val="24"/>
        </w:rPr>
        <w:t>this point in answer to Question 2c. The capital requirements currently imposed on firms in the UK, should not be imposed on non-market intermediaries like asset managers which would bring the UK into line with the US where there are no capital requirements for SEC-registered investment advisers.</w:t>
      </w:r>
    </w:p>
    <w:p w:rsidR="00CA0FF0" w:rsidRPr="00553DDB">
      <w:pPr>
        <w:pStyle w:val="BodyText"/>
        <w:spacing w:before="39"/>
        <w:rPr>
          <w:rFonts w:ascii="Verdana" w:hAnsi="Verdana"/>
          <w:sz w:val="24"/>
          <w:szCs w:val="24"/>
        </w:rPr>
      </w:pPr>
    </w:p>
    <w:p w:rsidR="00CA0FF0">
      <w:pPr>
        <w:pStyle w:val="BodyText"/>
        <w:spacing w:line="276" w:lineRule="auto"/>
        <w:ind w:left="113" w:right="106"/>
        <w:jc w:val="both"/>
        <w:rPr>
          <w:rFonts w:ascii="Verdana" w:hAnsi="Verdana"/>
          <w:sz w:val="24"/>
          <w:szCs w:val="24"/>
        </w:rPr>
      </w:pPr>
      <w:r w:rsidRPr="00553DDB">
        <w:rPr>
          <w:rFonts w:ascii="Verdana" w:hAnsi="Verdana"/>
          <w:sz w:val="24"/>
          <w:szCs w:val="24"/>
        </w:rPr>
        <w:t>Finally, the FCA’s recent</w:t>
      </w:r>
      <w:r w:rsidRPr="00553DDB">
        <w:rPr>
          <w:rFonts w:ascii="Verdana" w:hAnsi="Verdana"/>
          <w:spacing w:val="-2"/>
          <w:sz w:val="24"/>
          <w:szCs w:val="24"/>
        </w:rPr>
        <w:t xml:space="preserve"> </w:t>
      </w:r>
      <w:r w:rsidRPr="00553DDB">
        <w:rPr>
          <w:rFonts w:ascii="Verdana" w:hAnsi="Verdana"/>
          <w:sz w:val="24"/>
          <w:szCs w:val="24"/>
        </w:rPr>
        <w:t>Sustainability</w:t>
      </w:r>
      <w:r w:rsidRPr="00553DDB">
        <w:rPr>
          <w:rFonts w:ascii="Verdana" w:hAnsi="Verdana"/>
          <w:spacing w:val="-2"/>
          <w:sz w:val="24"/>
          <w:szCs w:val="24"/>
        </w:rPr>
        <w:t xml:space="preserve"> </w:t>
      </w:r>
      <w:r w:rsidRPr="00553DDB">
        <w:rPr>
          <w:rFonts w:ascii="Verdana" w:hAnsi="Verdana"/>
          <w:sz w:val="24"/>
          <w:szCs w:val="24"/>
        </w:rPr>
        <w:t>Disclosure</w:t>
      </w:r>
      <w:r w:rsidRPr="00553DDB">
        <w:rPr>
          <w:rFonts w:ascii="Verdana" w:hAnsi="Verdana"/>
          <w:spacing w:val="-2"/>
          <w:sz w:val="24"/>
          <w:szCs w:val="24"/>
        </w:rPr>
        <w:t xml:space="preserve"> </w:t>
      </w:r>
      <w:r w:rsidRPr="00553DDB">
        <w:rPr>
          <w:rFonts w:ascii="Verdana" w:hAnsi="Verdana"/>
          <w:sz w:val="24"/>
          <w:szCs w:val="24"/>
        </w:rPr>
        <w:t>Requirements and investment</w:t>
      </w:r>
      <w:r w:rsidRPr="00553DDB">
        <w:rPr>
          <w:rFonts w:ascii="Verdana" w:hAnsi="Verdana"/>
          <w:spacing w:val="-2"/>
          <w:sz w:val="24"/>
          <w:szCs w:val="24"/>
        </w:rPr>
        <w:t xml:space="preserve"> </w:t>
      </w:r>
      <w:r w:rsidRPr="00553DDB">
        <w:rPr>
          <w:rFonts w:ascii="Verdana" w:hAnsi="Verdana"/>
          <w:sz w:val="24"/>
          <w:szCs w:val="24"/>
        </w:rPr>
        <w:t>labels regime highlights</w:t>
      </w:r>
      <w:r w:rsidRPr="00553DDB">
        <w:rPr>
          <w:rFonts w:ascii="Verdana" w:hAnsi="Verdana"/>
          <w:spacing w:val="-1"/>
          <w:sz w:val="24"/>
          <w:szCs w:val="24"/>
        </w:rPr>
        <w:t xml:space="preserve"> </w:t>
      </w:r>
      <w:r w:rsidRPr="00553DDB">
        <w:rPr>
          <w:rFonts w:ascii="Verdana" w:hAnsi="Verdana"/>
          <w:sz w:val="24"/>
          <w:szCs w:val="24"/>
        </w:rPr>
        <w:t>the cost of compliance on UK firms and the risk of regulatory divergence on the UK’s international competitiveness.</w:t>
      </w:r>
      <w:r w:rsidRPr="00553DDB">
        <w:rPr>
          <w:rFonts w:ascii="Verdana" w:hAnsi="Verdana"/>
          <w:spacing w:val="40"/>
          <w:sz w:val="24"/>
          <w:szCs w:val="24"/>
        </w:rPr>
        <w:t xml:space="preserve"> </w:t>
      </w:r>
      <w:r w:rsidRPr="00553DDB">
        <w:rPr>
          <w:rFonts w:ascii="Verdana" w:hAnsi="Verdana"/>
          <w:sz w:val="24"/>
          <w:szCs w:val="24"/>
        </w:rPr>
        <w:t>While it is</w:t>
      </w:r>
      <w:r w:rsidRPr="00553DDB">
        <w:rPr>
          <w:rFonts w:ascii="Verdana" w:hAnsi="Verdana"/>
          <w:spacing w:val="-1"/>
          <w:sz w:val="24"/>
          <w:szCs w:val="24"/>
        </w:rPr>
        <w:t xml:space="preserve"> </w:t>
      </w:r>
      <w:r w:rsidRPr="00553DDB">
        <w:rPr>
          <w:rFonts w:ascii="Verdana" w:hAnsi="Verdana"/>
          <w:sz w:val="24"/>
          <w:szCs w:val="24"/>
        </w:rPr>
        <w:t>too early</w:t>
      </w:r>
      <w:r w:rsidRPr="00553DDB">
        <w:rPr>
          <w:rFonts w:ascii="Verdana" w:hAnsi="Verdana"/>
          <w:spacing w:val="-2"/>
          <w:sz w:val="24"/>
          <w:szCs w:val="24"/>
        </w:rPr>
        <w:t xml:space="preserve"> </w:t>
      </w:r>
      <w:r w:rsidRPr="00553DDB">
        <w:rPr>
          <w:rFonts w:ascii="Verdana" w:hAnsi="Verdana"/>
          <w:sz w:val="24"/>
          <w:szCs w:val="24"/>
        </w:rPr>
        <w:t>to quantify the</w:t>
      </w:r>
      <w:r w:rsidRPr="00553DDB">
        <w:rPr>
          <w:rFonts w:ascii="Verdana" w:hAnsi="Verdana"/>
          <w:spacing w:val="-1"/>
          <w:sz w:val="24"/>
          <w:szCs w:val="24"/>
        </w:rPr>
        <w:t xml:space="preserve"> </w:t>
      </w:r>
      <w:r w:rsidRPr="00553DDB">
        <w:rPr>
          <w:rFonts w:ascii="Verdana" w:hAnsi="Verdana"/>
          <w:sz w:val="24"/>
          <w:szCs w:val="24"/>
        </w:rPr>
        <w:t>upfront</w:t>
      </w:r>
      <w:r w:rsidRPr="00553DDB">
        <w:rPr>
          <w:rFonts w:ascii="Verdana" w:hAnsi="Verdana"/>
          <w:spacing w:val="-1"/>
          <w:sz w:val="24"/>
          <w:szCs w:val="24"/>
        </w:rPr>
        <w:t xml:space="preserve"> </w:t>
      </w:r>
      <w:r w:rsidRPr="00553DDB">
        <w:rPr>
          <w:rFonts w:ascii="Verdana" w:hAnsi="Verdana"/>
          <w:sz w:val="24"/>
          <w:szCs w:val="24"/>
        </w:rPr>
        <w:t>direct</w:t>
      </w:r>
      <w:r w:rsidRPr="00553DDB">
        <w:rPr>
          <w:rFonts w:ascii="Verdana" w:hAnsi="Verdana"/>
          <w:spacing w:val="-1"/>
          <w:sz w:val="24"/>
          <w:szCs w:val="24"/>
        </w:rPr>
        <w:t xml:space="preserve"> </w:t>
      </w:r>
      <w:r w:rsidRPr="00553DDB">
        <w:rPr>
          <w:rFonts w:ascii="Verdana" w:hAnsi="Verdana"/>
          <w:sz w:val="24"/>
          <w:szCs w:val="24"/>
        </w:rPr>
        <w:t>implementation</w:t>
      </w:r>
      <w:r w:rsidRPr="00553DDB">
        <w:rPr>
          <w:rFonts w:ascii="Verdana" w:hAnsi="Verdana"/>
          <w:spacing w:val="-1"/>
          <w:sz w:val="24"/>
          <w:szCs w:val="24"/>
        </w:rPr>
        <w:t xml:space="preserve"> </w:t>
      </w:r>
      <w:r w:rsidRPr="00553DDB">
        <w:rPr>
          <w:rFonts w:ascii="Verdana" w:hAnsi="Verdana"/>
          <w:sz w:val="24"/>
          <w:szCs w:val="24"/>
        </w:rPr>
        <w:t>cost caused by SDR given</w:t>
      </w:r>
      <w:r w:rsidRPr="00553DDB">
        <w:rPr>
          <w:rFonts w:ascii="Verdana" w:hAnsi="Verdana"/>
          <w:spacing w:val="-1"/>
          <w:sz w:val="24"/>
          <w:szCs w:val="24"/>
        </w:rPr>
        <w:t xml:space="preserve"> </w:t>
      </w:r>
      <w:r w:rsidRPr="00553DDB">
        <w:rPr>
          <w:rFonts w:ascii="Verdana" w:hAnsi="Verdana"/>
          <w:sz w:val="24"/>
          <w:szCs w:val="24"/>
        </w:rPr>
        <w:t>firms are still in the process of implementing the regime, the impact has been significant and has required resource from all parts of the business, from product development, marketing, legal, compliance, fund management.</w:t>
      </w:r>
      <w:r w:rsidRPr="00553DDB">
        <w:rPr>
          <w:rFonts w:ascii="Verdana" w:hAnsi="Verdana"/>
          <w:spacing w:val="-4"/>
          <w:sz w:val="24"/>
          <w:szCs w:val="24"/>
        </w:rPr>
        <w:t xml:space="preserve"> </w:t>
      </w:r>
      <w:r w:rsidRPr="00553DDB">
        <w:rPr>
          <w:rFonts w:ascii="Verdana" w:hAnsi="Verdana"/>
          <w:sz w:val="24"/>
          <w:szCs w:val="24"/>
        </w:rPr>
        <w:t>In</w:t>
      </w:r>
      <w:r w:rsidRPr="00553DDB">
        <w:rPr>
          <w:rFonts w:ascii="Verdana" w:hAnsi="Verdana"/>
          <w:spacing w:val="-3"/>
          <w:sz w:val="24"/>
          <w:szCs w:val="24"/>
        </w:rPr>
        <w:t xml:space="preserve"> </w:t>
      </w:r>
      <w:r w:rsidRPr="00553DDB">
        <w:rPr>
          <w:rFonts w:ascii="Verdana" w:hAnsi="Verdana"/>
          <w:sz w:val="24"/>
          <w:szCs w:val="24"/>
        </w:rPr>
        <w:t>many instances,</w:t>
      </w:r>
      <w:r w:rsidRPr="00553DDB">
        <w:rPr>
          <w:rFonts w:ascii="Verdana" w:hAnsi="Verdana"/>
          <w:spacing w:val="-1"/>
          <w:sz w:val="24"/>
          <w:szCs w:val="24"/>
        </w:rPr>
        <w:t xml:space="preserve"> </w:t>
      </w:r>
      <w:r w:rsidRPr="00553DDB">
        <w:rPr>
          <w:rFonts w:ascii="Verdana" w:hAnsi="Verdana"/>
          <w:sz w:val="24"/>
          <w:szCs w:val="24"/>
        </w:rPr>
        <w:t>hiring</w:t>
      </w:r>
      <w:r w:rsidRPr="00553DDB">
        <w:rPr>
          <w:rFonts w:ascii="Verdana" w:hAnsi="Verdana"/>
          <w:spacing w:val="-2"/>
          <w:sz w:val="24"/>
          <w:szCs w:val="24"/>
        </w:rPr>
        <w:t xml:space="preserve"> </w:t>
      </w:r>
      <w:r w:rsidRPr="00553DDB">
        <w:rPr>
          <w:rFonts w:ascii="Verdana" w:hAnsi="Verdana"/>
          <w:sz w:val="24"/>
          <w:szCs w:val="24"/>
        </w:rPr>
        <w:t>outside</w:t>
      </w:r>
      <w:r w:rsidRPr="00553DDB">
        <w:rPr>
          <w:rFonts w:ascii="Verdana" w:hAnsi="Verdana"/>
          <w:spacing w:val="-1"/>
          <w:sz w:val="24"/>
          <w:szCs w:val="24"/>
        </w:rPr>
        <w:t xml:space="preserve"> </w:t>
      </w:r>
      <w:r w:rsidRPr="00553DDB">
        <w:rPr>
          <w:rFonts w:ascii="Verdana" w:hAnsi="Verdana"/>
          <w:sz w:val="24"/>
          <w:szCs w:val="24"/>
        </w:rPr>
        <w:t>legal teams</w:t>
      </w:r>
      <w:r w:rsidRPr="00553DDB">
        <w:rPr>
          <w:rFonts w:ascii="Verdana" w:hAnsi="Verdana"/>
          <w:spacing w:val="-1"/>
          <w:sz w:val="24"/>
          <w:szCs w:val="24"/>
        </w:rPr>
        <w:t xml:space="preserve"> </w:t>
      </w:r>
      <w:r w:rsidRPr="00553DDB">
        <w:rPr>
          <w:rFonts w:ascii="Verdana" w:hAnsi="Verdana"/>
          <w:sz w:val="24"/>
          <w:szCs w:val="24"/>
        </w:rPr>
        <w:t>to help</w:t>
      </w:r>
      <w:r w:rsidRPr="00553DDB">
        <w:rPr>
          <w:rFonts w:ascii="Verdana" w:hAnsi="Verdana"/>
          <w:spacing w:val="-2"/>
          <w:sz w:val="24"/>
          <w:szCs w:val="24"/>
        </w:rPr>
        <w:t xml:space="preserve"> </w:t>
      </w:r>
      <w:r w:rsidRPr="00553DDB">
        <w:rPr>
          <w:rFonts w:ascii="Verdana" w:hAnsi="Verdana"/>
          <w:sz w:val="24"/>
          <w:szCs w:val="24"/>
        </w:rPr>
        <w:t>with</w:t>
      </w:r>
      <w:r w:rsidRPr="00553DDB">
        <w:rPr>
          <w:rFonts w:ascii="Verdana" w:hAnsi="Verdana"/>
          <w:spacing w:val="-1"/>
          <w:sz w:val="24"/>
          <w:szCs w:val="24"/>
        </w:rPr>
        <w:t xml:space="preserve"> </w:t>
      </w:r>
      <w:r w:rsidRPr="00553DDB">
        <w:rPr>
          <w:rFonts w:ascii="Verdana" w:hAnsi="Verdana"/>
          <w:sz w:val="24"/>
          <w:szCs w:val="24"/>
        </w:rPr>
        <w:t>the</w:t>
      </w:r>
      <w:r w:rsidRPr="00553DDB">
        <w:rPr>
          <w:rFonts w:ascii="Verdana" w:hAnsi="Verdana"/>
          <w:spacing w:val="-1"/>
          <w:sz w:val="24"/>
          <w:szCs w:val="24"/>
        </w:rPr>
        <w:t xml:space="preserve"> </w:t>
      </w:r>
      <w:r w:rsidRPr="00553DDB">
        <w:rPr>
          <w:rFonts w:ascii="Verdana" w:hAnsi="Verdana"/>
          <w:sz w:val="24"/>
          <w:szCs w:val="24"/>
        </w:rPr>
        <w:t xml:space="preserve">FCA </w:t>
      </w:r>
      <w:r w:rsidRPr="00553DDB">
        <w:rPr>
          <w:rFonts w:ascii="Verdana" w:hAnsi="Verdana"/>
          <w:sz w:val="24"/>
          <w:szCs w:val="24"/>
        </w:rPr>
        <w:t>authorisation</w:t>
      </w:r>
      <w:r w:rsidRPr="00553DDB">
        <w:rPr>
          <w:rFonts w:ascii="Verdana" w:hAnsi="Verdana"/>
          <w:spacing w:val="-2"/>
          <w:sz w:val="24"/>
          <w:szCs w:val="24"/>
        </w:rPr>
        <w:t xml:space="preserve"> </w:t>
      </w:r>
      <w:r w:rsidRPr="00553DDB">
        <w:rPr>
          <w:rFonts w:ascii="Verdana" w:hAnsi="Verdana"/>
          <w:sz w:val="24"/>
          <w:szCs w:val="24"/>
        </w:rPr>
        <w:t>process as well</w:t>
      </w:r>
      <w:r w:rsidRPr="00553DDB">
        <w:rPr>
          <w:rFonts w:ascii="Verdana" w:hAnsi="Verdana"/>
          <w:spacing w:val="-2"/>
          <w:sz w:val="24"/>
          <w:szCs w:val="24"/>
        </w:rPr>
        <w:t xml:space="preserve"> </w:t>
      </w:r>
      <w:r w:rsidRPr="00553DDB">
        <w:rPr>
          <w:rFonts w:ascii="Verdana" w:hAnsi="Verdana"/>
          <w:sz w:val="24"/>
          <w:szCs w:val="24"/>
        </w:rPr>
        <w:t>as consultants.</w:t>
      </w:r>
      <w:r w:rsidRPr="00553DDB">
        <w:rPr>
          <w:rFonts w:ascii="Verdana" w:hAnsi="Verdana"/>
          <w:spacing w:val="-2"/>
          <w:sz w:val="24"/>
          <w:szCs w:val="24"/>
        </w:rPr>
        <w:t xml:space="preserve"> </w:t>
      </w:r>
      <w:r w:rsidRPr="00553DDB">
        <w:rPr>
          <w:rFonts w:ascii="Verdana" w:hAnsi="Verdana"/>
          <w:sz w:val="24"/>
          <w:szCs w:val="24"/>
        </w:rPr>
        <w:t>Furthermore,</w:t>
      </w:r>
      <w:r w:rsidRPr="00553DDB">
        <w:rPr>
          <w:rFonts w:ascii="Verdana" w:hAnsi="Verdana"/>
          <w:spacing w:val="-1"/>
          <w:sz w:val="24"/>
          <w:szCs w:val="24"/>
        </w:rPr>
        <w:t xml:space="preserve"> </w:t>
      </w:r>
      <w:r w:rsidRPr="00553DDB">
        <w:rPr>
          <w:rFonts w:ascii="Verdana" w:hAnsi="Verdana"/>
          <w:sz w:val="24"/>
          <w:szCs w:val="24"/>
        </w:rPr>
        <w:t>for</w:t>
      </w:r>
      <w:r w:rsidRPr="00553DDB">
        <w:rPr>
          <w:rFonts w:ascii="Verdana" w:hAnsi="Verdana"/>
          <w:spacing w:val="-1"/>
          <w:sz w:val="24"/>
          <w:szCs w:val="24"/>
        </w:rPr>
        <w:t xml:space="preserve"> </w:t>
      </w:r>
      <w:r w:rsidRPr="00553DDB">
        <w:rPr>
          <w:rFonts w:ascii="Verdana" w:hAnsi="Verdana"/>
          <w:sz w:val="24"/>
          <w:szCs w:val="24"/>
        </w:rPr>
        <w:t>smaller firms</w:t>
      </w:r>
      <w:r w:rsidRPr="00553DDB">
        <w:rPr>
          <w:rFonts w:ascii="Verdana" w:hAnsi="Verdana"/>
          <w:spacing w:val="-1"/>
          <w:sz w:val="24"/>
          <w:szCs w:val="24"/>
        </w:rPr>
        <w:t xml:space="preserve"> </w:t>
      </w:r>
      <w:r w:rsidRPr="00553DDB">
        <w:rPr>
          <w:rFonts w:ascii="Verdana" w:hAnsi="Verdana"/>
          <w:sz w:val="24"/>
          <w:szCs w:val="24"/>
        </w:rPr>
        <w:t>with less</w:t>
      </w:r>
      <w:r w:rsidRPr="00553DDB">
        <w:rPr>
          <w:rFonts w:ascii="Verdana" w:hAnsi="Verdana"/>
          <w:spacing w:val="-1"/>
          <w:sz w:val="24"/>
          <w:szCs w:val="24"/>
        </w:rPr>
        <w:t xml:space="preserve"> </w:t>
      </w:r>
      <w:r w:rsidRPr="00553DDB">
        <w:rPr>
          <w:rFonts w:ascii="Verdana" w:hAnsi="Verdana"/>
          <w:sz w:val="24"/>
          <w:szCs w:val="24"/>
        </w:rPr>
        <w:t>resource, procuring services of</w:t>
      </w:r>
      <w:r w:rsidRPr="00553DDB">
        <w:rPr>
          <w:rFonts w:ascii="Verdana" w:hAnsi="Verdana"/>
          <w:spacing w:val="-1"/>
          <w:sz w:val="24"/>
          <w:szCs w:val="24"/>
        </w:rPr>
        <w:t xml:space="preserve"> </w:t>
      </w:r>
      <w:r w:rsidRPr="00553DDB">
        <w:rPr>
          <w:rFonts w:ascii="Verdana" w:hAnsi="Verdana"/>
          <w:sz w:val="24"/>
          <w:szCs w:val="24"/>
        </w:rPr>
        <w:t>outside</w:t>
      </w:r>
      <w:r w:rsidRPr="00553DDB">
        <w:rPr>
          <w:rFonts w:ascii="Verdana" w:hAnsi="Verdana"/>
          <w:spacing w:val="-1"/>
          <w:sz w:val="24"/>
          <w:szCs w:val="24"/>
        </w:rPr>
        <w:t xml:space="preserve"> </w:t>
      </w:r>
      <w:r w:rsidRPr="00553DDB">
        <w:rPr>
          <w:rFonts w:ascii="Verdana" w:hAnsi="Verdana"/>
          <w:sz w:val="24"/>
          <w:szCs w:val="24"/>
        </w:rPr>
        <w:t>firms to comply with independent assessment reviews. For all firms under the regime, there is also the increased cost of sourcing the data needed to support mandated disclosure requirements (including for KPIs and metrics). Lastly,</w:t>
      </w:r>
      <w:r w:rsidRPr="00553DDB">
        <w:rPr>
          <w:rFonts w:ascii="Verdana" w:hAnsi="Verdana"/>
          <w:spacing w:val="-1"/>
          <w:sz w:val="24"/>
          <w:szCs w:val="24"/>
        </w:rPr>
        <w:t xml:space="preserve"> </w:t>
      </w:r>
      <w:r w:rsidRPr="00553DDB">
        <w:rPr>
          <w:rFonts w:ascii="Verdana" w:hAnsi="Verdana"/>
          <w:sz w:val="24"/>
          <w:szCs w:val="24"/>
        </w:rPr>
        <w:t>regulatory divergence will damage a competitive and dynamic product market to the disadvantage</w:t>
      </w:r>
      <w:r w:rsidRPr="00553DDB">
        <w:rPr>
          <w:rFonts w:ascii="Verdana" w:hAnsi="Verdana"/>
          <w:spacing w:val="-4"/>
          <w:sz w:val="24"/>
          <w:szCs w:val="24"/>
        </w:rPr>
        <w:t xml:space="preserve"> </w:t>
      </w:r>
      <w:r w:rsidRPr="00553DDB">
        <w:rPr>
          <w:rFonts w:ascii="Verdana" w:hAnsi="Verdana"/>
          <w:sz w:val="24"/>
          <w:szCs w:val="24"/>
        </w:rPr>
        <w:t>of</w:t>
      </w:r>
      <w:r w:rsidRPr="00553DDB">
        <w:rPr>
          <w:rFonts w:ascii="Verdana" w:hAnsi="Verdana"/>
          <w:spacing w:val="-2"/>
          <w:sz w:val="24"/>
          <w:szCs w:val="24"/>
        </w:rPr>
        <w:t xml:space="preserve"> </w:t>
      </w:r>
      <w:r w:rsidRPr="00553DDB">
        <w:rPr>
          <w:rFonts w:ascii="Verdana" w:hAnsi="Verdana"/>
          <w:sz w:val="24"/>
          <w:szCs w:val="24"/>
        </w:rPr>
        <w:t>customers</w:t>
      </w:r>
      <w:r w:rsidRPr="00553DDB">
        <w:rPr>
          <w:rFonts w:ascii="Verdana" w:hAnsi="Verdana"/>
          <w:spacing w:val="-4"/>
          <w:sz w:val="24"/>
          <w:szCs w:val="24"/>
        </w:rPr>
        <w:t xml:space="preserve"> </w:t>
      </w:r>
      <w:r w:rsidRPr="00553DDB">
        <w:rPr>
          <w:rFonts w:ascii="Verdana" w:hAnsi="Verdana"/>
          <w:sz w:val="24"/>
          <w:szCs w:val="24"/>
        </w:rPr>
        <w:t>and</w:t>
      </w:r>
      <w:r w:rsidRPr="00553DDB">
        <w:rPr>
          <w:rFonts w:ascii="Verdana" w:hAnsi="Verdana"/>
          <w:spacing w:val="-3"/>
          <w:sz w:val="24"/>
          <w:szCs w:val="24"/>
        </w:rPr>
        <w:t xml:space="preserve"> </w:t>
      </w:r>
      <w:r w:rsidRPr="00553DDB">
        <w:rPr>
          <w:rFonts w:ascii="Verdana" w:hAnsi="Verdana"/>
          <w:sz w:val="24"/>
          <w:szCs w:val="24"/>
        </w:rPr>
        <w:t>as</w:t>
      </w:r>
      <w:r w:rsidRPr="00553DDB">
        <w:rPr>
          <w:rFonts w:ascii="Verdana" w:hAnsi="Verdana"/>
          <w:spacing w:val="-2"/>
          <w:sz w:val="24"/>
          <w:szCs w:val="24"/>
        </w:rPr>
        <w:t xml:space="preserve"> </w:t>
      </w:r>
      <w:r w:rsidRPr="00553DDB">
        <w:rPr>
          <w:rFonts w:ascii="Verdana" w:hAnsi="Verdana"/>
          <w:sz w:val="24"/>
          <w:szCs w:val="24"/>
        </w:rPr>
        <w:t>a</w:t>
      </w:r>
      <w:r w:rsidRPr="00553DDB">
        <w:rPr>
          <w:rFonts w:ascii="Verdana" w:hAnsi="Verdana"/>
          <w:spacing w:val="-2"/>
          <w:sz w:val="24"/>
          <w:szCs w:val="24"/>
        </w:rPr>
        <w:t xml:space="preserve"> </w:t>
      </w:r>
      <w:r w:rsidRPr="00553DDB">
        <w:rPr>
          <w:rFonts w:ascii="Verdana" w:hAnsi="Verdana"/>
          <w:sz w:val="24"/>
          <w:szCs w:val="24"/>
        </w:rPr>
        <w:t>hinderance</w:t>
      </w:r>
      <w:r w:rsidRPr="00553DDB">
        <w:rPr>
          <w:rFonts w:ascii="Verdana" w:hAnsi="Verdana"/>
          <w:spacing w:val="-1"/>
          <w:sz w:val="24"/>
          <w:szCs w:val="24"/>
        </w:rPr>
        <w:t xml:space="preserve"> </w:t>
      </w:r>
      <w:r w:rsidRPr="00553DDB">
        <w:rPr>
          <w:rFonts w:ascii="Verdana" w:hAnsi="Verdana"/>
          <w:sz w:val="24"/>
          <w:szCs w:val="24"/>
        </w:rPr>
        <w:t>to</w:t>
      </w:r>
      <w:r w:rsidRPr="00553DDB">
        <w:rPr>
          <w:rFonts w:ascii="Verdana" w:hAnsi="Verdana"/>
          <w:spacing w:val="-1"/>
          <w:sz w:val="24"/>
          <w:szCs w:val="24"/>
        </w:rPr>
        <w:t xml:space="preserve"> </w:t>
      </w:r>
      <w:r w:rsidRPr="00553DDB">
        <w:rPr>
          <w:rFonts w:ascii="Verdana" w:hAnsi="Verdana"/>
          <w:sz w:val="24"/>
          <w:szCs w:val="24"/>
        </w:rPr>
        <w:t>sustainable</w:t>
      </w:r>
      <w:r w:rsidRPr="00553DDB">
        <w:rPr>
          <w:rFonts w:ascii="Verdana" w:hAnsi="Verdana"/>
          <w:spacing w:val="-2"/>
          <w:sz w:val="24"/>
          <w:szCs w:val="24"/>
        </w:rPr>
        <w:t xml:space="preserve"> </w:t>
      </w:r>
      <w:r w:rsidRPr="00553DDB">
        <w:rPr>
          <w:rFonts w:ascii="Verdana" w:hAnsi="Verdana"/>
          <w:sz w:val="24"/>
          <w:szCs w:val="24"/>
        </w:rPr>
        <w:t>and</w:t>
      </w:r>
      <w:r w:rsidRPr="00553DDB">
        <w:rPr>
          <w:rFonts w:ascii="Verdana" w:hAnsi="Verdana"/>
          <w:spacing w:val="-4"/>
          <w:sz w:val="24"/>
          <w:szCs w:val="24"/>
        </w:rPr>
        <w:t xml:space="preserve"> </w:t>
      </w:r>
      <w:r w:rsidRPr="00553DDB">
        <w:rPr>
          <w:rFonts w:ascii="Verdana" w:hAnsi="Verdana"/>
          <w:sz w:val="24"/>
          <w:szCs w:val="24"/>
        </w:rPr>
        <w:t>inclusive</w:t>
      </w:r>
      <w:r w:rsidRPr="00553DDB">
        <w:rPr>
          <w:rFonts w:ascii="Verdana" w:hAnsi="Verdana"/>
          <w:spacing w:val="-2"/>
          <w:sz w:val="24"/>
          <w:szCs w:val="24"/>
        </w:rPr>
        <w:t xml:space="preserve"> </w:t>
      </w:r>
      <w:r w:rsidRPr="00553DDB">
        <w:rPr>
          <w:rFonts w:ascii="Verdana" w:hAnsi="Verdana"/>
          <w:sz w:val="24"/>
          <w:szCs w:val="24"/>
        </w:rPr>
        <w:t>growth so</w:t>
      </w:r>
      <w:r w:rsidRPr="00553DDB">
        <w:rPr>
          <w:rFonts w:ascii="Verdana" w:hAnsi="Verdana"/>
          <w:spacing w:val="-1"/>
          <w:sz w:val="24"/>
          <w:szCs w:val="24"/>
        </w:rPr>
        <w:t xml:space="preserve"> </w:t>
      </w:r>
      <w:r w:rsidRPr="00553DDB">
        <w:rPr>
          <w:rFonts w:ascii="Verdana" w:hAnsi="Verdana"/>
          <w:sz w:val="24"/>
          <w:szCs w:val="24"/>
        </w:rPr>
        <w:t>any</w:t>
      </w:r>
      <w:r w:rsidRPr="00553DDB">
        <w:rPr>
          <w:rFonts w:ascii="Verdana" w:hAnsi="Verdana"/>
          <w:spacing w:val="-2"/>
          <w:sz w:val="24"/>
          <w:szCs w:val="24"/>
        </w:rPr>
        <w:t xml:space="preserve"> </w:t>
      </w:r>
      <w:r w:rsidRPr="00553DDB">
        <w:rPr>
          <w:rFonts w:ascii="Verdana" w:hAnsi="Verdana"/>
          <w:sz w:val="24"/>
          <w:szCs w:val="24"/>
        </w:rPr>
        <w:t>future</w:t>
      </w:r>
      <w:r w:rsidRPr="00553DDB">
        <w:rPr>
          <w:rFonts w:ascii="Verdana" w:hAnsi="Verdana"/>
          <w:spacing w:val="-2"/>
          <w:sz w:val="24"/>
          <w:szCs w:val="24"/>
        </w:rPr>
        <w:t xml:space="preserve"> </w:t>
      </w:r>
      <w:r w:rsidRPr="00553DDB">
        <w:rPr>
          <w:rFonts w:ascii="Verdana" w:hAnsi="Verdana"/>
          <w:sz w:val="24"/>
          <w:szCs w:val="24"/>
        </w:rPr>
        <w:t>expansion of SDR to overseas funds being marketed into the UK needs to take this in to account.</w:t>
      </w:r>
    </w:p>
    <w:p w:rsidR="00532C08" w:rsidRPr="00553DDB">
      <w:pPr>
        <w:pStyle w:val="BodyText"/>
        <w:spacing w:line="276" w:lineRule="auto"/>
        <w:ind w:left="113" w:right="106"/>
        <w:jc w:val="both"/>
        <w:rPr>
          <w:rFonts w:ascii="Verdana" w:hAnsi="Verdana"/>
          <w:sz w:val="24"/>
          <w:szCs w:val="24"/>
        </w:rPr>
      </w:pPr>
    </w:p>
    <w:p w:rsidR="00CA0FF0" w:rsidRPr="00553DDB">
      <w:pPr>
        <w:pStyle w:val="BodyText"/>
        <w:rPr>
          <w:rFonts w:ascii="Verdana" w:hAnsi="Verdana"/>
          <w:sz w:val="24"/>
          <w:szCs w:val="24"/>
        </w:rPr>
      </w:pPr>
    </w:p>
    <w:p w:rsidR="00CA0FF0" w:rsidRPr="00553DDB">
      <w:pPr>
        <w:pStyle w:val="BodyText"/>
        <w:spacing w:before="82"/>
        <w:rPr>
          <w:rFonts w:ascii="Verdana" w:hAnsi="Verdana"/>
          <w:sz w:val="24"/>
          <w:szCs w:val="24"/>
        </w:rPr>
      </w:pPr>
    </w:p>
    <w:p w:rsidR="00CA0FF0" w:rsidRPr="00553DDB">
      <w:pPr>
        <w:pStyle w:val="Heading1"/>
        <w:numPr>
          <w:ilvl w:val="1"/>
          <w:numId w:val="5"/>
        </w:numPr>
        <w:tabs>
          <w:tab w:val="left" w:pos="1553"/>
        </w:tabs>
        <w:spacing w:before="1" w:line="276" w:lineRule="auto"/>
        <w:ind w:right="116"/>
        <w:rPr>
          <w:rFonts w:ascii="Verdana" w:hAnsi="Verdana"/>
          <w:sz w:val="24"/>
          <w:szCs w:val="24"/>
        </w:rPr>
      </w:pPr>
      <w:r w:rsidRPr="00553DDB">
        <w:rPr>
          <w:rFonts w:ascii="Verdana" w:hAnsi="Verdana"/>
          <w:sz w:val="24"/>
          <w:szCs w:val="24"/>
        </w:rPr>
        <w:t>What</w:t>
      </w:r>
      <w:r w:rsidRPr="00553DDB">
        <w:rPr>
          <w:rFonts w:ascii="Verdana" w:hAnsi="Verdana"/>
          <w:spacing w:val="38"/>
          <w:sz w:val="24"/>
          <w:szCs w:val="24"/>
        </w:rPr>
        <w:t xml:space="preserve"> </w:t>
      </w:r>
      <w:r w:rsidRPr="00553DDB">
        <w:rPr>
          <w:rFonts w:ascii="Verdana" w:hAnsi="Verdana"/>
          <w:sz w:val="24"/>
          <w:szCs w:val="24"/>
        </w:rPr>
        <w:t>other</w:t>
      </w:r>
      <w:r w:rsidRPr="00553DDB">
        <w:rPr>
          <w:rFonts w:ascii="Verdana" w:hAnsi="Verdana"/>
          <w:spacing w:val="39"/>
          <w:sz w:val="24"/>
          <w:szCs w:val="24"/>
        </w:rPr>
        <w:t xml:space="preserve"> </w:t>
      </w:r>
      <w:r w:rsidRPr="00553DDB">
        <w:rPr>
          <w:rFonts w:ascii="Verdana" w:hAnsi="Verdana"/>
          <w:sz w:val="24"/>
          <w:szCs w:val="24"/>
        </w:rPr>
        <w:t>factors</w:t>
      </w:r>
      <w:r w:rsidRPr="00553DDB">
        <w:rPr>
          <w:rFonts w:ascii="Verdana" w:hAnsi="Verdana"/>
          <w:spacing w:val="34"/>
          <w:sz w:val="24"/>
          <w:szCs w:val="24"/>
        </w:rPr>
        <w:t xml:space="preserve"> </w:t>
      </w:r>
      <w:r w:rsidRPr="00553DDB">
        <w:rPr>
          <w:rFonts w:ascii="Verdana" w:hAnsi="Verdana"/>
          <w:sz w:val="24"/>
          <w:szCs w:val="24"/>
        </w:rPr>
        <w:t>contribute</w:t>
      </w:r>
      <w:r w:rsidRPr="00553DDB">
        <w:rPr>
          <w:rFonts w:ascii="Verdana" w:hAnsi="Verdana"/>
          <w:spacing w:val="37"/>
          <w:sz w:val="24"/>
          <w:szCs w:val="24"/>
        </w:rPr>
        <w:t xml:space="preserve"> </w:t>
      </w:r>
      <w:r w:rsidRPr="00553DDB">
        <w:rPr>
          <w:rFonts w:ascii="Verdana" w:hAnsi="Verdana"/>
          <w:sz w:val="24"/>
          <w:szCs w:val="24"/>
        </w:rPr>
        <w:t>to</w:t>
      </w:r>
      <w:r w:rsidRPr="00553DDB">
        <w:rPr>
          <w:rFonts w:ascii="Verdana" w:hAnsi="Verdana"/>
          <w:spacing w:val="37"/>
          <w:sz w:val="24"/>
          <w:szCs w:val="24"/>
        </w:rPr>
        <w:t xml:space="preserve"> </w:t>
      </w:r>
      <w:r w:rsidRPr="00553DDB">
        <w:rPr>
          <w:rFonts w:ascii="Verdana" w:hAnsi="Verdana"/>
          <w:sz w:val="24"/>
          <w:szCs w:val="24"/>
        </w:rPr>
        <w:t>the</w:t>
      </w:r>
      <w:r w:rsidRPr="00553DDB">
        <w:rPr>
          <w:rFonts w:ascii="Verdana" w:hAnsi="Verdana"/>
          <w:spacing w:val="35"/>
          <w:sz w:val="24"/>
          <w:szCs w:val="24"/>
        </w:rPr>
        <w:t xml:space="preserve"> </w:t>
      </w:r>
      <w:r w:rsidRPr="00553DDB">
        <w:rPr>
          <w:rFonts w:ascii="Verdana" w:hAnsi="Verdana"/>
          <w:sz w:val="24"/>
          <w:szCs w:val="24"/>
        </w:rPr>
        <w:t>indirect</w:t>
      </w:r>
      <w:r w:rsidRPr="00553DDB">
        <w:rPr>
          <w:rFonts w:ascii="Verdana" w:hAnsi="Verdana"/>
          <w:spacing w:val="33"/>
          <w:sz w:val="24"/>
          <w:szCs w:val="24"/>
        </w:rPr>
        <w:t xml:space="preserve"> </w:t>
      </w:r>
      <w:r w:rsidRPr="00553DDB">
        <w:rPr>
          <w:rFonts w:ascii="Verdana" w:hAnsi="Verdana"/>
          <w:sz w:val="24"/>
          <w:szCs w:val="24"/>
        </w:rPr>
        <w:t>costs</w:t>
      </w:r>
      <w:r w:rsidRPr="00553DDB">
        <w:rPr>
          <w:rFonts w:ascii="Verdana" w:hAnsi="Verdana"/>
          <w:spacing w:val="36"/>
          <w:sz w:val="24"/>
          <w:szCs w:val="24"/>
        </w:rPr>
        <w:t xml:space="preserve"> </w:t>
      </w:r>
      <w:r w:rsidRPr="00553DDB">
        <w:rPr>
          <w:rFonts w:ascii="Verdana" w:hAnsi="Verdana"/>
          <w:sz w:val="24"/>
          <w:szCs w:val="24"/>
        </w:rPr>
        <w:t>of</w:t>
      </w:r>
      <w:r w:rsidRPr="00553DDB">
        <w:rPr>
          <w:rFonts w:ascii="Verdana" w:hAnsi="Verdana"/>
          <w:spacing w:val="35"/>
          <w:sz w:val="24"/>
          <w:szCs w:val="24"/>
        </w:rPr>
        <w:t xml:space="preserve"> </w:t>
      </w:r>
      <w:r w:rsidRPr="00553DDB">
        <w:rPr>
          <w:rFonts w:ascii="Verdana" w:hAnsi="Verdana"/>
          <w:sz w:val="24"/>
          <w:szCs w:val="24"/>
        </w:rPr>
        <w:t>compliance</w:t>
      </w:r>
      <w:r w:rsidRPr="00553DDB">
        <w:rPr>
          <w:rFonts w:ascii="Verdana" w:hAnsi="Verdana"/>
          <w:spacing w:val="37"/>
          <w:sz w:val="24"/>
          <w:szCs w:val="24"/>
        </w:rPr>
        <w:t xml:space="preserve"> </w:t>
      </w:r>
      <w:r w:rsidRPr="00553DDB">
        <w:rPr>
          <w:rFonts w:ascii="Verdana" w:hAnsi="Verdana"/>
          <w:sz w:val="24"/>
          <w:szCs w:val="24"/>
        </w:rPr>
        <w:t>for</w:t>
      </w:r>
      <w:r w:rsidRPr="00553DDB">
        <w:rPr>
          <w:rFonts w:ascii="Verdana" w:hAnsi="Verdana"/>
          <w:spacing w:val="39"/>
          <w:sz w:val="24"/>
          <w:szCs w:val="24"/>
        </w:rPr>
        <w:t xml:space="preserve"> </w:t>
      </w:r>
      <w:r w:rsidRPr="00553DDB">
        <w:rPr>
          <w:rFonts w:ascii="Verdana" w:hAnsi="Verdana"/>
          <w:sz w:val="24"/>
          <w:szCs w:val="24"/>
        </w:rPr>
        <w:t>UK</w:t>
      </w:r>
      <w:r w:rsidRPr="00553DDB">
        <w:rPr>
          <w:rFonts w:ascii="Verdana" w:hAnsi="Verdana"/>
          <w:spacing w:val="35"/>
          <w:sz w:val="24"/>
          <w:szCs w:val="24"/>
        </w:rPr>
        <w:t xml:space="preserve"> </w:t>
      </w:r>
      <w:r w:rsidRPr="00553DDB">
        <w:rPr>
          <w:rFonts w:ascii="Verdana" w:hAnsi="Verdana"/>
          <w:sz w:val="24"/>
          <w:szCs w:val="24"/>
        </w:rPr>
        <w:t>based</w:t>
      </w:r>
      <w:r w:rsidRPr="00553DDB">
        <w:rPr>
          <w:rFonts w:ascii="Verdana" w:hAnsi="Verdana"/>
          <w:spacing w:val="37"/>
          <w:sz w:val="24"/>
          <w:szCs w:val="24"/>
        </w:rPr>
        <w:t xml:space="preserve"> </w:t>
      </w:r>
      <w:r w:rsidRPr="00553DDB">
        <w:rPr>
          <w:rFonts w:ascii="Verdana" w:hAnsi="Verdana"/>
          <w:sz w:val="24"/>
          <w:szCs w:val="24"/>
        </w:rPr>
        <w:t>asset managers? Are these factors common across jurisdictions, or are they unique to the UK?</w:t>
      </w:r>
    </w:p>
    <w:p w:rsidR="00CA0FF0" w:rsidRPr="00553DDB">
      <w:pPr>
        <w:pStyle w:val="BodyText"/>
        <w:spacing w:before="40"/>
        <w:rPr>
          <w:rFonts w:ascii="Verdana" w:hAnsi="Verdana"/>
          <w:b/>
          <w:sz w:val="24"/>
          <w:szCs w:val="24"/>
        </w:rPr>
      </w:pPr>
    </w:p>
    <w:p w:rsidR="00CA0FF0" w:rsidRPr="00553DDB">
      <w:pPr>
        <w:pStyle w:val="BodyText"/>
        <w:spacing w:line="276" w:lineRule="auto"/>
        <w:ind w:left="113" w:right="109"/>
        <w:jc w:val="both"/>
        <w:rPr>
          <w:rFonts w:ascii="Verdana" w:hAnsi="Verdana"/>
          <w:sz w:val="24"/>
          <w:szCs w:val="24"/>
        </w:rPr>
      </w:pPr>
      <w:r w:rsidRPr="00553DDB">
        <w:rPr>
          <w:rFonts w:ascii="Verdana" w:hAnsi="Verdana"/>
          <w:sz w:val="24"/>
          <w:szCs w:val="24"/>
        </w:rPr>
        <w:t>Where regulation has moved ahead of international norms there is an indirect cost in regulation for the industry that is not faced by other competing jurisdictions. We have listed a few examples below.</w:t>
      </w:r>
    </w:p>
    <w:p w:rsidR="00CA0FF0" w:rsidRPr="00553DDB">
      <w:pPr>
        <w:pStyle w:val="BodyText"/>
        <w:spacing w:before="40"/>
        <w:rPr>
          <w:rFonts w:ascii="Verdana" w:hAnsi="Verdana"/>
          <w:sz w:val="24"/>
          <w:szCs w:val="24"/>
        </w:rPr>
      </w:pPr>
    </w:p>
    <w:p w:rsidR="00CA0FF0" w:rsidRPr="00553DDB">
      <w:pPr>
        <w:pStyle w:val="Heading1"/>
        <w:ind w:firstLine="0"/>
        <w:rPr>
          <w:rFonts w:ascii="Verdana" w:hAnsi="Verdana"/>
          <w:sz w:val="24"/>
          <w:szCs w:val="24"/>
        </w:rPr>
      </w:pPr>
      <w:r w:rsidRPr="00553DDB">
        <w:rPr>
          <w:rFonts w:ascii="Verdana" w:hAnsi="Verdana"/>
          <w:sz w:val="24"/>
          <w:szCs w:val="24"/>
        </w:rPr>
        <w:t>FSCS</w:t>
      </w:r>
      <w:r w:rsidRPr="00553DDB">
        <w:rPr>
          <w:rFonts w:ascii="Verdana" w:hAnsi="Verdana"/>
          <w:spacing w:val="-2"/>
          <w:sz w:val="24"/>
          <w:szCs w:val="24"/>
        </w:rPr>
        <w:t xml:space="preserve"> </w:t>
      </w:r>
      <w:r w:rsidRPr="00553DDB">
        <w:rPr>
          <w:rFonts w:ascii="Verdana" w:hAnsi="Verdana"/>
          <w:spacing w:val="-4"/>
          <w:sz w:val="24"/>
          <w:szCs w:val="24"/>
        </w:rPr>
        <w:t>Levy</w:t>
      </w:r>
    </w:p>
    <w:p w:rsidR="00CA0FF0" w:rsidRPr="00553DDB">
      <w:pPr>
        <w:pStyle w:val="BodyText"/>
        <w:spacing w:before="41" w:line="276" w:lineRule="auto"/>
        <w:ind w:left="113" w:right="110"/>
        <w:jc w:val="both"/>
        <w:rPr>
          <w:rFonts w:ascii="Verdana" w:hAnsi="Verdana"/>
          <w:sz w:val="24"/>
          <w:szCs w:val="24"/>
        </w:rPr>
      </w:pPr>
      <w:r w:rsidRPr="00553DDB">
        <w:rPr>
          <w:rFonts w:ascii="Verdana" w:hAnsi="Verdana"/>
          <w:sz w:val="24"/>
          <w:szCs w:val="24"/>
        </w:rPr>
        <w:t>An example that should be considered when discussing the cost of compliance is that of the FSCS levy. We support the need for consumer protection and a robust compensation scheme of last resort that provides retail consumers with a necessary safety net. However, it is a significant cost</w:t>
      </w:r>
      <w:r w:rsidRPr="00553DDB">
        <w:rPr>
          <w:rFonts w:ascii="Verdana" w:hAnsi="Verdana"/>
          <w:spacing w:val="-1"/>
          <w:sz w:val="24"/>
          <w:szCs w:val="24"/>
        </w:rPr>
        <w:t xml:space="preserve"> </w:t>
      </w:r>
      <w:r w:rsidRPr="00553DDB">
        <w:rPr>
          <w:rFonts w:ascii="Verdana" w:hAnsi="Verdana"/>
          <w:sz w:val="24"/>
          <w:szCs w:val="24"/>
        </w:rPr>
        <w:t>of business that does not exist to</w:t>
      </w:r>
      <w:r w:rsidRPr="00553DDB">
        <w:rPr>
          <w:rFonts w:ascii="Verdana" w:hAnsi="Verdana"/>
          <w:spacing w:val="-13"/>
          <w:sz w:val="24"/>
          <w:szCs w:val="24"/>
        </w:rPr>
        <w:t xml:space="preserve"> </w:t>
      </w:r>
      <w:r w:rsidRPr="00553DDB">
        <w:rPr>
          <w:rFonts w:ascii="Verdana" w:hAnsi="Verdana"/>
          <w:sz w:val="24"/>
          <w:szCs w:val="24"/>
        </w:rPr>
        <w:t>the</w:t>
      </w:r>
      <w:r w:rsidRPr="00553DDB">
        <w:rPr>
          <w:rFonts w:ascii="Verdana" w:hAnsi="Verdana"/>
          <w:spacing w:val="-12"/>
          <w:sz w:val="24"/>
          <w:szCs w:val="24"/>
        </w:rPr>
        <w:t xml:space="preserve"> </w:t>
      </w:r>
      <w:r w:rsidRPr="00553DDB">
        <w:rPr>
          <w:rFonts w:ascii="Verdana" w:hAnsi="Verdana"/>
          <w:sz w:val="24"/>
          <w:szCs w:val="24"/>
        </w:rPr>
        <w:t>same</w:t>
      </w:r>
      <w:r w:rsidRPr="00553DDB">
        <w:rPr>
          <w:rFonts w:ascii="Verdana" w:hAnsi="Verdana"/>
          <w:spacing w:val="-13"/>
          <w:sz w:val="24"/>
          <w:szCs w:val="24"/>
        </w:rPr>
        <w:t xml:space="preserve"> </w:t>
      </w:r>
      <w:r w:rsidRPr="00553DDB">
        <w:rPr>
          <w:rFonts w:ascii="Verdana" w:hAnsi="Verdana"/>
          <w:sz w:val="24"/>
          <w:szCs w:val="24"/>
        </w:rPr>
        <w:t>extend</w:t>
      </w:r>
      <w:r w:rsidRPr="00553DDB">
        <w:rPr>
          <w:rFonts w:ascii="Verdana" w:hAnsi="Verdana"/>
          <w:spacing w:val="-12"/>
          <w:sz w:val="24"/>
          <w:szCs w:val="24"/>
        </w:rPr>
        <w:t xml:space="preserve"> </w:t>
      </w:r>
      <w:r w:rsidRPr="00553DDB">
        <w:rPr>
          <w:rFonts w:ascii="Verdana" w:hAnsi="Verdana"/>
          <w:sz w:val="24"/>
          <w:szCs w:val="24"/>
        </w:rPr>
        <w:t>in</w:t>
      </w:r>
      <w:r w:rsidRPr="00553DDB">
        <w:rPr>
          <w:rFonts w:ascii="Verdana" w:hAnsi="Verdana"/>
          <w:spacing w:val="-13"/>
          <w:sz w:val="24"/>
          <w:szCs w:val="24"/>
        </w:rPr>
        <w:t xml:space="preserve"> </w:t>
      </w:r>
      <w:r w:rsidRPr="00553DDB">
        <w:rPr>
          <w:rFonts w:ascii="Verdana" w:hAnsi="Verdana"/>
          <w:sz w:val="24"/>
          <w:szCs w:val="24"/>
        </w:rPr>
        <w:t>other</w:t>
      </w:r>
      <w:r w:rsidRPr="00553DDB">
        <w:rPr>
          <w:rFonts w:ascii="Verdana" w:hAnsi="Verdana"/>
          <w:spacing w:val="-12"/>
          <w:sz w:val="24"/>
          <w:szCs w:val="24"/>
        </w:rPr>
        <w:t xml:space="preserve"> </w:t>
      </w:r>
      <w:r w:rsidRPr="00553DDB">
        <w:rPr>
          <w:rFonts w:ascii="Verdana" w:hAnsi="Verdana"/>
          <w:sz w:val="24"/>
          <w:szCs w:val="24"/>
        </w:rPr>
        <w:t>jurisdictions.</w:t>
      </w:r>
      <w:r w:rsidRPr="00553DDB">
        <w:rPr>
          <w:rFonts w:ascii="Verdana" w:hAnsi="Verdana"/>
          <w:spacing w:val="-13"/>
          <w:sz w:val="24"/>
          <w:szCs w:val="24"/>
        </w:rPr>
        <w:t xml:space="preserve"> </w:t>
      </w:r>
      <w:r w:rsidRPr="00553DDB">
        <w:rPr>
          <w:rFonts w:ascii="Verdana" w:hAnsi="Verdana"/>
          <w:sz w:val="24"/>
          <w:szCs w:val="24"/>
        </w:rPr>
        <w:t>Section</w:t>
      </w:r>
      <w:r w:rsidRPr="00553DDB">
        <w:rPr>
          <w:rFonts w:ascii="Verdana" w:hAnsi="Verdana"/>
          <w:spacing w:val="-12"/>
          <w:sz w:val="24"/>
          <w:szCs w:val="24"/>
        </w:rPr>
        <w:t xml:space="preserve"> </w:t>
      </w:r>
      <w:r w:rsidRPr="00553DDB">
        <w:rPr>
          <w:rFonts w:ascii="Verdana" w:hAnsi="Verdana"/>
          <w:sz w:val="24"/>
          <w:szCs w:val="24"/>
        </w:rPr>
        <w:t>213(5)</w:t>
      </w:r>
      <w:r w:rsidRPr="00553DDB">
        <w:rPr>
          <w:rFonts w:ascii="Verdana" w:hAnsi="Verdana"/>
          <w:spacing w:val="-12"/>
          <w:sz w:val="24"/>
          <w:szCs w:val="24"/>
        </w:rPr>
        <w:t xml:space="preserve"> </w:t>
      </w:r>
      <w:r w:rsidRPr="00553DDB">
        <w:rPr>
          <w:rFonts w:ascii="Verdana" w:hAnsi="Verdana"/>
          <w:sz w:val="24"/>
          <w:szCs w:val="24"/>
        </w:rPr>
        <w:t>of</w:t>
      </w:r>
      <w:r w:rsidRPr="00553DDB">
        <w:rPr>
          <w:rFonts w:ascii="Verdana" w:hAnsi="Verdana"/>
          <w:spacing w:val="-13"/>
          <w:sz w:val="24"/>
          <w:szCs w:val="24"/>
        </w:rPr>
        <w:t xml:space="preserve"> </w:t>
      </w:r>
      <w:r w:rsidRPr="00553DDB">
        <w:rPr>
          <w:rFonts w:ascii="Verdana" w:hAnsi="Verdana"/>
          <w:sz w:val="24"/>
          <w:szCs w:val="24"/>
        </w:rPr>
        <w:t>FSMA</w:t>
      </w:r>
      <w:r w:rsidRPr="00553DDB">
        <w:rPr>
          <w:rFonts w:ascii="Verdana" w:hAnsi="Verdana"/>
          <w:spacing w:val="-12"/>
          <w:sz w:val="24"/>
          <w:szCs w:val="24"/>
        </w:rPr>
        <w:t xml:space="preserve"> </w:t>
      </w:r>
      <w:r w:rsidRPr="00553DDB">
        <w:rPr>
          <w:rFonts w:ascii="Verdana" w:hAnsi="Verdana"/>
          <w:sz w:val="24"/>
          <w:szCs w:val="24"/>
        </w:rPr>
        <w:t>states</w:t>
      </w:r>
      <w:r w:rsidRPr="00553DDB">
        <w:rPr>
          <w:rFonts w:ascii="Verdana" w:hAnsi="Verdana"/>
          <w:spacing w:val="-13"/>
          <w:sz w:val="24"/>
          <w:szCs w:val="24"/>
        </w:rPr>
        <w:t xml:space="preserve"> </w:t>
      </w:r>
      <w:r w:rsidRPr="00553DDB">
        <w:rPr>
          <w:rFonts w:ascii="Verdana" w:hAnsi="Verdana"/>
          <w:sz w:val="24"/>
          <w:szCs w:val="24"/>
        </w:rPr>
        <w:t>that</w:t>
      </w:r>
      <w:r w:rsidRPr="00553DDB">
        <w:rPr>
          <w:rFonts w:ascii="Verdana" w:hAnsi="Verdana"/>
          <w:spacing w:val="-12"/>
          <w:sz w:val="24"/>
          <w:szCs w:val="24"/>
        </w:rPr>
        <w:t xml:space="preserve"> </w:t>
      </w:r>
      <w:r w:rsidRPr="00553DDB">
        <w:rPr>
          <w:rFonts w:ascii="Verdana" w:hAnsi="Verdana"/>
          <w:sz w:val="24"/>
          <w:szCs w:val="24"/>
        </w:rPr>
        <w:t>the</w:t>
      </w:r>
      <w:r w:rsidRPr="00553DDB">
        <w:rPr>
          <w:rFonts w:ascii="Verdana" w:hAnsi="Verdana"/>
          <w:spacing w:val="-13"/>
          <w:sz w:val="24"/>
          <w:szCs w:val="24"/>
        </w:rPr>
        <w:t xml:space="preserve"> </w:t>
      </w:r>
      <w:r w:rsidRPr="00553DDB">
        <w:rPr>
          <w:rFonts w:ascii="Verdana" w:hAnsi="Verdana"/>
          <w:sz w:val="24"/>
          <w:szCs w:val="24"/>
        </w:rPr>
        <w:t>regulators</w:t>
      </w:r>
      <w:r w:rsidRPr="00553DDB">
        <w:rPr>
          <w:rFonts w:ascii="Verdana" w:hAnsi="Verdana"/>
          <w:spacing w:val="-12"/>
          <w:sz w:val="24"/>
          <w:szCs w:val="24"/>
        </w:rPr>
        <w:t xml:space="preserve"> </w:t>
      </w:r>
      <w:r w:rsidRPr="00553DDB">
        <w:rPr>
          <w:rFonts w:ascii="Verdana" w:hAnsi="Verdana"/>
          <w:sz w:val="24"/>
          <w:szCs w:val="24"/>
        </w:rPr>
        <w:t>must</w:t>
      </w:r>
      <w:r w:rsidRPr="00553DDB">
        <w:rPr>
          <w:rFonts w:ascii="Verdana" w:hAnsi="Verdana"/>
          <w:spacing w:val="-12"/>
          <w:sz w:val="24"/>
          <w:szCs w:val="24"/>
        </w:rPr>
        <w:t xml:space="preserve"> </w:t>
      </w:r>
      <w:r w:rsidRPr="00553DDB">
        <w:rPr>
          <w:rFonts w:ascii="Verdana" w:hAnsi="Verdana"/>
          <w:sz w:val="24"/>
          <w:szCs w:val="24"/>
        </w:rPr>
        <w:t>take</w:t>
      </w:r>
      <w:r w:rsidRPr="00553DDB">
        <w:rPr>
          <w:rFonts w:ascii="Verdana" w:hAnsi="Verdana"/>
          <w:spacing w:val="-13"/>
          <w:sz w:val="24"/>
          <w:szCs w:val="24"/>
        </w:rPr>
        <w:t xml:space="preserve"> </w:t>
      </w:r>
      <w:r w:rsidRPr="00553DDB">
        <w:rPr>
          <w:rFonts w:ascii="Verdana" w:hAnsi="Verdana"/>
          <w:sz w:val="24"/>
          <w:szCs w:val="24"/>
        </w:rPr>
        <w:t xml:space="preserve">account of the desirability of ensuring that the </w:t>
      </w:r>
      <w:r w:rsidRPr="00553DDB">
        <w:rPr>
          <w:rFonts w:ascii="Verdana" w:hAnsi="Verdana"/>
          <w:sz w:val="24"/>
          <w:szCs w:val="24"/>
        </w:rPr>
        <w:t>amount</w:t>
      </w:r>
      <w:r w:rsidRPr="00553DDB">
        <w:rPr>
          <w:rFonts w:ascii="Verdana" w:hAnsi="Verdana"/>
          <w:sz w:val="24"/>
          <w:szCs w:val="24"/>
        </w:rPr>
        <w:t xml:space="preserve"> of levies imposed on a particular class of </w:t>
      </w:r>
      <w:r w:rsidRPr="00553DDB">
        <w:rPr>
          <w:rFonts w:ascii="Verdana" w:hAnsi="Verdana"/>
          <w:sz w:val="24"/>
          <w:szCs w:val="24"/>
        </w:rPr>
        <w:t>authorised</w:t>
      </w:r>
      <w:r w:rsidRPr="00553DDB">
        <w:rPr>
          <w:rFonts w:ascii="Verdana" w:hAnsi="Verdana"/>
          <w:sz w:val="24"/>
          <w:szCs w:val="24"/>
        </w:rPr>
        <w:t xml:space="preserve"> person reflects the amount of claims made, or likely to be in made in respect of that class of person.</w:t>
      </w:r>
    </w:p>
    <w:p w:rsidR="00CA0FF0" w:rsidRPr="00553DDB">
      <w:pPr>
        <w:pStyle w:val="BodyText"/>
        <w:spacing w:before="39"/>
        <w:rPr>
          <w:rFonts w:ascii="Verdana" w:hAnsi="Verdana"/>
          <w:sz w:val="24"/>
          <w:szCs w:val="24"/>
        </w:rPr>
      </w:pPr>
    </w:p>
    <w:p w:rsidR="00CA0FF0" w:rsidRPr="00553DDB">
      <w:pPr>
        <w:pStyle w:val="BodyText"/>
        <w:spacing w:line="276" w:lineRule="auto"/>
        <w:ind w:left="113" w:right="115"/>
        <w:jc w:val="both"/>
        <w:rPr>
          <w:rFonts w:ascii="Verdana" w:hAnsi="Verdana"/>
          <w:sz w:val="24"/>
          <w:szCs w:val="24"/>
        </w:rPr>
      </w:pPr>
      <w:r w:rsidRPr="00553DDB">
        <w:rPr>
          <w:rFonts w:ascii="Verdana" w:hAnsi="Verdana"/>
          <w:sz w:val="24"/>
          <w:szCs w:val="24"/>
        </w:rPr>
        <w:t>While</w:t>
      </w:r>
      <w:r w:rsidRPr="00553DDB">
        <w:rPr>
          <w:rFonts w:ascii="Verdana" w:hAnsi="Verdana"/>
          <w:spacing w:val="-13"/>
          <w:sz w:val="24"/>
          <w:szCs w:val="24"/>
        </w:rPr>
        <w:t xml:space="preserve"> </w:t>
      </w:r>
      <w:r w:rsidRPr="00553DDB">
        <w:rPr>
          <w:rFonts w:ascii="Verdana" w:hAnsi="Verdana"/>
          <w:sz w:val="24"/>
          <w:szCs w:val="24"/>
        </w:rPr>
        <w:t>other</w:t>
      </w:r>
      <w:r w:rsidRPr="00553DDB">
        <w:rPr>
          <w:rFonts w:ascii="Verdana" w:hAnsi="Verdana"/>
          <w:spacing w:val="-9"/>
          <w:sz w:val="24"/>
          <w:szCs w:val="24"/>
        </w:rPr>
        <w:t xml:space="preserve"> </w:t>
      </w:r>
      <w:r w:rsidRPr="00553DDB">
        <w:rPr>
          <w:rFonts w:ascii="Verdana" w:hAnsi="Verdana"/>
          <w:sz w:val="24"/>
          <w:szCs w:val="24"/>
        </w:rPr>
        <w:t>jurisdictions</w:t>
      </w:r>
      <w:r w:rsidRPr="00553DDB">
        <w:rPr>
          <w:rFonts w:ascii="Verdana" w:hAnsi="Verdana"/>
          <w:spacing w:val="-11"/>
          <w:sz w:val="24"/>
          <w:szCs w:val="24"/>
        </w:rPr>
        <w:t xml:space="preserve"> </w:t>
      </w:r>
      <w:r w:rsidRPr="00553DDB">
        <w:rPr>
          <w:rFonts w:ascii="Verdana" w:hAnsi="Verdana"/>
          <w:sz w:val="24"/>
          <w:szCs w:val="24"/>
        </w:rPr>
        <w:t>have</w:t>
      </w:r>
      <w:r w:rsidRPr="00553DDB">
        <w:rPr>
          <w:rFonts w:ascii="Verdana" w:hAnsi="Verdana"/>
          <w:spacing w:val="-11"/>
          <w:sz w:val="24"/>
          <w:szCs w:val="24"/>
        </w:rPr>
        <w:t xml:space="preserve"> </w:t>
      </w:r>
      <w:r w:rsidRPr="00553DDB">
        <w:rPr>
          <w:rFonts w:ascii="Verdana" w:hAnsi="Verdana"/>
          <w:sz w:val="24"/>
          <w:szCs w:val="24"/>
        </w:rPr>
        <w:t>investor</w:t>
      </w:r>
      <w:r w:rsidRPr="00553DDB">
        <w:rPr>
          <w:rFonts w:ascii="Verdana" w:hAnsi="Verdana"/>
          <w:spacing w:val="-12"/>
          <w:sz w:val="24"/>
          <w:szCs w:val="24"/>
        </w:rPr>
        <w:t xml:space="preserve"> </w:t>
      </w:r>
      <w:r w:rsidRPr="00553DDB">
        <w:rPr>
          <w:rFonts w:ascii="Verdana" w:hAnsi="Verdana"/>
          <w:sz w:val="24"/>
          <w:szCs w:val="24"/>
        </w:rPr>
        <w:t>compensation</w:t>
      </w:r>
      <w:r w:rsidRPr="00553DDB">
        <w:rPr>
          <w:rFonts w:ascii="Verdana" w:hAnsi="Verdana"/>
          <w:spacing w:val="-12"/>
          <w:sz w:val="24"/>
          <w:szCs w:val="24"/>
        </w:rPr>
        <w:t xml:space="preserve"> </w:t>
      </w:r>
      <w:r w:rsidRPr="00553DDB">
        <w:rPr>
          <w:rFonts w:ascii="Verdana" w:hAnsi="Verdana"/>
          <w:sz w:val="24"/>
          <w:szCs w:val="24"/>
        </w:rPr>
        <w:t>schemes,</w:t>
      </w:r>
      <w:r w:rsidRPr="00553DDB">
        <w:rPr>
          <w:rFonts w:ascii="Verdana" w:hAnsi="Verdana"/>
          <w:spacing w:val="-11"/>
          <w:sz w:val="24"/>
          <w:szCs w:val="24"/>
        </w:rPr>
        <w:t xml:space="preserve"> </w:t>
      </w:r>
      <w:r w:rsidRPr="00553DDB">
        <w:rPr>
          <w:rFonts w:ascii="Verdana" w:hAnsi="Verdana"/>
          <w:sz w:val="24"/>
          <w:szCs w:val="24"/>
        </w:rPr>
        <w:t>the</w:t>
      </w:r>
      <w:r w:rsidRPr="00553DDB">
        <w:rPr>
          <w:rFonts w:ascii="Verdana" w:hAnsi="Verdana"/>
          <w:spacing w:val="-11"/>
          <w:sz w:val="24"/>
          <w:szCs w:val="24"/>
        </w:rPr>
        <w:t xml:space="preserve"> </w:t>
      </w:r>
      <w:r w:rsidRPr="00553DDB">
        <w:rPr>
          <w:rFonts w:ascii="Verdana" w:hAnsi="Verdana"/>
          <w:sz w:val="24"/>
          <w:szCs w:val="24"/>
        </w:rPr>
        <w:t>FSCS</w:t>
      </w:r>
      <w:r w:rsidRPr="00553DDB">
        <w:rPr>
          <w:rFonts w:ascii="Verdana" w:hAnsi="Verdana"/>
          <w:spacing w:val="-10"/>
          <w:sz w:val="24"/>
          <w:szCs w:val="24"/>
        </w:rPr>
        <w:t xml:space="preserve"> </w:t>
      </w:r>
      <w:r w:rsidRPr="00553DDB">
        <w:rPr>
          <w:rFonts w:ascii="Verdana" w:hAnsi="Verdana"/>
          <w:sz w:val="24"/>
          <w:szCs w:val="24"/>
        </w:rPr>
        <w:t>levy</w:t>
      </w:r>
      <w:r w:rsidRPr="00553DDB">
        <w:rPr>
          <w:rFonts w:ascii="Verdana" w:hAnsi="Verdana"/>
          <w:spacing w:val="-10"/>
          <w:sz w:val="24"/>
          <w:szCs w:val="24"/>
        </w:rPr>
        <w:t xml:space="preserve"> </w:t>
      </w:r>
      <w:r w:rsidRPr="00553DDB">
        <w:rPr>
          <w:rFonts w:ascii="Verdana" w:hAnsi="Verdana"/>
          <w:sz w:val="24"/>
          <w:szCs w:val="24"/>
        </w:rPr>
        <w:t>is</w:t>
      </w:r>
      <w:r w:rsidRPr="00553DDB">
        <w:rPr>
          <w:rFonts w:ascii="Verdana" w:hAnsi="Verdana"/>
          <w:spacing w:val="-10"/>
          <w:sz w:val="24"/>
          <w:szCs w:val="24"/>
        </w:rPr>
        <w:t xml:space="preserve"> </w:t>
      </w:r>
      <w:r w:rsidRPr="00553DDB">
        <w:rPr>
          <w:rFonts w:ascii="Verdana" w:hAnsi="Verdana"/>
          <w:sz w:val="24"/>
          <w:szCs w:val="24"/>
        </w:rPr>
        <w:t>far</w:t>
      </w:r>
      <w:r w:rsidRPr="00553DDB">
        <w:rPr>
          <w:rFonts w:ascii="Verdana" w:hAnsi="Verdana"/>
          <w:spacing w:val="-13"/>
          <w:sz w:val="24"/>
          <w:szCs w:val="24"/>
        </w:rPr>
        <w:t xml:space="preserve"> </w:t>
      </w:r>
      <w:r w:rsidRPr="00553DDB">
        <w:rPr>
          <w:rFonts w:ascii="Verdana" w:hAnsi="Verdana"/>
          <w:sz w:val="24"/>
          <w:szCs w:val="24"/>
        </w:rPr>
        <w:t>more</w:t>
      </w:r>
      <w:r w:rsidRPr="00553DDB">
        <w:rPr>
          <w:rFonts w:ascii="Verdana" w:hAnsi="Verdana"/>
          <w:spacing w:val="-11"/>
          <w:sz w:val="24"/>
          <w:szCs w:val="24"/>
        </w:rPr>
        <w:t xml:space="preserve"> </w:t>
      </w:r>
      <w:r w:rsidRPr="00553DDB">
        <w:rPr>
          <w:rFonts w:ascii="Verdana" w:hAnsi="Verdana"/>
          <w:sz w:val="24"/>
          <w:szCs w:val="24"/>
        </w:rPr>
        <w:t>comprehensive.</w:t>
      </w:r>
      <w:r w:rsidRPr="00553DDB">
        <w:rPr>
          <w:rFonts w:ascii="Verdana" w:hAnsi="Verdana"/>
          <w:spacing w:val="-11"/>
          <w:sz w:val="24"/>
          <w:szCs w:val="24"/>
        </w:rPr>
        <w:t xml:space="preserve"> </w:t>
      </w:r>
      <w:r w:rsidRPr="00553DDB">
        <w:rPr>
          <w:rFonts w:ascii="Verdana" w:hAnsi="Verdana"/>
          <w:sz w:val="24"/>
          <w:szCs w:val="24"/>
        </w:rPr>
        <w:t>The FCA DP21/5 lists other international investor compensation schemes for comparison. The FCA argue that in the UK a wider scope is required due to the prevalence of smaller intermediaries.</w:t>
      </w:r>
    </w:p>
    <w:p w:rsidR="00CA0FF0" w:rsidRPr="00553DDB">
      <w:pPr>
        <w:pStyle w:val="BodyText"/>
        <w:spacing w:before="41"/>
        <w:rPr>
          <w:rFonts w:ascii="Verdana" w:hAnsi="Verdana"/>
          <w:sz w:val="24"/>
          <w:szCs w:val="24"/>
        </w:rPr>
      </w:pPr>
    </w:p>
    <w:p w:rsidR="00532C08" w:rsidP="00532C08">
      <w:pPr>
        <w:pStyle w:val="BodyText"/>
        <w:spacing w:line="276" w:lineRule="auto"/>
        <w:ind w:left="113" w:right="112"/>
        <w:jc w:val="both"/>
        <w:rPr>
          <w:rFonts w:ascii="Verdana" w:hAnsi="Verdana"/>
          <w:sz w:val="24"/>
          <w:szCs w:val="24"/>
        </w:rPr>
      </w:pPr>
      <w:r w:rsidRPr="00553DDB">
        <w:rPr>
          <w:rFonts w:ascii="Verdana" w:hAnsi="Verdana"/>
          <w:sz w:val="24"/>
          <w:szCs w:val="24"/>
        </w:rPr>
        <w:t>However, the implementation of the “look through” methodology for calculating the levy, introduced in 2018, has resulted in investment managers disproportionately bearing a significant portion of the costs. Investment</w:t>
      </w:r>
      <w:r w:rsidRPr="00553DDB">
        <w:rPr>
          <w:rFonts w:ascii="Verdana" w:hAnsi="Verdana"/>
          <w:spacing w:val="-2"/>
          <w:sz w:val="24"/>
          <w:szCs w:val="24"/>
        </w:rPr>
        <w:t xml:space="preserve"> </w:t>
      </w:r>
      <w:r w:rsidRPr="00553DDB">
        <w:rPr>
          <w:rFonts w:ascii="Verdana" w:hAnsi="Verdana"/>
          <w:sz w:val="24"/>
          <w:szCs w:val="24"/>
        </w:rPr>
        <w:t>managers accounted for around 20%</w:t>
      </w:r>
      <w:r w:rsidRPr="00553DDB">
        <w:rPr>
          <w:rFonts w:ascii="Verdana" w:hAnsi="Verdana"/>
          <w:spacing w:val="-1"/>
          <w:sz w:val="24"/>
          <w:szCs w:val="24"/>
        </w:rPr>
        <w:t xml:space="preserve"> </w:t>
      </w:r>
      <w:r w:rsidRPr="00553DDB">
        <w:rPr>
          <w:rFonts w:ascii="Verdana" w:hAnsi="Verdana"/>
          <w:sz w:val="24"/>
          <w:szCs w:val="24"/>
        </w:rPr>
        <w:t>of the total FSCS levy in</w:t>
      </w:r>
      <w:r w:rsidRPr="00553DDB">
        <w:rPr>
          <w:rFonts w:ascii="Verdana" w:hAnsi="Verdana"/>
          <w:spacing w:val="-1"/>
          <w:sz w:val="24"/>
          <w:szCs w:val="24"/>
        </w:rPr>
        <w:t xml:space="preserve"> </w:t>
      </w:r>
      <w:r w:rsidRPr="00553DDB">
        <w:rPr>
          <w:rFonts w:ascii="Verdana" w:hAnsi="Verdana"/>
          <w:sz w:val="24"/>
          <w:szCs w:val="24"/>
        </w:rPr>
        <w:t>2022/23, despite the sector never having</w:t>
      </w:r>
      <w:r w:rsidRPr="00553DDB">
        <w:rPr>
          <w:rFonts w:ascii="Verdana" w:hAnsi="Verdana"/>
          <w:spacing w:val="-2"/>
          <w:sz w:val="24"/>
          <w:szCs w:val="24"/>
        </w:rPr>
        <w:t xml:space="preserve"> </w:t>
      </w:r>
      <w:r w:rsidRPr="00553DDB">
        <w:rPr>
          <w:rFonts w:ascii="Verdana" w:hAnsi="Verdana"/>
          <w:sz w:val="24"/>
          <w:szCs w:val="24"/>
        </w:rPr>
        <w:t>been</w:t>
      </w:r>
      <w:r w:rsidRPr="00553DDB">
        <w:rPr>
          <w:rFonts w:ascii="Verdana" w:hAnsi="Verdana"/>
          <w:spacing w:val="-5"/>
          <w:sz w:val="24"/>
          <w:szCs w:val="24"/>
        </w:rPr>
        <w:t xml:space="preserve"> </w:t>
      </w:r>
      <w:r w:rsidRPr="00553DDB">
        <w:rPr>
          <w:rFonts w:ascii="Verdana" w:hAnsi="Verdana"/>
          <w:sz w:val="24"/>
          <w:szCs w:val="24"/>
        </w:rPr>
        <w:t>the</w:t>
      </w:r>
      <w:r w:rsidRPr="00553DDB">
        <w:rPr>
          <w:rFonts w:ascii="Verdana" w:hAnsi="Verdana"/>
          <w:spacing w:val="-3"/>
          <w:sz w:val="24"/>
          <w:szCs w:val="24"/>
        </w:rPr>
        <w:t xml:space="preserve"> </w:t>
      </w:r>
      <w:r w:rsidRPr="00553DDB">
        <w:rPr>
          <w:rFonts w:ascii="Verdana" w:hAnsi="Verdana"/>
          <w:sz w:val="24"/>
          <w:szCs w:val="24"/>
        </w:rPr>
        <w:t>cause</w:t>
      </w:r>
      <w:r w:rsidRPr="00553DDB">
        <w:rPr>
          <w:rFonts w:ascii="Verdana" w:hAnsi="Verdana"/>
          <w:spacing w:val="-5"/>
          <w:sz w:val="24"/>
          <w:szCs w:val="24"/>
        </w:rPr>
        <w:t xml:space="preserve"> </w:t>
      </w:r>
      <w:r w:rsidRPr="00553DDB">
        <w:rPr>
          <w:rFonts w:ascii="Verdana" w:hAnsi="Verdana"/>
          <w:sz w:val="24"/>
          <w:szCs w:val="24"/>
        </w:rPr>
        <w:t>of</w:t>
      </w:r>
      <w:r w:rsidRPr="00553DDB">
        <w:rPr>
          <w:rFonts w:ascii="Verdana" w:hAnsi="Verdana"/>
          <w:spacing w:val="-1"/>
          <w:sz w:val="24"/>
          <w:szCs w:val="24"/>
        </w:rPr>
        <w:t xml:space="preserve"> </w:t>
      </w:r>
      <w:r w:rsidRPr="00553DDB">
        <w:rPr>
          <w:rFonts w:ascii="Verdana" w:hAnsi="Verdana"/>
          <w:sz w:val="24"/>
          <w:szCs w:val="24"/>
        </w:rPr>
        <w:t>a</w:t>
      </w:r>
      <w:r w:rsidRPr="00553DDB">
        <w:rPr>
          <w:rFonts w:ascii="Verdana" w:hAnsi="Verdana"/>
          <w:spacing w:val="-6"/>
          <w:sz w:val="24"/>
          <w:szCs w:val="24"/>
        </w:rPr>
        <w:t xml:space="preserve"> </w:t>
      </w:r>
      <w:r w:rsidRPr="00553DDB">
        <w:rPr>
          <w:rFonts w:ascii="Verdana" w:hAnsi="Verdana"/>
          <w:sz w:val="24"/>
          <w:szCs w:val="24"/>
        </w:rPr>
        <w:t>claim.</w:t>
      </w:r>
      <w:r w:rsidRPr="00553DDB">
        <w:rPr>
          <w:rFonts w:ascii="Verdana" w:hAnsi="Verdana"/>
          <w:spacing w:val="-2"/>
          <w:sz w:val="24"/>
          <w:szCs w:val="24"/>
        </w:rPr>
        <w:t xml:space="preserve"> </w:t>
      </w:r>
      <w:r w:rsidRPr="00553DDB">
        <w:rPr>
          <w:rFonts w:ascii="Verdana" w:hAnsi="Verdana"/>
          <w:sz w:val="24"/>
          <w:szCs w:val="24"/>
        </w:rPr>
        <w:t>This</w:t>
      </w:r>
      <w:r w:rsidRPr="00553DDB">
        <w:rPr>
          <w:rFonts w:ascii="Verdana" w:hAnsi="Verdana"/>
          <w:spacing w:val="-1"/>
          <w:sz w:val="24"/>
          <w:szCs w:val="24"/>
        </w:rPr>
        <w:t xml:space="preserve"> </w:t>
      </w:r>
      <w:r w:rsidRPr="00553DDB">
        <w:rPr>
          <w:rFonts w:ascii="Verdana" w:hAnsi="Verdana"/>
          <w:sz w:val="24"/>
          <w:szCs w:val="24"/>
        </w:rPr>
        <w:t>not</w:t>
      </w:r>
      <w:r w:rsidRPr="00553DDB">
        <w:rPr>
          <w:rFonts w:ascii="Verdana" w:hAnsi="Verdana"/>
          <w:spacing w:val="-3"/>
          <w:sz w:val="24"/>
          <w:szCs w:val="24"/>
        </w:rPr>
        <w:t xml:space="preserve"> </w:t>
      </w:r>
      <w:r w:rsidRPr="00553DDB">
        <w:rPr>
          <w:rFonts w:ascii="Verdana" w:hAnsi="Verdana"/>
          <w:sz w:val="24"/>
          <w:szCs w:val="24"/>
        </w:rPr>
        <w:t>only</w:t>
      </w:r>
      <w:r w:rsidRPr="00553DDB">
        <w:rPr>
          <w:rFonts w:ascii="Verdana" w:hAnsi="Verdana"/>
          <w:spacing w:val="-1"/>
          <w:sz w:val="24"/>
          <w:szCs w:val="24"/>
        </w:rPr>
        <w:t xml:space="preserve"> </w:t>
      </w:r>
      <w:r w:rsidRPr="00553DDB">
        <w:rPr>
          <w:rFonts w:ascii="Verdana" w:hAnsi="Verdana"/>
          <w:sz w:val="24"/>
          <w:szCs w:val="24"/>
        </w:rPr>
        <w:t>contravenes</w:t>
      </w:r>
      <w:r w:rsidRPr="00553DDB">
        <w:rPr>
          <w:rFonts w:ascii="Verdana" w:hAnsi="Verdana"/>
          <w:spacing w:val="-1"/>
          <w:sz w:val="24"/>
          <w:szCs w:val="24"/>
        </w:rPr>
        <w:t xml:space="preserve"> </w:t>
      </w:r>
      <w:r w:rsidRPr="00553DDB">
        <w:rPr>
          <w:rFonts w:ascii="Verdana" w:hAnsi="Verdana"/>
          <w:sz w:val="24"/>
          <w:szCs w:val="24"/>
        </w:rPr>
        <w:t>section</w:t>
      </w:r>
      <w:r w:rsidRPr="00553DDB">
        <w:rPr>
          <w:rFonts w:ascii="Verdana" w:hAnsi="Verdana"/>
          <w:spacing w:val="-4"/>
          <w:sz w:val="24"/>
          <w:szCs w:val="24"/>
        </w:rPr>
        <w:t xml:space="preserve"> </w:t>
      </w:r>
      <w:r w:rsidRPr="00553DDB">
        <w:rPr>
          <w:rFonts w:ascii="Verdana" w:hAnsi="Verdana"/>
          <w:sz w:val="24"/>
          <w:szCs w:val="24"/>
        </w:rPr>
        <w:t>213(5)</w:t>
      </w:r>
      <w:r w:rsidRPr="00553DDB">
        <w:rPr>
          <w:rFonts w:ascii="Verdana" w:hAnsi="Verdana"/>
          <w:spacing w:val="-3"/>
          <w:sz w:val="24"/>
          <w:szCs w:val="24"/>
        </w:rPr>
        <w:t xml:space="preserve"> </w:t>
      </w:r>
      <w:r w:rsidRPr="00553DDB">
        <w:rPr>
          <w:rFonts w:ascii="Verdana" w:hAnsi="Verdana"/>
          <w:sz w:val="24"/>
          <w:szCs w:val="24"/>
        </w:rPr>
        <w:t>of</w:t>
      </w:r>
      <w:r w:rsidRPr="00553DDB">
        <w:rPr>
          <w:rFonts w:ascii="Verdana" w:hAnsi="Verdana"/>
          <w:spacing w:val="-4"/>
          <w:sz w:val="24"/>
          <w:szCs w:val="24"/>
        </w:rPr>
        <w:t xml:space="preserve"> </w:t>
      </w:r>
      <w:r w:rsidRPr="00553DDB">
        <w:rPr>
          <w:rFonts w:ascii="Verdana" w:hAnsi="Verdana"/>
          <w:sz w:val="24"/>
          <w:szCs w:val="24"/>
        </w:rPr>
        <w:t>FSMA,</w:t>
      </w:r>
      <w:r w:rsidRPr="00553DDB">
        <w:rPr>
          <w:rFonts w:ascii="Verdana" w:hAnsi="Verdana"/>
          <w:spacing w:val="-1"/>
          <w:sz w:val="24"/>
          <w:szCs w:val="24"/>
        </w:rPr>
        <w:t xml:space="preserve"> </w:t>
      </w:r>
      <w:r w:rsidRPr="00553DDB">
        <w:rPr>
          <w:rFonts w:ascii="Verdana" w:hAnsi="Verdana"/>
          <w:sz w:val="24"/>
          <w:szCs w:val="24"/>
        </w:rPr>
        <w:t>it</w:t>
      </w:r>
      <w:r w:rsidRPr="00553DDB">
        <w:rPr>
          <w:rFonts w:ascii="Verdana" w:hAnsi="Verdana"/>
          <w:spacing w:val="-3"/>
          <w:sz w:val="24"/>
          <w:szCs w:val="24"/>
        </w:rPr>
        <w:t xml:space="preserve"> </w:t>
      </w:r>
      <w:r w:rsidRPr="00553DDB">
        <w:rPr>
          <w:rFonts w:ascii="Verdana" w:hAnsi="Verdana"/>
          <w:sz w:val="24"/>
          <w:szCs w:val="24"/>
        </w:rPr>
        <w:t>also</w:t>
      </w:r>
      <w:r w:rsidRPr="00553DDB">
        <w:rPr>
          <w:rFonts w:ascii="Verdana" w:hAnsi="Verdana"/>
          <w:spacing w:val="-3"/>
          <w:sz w:val="24"/>
          <w:szCs w:val="24"/>
        </w:rPr>
        <w:t xml:space="preserve"> </w:t>
      </w:r>
      <w:r w:rsidRPr="00553DDB">
        <w:rPr>
          <w:rFonts w:ascii="Verdana" w:hAnsi="Verdana"/>
          <w:sz w:val="24"/>
          <w:szCs w:val="24"/>
        </w:rPr>
        <w:t>generates</w:t>
      </w:r>
      <w:r w:rsidRPr="00553DDB">
        <w:rPr>
          <w:rFonts w:ascii="Verdana" w:hAnsi="Verdana"/>
          <w:spacing w:val="-4"/>
          <w:sz w:val="24"/>
          <w:szCs w:val="24"/>
        </w:rPr>
        <w:t xml:space="preserve"> </w:t>
      </w:r>
      <w:r w:rsidRPr="00553DDB">
        <w:rPr>
          <w:rFonts w:ascii="Verdana" w:hAnsi="Verdana"/>
          <w:sz w:val="24"/>
          <w:szCs w:val="24"/>
        </w:rPr>
        <w:t>a</w:t>
      </w:r>
      <w:r w:rsidRPr="00553DDB">
        <w:rPr>
          <w:rFonts w:ascii="Verdana" w:hAnsi="Verdana"/>
          <w:spacing w:val="-3"/>
          <w:sz w:val="24"/>
          <w:szCs w:val="24"/>
        </w:rPr>
        <w:t xml:space="preserve"> </w:t>
      </w:r>
      <w:r w:rsidRPr="00553DDB">
        <w:rPr>
          <w:rFonts w:ascii="Verdana" w:hAnsi="Verdana"/>
          <w:sz w:val="24"/>
          <w:szCs w:val="24"/>
        </w:rPr>
        <w:t>clear competitive drag on the sector and must be reconsidered urgently.</w:t>
      </w:r>
    </w:p>
    <w:p w:rsidR="00532C08" w:rsidP="00532C08">
      <w:pPr>
        <w:pStyle w:val="BodyText"/>
        <w:spacing w:line="276" w:lineRule="auto"/>
        <w:ind w:left="113" w:right="112"/>
        <w:jc w:val="both"/>
        <w:rPr>
          <w:rFonts w:ascii="Verdana" w:hAnsi="Verdana"/>
          <w:sz w:val="24"/>
          <w:szCs w:val="24"/>
        </w:rPr>
      </w:pPr>
    </w:p>
    <w:p w:rsidR="00CA0FF0" w:rsidRPr="00126262" w:rsidP="00126262">
      <w:pPr>
        <w:pStyle w:val="BodyText"/>
        <w:spacing w:after="160" w:line="276" w:lineRule="auto"/>
        <w:ind w:left="113" w:right="112"/>
        <w:jc w:val="both"/>
        <w:rPr>
          <w:rFonts w:ascii="Verdana" w:hAnsi="Verdana"/>
          <w:b/>
          <w:bCs/>
          <w:sz w:val="24"/>
          <w:szCs w:val="24"/>
        </w:rPr>
      </w:pPr>
      <w:r w:rsidRPr="00126262">
        <w:rPr>
          <w:rFonts w:ascii="Verdana" w:hAnsi="Verdana"/>
          <w:b/>
          <w:bCs/>
          <w:sz w:val="24"/>
          <w:szCs w:val="24"/>
        </w:rPr>
        <w:t>Comparisons</w:t>
      </w:r>
      <w:r w:rsidRPr="00126262">
        <w:rPr>
          <w:rFonts w:ascii="Verdana" w:hAnsi="Verdana"/>
          <w:b/>
          <w:bCs/>
          <w:spacing w:val="-5"/>
          <w:sz w:val="24"/>
          <w:szCs w:val="24"/>
        </w:rPr>
        <w:t xml:space="preserve"> </w:t>
      </w:r>
      <w:r w:rsidRPr="00126262">
        <w:rPr>
          <w:rFonts w:ascii="Verdana" w:hAnsi="Verdana"/>
          <w:b/>
          <w:bCs/>
          <w:sz w:val="24"/>
          <w:szCs w:val="24"/>
        </w:rPr>
        <w:t>with</w:t>
      </w:r>
      <w:r w:rsidRPr="00126262">
        <w:rPr>
          <w:rFonts w:ascii="Verdana" w:hAnsi="Verdana"/>
          <w:b/>
          <w:bCs/>
          <w:spacing w:val="-3"/>
          <w:sz w:val="24"/>
          <w:szCs w:val="24"/>
        </w:rPr>
        <w:t xml:space="preserve"> </w:t>
      </w:r>
      <w:r w:rsidRPr="00126262">
        <w:rPr>
          <w:rFonts w:ascii="Verdana" w:hAnsi="Verdana"/>
          <w:b/>
          <w:bCs/>
          <w:sz w:val="24"/>
          <w:szCs w:val="24"/>
        </w:rPr>
        <w:t>the</w:t>
      </w:r>
      <w:r w:rsidRPr="00126262">
        <w:rPr>
          <w:rFonts w:ascii="Verdana" w:hAnsi="Verdana"/>
          <w:b/>
          <w:bCs/>
          <w:spacing w:val="-4"/>
          <w:sz w:val="24"/>
          <w:szCs w:val="24"/>
        </w:rPr>
        <w:t xml:space="preserve"> </w:t>
      </w:r>
      <w:r w:rsidRPr="00126262">
        <w:rPr>
          <w:rFonts w:ascii="Verdana" w:hAnsi="Verdana"/>
          <w:b/>
          <w:bCs/>
          <w:spacing w:val="-5"/>
          <w:sz w:val="24"/>
          <w:szCs w:val="24"/>
        </w:rPr>
        <w:t>US</w:t>
      </w:r>
    </w:p>
    <w:p w:rsidR="00CA0FF0" w:rsidRPr="00553DDB" w:rsidP="00126262">
      <w:pPr>
        <w:pStyle w:val="BodyText"/>
        <w:spacing w:after="160" w:line="276" w:lineRule="auto"/>
        <w:ind w:left="113" w:right="106"/>
        <w:jc w:val="both"/>
        <w:rPr>
          <w:rFonts w:ascii="Verdana" w:hAnsi="Verdana"/>
          <w:sz w:val="24"/>
          <w:szCs w:val="24"/>
        </w:rPr>
      </w:pPr>
      <w:r w:rsidRPr="00553DDB">
        <w:rPr>
          <w:rFonts w:ascii="Verdana" w:hAnsi="Verdana"/>
          <w:sz w:val="24"/>
          <w:szCs w:val="24"/>
        </w:rPr>
        <w:t xml:space="preserve">The culture of </w:t>
      </w:r>
      <w:r w:rsidRPr="00553DDB">
        <w:rPr>
          <w:rFonts w:ascii="Verdana" w:hAnsi="Verdana"/>
          <w:sz w:val="24"/>
          <w:szCs w:val="24"/>
        </w:rPr>
        <w:t>safetyism</w:t>
      </w:r>
      <w:r w:rsidRPr="00553DDB">
        <w:rPr>
          <w:rFonts w:ascii="Verdana" w:hAnsi="Verdana"/>
          <w:sz w:val="24"/>
          <w:szCs w:val="24"/>
        </w:rPr>
        <w:t xml:space="preserve"> in regulation, which Chris referred to in his oral evidence, has also had a negative impact.</w:t>
      </w:r>
      <w:r w:rsidRPr="00553DDB">
        <w:rPr>
          <w:rFonts w:ascii="Verdana" w:hAnsi="Verdana"/>
          <w:spacing w:val="-3"/>
          <w:sz w:val="24"/>
          <w:szCs w:val="24"/>
        </w:rPr>
        <w:t xml:space="preserve"> </w:t>
      </w:r>
      <w:r w:rsidRPr="00553DDB">
        <w:rPr>
          <w:rFonts w:ascii="Verdana" w:hAnsi="Verdana"/>
          <w:sz w:val="24"/>
          <w:szCs w:val="24"/>
        </w:rPr>
        <w:t>The</w:t>
      </w:r>
      <w:r w:rsidRPr="00553DDB">
        <w:rPr>
          <w:rFonts w:ascii="Verdana" w:hAnsi="Verdana"/>
          <w:spacing w:val="-2"/>
          <w:sz w:val="24"/>
          <w:szCs w:val="24"/>
        </w:rPr>
        <w:t xml:space="preserve"> </w:t>
      </w:r>
      <w:r w:rsidRPr="00553DDB">
        <w:rPr>
          <w:rFonts w:ascii="Verdana" w:hAnsi="Verdana"/>
          <w:sz w:val="24"/>
          <w:szCs w:val="24"/>
        </w:rPr>
        <w:t>IA</w:t>
      </w:r>
      <w:r w:rsidRPr="00553DDB">
        <w:rPr>
          <w:rFonts w:ascii="Verdana" w:hAnsi="Verdana"/>
          <w:spacing w:val="-2"/>
          <w:sz w:val="24"/>
          <w:szCs w:val="24"/>
        </w:rPr>
        <w:t xml:space="preserve"> </w:t>
      </w:r>
      <w:r w:rsidRPr="00553DDB">
        <w:rPr>
          <w:rFonts w:ascii="Verdana" w:hAnsi="Verdana"/>
          <w:sz w:val="24"/>
          <w:szCs w:val="24"/>
        </w:rPr>
        <w:t>attended</w:t>
      </w:r>
      <w:r w:rsidRPr="00553DDB">
        <w:rPr>
          <w:rFonts w:ascii="Verdana" w:hAnsi="Verdana"/>
          <w:spacing w:val="-4"/>
          <w:sz w:val="24"/>
          <w:szCs w:val="24"/>
        </w:rPr>
        <w:t xml:space="preserve"> </w:t>
      </w:r>
      <w:r w:rsidRPr="00553DDB">
        <w:rPr>
          <w:rFonts w:ascii="Verdana" w:hAnsi="Verdana"/>
          <w:sz w:val="24"/>
          <w:szCs w:val="24"/>
        </w:rPr>
        <w:t>a</w:t>
      </w:r>
      <w:r w:rsidRPr="00553DDB">
        <w:rPr>
          <w:rFonts w:ascii="Verdana" w:hAnsi="Verdana"/>
          <w:spacing w:val="-2"/>
          <w:sz w:val="24"/>
          <w:szCs w:val="24"/>
        </w:rPr>
        <w:t xml:space="preserve"> </w:t>
      </w:r>
      <w:r w:rsidRPr="00553DDB">
        <w:rPr>
          <w:rFonts w:ascii="Verdana" w:hAnsi="Verdana"/>
          <w:sz w:val="24"/>
          <w:szCs w:val="24"/>
        </w:rPr>
        <w:t>senior</w:t>
      </w:r>
      <w:r w:rsidRPr="00553DDB">
        <w:rPr>
          <w:rFonts w:ascii="Verdana" w:hAnsi="Verdana"/>
          <w:spacing w:val="-2"/>
          <w:sz w:val="24"/>
          <w:szCs w:val="24"/>
        </w:rPr>
        <w:t xml:space="preserve"> </w:t>
      </w:r>
      <w:r w:rsidRPr="00553DDB">
        <w:rPr>
          <w:rFonts w:ascii="Verdana" w:hAnsi="Verdana"/>
          <w:sz w:val="24"/>
          <w:szCs w:val="24"/>
        </w:rPr>
        <w:t>roundtable</w:t>
      </w:r>
      <w:r w:rsidRPr="00553DDB">
        <w:rPr>
          <w:rFonts w:ascii="Verdana" w:hAnsi="Verdana"/>
          <w:spacing w:val="-2"/>
          <w:sz w:val="24"/>
          <w:szCs w:val="24"/>
        </w:rPr>
        <w:t xml:space="preserve"> </w:t>
      </w:r>
      <w:r w:rsidRPr="00553DDB">
        <w:rPr>
          <w:rFonts w:ascii="Verdana" w:hAnsi="Verdana"/>
          <w:sz w:val="24"/>
          <w:szCs w:val="24"/>
        </w:rPr>
        <w:t>hosted</w:t>
      </w:r>
      <w:r w:rsidRPr="00553DDB">
        <w:rPr>
          <w:rFonts w:ascii="Verdana" w:hAnsi="Verdana"/>
          <w:spacing w:val="-2"/>
          <w:sz w:val="24"/>
          <w:szCs w:val="24"/>
        </w:rPr>
        <w:t xml:space="preserve"> </w:t>
      </w:r>
      <w:r w:rsidRPr="00553DDB">
        <w:rPr>
          <w:rFonts w:ascii="Verdana" w:hAnsi="Verdana"/>
          <w:sz w:val="24"/>
          <w:szCs w:val="24"/>
        </w:rPr>
        <w:t>by</w:t>
      </w:r>
      <w:r w:rsidRPr="00553DDB">
        <w:rPr>
          <w:rFonts w:ascii="Verdana" w:hAnsi="Verdana"/>
          <w:spacing w:val="-3"/>
          <w:sz w:val="24"/>
          <w:szCs w:val="24"/>
        </w:rPr>
        <w:t xml:space="preserve"> </w:t>
      </w:r>
      <w:r w:rsidRPr="00553DDB">
        <w:rPr>
          <w:rFonts w:ascii="Verdana" w:hAnsi="Verdana"/>
          <w:sz w:val="24"/>
          <w:szCs w:val="24"/>
        </w:rPr>
        <w:t>a</w:t>
      </w:r>
      <w:r w:rsidRPr="00553DDB">
        <w:rPr>
          <w:rFonts w:ascii="Verdana" w:hAnsi="Verdana"/>
          <w:spacing w:val="-2"/>
          <w:sz w:val="24"/>
          <w:szCs w:val="24"/>
        </w:rPr>
        <w:t xml:space="preserve"> </w:t>
      </w:r>
      <w:r w:rsidRPr="00553DDB">
        <w:rPr>
          <w:rFonts w:ascii="Verdana" w:hAnsi="Verdana"/>
          <w:sz w:val="24"/>
          <w:szCs w:val="24"/>
        </w:rPr>
        <w:t>senior</w:t>
      </w:r>
      <w:r w:rsidRPr="00553DDB">
        <w:rPr>
          <w:rFonts w:ascii="Verdana" w:hAnsi="Verdana"/>
          <w:spacing w:val="-2"/>
          <w:sz w:val="24"/>
          <w:szCs w:val="24"/>
        </w:rPr>
        <w:t xml:space="preserve"> </w:t>
      </w:r>
      <w:r w:rsidRPr="00553DDB">
        <w:rPr>
          <w:rFonts w:ascii="Verdana" w:hAnsi="Verdana"/>
          <w:sz w:val="24"/>
          <w:szCs w:val="24"/>
        </w:rPr>
        <w:t>UK</w:t>
      </w:r>
      <w:r w:rsidRPr="00553DDB">
        <w:rPr>
          <w:rFonts w:ascii="Verdana" w:hAnsi="Verdana"/>
          <w:spacing w:val="-2"/>
          <w:sz w:val="24"/>
          <w:szCs w:val="24"/>
        </w:rPr>
        <w:t xml:space="preserve"> </w:t>
      </w:r>
      <w:r w:rsidRPr="00553DDB">
        <w:rPr>
          <w:rFonts w:ascii="Verdana" w:hAnsi="Verdana"/>
          <w:sz w:val="24"/>
          <w:szCs w:val="24"/>
        </w:rPr>
        <w:t>government</w:t>
      </w:r>
      <w:r w:rsidRPr="00553DDB">
        <w:rPr>
          <w:rFonts w:ascii="Verdana" w:hAnsi="Verdana"/>
          <w:spacing w:val="-2"/>
          <w:sz w:val="24"/>
          <w:szCs w:val="24"/>
        </w:rPr>
        <w:t xml:space="preserve"> </w:t>
      </w:r>
      <w:r w:rsidRPr="00553DDB">
        <w:rPr>
          <w:rFonts w:ascii="Verdana" w:hAnsi="Verdana"/>
          <w:sz w:val="24"/>
          <w:szCs w:val="24"/>
        </w:rPr>
        <w:t>representative</w:t>
      </w:r>
      <w:r w:rsidRPr="00553DDB">
        <w:rPr>
          <w:rFonts w:ascii="Verdana" w:hAnsi="Verdana"/>
          <w:spacing w:val="-3"/>
          <w:sz w:val="24"/>
          <w:szCs w:val="24"/>
        </w:rPr>
        <w:t xml:space="preserve"> </w:t>
      </w:r>
      <w:r w:rsidRPr="00553DDB">
        <w:rPr>
          <w:rFonts w:ascii="Verdana" w:hAnsi="Verdana"/>
          <w:sz w:val="24"/>
          <w:szCs w:val="24"/>
        </w:rPr>
        <w:t>in</w:t>
      </w:r>
      <w:r w:rsidRPr="00553DDB">
        <w:rPr>
          <w:rFonts w:ascii="Verdana" w:hAnsi="Verdana"/>
          <w:spacing w:val="-2"/>
          <w:sz w:val="24"/>
          <w:szCs w:val="24"/>
        </w:rPr>
        <w:t xml:space="preserve"> </w:t>
      </w:r>
      <w:r w:rsidRPr="00553DDB">
        <w:rPr>
          <w:rFonts w:ascii="Verdana" w:hAnsi="Verdana"/>
          <w:sz w:val="24"/>
          <w:szCs w:val="24"/>
        </w:rPr>
        <w:t>New</w:t>
      </w:r>
      <w:r w:rsidRPr="00553DDB">
        <w:rPr>
          <w:rFonts w:ascii="Verdana" w:hAnsi="Verdana"/>
          <w:spacing w:val="-3"/>
          <w:sz w:val="24"/>
          <w:szCs w:val="24"/>
        </w:rPr>
        <w:t xml:space="preserve"> </w:t>
      </w:r>
      <w:r w:rsidRPr="00553DDB">
        <w:rPr>
          <w:rFonts w:ascii="Verdana" w:hAnsi="Verdana"/>
          <w:sz w:val="24"/>
          <w:szCs w:val="24"/>
        </w:rPr>
        <w:t>York; the number one barrier raised by the executives was the difficulty in setting up bank accounts. Access to banking</w:t>
      </w:r>
      <w:r w:rsidRPr="00553DDB">
        <w:rPr>
          <w:rFonts w:ascii="Verdana" w:hAnsi="Verdana"/>
          <w:spacing w:val="-9"/>
          <w:sz w:val="24"/>
          <w:szCs w:val="24"/>
        </w:rPr>
        <w:t xml:space="preserve"> </w:t>
      </w:r>
      <w:r w:rsidRPr="00553DDB">
        <w:rPr>
          <w:rFonts w:ascii="Verdana" w:hAnsi="Verdana"/>
          <w:sz w:val="24"/>
          <w:szCs w:val="24"/>
        </w:rPr>
        <w:t>facilities</w:t>
      </w:r>
      <w:r w:rsidRPr="00553DDB">
        <w:rPr>
          <w:rFonts w:ascii="Verdana" w:hAnsi="Verdana"/>
          <w:spacing w:val="-8"/>
          <w:sz w:val="24"/>
          <w:szCs w:val="24"/>
        </w:rPr>
        <w:t xml:space="preserve"> </w:t>
      </w:r>
      <w:r w:rsidRPr="00553DDB">
        <w:rPr>
          <w:rFonts w:ascii="Verdana" w:hAnsi="Verdana"/>
          <w:sz w:val="24"/>
          <w:szCs w:val="24"/>
        </w:rPr>
        <w:t>was</w:t>
      </w:r>
      <w:r w:rsidRPr="00553DDB">
        <w:rPr>
          <w:rFonts w:ascii="Verdana" w:hAnsi="Verdana"/>
          <w:spacing w:val="-8"/>
          <w:sz w:val="24"/>
          <w:szCs w:val="24"/>
        </w:rPr>
        <w:t xml:space="preserve"> </w:t>
      </w:r>
      <w:r w:rsidRPr="00553DDB">
        <w:rPr>
          <w:rFonts w:ascii="Verdana" w:hAnsi="Verdana"/>
          <w:sz w:val="24"/>
          <w:szCs w:val="24"/>
        </w:rPr>
        <w:t>also</w:t>
      </w:r>
      <w:r w:rsidRPr="00553DDB">
        <w:rPr>
          <w:rFonts w:ascii="Verdana" w:hAnsi="Verdana"/>
          <w:spacing w:val="-7"/>
          <w:sz w:val="24"/>
          <w:szCs w:val="24"/>
        </w:rPr>
        <w:t xml:space="preserve"> </w:t>
      </w:r>
      <w:r w:rsidRPr="00553DDB">
        <w:rPr>
          <w:rFonts w:ascii="Verdana" w:hAnsi="Verdana"/>
          <w:sz w:val="24"/>
          <w:szCs w:val="24"/>
        </w:rPr>
        <w:t>raised</w:t>
      </w:r>
      <w:r w:rsidRPr="00553DDB">
        <w:rPr>
          <w:rFonts w:ascii="Verdana" w:hAnsi="Verdana"/>
          <w:spacing w:val="-8"/>
          <w:sz w:val="24"/>
          <w:szCs w:val="24"/>
        </w:rPr>
        <w:t xml:space="preserve"> </w:t>
      </w:r>
      <w:r w:rsidRPr="00553DDB">
        <w:rPr>
          <w:rFonts w:ascii="Verdana" w:hAnsi="Verdana"/>
          <w:sz w:val="24"/>
          <w:szCs w:val="24"/>
        </w:rPr>
        <w:t>as</w:t>
      </w:r>
      <w:r w:rsidRPr="00553DDB">
        <w:rPr>
          <w:rFonts w:ascii="Verdana" w:hAnsi="Verdana"/>
          <w:spacing w:val="-8"/>
          <w:sz w:val="24"/>
          <w:szCs w:val="24"/>
        </w:rPr>
        <w:t xml:space="preserve"> </w:t>
      </w:r>
      <w:r w:rsidRPr="00553DDB">
        <w:rPr>
          <w:rFonts w:ascii="Verdana" w:hAnsi="Verdana"/>
          <w:sz w:val="24"/>
          <w:szCs w:val="24"/>
        </w:rPr>
        <w:t>an</w:t>
      </w:r>
      <w:r w:rsidRPr="00553DDB">
        <w:rPr>
          <w:rFonts w:ascii="Verdana" w:hAnsi="Verdana"/>
          <w:spacing w:val="-9"/>
          <w:sz w:val="24"/>
          <w:szCs w:val="24"/>
        </w:rPr>
        <w:t xml:space="preserve"> </w:t>
      </w:r>
      <w:r w:rsidRPr="00553DDB">
        <w:rPr>
          <w:rFonts w:ascii="Verdana" w:hAnsi="Verdana"/>
          <w:sz w:val="24"/>
          <w:szCs w:val="24"/>
        </w:rPr>
        <w:t>issue</w:t>
      </w:r>
      <w:r w:rsidRPr="00553DDB">
        <w:rPr>
          <w:rFonts w:ascii="Verdana" w:hAnsi="Verdana"/>
          <w:spacing w:val="-7"/>
          <w:sz w:val="24"/>
          <w:szCs w:val="24"/>
        </w:rPr>
        <w:t xml:space="preserve"> </w:t>
      </w:r>
      <w:r w:rsidRPr="00553DDB">
        <w:rPr>
          <w:rFonts w:ascii="Verdana" w:hAnsi="Verdana"/>
          <w:sz w:val="24"/>
          <w:szCs w:val="24"/>
        </w:rPr>
        <w:t>by</w:t>
      </w:r>
      <w:r w:rsidRPr="00553DDB">
        <w:rPr>
          <w:rFonts w:ascii="Verdana" w:hAnsi="Verdana"/>
          <w:spacing w:val="-7"/>
          <w:sz w:val="24"/>
          <w:szCs w:val="24"/>
        </w:rPr>
        <w:t xml:space="preserve"> </w:t>
      </w:r>
      <w:r w:rsidRPr="00553DDB">
        <w:rPr>
          <w:rFonts w:ascii="Verdana" w:hAnsi="Verdana"/>
          <w:sz w:val="24"/>
          <w:szCs w:val="24"/>
        </w:rPr>
        <w:t>a</w:t>
      </w:r>
      <w:r w:rsidRPr="00553DDB">
        <w:rPr>
          <w:rFonts w:ascii="Verdana" w:hAnsi="Verdana"/>
          <w:spacing w:val="-8"/>
          <w:sz w:val="24"/>
          <w:szCs w:val="24"/>
        </w:rPr>
        <w:t xml:space="preserve"> </w:t>
      </w:r>
      <w:r w:rsidRPr="00553DDB">
        <w:rPr>
          <w:rFonts w:ascii="Verdana" w:hAnsi="Verdana"/>
          <w:sz w:val="24"/>
          <w:szCs w:val="24"/>
        </w:rPr>
        <w:t>prominent</w:t>
      </w:r>
      <w:r w:rsidRPr="00553DDB">
        <w:rPr>
          <w:rFonts w:ascii="Verdana" w:hAnsi="Verdana"/>
          <w:spacing w:val="-8"/>
          <w:sz w:val="24"/>
          <w:szCs w:val="24"/>
        </w:rPr>
        <w:t xml:space="preserve"> </w:t>
      </w:r>
      <w:r w:rsidRPr="00553DDB">
        <w:rPr>
          <w:rFonts w:ascii="Verdana" w:hAnsi="Verdana"/>
          <w:sz w:val="24"/>
          <w:szCs w:val="24"/>
        </w:rPr>
        <w:t>Australian</w:t>
      </w:r>
      <w:r w:rsidRPr="00553DDB">
        <w:rPr>
          <w:rFonts w:ascii="Verdana" w:hAnsi="Verdana"/>
          <w:spacing w:val="-9"/>
          <w:sz w:val="24"/>
          <w:szCs w:val="24"/>
        </w:rPr>
        <w:t xml:space="preserve"> </w:t>
      </w:r>
      <w:r w:rsidRPr="00553DDB">
        <w:rPr>
          <w:rFonts w:ascii="Verdana" w:hAnsi="Verdana"/>
          <w:sz w:val="24"/>
          <w:szCs w:val="24"/>
        </w:rPr>
        <w:t>pension</w:t>
      </w:r>
      <w:r w:rsidRPr="00553DDB">
        <w:rPr>
          <w:rFonts w:ascii="Verdana" w:hAnsi="Verdana"/>
          <w:spacing w:val="-8"/>
          <w:sz w:val="24"/>
          <w:szCs w:val="24"/>
        </w:rPr>
        <w:t xml:space="preserve"> </w:t>
      </w:r>
      <w:r w:rsidRPr="00553DDB">
        <w:rPr>
          <w:rFonts w:ascii="Verdana" w:hAnsi="Verdana"/>
          <w:sz w:val="24"/>
          <w:szCs w:val="24"/>
        </w:rPr>
        <w:t>fund</w:t>
      </w:r>
      <w:r w:rsidRPr="00553DDB">
        <w:rPr>
          <w:rFonts w:ascii="Verdana" w:hAnsi="Verdana"/>
          <w:spacing w:val="-9"/>
          <w:sz w:val="24"/>
          <w:szCs w:val="24"/>
        </w:rPr>
        <w:t xml:space="preserve"> </w:t>
      </w:r>
      <w:r w:rsidRPr="00553DDB">
        <w:rPr>
          <w:rFonts w:ascii="Verdana" w:hAnsi="Verdana"/>
          <w:sz w:val="24"/>
          <w:szCs w:val="24"/>
        </w:rPr>
        <w:t>setting</w:t>
      </w:r>
      <w:r w:rsidRPr="00553DDB">
        <w:rPr>
          <w:rFonts w:ascii="Verdana" w:hAnsi="Verdana"/>
          <w:spacing w:val="-9"/>
          <w:sz w:val="24"/>
          <w:szCs w:val="24"/>
        </w:rPr>
        <w:t xml:space="preserve"> </w:t>
      </w:r>
      <w:r w:rsidRPr="00553DDB">
        <w:rPr>
          <w:rFonts w:ascii="Verdana" w:hAnsi="Verdana"/>
          <w:sz w:val="24"/>
          <w:szCs w:val="24"/>
        </w:rPr>
        <w:t>up</w:t>
      </w:r>
      <w:r w:rsidRPr="00553DDB">
        <w:rPr>
          <w:rFonts w:ascii="Verdana" w:hAnsi="Verdana"/>
          <w:spacing w:val="-9"/>
          <w:sz w:val="24"/>
          <w:szCs w:val="24"/>
        </w:rPr>
        <w:t xml:space="preserve"> </w:t>
      </w:r>
      <w:r w:rsidRPr="00553DDB">
        <w:rPr>
          <w:rFonts w:ascii="Verdana" w:hAnsi="Verdana"/>
          <w:sz w:val="24"/>
          <w:szCs w:val="24"/>
        </w:rPr>
        <w:t>in</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UK,</w:t>
      </w:r>
      <w:r w:rsidRPr="00553DDB">
        <w:rPr>
          <w:rFonts w:ascii="Verdana" w:hAnsi="Verdana"/>
          <w:spacing w:val="-8"/>
          <w:sz w:val="24"/>
          <w:szCs w:val="24"/>
        </w:rPr>
        <w:t xml:space="preserve"> </w:t>
      </w:r>
      <w:r w:rsidRPr="00553DDB">
        <w:rPr>
          <w:rFonts w:ascii="Verdana" w:hAnsi="Verdana"/>
          <w:sz w:val="24"/>
          <w:szCs w:val="24"/>
        </w:rPr>
        <w:t>and again at a recent roundtable with the British Embassy in Washington D.C. The risk-averse approach applied to both individuals and corporate entities with both finding it difficult to open accounts.</w:t>
      </w:r>
    </w:p>
    <w:p w:rsidR="00CA0FF0" w:rsidRPr="00553DDB">
      <w:pPr>
        <w:pStyle w:val="BodyText"/>
        <w:spacing w:before="39"/>
        <w:rPr>
          <w:rFonts w:ascii="Verdana" w:hAnsi="Verdana"/>
          <w:sz w:val="24"/>
          <w:szCs w:val="24"/>
        </w:rPr>
      </w:pPr>
    </w:p>
    <w:p w:rsidR="00CA0FF0" w:rsidRPr="00553DDB">
      <w:pPr>
        <w:pStyle w:val="BodyText"/>
        <w:spacing w:line="276" w:lineRule="auto"/>
        <w:ind w:left="113" w:right="108"/>
        <w:jc w:val="both"/>
        <w:rPr>
          <w:rFonts w:ascii="Verdana" w:hAnsi="Verdana"/>
          <w:sz w:val="24"/>
          <w:szCs w:val="24"/>
        </w:rPr>
      </w:pPr>
      <w:r w:rsidRPr="00553DDB">
        <w:rPr>
          <w:rFonts w:ascii="Verdana" w:hAnsi="Verdana"/>
          <w:sz w:val="24"/>
          <w:szCs w:val="24"/>
        </w:rPr>
        <w:t>Prudential</w:t>
      </w:r>
      <w:r w:rsidRPr="00553DDB">
        <w:rPr>
          <w:rFonts w:ascii="Verdana" w:hAnsi="Verdana"/>
          <w:spacing w:val="-5"/>
          <w:sz w:val="24"/>
          <w:szCs w:val="24"/>
        </w:rPr>
        <w:t xml:space="preserve"> </w:t>
      </w:r>
      <w:r w:rsidRPr="00553DDB">
        <w:rPr>
          <w:rFonts w:ascii="Verdana" w:hAnsi="Verdana"/>
          <w:sz w:val="24"/>
          <w:szCs w:val="24"/>
        </w:rPr>
        <w:t>regulation</w:t>
      </w:r>
      <w:r w:rsidRPr="00553DDB">
        <w:rPr>
          <w:rFonts w:ascii="Verdana" w:hAnsi="Verdana"/>
          <w:spacing w:val="-5"/>
          <w:sz w:val="24"/>
          <w:szCs w:val="24"/>
        </w:rPr>
        <w:t xml:space="preserve"> </w:t>
      </w:r>
      <w:r w:rsidRPr="00553DDB">
        <w:rPr>
          <w:rFonts w:ascii="Verdana" w:hAnsi="Verdana"/>
          <w:sz w:val="24"/>
          <w:szCs w:val="24"/>
        </w:rPr>
        <w:t>also</w:t>
      </w:r>
      <w:r w:rsidRPr="00553DDB">
        <w:rPr>
          <w:rFonts w:ascii="Verdana" w:hAnsi="Verdana"/>
          <w:spacing w:val="-5"/>
          <w:sz w:val="24"/>
          <w:szCs w:val="24"/>
        </w:rPr>
        <w:t xml:space="preserve"> </w:t>
      </w:r>
      <w:r w:rsidRPr="00553DDB">
        <w:rPr>
          <w:rFonts w:ascii="Verdana" w:hAnsi="Verdana"/>
          <w:sz w:val="24"/>
          <w:szCs w:val="24"/>
        </w:rPr>
        <w:t>is</w:t>
      </w:r>
      <w:r w:rsidRPr="00553DDB">
        <w:rPr>
          <w:rFonts w:ascii="Verdana" w:hAnsi="Verdana"/>
          <w:spacing w:val="-4"/>
          <w:sz w:val="24"/>
          <w:szCs w:val="24"/>
        </w:rPr>
        <w:t xml:space="preserve"> </w:t>
      </w:r>
      <w:r w:rsidRPr="00553DDB">
        <w:rPr>
          <w:rFonts w:ascii="Verdana" w:hAnsi="Verdana"/>
          <w:sz w:val="24"/>
          <w:szCs w:val="24"/>
        </w:rPr>
        <w:t>more</w:t>
      </w:r>
      <w:r w:rsidRPr="00553DDB">
        <w:rPr>
          <w:rFonts w:ascii="Verdana" w:hAnsi="Verdana"/>
          <w:spacing w:val="-6"/>
          <w:sz w:val="24"/>
          <w:szCs w:val="24"/>
        </w:rPr>
        <w:t xml:space="preserve"> </w:t>
      </w:r>
      <w:r w:rsidRPr="00553DDB">
        <w:rPr>
          <w:rFonts w:ascii="Verdana" w:hAnsi="Verdana"/>
          <w:sz w:val="24"/>
          <w:szCs w:val="24"/>
        </w:rPr>
        <w:t>challenging</w:t>
      </w:r>
      <w:r w:rsidRPr="00553DDB">
        <w:rPr>
          <w:rFonts w:ascii="Verdana" w:hAnsi="Verdana"/>
          <w:spacing w:val="-5"/>
          <w:sz w:val="24"/>
          <w:szCs w:val="24"/>
        </w:rPr>
        <w:t xml:space="preserve"> </w:t>
      </w:r>
      <w:r w:rsidRPr="00553DDB">
        <w:rPr>
          <w:rFonts w:ascii="Verdana" w:hAnsi="Verdana"/>
          <w:sz w:val="24"/>
          <w:szCs w:val="24"/>
        </w:rPr>
        <w:t>than</w:t>
      </w:r>
      <w:r w:rsidRPr="00553DDB">
        <w:rPr>
          <w:rFonts w:ascii="Verdana" w:hAnsi="Verdana"/>
          <w:spacing w:val="-8"/>
          <w:sz w:val="24"/>
          <w:szCs w:val="24"/>
        </w:rPr>
        <w:t xml:space="preserve"> </w:t>
      </w:r>
      <w:r w:rsidRPr="00553DDB">
        <w:rPr>
          <w:rFonts w:ascii="Verdana" w:hAnsi="Verdana"/>
          <w:sz w:val="24"/>
          <w:szCs w:val="24"/>
        </w:rPr>
        <w:t>other</w:t>
      </w:r>
      <w:r w:rsidRPr="00553DDB">
        <w:rPr>
          <w:rFonts w:ascii="Verdana" w:hAnsi="Verdana"/>
          <w:spacing w:val="-4"/>
          <w:sz w:val="24"/>
          <w:szCs w:val="24"/>
        </w:rPr>
        <w:t xml:space="preserve"> </w:t>
      </w:r>
      <w:r w:rsidRPr="00553DDB">
        <w:rPr>
          <w:rFonts w:ascii="Verdana" w:hAnsi="Verdana"/>
          <w:sz w:val="24"/>
          <w:szCs w:val="24"/>
        </w:rPr>
        <w:t>jurisdictions,</w:t>
      </w:r>
      <w:r w:rsidRPr="00553DDB">
        <w:rPr>
          <w:rFonts w:ascii="Verdana" w:hAnsi="Verdana"/>
          <w:spacing w:val="-4"/>
          <w:sz w:val="24"/>
          <w:szCs w:val="24"/>
        </w:rPr>
        <w:t xml:space="preserve"> </w:t>
      </w:r>
      <w:r w:rsidRPr="00553DDB">
        <w:rPr>
          <w:rFonts w:ascii="Verdana" w:hAnsi="Verdana"/>
          <w:sz w:val="24"/>
          <w:szCs w:val="24"/>
        </w:rPr>
        <w:t>and</w:t>
      </w:r>
      <w:r w:rsidRPr="00553DDB">
        <w:rPr>
          <w:rFonts w:ascii="Verdana" w:hAnsi="Verdana"/>
          <w:spacing w:val="-5"/>
          <w:sz w:val="24"/>
          <w:szCs w:val="24"/>
        </w:rPr>
        <w:t xml:space="preserve"> </w:t>
      </w:r>
      <w:r w:rsidRPr="00553DDB">
        <w:rPr>
          <w:rFonts w:ascii="Verdana" w:hAnsi="Verdana"/>
          <w:sz w:val="24"/>
          <w:szCs w:val="24"/>
        </w:rPr>
        <w:t>a</w:t>
      </w:r>
      <w:r w:rsidRPr="00553DDB">
        <w:rPr>
          <w:rFonts w:ascii="Verdana" w:hAnsi="Verdana"/>
          <w:spacing w:val="-4"/>
          <w:sz w:val="24"/>
          <w:szCs w:val="24"/>
        </w:rPr>
        <w:t xml:space="preserve"> </w:t>
      </w:r>
      <w:r w:rsidRPr="00553DDB">
        <w:rPr>
          <w:rFonts w:ascii="Verdana" w:hAnsi="Verdana"/>
          <w:sz w:val="24"/>
          <w:szCs w:val="24"/>
        </w:rPr>
        <w:t>new</w:t>
      </w:r>
      <w:r w:rsidRPr="00553DDB">
        <w:rPr>
          <w:rFonts w:ascii="Verdana" w:hAnsi="Verdana"/>
          <w:spacing w:val="-6"/>
          <w:sz w:val="24"/>
          <w:szCs w:val="24"/>
        </w:rPr>
        <w:t xml:space="preserve"> </w:t>
      </w:r>
      <w:r w:rsidRPr="00553DDB">
        <w:rPr>
          <w:rFonts w:ascii="Verdana" w:hAnsi="Verdana"/>
          <w:sz w:val="24"/>
          <w:szCs w:val="24"/>
        </w:rPr>
        <w:t>balance</w:t>
      </w:r>
      <w:r w:rsidRPr="00553DDB">
        <w:rPr>
          <w:rFonts w:ascii="Verdana" w:hAnsi="Verdana"/>
          <w:spacing w:val="-6"/>
          <w:sz w:val="24"/>
          <w:szCs w:val="24"/>
        </w:rPr>
        <w:t xml:space="preserve"> </w:t>
      </w:r>
      <w:r w:rsidRPr="00553DDB">
        <w:rPr>
          <w:rFonts w:ascii="Verdana" w:hAnsi="Verdana"/>
          <w:sz w:val="24"/>
          <w:szCs w:val="24"/>
        </w:rPr>
        <w:t>of</w:t>
      </w:r>
      <w:r w:rsidRPr="00553DDB">
        <w:rPr>
          <w:rFonts w:ascii="Verdana" w:hAnsi="Verdana"/>
          <w:spacing w:val="-4"/>
          <w:sz w:val="24"/>
          <w:szCs w:val="24"/>
        </w:rPr>
        <w:t xml:space="preserve"> </w:t>
      </w:r>
      <w:r w:rsidRPr="00553DDB">
        <w:rPr>
          <w:rFonts w:ascii="Verdana" w:hAnsi="Verdana"/>
          <w:sz w:val="24"/>
          <w:szCs w:val="24"/>
        </w:rPr>
        <w:t>risk</w:t>
      </w:r>
      <w:r w:rsidRPr="00553DDB">
        <w:rPr>
          <w:rFonts w:ascii="Verdana" w:hAnsi="Verdana"/>
          <w:spacing w:val="-4"/>
          <w:sz w:val="24"/>
          <w:szCs w:val="24"/>
        </w:rPr>
        <w:t xml:space="preserve"> </w:t>
      </w:r>
      <w:r w:rsidRPr="00553DDB">
        <w:rPr>
          <w:rFonts w:ascii="Verdana" w:hAnsi="Verdana"/>
          <w:sz w:val="24"/>
          <w:szCs w:val="24"/>
        </w:rPr>
        <w:t>needs</w:t>
      </w:r>
      <w:r w:rsidRPr="00553DDB">
        <w:rPr>
          <w:rFonts w:ascii="Verdana" w:hAnsi="Verdana"/>
          <w:spacing w:val="-7"/>
          <w:sz w:val="24"/>
          <w:szCs w:val="24"/>
        </w:rPr>
        <w:t xml:space="preserve"> </w:t>
      </w:r>
      <w:r w:rsidRPr="00553DDB">
        <w:rPr>
          <w:rFonts w:ascii="Verdana" w:hAnsi="Verdana"/>
          <w:sz w:val="24"/>
          <w:szCs w:val="24"/>
        </w:rPr>
        <w:t>to</w:t>
      </w:r>
      <w:r w:rsidRPr="00553DDB">
        <w:rPr>
          <w:rFonts w:ascii="Verdana" w:hAnsi="Verdana"/>
          <w:spacing w:val="-3"/>
          <w:sz w:val="24"/>
          <w:szCs w:val="24"/>
        </w:rPr>
        <w:t xml:space="preserve"> </w:t>
      </w:r>
      <w:r w:rsidRPr="00553DDB">
        <w:rPr>
          <w:rFonts w:ascii="Verdana" w:hAnsi="Verdana"/>
          <w:sz w:val="24"/>
          <w:szCs w:val="24"/>
        </w:rPr>
        <w:t>be found. As part</w:t>
      </w:r>
      <w:r w:rsidRPr="00553DDB">
        <w:rPr>
          <w:rFonts w:ascii="Verdana" w:hAnsi="Verdana"/>
          <w:spacing w:val="-2"/>
          <w:sz w:val="24"/>
          <w:szCs w:val="24"/>
        </w:rPr>
        <w:t xml:space="preserve"> </w:t>
      </w:r>
      <w:r w:rsidRPr="00553DDB">
        <w:rPr>
          <w:rFonts w:ascii="Verdana" w:hAnsi="Verdana"/>
          <w:sz w:val="24"/>
          <w:szCs w:val="24"/>
        </w:rPr>
        <w:t>of</w:t>
      </w:r>
      <w:r w:rsidRPr="00553DDB">
        <w:rPr>
          <w:rFonts w:ascii="Verdana" w:hAnsi="Verdana"/>
          <w:spacing w:val="-2"/>
          <w:sz w:val="24"/>
          <w:szCs w:val="24"/>
        </w:rPr>
        <w:t xml:space="preserve"> </w:t>
      </w:r>
      <w:r w:rsidRPr="00553DDB">
        <w:rPr>
          <w:rFonts w:ascii="Verdana" w:hAnsi="Verdana"/>
          <w:sz w:val="24"/>
          <w:szCs w:val="24"/>
        </w:rPr>
        <w:t>the IA’s</w:t>
      </w:r>
      <w:r w:rsidRPr="00553DDB">
        <w:rPr>
          <w:rFonts w:ascii="Verdana" w:hAnsi="Verdana"/>
          <w:spacing w:val="-2"/>
          <w:sz w:val="24"/>
          <w:szCs w:val="24"/>
        </w:rPr>
        <w:t xml:space="preserve"> </w:t>
      </w:r>
      <w:r w:rsidRPr="00553DDB">
        <w:rPr>
          <w:rFonts w:ascii="Verdana" w:hAnsi="Verdana"/>
          <w:sz w:val="24"/>
          <w:szCs w:val="24"/>
        </w:rPr>
        <w:t>annual Investment</w:t>
      </w:r>
      <w:r w:rsidRPr="00553DDB">
        <w:rPr>
          <w:rFonts w:ascii="Verdana" w:hAnsi="Verdana"/>
          <w:spacing w:val="-2"/>
          <w:sz w:val="24"/>
          <w:szCs w:val="24"/>
        </w:rPr>
        <w:t xml:space="preserve"> </w:t>
      </w:r>
      <w:r w:rsidRPr="00553DDB">
        <w:rPr>
          <w:rFonts w:ascii="Verdana" w:hAnsi="Verdana"/>
          <w:sz w:val="24"/>
          <w:szCs w:val="24"/>
        </w:rPr>
        <w:t>Firm</w:t>
      </w:r>
      <w:r w:rsidRPr="00553DDB">
        <w:rPr>
          <w:rFonts w:ascii="Verdana" w:hAnsi="Verdana"/>
          <w:spacing w:val="-1"/>
          <w:sz w:val="24"/>
          <w:szCs w:val="24"/>
        </w:rPr>
        <w:t xml:space="preserve"> </w:t>
      </w:r>
      <w:r w:rsidRPr="00553DDB">
        <w:rPr>
          <w:rFonts w:ascii="Verdana" w:hAnsi="Verdana"/>
          <w:sz w:val="24"/>
          <w:szCs w:val="24"/>
        </w:rPr>
        <w:t>Prudential Regime</w:t>
      </w:r>
      <w:r w:rsidRPr="00553DDB">
        <w:rPr>
          <w:rFonts w:ascii="Verdana" w:hAnsi="Verdana"/>
          <w:spacing w:val="-2"/>
          <w:sz w:val="24"/>
          <w:szCs w:val="24"/>
        </w:rPr>
        <w:t xml:space="preserve"> </w:t>
      </w:r>
      <w:r w:rsidRPr="00553DDB">
        <w:rPr>
          <w:rFonts w:ascii="Verdana" w:hAnsi="Verdana"/>
          <w:sz w:val="24"/>
          <w:szCs w:val="24"/>
        </w:rPr>
        <w:t>survey, more than half</w:t>
      </w:r>
      <w:r w:rsidRPr="00553DDB">
        <w:rPr>
          <w:rFonts w:ascii="Verdana" w:hAnsi="Verdana"/>
          <w:spacing w:val="-2"/>
          <w:sz w:val="24"/>
          <w:szCs w:val="24"/>
        </w:rPr>
        <w:t xml:space="preserve"> </w:t>
      </w:r>
      <w:r w:rsidRPr="00553DDB">
        <w:rPr>
          <w:rFonts w:ascii="Verdana" w:hAnsi="Verdana"/>
          <w:sz w:val="24"/>
          <w:szCs w:val="24"/>
        </w:rPr>
        <w:t>of international firms surveyed indicated that the UK prudential regime was more onerous than other jurisdictions in areas including capital, liquidity requirements, and regulatory reporting.</w:t>
      </w:r>
    </w:p>
    <w:p w:rsidR="00CA0FF0" w:rsidRPr="00553DDB">
      <w:pPr>
        <w:pStyle w:val="BodyText"/>
        <w:spacing w:before="42"/>
        <w:rPr>
          <w:rFonts w:ascii="Verdana" w:hAnsi="Verdana"/>
          <w:sz w:val="24"/>
          <w:szCs w:val="24"/>
        </w:rPr>
      </w:pPr>
    </w:p>
    <w:p w:rsidR="00CA0FF0" w:rsidRPr="00553DDB">
      <w:pPr>
        <w:pStyle w:val="BodyText"/>
        <w:spacing w:line="276" w:lineRule="auto"/>
        <w:ind w:left="113" w:right="109"/>
        <w:jc w:val="both"/>
        <w:rPr>
          <w:rFonts w:ascii="Verdana" w:hAnsi="Verdana"/>
          <w:sz w:val="24"/>
          <w:szCs w:val="24"/>
        </w:rPr>
      </w:pPr>
      <w:r w:rsidRPr="00553DDB">
        <w:rPr>
          <w:rFonts w:ascii="Verdana" w:hAnsi="Verdana"/>
          <w:sz w:val="24"/>
          <w:szCs w:val="24"/>
        </w:rPr>
        <w:t>For example, capital requirements are imposed today on all firms with a convoluted, complex formula but should be imposed only on market intermediaries and with a simple formula based upon net capital for brokers and non-banks, and solvency capital for banks. Non-market intermediaries, such as investment managers, should not have capital requirements. As an example, we cite a complete lack of capital requirements for SEC-registered investment advisers. Further detail on this issue can be found in our response</w:t>
      </w:r>
      <w:r w:rsidRPr="00553DDB">
        <w:rPr>
          <w:rFonts w:ascii="Verdana" w:hAnsi="Verdana"/>
          <w:spacing w:val="-9"/>
          <w:sz w:val="24"/>
          <w:szCs w:val="24"/>
        </w:rPr>
        <w:t xml:space="preserve"> </w:t>
      </w:r>
      <w:r w:rsidRPr="00553DDB">
        <w:rPr>
          <w:rFonts w:ascii="Verdana" w:hAnsi="Verdana"/>
          <w:sz w:val="24"/>
          <w:szCs w:val="24"/>
        </w:rPr>
        <w:t>to</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7"/>
          <w:sz w:val="24"/>
          <w:szCs w:val="24"/>
        </w:rPr>
        <w:t xml:space="preserve"> </w:t>
      </w:r>
      <w:r w:rsidRPr="00553DDB">
        <w:rPr>
          <w:rFonts w:ascii="Verdana" w:hAnsi="Verdana"/>
          <w:sz w:val="24"/>
          <w:szCs w:val="24"/>
        </w:rPr>
        <w:t>Government’s</w:t>
      </w:r>
      <w:r w:rsidRPr="00553DDB">
        <w:rPr>
          <w:rFonts w:ascii="Verdana" w:hAnsi="Verdana"/>
          <w:spacing w:val="-7"/>
          <w:sz w:val="24"/>
          <w:szCs w:val="24"/>
        </w:rPr>
        <w:t xml:space="preserve"> </w:t>
      </w:r>
      <w:r w:rsidRPr="00553DDB">
        <w:rPr>
          <w:rFonts w:ascii="Verdana" w:hAnsi="Verdana"/>
          <w:sz w:val="24"/>
          <w:szCs w:val="24"/>
        </w:rPr>
        <w:t>recent</w:t>
      </w:r>
      <w:r w:rsidRPr="00553DDB">
        <w:rPr>
          <w:rFonts w:ascii="Verdana" w:hAnsi="Verdana"/>
          <w:spacing w:val="-7"/>
          <w:sz w:val="24"/>
          <w:szCs w:val="24"/>
        </w:rPr>
        <w:t xml:space="preserve"> </w:t>
      </w:r>
      <w:r w:rsidRPr="00553DDB">
        <w:rPr>
          <w:rFonts w:ascii="Verdana" w:hAnsi="Verdana"/>
          <w:sz w:val="24"/>
          <w:szCs w:val="24"/>
        </w:rPr>
        <w:t>Financial</w:t>
      </w:r>
      <w:r w:rsidRPr="00553DDB">
        <w:rPr>
          <w:rFonts w:ascii="Verdana" w:hAnsi="Verdana"/>
          <w:spacing w:val="-10"/>
          <w:sz w:val="24"/>
          <w:szCs w:val="24"/>
        </w:rPr>
        <w:t xml:space="preserve"> </w:t>
      </w:r>
      <w:r w:rsidRPr="00553DDB">
        <w:rPr>
          <w:rFonts w:ascii="Verdana" w:hAnsi="Verdana"/>
          <w:sz w:val="24"/>
          <w:szCs w:val="24"/>
        </w:rPr>
        <w:t>Services</w:t>
      </w:r>
      <w:r w:rsidRPr="00553DDB">
        <w:rPr>
          <w:rFonts w:ascii="Verdana" w:hAnsi="Verdana"/>
          <w:spacing w:val="-7"/>
          <w:sz w:val="24"/>
          <w:szCs w:val="24"/>
        </w:rPr>
        <w:t xml:space="preserve"> </w:t>
      </w:r>
      <w:r w:rsidRPr="00553DDB">
        <w:rPr>
          <w:rFonts w:ascii="Verdana" w:hAnsi="Verdana"/>
          <w:sz w:val="24"/>
          <w:szCs w:val="24"/>
        </w:rPr>
        <w:t>Competitiveness</w:t>
      </w:r>
      <w:r w:rsidRPr="00553DDB">
        <w:rPr>
          <w:rFonts w:ascii="Verdana" w:hAnsi="Verdana"/>
          <w:spacing w:val="-8"/>
          <w:sz w:val="24"/>
          <w:szCs w:val="24"/>
        </w:rPr>
        <w:t xml:space="preserve"> </w:t>
      </w:r>
      <w:r w:rsidRPr="00553DDB">
        <w:rPr>
          <w:rFonts w:ascii="Verdana" w:hAnsi="Verdana"/>
          <w:sz w:val="24"/>
          <w:szCs w:val="24"/>
        </w:rPr>
        <w:t>and</w:t>
      </w:r>
      <w:r w:rsidRPr="00553DDB">
        <w:rPr>
          <w:rFonts w:ascii="Verdana" w:hAnsi="Verdana"/>
          <w:spacing w:val="-11"/>
          <w:sz w:val="24"/>
          <w:szCs w:val="24"/>
        </w:rPr>
        <w:t xml:space="preserve"> </w:t>
      </w:r>
      <w:r w:rsidRPr="00553DDB">
        <w:rPr>
          <w:rFonts w:ascii="Verdana" w:hAnsi="Verdana"/>
          <w:sz w:val="24"/>
          <w:szCs w:val="24"/>
        </w:rPr>
        <w:t>Growth</w:t>
      </w:r>
      <w:r w:rsidRPr="00553DDB">
        <w:rPr>
          <w:rFonts w:ascii="Verdana" w:hAnsi="Verdana"/>
          <w:spacing w:val="-11"/>
          <w:sz w:val="24"/>
          <w:szCs w:val="24"/>
        </w:rPr>
        <w:t xml:space="preserve"> </w:t>
      </w:r>
      <w:r w:rsidRPr="00553DDB">
        <w:rPr>
          <w:rFonts w:ascii="Verdana" w:hAnsi="Verdana"/>
          <w:sz w:val="24"/>
          <w:szCs w:val="24"/>
        </w:rPr>
        <w:t>Strategy,</w:t>
      </w:r>
      <w:r w:rsidRPr="00553DDB">
        <w:rPr>
          <w:rFonts w:ascii="Verdana" w:hAnsi="Verdana"/>
          <w:spacing w:val="-10"/>
          <w:sz w:val="24"/>
          <w:szCs w:val="24"/>
        </w:rPr>
        <w:t xml:space="preserve"> </w:t>
      </w:r>
      <w:r w:rsidRPr="00553DDB">
        <w:rPr>
          <w:rFonts w:ascii="Verdana" w:hAnsi="Verdana"/>
          <w:sz w:val="24"/>
          <w:szCs w:val="24"/>
        </w:rPr>
        <w:t>specifically</w:t>
      </w:r>
      <w:r w:rsidRPr="00553DDB">
        <w:rPr>
          <w:rFonts w:ascii="Verdana" w:hAnsi="Verdana"/>
          <w:spacing w:val="-7"/>
          <w:sz w:val="24"/>
          <w:szCs w:val="24"/>
        </w:rPr>
        <w:t xml:space="preserve"> </w:t>
      </w:r>
      <w:r w:rsidRPr="00553DDB">
        <w:rPr>
          <w:rFonts w:ascii="Verdana" w:hAnsi="Verdana"/>
          <w:sz w:val="24"/>
          <w:szCs w:val="24"/>
        </w:rPr>
        <w:t>in answer to question 5.12.</w:t>
      </w:r>
    </w:p>
    <w:p w:rsidR="00CA0FF0" w:rsidRPr="00553DDB">
      <w:pPr>
        <w:pStyle w:val="BodyText"/>
        <w:spacing w:before="40"/>
        <w:rPr>
          <w:rFonts w:ascii="Verdana" w:hAnsi="Verdana"/>
          <w:sz w:val="24"/>
          <w:szCs w:val="24"/>
        </w:rPr>
      </w:pPr>
    </w:p>
    <w:p w:rsidR="00CA0FF0" w:rsidRPr="00553DDB" w:rsidP="00C27799">
      <w:pPr>
        <w:pStyle w:val="Heading1"/>
        <w:spacing w:after="160"/>
        <w:ind w:firstLine="0"/>
        <w:rPr>
          <w:rFonts w:ascii="Verdana" w:hAnsi="Verdana"/>
          <w:sz w:val="24"/>
          <w:szCs w:val="24"/>
        </w:rPr>
      </w:pPr>
      <w:r w:rsidRPr="00553DDB">
        <w:rPr>
          <w:rFonts w:ascii="Verdana" w:hAnsi="Verdana"/>
          <w:sz w:val="24"/>
          <w:szCs w:val="24"/>
        </w:rPr>
        <w:t>VAT</w:t>
      </w:r>
      <w:r w:rsidRPr="00553DDB">
        <w:rPr>
          <w:rFonts w:ascii="Verdana" w:hAnsi="Verdana"/>
          <w:spacing w:val="-4"/>
          <w:sz w:val="24"/>
          <w:szCs w:val="24"/>
        </w:rPr>
        <w:t xml:space="preserve"> </w:t>
      </w:r>
      <w:r w:rsidRPr="00553DDB">
        <w:rPr>
          <w:rFonts w:ascii="Verdana" w:hAnsi="Verdana"/>
          <w:sz w:val="24"/>
          <w:szCs w:val="24"/>
        </w:rPr>
        <w:t>zero</w:t>
      </w:r>
      <w:r w:rsidRPr="00553DDB">
        <w:rPr>
          <w:rFonts w:ascii="Verdana" w:hAnsi="Verdana"/>
          <w:spacing w:val="-4"/>
          <w:sz w:val="24"/>
          <w:szCs w:val="24"/>
        </w:rPr>
        <w:t xml:space="preserve"> </w:t>
      </w:r>
      <w:r w:rsidRPr="00553DDB">
        <w:rPr>
          <w:rFonts w:ascii="Verdana" w:hAnsi="Verdana"/>
          <w:sz w:val="24"/>
          <w:szCs w:val="24"/>
        </w:rPr>
        <w:t>rating</w:t>
      </w:r>
      <w:r w:rsidRPr="00553DDB">
        <w:rPr>
          <w:rFonts w:ascii="Verdana" w:hAnsi="Verdana"/>
          <w:spacing w:val="-1"/>
          <w:sz w:val="24"/>
          <w:szCs w:val="24"/>
        </w:rPr>
        <w:t xml:space="preserve"> </w:t>
      </w:r>
      <w:r w:rsidRPr="00553DDB">
        <w:rPr>
          <w:rFonts w:ascii="Verdana" w:hAnsi="Verdana"/>
          <w:sz w:val="24"/>
          <w:szCs w:val="24"/>
        </w:rPr>
        <w:t>on</w:t>
      </w:r>
      <w:r w:rsidRPr="00553DDB">
        <w:rPr>
          <w:rFonts w:ascii="Verdana" w:hAnsi="Verdana"/>
          <w:spacing w:val="-3"/>
          <w:sz w:val="24"/>
          <w:szCs w:val="24"/>
        </w:rPr>
        <w:t xml:space="preserve"> </w:t>
      </w:r>
      <w:r w:rsidRPr="00553DDB">
        <w:rPr>
          <w:rFonts w:ascii="Verdana" w:hAnsi="Verdana"/>
          <w:sz w:val="24"/>
          <w:szCs w:val="24"/>
        </w:rPr>
        <w:t>UK</w:t>
      </w:r>
      <w:r w:rsidRPr="00553DDB">
        <w:rPr>
          <w:rFonts w:ascii="Verdana" w:hAnsi="Verdana"/>
          <w:spacing w:val="-6"/>
          <w:sz w:val="24"/>
          <w:szCs w:val="24"/>
        </w:rPr>
        <w:t xml:space="preserve"> </w:t>
      </w:r>
      <w:r w:rsidRPr="00553DDB">
        <w:rPr>
          <w:rFonts w:ascii="Verdana" w:hAnsi="Verdana"/>
          <w:sz w:val="24"/>
          <w:szCs w:val="24"/>
        </w:rPr>
        <w:t>domiciled</w:t>
      </w:r>
      <w:r w:rsidRPr="00553DDB">
        <w:rPr>
          <w:rFonts w:ascii="Verdana" w:hAnsi="Verdana"/>
          <w:spacing w:val="-3"/>
          <w:sz w:val="24"/>
          <w:szCs w:val="24"/>
        </w:rPr>
        <w:t xml:space="preserve"> </w:t>
      </w:r>
      <w:r w:rsidRPr="00553DDB">
        <w:rPr>
          <w:rFonts w:ascii="Verdana" w:hAnsi="Verdana"/>
          <w:spacing w:val="-4"/>
          <w:sz w:val="24"/>
          <w:szCs w:val="24"/>
        </w:rPr>
        <w:t>funds</w:t>
      </w:r>
    </w:p>
    <w:p w:rsidR="00CA0FF0" w:rsidRPr="00553DDB" w:rsidP="00C27799">
      <w:pPr>
        <w:pStyle w:val="BodyText"/>
        <w:spacing w:after="160" w:line="276" w:lineRule="auto"/>
        <w:ind w:left="113" w:right="108"/>
        <w:jc w:val="both"/>
        <w:rPr>
          <w:rFonts w:ascii="Verdana" w:hAnsi="Verdana"/>
          <w:sz w:val="24"/>
          <w:szCs w:val="24"/>
        </w:rPr>
      </w:pPr>
      <w:r w:rsidRPr="00553DDB">
        <w:rPr>
          <w:rFonts w:ascii="Verdana" w:hAnsi="Verdana"/>
          <w:sz w:val="24"/>
          <w:szCs w:val="24"/>
        </w:rPr>
        <w:t xml:space="preserve">Another key factor is the UK’s complex tax systems for investment funds which is difficult to navigate compared to other fund </w:t>
      </w:r>
      <w:r w:rsidRPr="00553DDB">
        <w:rPr>
          <w:rFonts w:ascii="Verdana" w:hAnsi="Verdana"/>
          <w:sz w:val="24"/>
          <w:szCs w:val="24"/>
        </w:rPr>
        <w:t>centres</w:t>
      </w:r>
      <w:r w:rsidRPr="00553DDB">
        <w:rPr>
          <w:rFonts w:ascii="Verdana" w:hAnsi="Verdana"/>
          <w:sz w:val="24"/>
          <w:szCs w:val="24"/>
        </w:rPr>
        <w:t xml:space="preserve">. The UK has not been able to </w:t>
      </w:r>
      <w:r w:rsidRPr="00553DDB">
        <w:rPr>
          <w:rFonts w:ascii="Verdana" w:hAnsi="Verdana"/>
          <w:sz w:val="24"/>
          <w:szCs w:val="24"/>
        </w:rPr>
        <w:t>utilise</w:t>
      </w:r>
      <w:r w:rsidRPr="00553DDB">
        <w:rPr>
          <w:rFonts w:ascii="Verdana" w:hAnsi="Verdana"/>
          <w:sz w:val="24"/>
          <w:szCs w:val="24"/>
        </w:rPr>
        <w:t xml:space="preserve"> its success as a fund management location to become</w:t>
      </w:r>
      <w:r w:rsidRPr="00553DDB">
        <w:rPr>
          <w:rFonts w:ascii="Verdana" w:hAnsi="Verdana"/>
          <w:spacing w:val="-2"/>
          <w:sz w:val="24"/>
          <w:szCs w:val="24"/>
        </w:rPr>
        <w:t xml:space="preserve"> </w:t>
      </w:r>
      <w:r w:rsidRPr="00553DDB">
        <w:rPr>
          <w:rFonts w:ascii="Verdana" w:hAnsi="Verdana"/>
          <w:sz w:val="24"/>
          <w:szCs w:val="24"/>
        </w:rPr>
        <w:t xml:space="preserve">a </w:t>
      </w:r>
      <w:r w:rsidRPr="00553DDB">
        <w:rPr>
          <w:rFonts w:ascii="Verdana" w:hAnsi="Verdana"/>
          <w:sz w:val="24"/>
          <w:szCs w:val="24"/>
        </w:rPr>
        <w:t>centre</w:t>
      </w:r>
      <w:r w:rsidRPr="00553DDB">
        <w:rPr>
          <w:rFonts w:ascii="Verdana" w:hAnsi="Verdana"/>
          <w:sz w:val="24"/>
          <w:szCs w:val="24"/>
        </w:rPr>
        <w:t xml:space="preserve"> for</w:t>
      </w:r>
      <w:r w:rsidRPr="00553DDB">
        <w:rPr>
          <w:rFonts w:ascii="Verdana" w:hAnsi="Verdana"/>
          <w:spacing w:val="-2"/>
          <w:sz w:val="24"/>
          <w:szCs w:val="24"/>
        </w:rPr>
        <w:t xml:space="preserve"> </w:t>
      </w:r>
      <w:r w:rsidRPr="00553DDB">
        <w:rPr>
          <w:rFonts w:ascii="Verdana" w:hAnsi="Verdana"/>
          <w:sz w:val="24"/>
          <w:szCs w:val="24"/>
        </w:rPr>
        <w:t>fund domicile due</w:t>
      </w:r>
      <w:r w:rsidRPr="00553DDB">
        <w:rPr>
          <w:rFonts w:ascii="Verdana" w:hAnsi="Verdana"/>
          <w:spacing w:val="-1"/>
          <w:sz w:val="24"/>
          <w:szCs w:val="24"/>
        </w:rPr>
        <w:t xml:space="preserve"> </w:t>
      </w:r>
      <w:r w:rsidRPr="00553DDB">
        <w:rPr>
          <w:rFonts w:ascii="Verdana" w:hAnsi="Verdana"/>
          <w:sz w:val="24"/>
          <w:szCs w:val="24"/>
        </w:rPr>
        <w:t>to</w:t>
      </w:r>
      <w:r w:rsidRPr="00553DDB">
        <w:rPr>
          <w:rFonts w:ascii="Verdana" w:hAnsi="Verdana"/>
          <w:spacing w:val="-1"/>
          <w:sz w:val="24"/>
          <w:szCs w:val="24"/>
        </w:rPr>
        <w:t xml:space="preserve"> </w:t>
      </w:r>
      <w:r w:rsidRPr="00553DDB">
        <w:rPr>
          <w:rFonts w:ascii="Verdana" w:hAnsi="Verdana"/>
          <w:sz w:val="24"/>
          <w:szCs w:val="24"/>
        </w:rPr>
        <w:t>our internationally</w:t>
      </w:r>
      <w:r w:rsidRPr="00553DDB">
        <w:rPr>
          <w:rFonts w:ascii="Verdana" w:hAnsi="Verdana"/>
          <w:spacing w:val="-1"/>
          <w:sz w:val="24"/>
          <w:szCs w:val="24"/>
        </w:rPr>
        <w:t xml:space="preserve"> </w:t>
      </w:r>
      <w:r w:rsidRPr="00553DDB">
        <w:rPr>
          <w:rFonts w:ascii="Verdana" w:hAnsi="Verdana"/>
          <w:sz w:val="24"/>
          <w:szCs w:val="24"/>
        </w:rPr>
        <w:t>uncompetitive VAT</w:t>
      </w:r>
      <w:r w:rsidRPr="00553DDB">
        <w:rPr>
          <w:rFonts w:ascii="Verdana" w:hAnsi="Verdana"/>
          <w:spacing w:val="-2"/>
          <w:sz w:val="24"/>
          <w:szCs w:val="24"/>
        </w:rPr>
        <w:t xml:space="preserve"> </w:t>
      </w:r>
      <w:r w:rsidRPr="00553DDB">
        <w:rPr>
          <w:rFonts w:ascii="Verdana" w:hAnsi="Verdana"/>
          <w:sz w:val="24"/>
          <w:szCs w:val="24"/>
        </w:rPr>
        <w:t>treatment. The UK</w:t>
      </w:r>
      <w:r w:rsidRPr="00553DDB">
        <w:rPr>
          <w:rFonts w:ascii="Verdana" w:hAnsi="Verdana"/>
          <w:spacing w:val="-5"/>
          <w:sz w:val="24"/>
          <w:szCs w:val="24"/>
        </w:rPr>
        <w:t xml:space="preserve"> </w:t>
      </w:r>
      <w:r w:rsidRPr="00553DDB">
        <w:rPr>
          <w:rFonts w:ascii="Verdana" w:hAnsi="Verdana"/>
          <w:sz w:val="24"/>
          <w:szCs w:val="24"/>
        </w:rPr>
        <w:t>has</w:t>
      </w:r>
      <w:r w:rsidRPr="00553DDB">
        <w:rPr>
          <w:rFonts w:ascii="Verdana" w:hAnsi="Verdana"/>
          <w:spacing w:val="-6"/>
          <w:sz w:val="24"/>
          <w:szCs w:val="24"/>
        </w:rPr>
        <w:t xml:space="preserve"> </w:t>
      </w:r>
      <w:r w:rsidRPr="00553DDB">
        <w:rPr>
          <w:rFonts w:ascii="Verdana" w:hAnsi="Verdana"/>
          <w:sz w:val="24"/>
          <w:szCs w:val="24"/>
        </w:rPr>
        <w:t>for</w:t>
      </w:r>
      <w:r w:rsidRPr="00553DDB">
        <w:rPr>
          <w:rFonts w:ascii="Verdana" w:hAnsi="Verdana"/>
          <w:spacing w:val="-6"/>
          <w:sz w:val="24"/>
          <w:szCs w:val="24"/>
        </w:rPr>
        <w:t xml:space="preserve"> </w:t>
      </w:r>
      <w:r w:rsidRPr="00553DDB">
        <w:rPr>
          <w:rFonts w:ascii="Verdana" w:hAnsi="Verdana"/>
          <w:sz w:val="24"/>
          <w:szCs w:val="24"/>
        </w:rPr>
        <w:t>decades,</w:t>
      </w:r>
      <w:r w:rsidRPr="00553DDB">
        <w:rPr>
          <w:rFonts w:ascii="Verdana" w:hAnsi="Verdana"/>
          <w:spacing w:val="-7"/>
          <w:sz w:val="24"/>
          <w:szCs w:val="24"/>
        </w:rPr>
        <w:t xml:space="preserve"> </w:t>
      </w:r>
      <w:r w:rsidRPr="00553DDB">
        <w:rPr>
          <w:rFonts w:ascii="Verdana" w:hAnsi="Verdana"/>
          <w:sz w:val="24"/>
          <w:szCs w:val="24"/>
        </w:rPr>
        <w:t>originally</w:t>
      </w:r>
      <w:r w:rsidRPr="00553DDB">
        <w:rPr>
          <w:rFonts w:ascii="Verdana" w:hAnsi="Verdana"/>
          <w:spacing w:val="-5"/>
          <w:sz w:val="24"/>
          <w:szCs w:val="24"/>
        </w:rPr>
        <w:t xml:space="preserve"> </w:t>
      </w:r>
      <w:r w:rsidRPr="00553DDB">
        <w:rPr>
          <w:rFonts w:ascii="Verdana" w:hAnsi="Verdana"/>
          <w:sz w:val="24"/>
          <w:szCs w:val="24"/>
        </w:rPr>
        <w:t>as</w:t>
      </w:r>
      <w:r w:rsidRPr="00553DDB">
        <w:rPr>
          <w:rFonts w:ascii="Verdana" w:hAnsi="Verdana"/>
          <w:spacing w:val="-6"/>
          <w:sz w:val="24"/>
          <w:szCs w:val="24"/>
        </w:rPr>
        <w:t xml:space="preserve"> </w:t>
      </w:r>
      <w:r w:rsidRPr="00553DDB">
        <w:rPr>
          <w:rFonts w:ascii="Verdana" w:hAnsi="Verdana"/>
          <w:sz w:val="24"/>
          <w:szCs w:val="24"/>
        </w:rPr>
        <w:t>part</w:t>
      </w:r>
      <w:r w:rsidRPr="00553DDB">
        <w:rPr>
          <w:rFonts w:ascii="Verdana" w:hAnsi="Verdana"/>
          <w:spacing w:val="-6"/>
          <w:sz w:val="24"/>
          <w:szCs w:val="24"/>
        </w:rPr>
        <w:t xml:space="preserve"> </w:t>
      </w:r>
      <w:r w:rsidRPr="00553DDB">
        <w:rPr>
          <w:rFonts w:ascii="Verdana" w:hAnsi="Verdana"/>
          <w:sz w:val="24"/>
          <w:szCs w:val="24"/>
        </w:rPr>
        <w:t>of</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5"/>
          <w:sz w:val="24"/>
          <w:szCs w:val="24"/>
        </w:rPr>
        <w:t xml:space="preserve"> </w:t>
      </w:r>
      <w:r w:rsidRPr="00553DDB">
        <w:rPr>
          <w:rFonts w:ascii="Verdana" w:hAnsi="Verdana"/>
          <w:sz w:val="24"/>
          <w:szCs w:val="24"/>
        </w:rPr>
        <w:t>EU,</w:t>
      </w:r>
      <w:r w:rsidRPr="00553DDB">
        <w:rPr>
          <w:rFonts w:ascii="Verdana" w:hAnsi="Verdana"/>
          <w:spacing w:val="-5"/>
          <w:sz w:val="24"/>
          <w:szCs w:val="24"/>
        </w:rPr>
        <w:t xml:space="preserve"> </w:t>
      </w:r>
      <w:r w:rsidRPr="00553DDB">
        <w:rPr>
          <w:rFonts w:ascii="Verdana" w:hAnsi="Verdana"/>
          <w:sz w:val="24"/>
          <w:szCs w:val="24"/>
        </w:rPr>
        <w:t>adopted</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5"/>
          <w:sz w:val="24"/>
          <w:szCs w:val="24"/>
        </w:rPr>
        <w:t xml:space="preserve"> </w:t>
      </w:r>
      <w:r w:rsidRPr="00553DDB">
        <w:rPr>
          <w:rFonts w:ascii="Verdana" w:hAnsi="Verdana"/>
          <w:sz w:val="24"/>
          <w:szCs w:val="24"/>
        </w:rPr>
        <w:t>VAT</w:t>
      </w:r>
      <w:r w:rsidRPr="00553DDB">
        <w:rPr>
          <w:rFonts w:ascii="Verdana" w:hAnsi="Verdana"/>
          <w:spacing w:val="-5"/>
          <w:sz w:val="24"/>
          <w:szCs w:val="24"/>
        </w:rPr>
        <w:t xml:space="preserve"> </w:t>
      </w:r>
      <w:r w:rsidRPr="00553DDB">
        <w:rPr>
          <w:rFonts w:ascii="Verdana" w:hAnsi="Verdana"/>
          <w:sz w:val="24"/>
          <w:szCs w:val="24"/>
        </w:rPr>
        <w:t>exemption</w:t>
      </w:r>
      <w:r w:rsidRPr="00553DDB">
        <w:rPr>
          <w:rFonts w:ascii="Verdana" w:hAnsi="Verdana"/>
          <w:spacing w:val="-6"/>
          <w:sz w:val="24"/>
          <w:szCs w:val="24"/>
        </w:rPr>
        <w:t xml:space="preserve"> </w:t>
      </w:r>
      <w:r w:rsidRPr="00553DDB">
        <w:rPr>
          <w:rFonts w:ascii="Verdana" w:hAnsi="Verdana"/>
          <w:sz w:val="24"/>
          <w:szCs w:val="24"/>
        </w:rPr>
        <w:t>for</w:t>
      </w:r>
      <w:r w:rsidRPr="00553DDB">
        <w:rPr>
          <w:rFonts w:ascii="Verdana" w:hAnsi="Verdana"/>
          <w:spacing w:val="-6"/>
          <w:sz w:val="24"/>
          <w:szCs w:val="24"/>
        </w:rPr>
        <w:t xml:space="preserve"> </w:t>
      </w:r>
      <w:r w:rsidRPr="00553DDB">
        <w:rPr>
          <w:rFonts w:ascii="Verdana" w:hAnsi="Verdana"/>
          <w:sz w:val="24"/>
          <w:szCs w:val="24"/>
        </w:rPr>
        <w:t>fund</w:t>
      </w:r>
      <w:r w:rsidRPr="00553DDB">
        <w:rPr>
          <w:rFonts w:ascii="Verdana" w:hAnsi="Verdana"/>
          <w:spacing w:val="-6"/>
          <w:sz w:val="24"/>
          <w:szCs w:val="24"/>
        </w:rPr>
        <w:t xml:space="preserve"> </w:t>
      </w:r>
      <w:r w:rsidRPr="00553DDB">
        <w:rPr>
          <w:rFonts w:ascii="Verdana" w:hAnsi="Verdana"/>
          <w:sz w:val="24"/>
          <w:szCs w:val="24"/>
        </w:rPr>
        <w:t>management</w:t>
      </w:r>
      <w:r w:rsidRPr="00553DDB">
        <w:rPr>
          <w:rFonts w:ascii="Verdana" w:hAnsi="Verdana"/>
          <w:spacing w:val="-6"/>
          <w:sz w:val="24"/>
          <w:szCs w:val="24"/>
        </w:rPr>
        <w:t xml:space="preserve"> </w:t>
      </w:r>
      <w:r w:rsidRPr="00553DDB">
        <w:rPr>
          <w:rFonts w:ascii="Verdana" w:hAnsi="Verdana"/>
          <w:sz w:val="24"/>
          <w:szCs w:val="24"/>
        </w:rPr>
        <w:t>activities. The purpose of the exemption was to ensure that retail savers and investors did not incur VAT simply for choosing</w:t>
      </w:r>
      <w:r w:rsidRPr="00553DDB">
        <w:rPr>
          <w:rFonts w:ascii="Verdana" w:hAnsi="Verdana"/>
          <w:spacing w:val="-13"/>
          <w:sz w:val="24"/>
          <w:szCs w:val="24"/>
        </w:rPr>
        <w:t xml:space="preserve"> </w:t>
      </w:r>
      <w:r w:rsidRPr="00553DDB">
        <w:rPr>
          <w:rFonts w:ascii="Verdana" w:hAnsi="Verdana"/>
          <w:sz w:val="24"/>
          <w:szCs w:val="24"/>
        </w:rPr>
        <w:t>to</w:t>
      </w:r>
      <w:r w:rsidRPr="00553DDB">
        <w:rPr>
          <w:rFonts w:ascii="Verdana" w:hAnsi="Verdana"/>
          <w:spacing w:val="-12"/>
          <w:sz w:val="24"/>
          <w:szCs w:val="24"/>
        </w:rPr>
        <w:t xml:space="preserve"> </w:t>
      </w:r>
      <w:r w:rsidRPr="00553DDB">
        <w:rPr>
          <w:rFonts w:ascii="Verdana" w:hAnsi="Verdana"/>
          <w:sz w:val="24"/>
          <w:szCs w:val="24"/>
        </w:rPr>
        <w:t>invest</w:t>
      </w:r>
      <w:r w:rsidRPr="00553DDB">
        <w:rPr>
          <w:rFonts w:ascii="Verdana" w:hAnsi="Verdana"/>
          <w:spacing w:val="-13"/>
          <w:sz w:val="24"/>
          <w:szCs w:val="24"/>
        </w:rPr>
        <w:t xml:space="preserve"> </w:t>
      </w:r>
      <w:r w:rsidRPr="00553DDB">
        <w:rPr>
          <w:rFonts w:ascii="Verdana" w:hAnsi="Verdana"/>
          <w:sz w:val="24"/>
          <w:szCs w:val="24"/>
        </w:rPr>
        <w:t>via</w:t>
      </w:r>
      <w:r w:rsidRPr="00553DDB">
        <w:rPr>
          <w:rFonts w:ascii="Verdana" w:hAnsi="Verdana"/>
          <w:spacing w:val="-12"/>
          <w:sz w:val="24"/>
          <w:szCs w:val="24"/>
        </w:rPr>
        <w:t xml:space="preserve"> </w:t>
      </w:r>
      <w:r w:rsidRPr="00553DDB">
        <w:rPr>
          <w:rFonts w:ascii="Verdana" w:hAnsi="Verdana"/>
          <w:sz w:val="24"/>
          <w:szCs w:val="24"/>
        </w:rPr>
        <w:t>a</w:t>
      </w:r>
      <w:r w:rsidRPr="00553DDB">
        <w:rPr>
          <w:rFonts w:ascii="Verdana" w:hAnsi="Verdana"/>
          <w:spacing w:val="-13"/>
          <w:sz w:val="24"/>
          <w:szCs w:val="24"/>
        </w:rPr>
        <w:t xml:space="preserve"> </w:t>
      </w:r>
      <w:r w:rsidRPr="00553DDB">
        <w:rPr>
          <w:rFonts w:ascii="Verdana" w:hAnsi="Verdana"/>
          <w:sz w:val="24"/>
          <w:szCs w:val="24"/>
        </w:rPr>
        <w:t>fund</w:t>
      </w:r>
      <w:r w:rsidRPr="00553DDB">
        <w:rPr>
          <w:rFonts w:ascii="Verdana" w:hAnsi="Verdana"/>
          <w:spacing w:val="-12"/>
          <w:sz w:val="24"/>
          <w:szCs w:val="24"/>
        </w:rPr>
        <w:t xml:space="preserve"> </w:t>
      </w:r>
      <w:r w:rsidRPr="00553DDB">
        <w:rPr>
          <w:rFonts w:ascii="Verdana" w:hAnsi="Verdana"/>
          <w:sz w:val="24"/>
          <w:szCs w:val="24"/>
        </w:rPr>
        <w:t>instead</w:t>
      </w:r>
      <w:r w:rsidRPr="00553DDB">
        <w:rPr>
          <w:rFonts w:ascii="Verdana" w:hAnsi="Verdana"/>
          <w:spacing w:val="-13"/>
          <w:sz w:val="24"/>
          <w:szCs w:val="24"/>
        </w:rPr>
        <w:t xml:space="preserve"> </w:t>
      </w:r>
      <w:r w:rsidRPr="00553DDB">
        <w:rPr>
          <w:rFonts w:ascii="Verdana" w:hAnsi="Verdana"/>
          <w:sz w:val="24"/>
          <w:szCs w:val="24"/>
        </w:rPr>
        <w:t>of</w:t>
      </w:r>
      <w:r w:rsidRPr="00553DDB">
        <w:rPr>
          <w:rFonts w:ascii="Verdana" w:hAnsi="Verdana"/>
          <w:spacing w:val="-12"/>
          <w:sz w:val="24"/>
          <w:szCs w:val="24"/>
        </w:rPr>
        <w:t xml:space="preserve"> </w:t>
      </w:r>
      <w:r w:rsidRPr="00553DDB">
        <w:rPr>
          <w:rFonts w:ascii="Verdana" w:hAnsi="Verdana"/>
          <w:sz w:val="24"/>
          <w:szCs w:val="24"/>
        </w:rPr>
        <w:t>making</w:t>
      </w:r>
      <w:r w:rsidRPr="00553DDB">
        <w:rPr>
          <w:rFonts w:ascii="Verdana" w:hAnsi="Verdana"/>
          <w:spacing w:val="-12"/>
          <w:sz w:val="24"/>
          <w:szCs w:val="24"/>
        </w:rPr>
        <w:t xml:space="preserve"> </w:t>
      </w:r>
      <w:r w:rsidRPr="00553DDB">
        <w:rPr>
          <w:rFonts w:ascii="Verdana" w:hAnsi="Verdana"/>
          <w:sz w:val="24"/>
          <w:szCs w:val="24"/>
        </w:rPr>
        <w:t>direct</w:t>
      </w:r>
      <w:r w:rsidRPr="00553DDB">
        <w:rPr>
          <w:rFonts w:ascii="Verdana" w:hAnsi="Verdana"/>
          <w:spacing w:val="-12"/>
          <w:sz w:val="24"/>
          <w:szCs w:val="24"/>
        </w:rPr>
        <w:t xml:space="preserve"> </w:t>
      </w:r>
      <w:r w:rsidRPr="00553DDB">
        <w:rPr>
          <w:rFonts w:ascii="Verdana" w:hAnsi="Verdana"/>
          <w:sz w:val="24"/>
          <w:szCs w:val="24"/>
        </w:rPr>
        <w:t>investments,</w:t>
      </w:r>
      <w:r w:rsidRPr="00553DDB">
        <w:rPr>
          <w:rFonts w:ascii="Verdana" w:hAnsi="Verdana"/>
          <w:spacing w:val="-12"/>
          <w:sz w:val="24"/>
          <w:szCs w:val="24"/>
        </w:rPr>
        <w:t xml:space="preserve"> </w:t>
      </w:r>
      <w:r w:rsidRPr="00553DDB">
        <w:rPr>
          <w:rFonts w:ascii="Verdana" w:hAnsi="Verdana"/>
          <w:sz w:val="24"/>
          <w:szCs w:val="24"/>
        </w:rPr>
        <w:t>thereby</w:t>
      </w:r>
      <w:r w:rsidRPr="00553DDB">
        <w:rPr>
          <w:rFonts w:ascii="Verdana" w:hAnsi="Verdana"/>
          <w:spacing w:val="-11"/>
          <w:sz w:val="24"/>
          <w:szCs w:val="24"/>
        </w:rPr>
        <w:t xml:space="preserve"> </w:t>
      </w:r>
      <w:r w:rsidRPr="00553DDB">
        <w:rPr>
          <w:rFonts w:ascii="Verdana" w:hAnsi="Verdana"/>
          <w:sz w:val="24"/>
          <w:szCs w:val="24"/>
        </w:rPr>
        <w:t>promoting</w:t>
      </w:r>
      <w:r w:rsidRPr="00553DDB">
        <w:rPr>
          <w:rFonts w:ascii="Verdana" w:hAnsi="Verdana"/>
          <w:spacing w:val="-12"/>
          <w:sz w:val="24"/>
          <w:szCs w:val="24"/>
        </w:rPr>
        <w:t xml:space="preserve"> </w:t>
      </w:r>
      <w:r w:rsidRPr="00553DDB">
        <w:rPr>
          <w:rFonts w:ascii="Verdana" w:hAnsi="Verdana"/>
          <w:sz w:val="24"/>
          <w:szCs w:val="24"/>
        </w:rPr>
        <w:t>access</w:t>
      </w:r>
      <w:r w:rsidRPr="00553DDB">
        <w:rPr>
          <w:rFonts w:ascii="Verdana" w:hAnsi="Verdana"/>
          <w:spacing w:val="-13"/>
          <w:sz w:val="24"/>
          <w:szCs w:val="24"/>
        </w:rPr>
        <w:t xml:space="preserve"> </w:t>
      </w:r>
      <w:r w:rsidRPr="00553DDB">
        <w:rPr>
          <w:rFonts w:ascii="Verdana" w:hAnsi="Verdana"/>
          <w:sz w:val="24"/>
          <w:szCs w:val="24"/>
        </w:rPr>
        <w:t>to</w:t>
      </w:r>
      <w:r w:rsidRPr="00553DDB">
        <w:rPr>
          <w:rFonts w:ascii="Verdana" w:hAnsi="Verdana"/>
          <w:spacing w:val="-10"/>
          <w:sz w:val="24"/>
          <w:szCs w:val="24"/>
        </w:rPr>
        <w:t xml:space="preserve"> </w:t>
      </w:r>
      <w:r w:rsidRPr="00553DDB">
        <w:rPr>
          <w:rFonts w:ascii="Verdana" w:hAnsi="Verdana"/>
          <w:sz w:val="24"/>
          <w:szCs w:val="24"/>
        </w:rPr>
        <w:t>UK-regulated investment</w:t>
      </w:r>
      <w:r w:rsidRPr="00553DDB">
        <w:rPr>
          <w:rFonts w:ascii="Verdana" w:hAnsi="Verdana"/>
          <w:spacing w:val="-6"/>
          <w:sz w:val="24"/>
          <w:szCs w:val="24"/>
        </w:rPr>
        <w:t xml:space="preserve"> </w:t>
      </w:r>
      <w:r w:rsidRPr="00553DDB">
        <w:rPr>
          <w:rFonts w:ascii="Verdana" w:hAnsi="Verdana"/>
          <w:sz w:val="24"/>
          <w:szCs w:val="24"/>
        </w:rPr>
        <w:t>services,</w:t>
      </w:r>
      <w:r w:rsidRPr="00553DDB">
        <w:rPr>
          <w:rFonts w:ascii="Verdana" w:hAnsi="Verdana"/>
          <w:spacing w:val="-9"/>
          <w:sz w:val="24"/>
          <w:szCs w:val="24"/>
        </w:rPr>
        <w:t xml:space="preserve"> </w:t>
      </w:r>
      <w:r w:rsidRPr="00553DDB">
        <w:rPr>
          <w:rFonts w:ascii="Verdana" w:hAnsi="Verdana"/>
          <w:sz w:val="24"/>
          <w:szCs w:val="24"/>
        </w:rPr>
        <w:t>top-tier</w:t>
      </w:r>
      <w:r w:rsidRPr="00553DDB">
        <w:rPr>
          <w:rFonts w:ascii="Verdana" w:hAnsi="Verdana"/>
          <w:spacing w:val="-6"/>
          <w:sz w:val="24"/>
          <w:szCs w:val="24"/>
        </w:rPr>
        <w:t xml:space="preserve"> </w:t>
      </w:r>
      <w:r w:rsidRPr="00553DDB">
        <w:rPr>
          <w:rFonts w:ascii="Verdana" w:hAnsi="Verdana"/>
          <w:sz w:val="24"/>
          <w:szCs w:val="24"/>
        </w:rPr>
        <w:t>governance,</w:t>
      </w:r>
      <w:r w:rsidRPr="00553DDB">
        <w:rPr>
          <w:rFonts w:ascii="Verdana" w:hAnsi="Verdana"/>
          <w:spacing w:val="-6"/>
          <w:sz w:val="24"/>
          <w:szCs w:val="24"/>
        </w:rPr>
        <w:t xml:space="preserve"> </w:t>
      </w:r>
      <w:r w:rsidRPr="00553DDB">
        <w:rPr>
          <w:rFonts w:ascii="Verdana" w:hAnsi="Verdana"/>
          <w:sz w:val="24"/>
          <w:szCs w:val="24"/>
        </w:rPr>
        <w:t>and</w:t>
      </w:r>
      <w:r w:rsidRPr="00553DDB">
        <w:rPr>
          <w:rFonts w:ascii="Verdana" w:hAnsi="Verdana"/>
          <w:spacing w:val="-7"/>
          <w:sz w:val="24"/>
          <w:szCs w:val="24"/>
        </w:rPr>
        <w:t xml:space="preserve"> </w:t>
      </w:r>
      <w:r w:rsidRPr="00553DDB">
        <w:rPr>
          <w:rFonts w:ascii="Verdana" w:hAnsi="Verdana"/>
          <w:sz w:val="24"/>
          <w:szCs w:val="24"/>
        </w:rPr>
        <w:t>portfolio</w:t>
      </w:r>
      <w:r w:rsidRPr="00553DDB">
        <w:rPr>
          <w:rFonts w:ascii="Verdana" w:hAnsi="Verdana"/>
          <w:spacing w:val="-5"/>
          <w:sz w:val="24"/>
          <w:szCs w:val="24"/>
        </w:rPr>
        <w:t xml:space="preserve"> </w:t>
      </w:r>
      <w:r w:rsidRPr="00553DDB">
        <w:rPr>
          <w:rFonts w:ascii="Verdana" w:hAnsi="Verdana"/>
          <w:sz w:val="24"/>
          <w:szCs w:val="24"/>
        </w:rPr>
        <w:t>risk</w:t>
      </w:r>
      <w:r w:rsidRPr="00553DDB">
        <w:rPr>
          <w:rFonts w:ascii="Verdana" w:hAnsi="Verdana"/>
          <w:spacing w:val="-7"/>
          <w:sz w:val="24"/>
          <w:szCs w:val="24"/>
        </w:rPr>
        <w:t xml:space="preserve"> </w:t>
      </w:r>
      <w:r w:rsidRPr="00553DDB">
        <w:rPr>
          <w:rFonts w:ascii="Verdana" w:hAnsi="Verdana"/>
          <w:sz w:val="24"/>
          <w:szCs w:val="24"/>
        </w:rPr>
        <w:t>diversification.</w:t>
      </w:r>
      <w:r w:rsidRPr="00553DDB">
        <w:rPr>
          <w:rFonts w:ascii="Verdana" w:hAnsi="Verdana"/>
          <w:spacing w:val="-7"/>
          <w:sz w:val="24"/>
          <w:szCs w:val="24"/>
        </w:rPr>
        <w:t xml:space="preserve"> </w:t>
      </w:r>
      <w:r w:rsidRPr="00553DDB">
        <w:rPr>
          <w:rFonts w:ascii="Verdana" w:hAnsi="Verdana"/>
          <w:sz w:val="24"/>
          <w:szCs w:val="24"/>
        </w:rPr>
        <w:t>However,</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UK</w:t>
      </w:r>
      <w:r w:rsidRPr="00553DDB">
        <w:rPr>
          <w:rFonts w:ascii="Verdana" w:hAnsi="Verdana"/>
          <w:spacing w:val="-6"/>
          <w:sz w:val="24"/>
          <w:szCs w:val="24"/>
        </w:rPr>
        <w:t xml:space="preserve"> </w:t>
      </w:r>
      <w:r w:rsidRPr="00553DDB">
        <w:rPr>
          <w:rFonts w:ascii="Verdana" w:hAnsi="Verdana"/>
          <w:sz w:val="24"/>
          <w:szCs w:val="24"/>
        </w:rPr>
        <w:t>VAT</w:t>
      </w:r>
      <w:r w:rsidRPr="00553DDB">
        <w:rPr>
          <w:rFonts w:ascii="Verdana" w:hAnsi="Verdana"/>
          <w:spacing w:val="-6"/>
          <w:sz w:val="24"/>
          <w:szCs w:val="24"/>
        </w:rPr>
        <w:t xml:space="preserve"> </w:t>
      </w:r>
      <w:r w:rsidRPr="00553DDB">
        <w:rPr>
          <w:rFonts w:ascii="Verdana" w:hAnsi="Verdana"/>
          <w:sz w:val="24"/>
          <w:szCs w:val="24"/>
        </w:rPr>
        <w:t>regime</w:t>
      </w:r>
      <w:r w:rsidRPr="00553DDB">
        <w:rPr>
          <w:rFonts w:ascii="Verdana" w:hAnsi="Verdana"/>
          <w:spacing w:val="-6"/>
          <w:sz w:val="24"/>
          <w:szCs w:val="24"/>
        </w:rPr>
        <w:t xml:space="preserve"> </w:t>
      </w:r>
      <w:r w:rsidRPr="00553DDB">
        <w:rPr>
          <w:rFonts w:ascii="Verdana" w:hAnsi="Verdana"/>
          <w:sz w:val="24"/>
          <w:szCs w:val="24"/>
        </w:rPr>
        <w:t>has since</w:t>
      </w:r>
      <w:r w:rsidRPr="00553DDB">
        <w:rPr>
          <w:rFonts w:ascii="Verdana" w:hAnsi="Verdana"/>
          <w:spacing w:val="-6"/>
          <w:sz w:val="24"/>
          <w:szCs w:val="24"/>
        </w:rPr>
        <w:t xml:space="preserve"> </w:t>
      </w:r>
      <w:r w:rsidRPr="00553DDB">
        <w:rPr>
          <w:rFonts w:ascii="Verdana" w:hAnsi="Verdana"/>
          <w:sz w:val="24"/>
          <w:szCs w:val="24"/>
        </w:rPr>
        <w:t>not</w:t>
      </w:r>
      <w:r w:rsidRPr="00553DDB">
        <w:rPr>
          <w:rFonts w:ascii="Verdana" w:hAnsi="Verdana"/>
          <w:spacing w:val="-8"/>
          <w:sz w:val="24"/>
          <w:szCs w:val="24"/>
        </w:rPr>
        <w:t xml:space="preserve"> </w:t>
      </w:r>
      <w:r w:rsidRPr="00553DDB">
        <w:rPr>
          <w:rFonts w:ascii="Verdana" w:hAnsi="Verdana"/>
          <w:sz w:val="24"/>
          <w:szCs w:val="24"/>
        </w:rPr>
        <w:t>kept</w:t>
      </w:r>
      <w:r w:rsidRPr="00553DDB">
        <w:rPr>
          <w:rFonts w:ascii="Verdana" w:hAnsi="Verdana"/>
          <w:spacing w:val="-8"/>
          <w:sz w:val="24"/>
          <w:szCs w:val="24"/>
        </w:rPr>
        <w:t xml:space="preserve"> </w:t>
      </w:r>
      <w:r w:rsidRPr="00553DDB">
        <w:rPr>
          <w:rFonts w:ascii="Verdana" w:hAnsi="Verdana"/>
          <w:sz w:val="24"/>
          <w:szCs w:val="24"/>
        </w:rPr>
        <w:t>pace</w:t>
      </w:r>
      <w:r w:rsidRPr="00553DDB">
        <w:rPr>
          <w:rFonts w:ascii="Verdana" w:hAnsi="Verdana"/>
          <w:spacing w:val="-8"/>
          <w:sz w:val="24"/>
          <w:szCs w:val="24"/>
        </w:rPr>
        <w:t xml:space="preserve"> </w:t>
      </w:r>
      <w:r w:rsidRPr="00553DDB">
        <w:rPr>
          <w:rFonts w:ascii="Verdana" w:hAnsi="Verdana"/>
          <w:sz w:val="24"/>
          <w:szCs w:val="24"/>
        </w:rPr>
        <w:t>with</w:t>
      </w:r>
      <w:r w:rsidRPr="00553DDB">
        <w:rPr>
          <w:rFonts w:ascii="Verdana" w:hAnsi="Verdana"/>
          <w:spacing w:val="-7"/>
          <w:sz w:val="24"/>
          <w:szCs w:val="24"/>
        </w:rPr>
        <w:t xml:space="preserve"> </w:t>
      </w:r>
      <w:r w:rsidRPr="00553DDB">
        <w:rPr>
          <w:rFonts w:ascii="Verdana" w:hAnsi="Verdana"/>
          <w:sz w:val="24"/>
          <w:szCs w:val="24"/>
        </w:rPr>
        <w:t>how</w:t>
      </w:r>
      <w:r w:rsidRPr="00553DDB">
        <w:rPr>
          <w:rFonts w:ascii="Verdana" w:hAnsi="Verdana"/>
          <w:spacing w:val="-6"/>
          <w:sz w:val="24"/>
          <w:szCs w:val="24"/>
        </w:rPr>
        <w:t xml:space="preserve"> </w:t>
      </w:r>
      <w:r w:rsidRPr="00553DDB">
        <w:rPr>
          <w:rFonts w:ascii="Verdana" w:hAnsi="Verdana"/>
          <w:sz w:val="24"/>
          <w:szCs w:val="24"/>
        </w:rPr>
        <w:t>investment</w:t>
      </w:r>
      <w:r w:rsidRPr="00553DDB">
        <w:rPr>
          <w:rFonts w:ascii="Verdana" w:hAnsi="Verdana"/>
          <w:spacing w:val="-9"/>
          <w:sz w:val="24"/>
          <w:szCs w:val="24"/>
        </w:rPr>
        <w:t xml:space="preserve"> </w:t>
      </w:r>
      <w:r w:rsidRPr="00553DDB">
        <w:rPr>
          <w:rFonts w:ascii="Verdana" w:hAnsi="Verdana"/>
          <w:sz w:val="24"/>
          <w:szCs w:val="24"/>
        </w:rPr>
        <w:t>management</w:t>
      </w:r>
      <w:r w:rsidRPr="00553DDB">
        <w:rPr>
          <w:rFonts w:ascii="Verdana" w:hAnsi="Verdana"/>
          <w:spacing w:val="-9"/>
          <w:sz w:val="24"/>
          <w:szCs w:val="24"/>
        </w:rPr>
        <w:t xml:space="preserve"> </w:t>
      </w:r>
      <w:r w:rsidRPr="00553DDB">
        <w:rPr>
          <w:rFonts w:ascii="Verdana" w:hAnsi="Verdana"/>
          <w:sz w:val="24"/>
          <w:szCs w:val="24"/>
        </w:rPr>
        <w:t>and</w:t>
      </w:r>
      <w:r w:rsidRPr="00553DDB">
        <w:rPr>
          <w:rFonts w:ascii="Verdana" w:hAnsi="Verdana"/>
          <w:spacing w:val="-7"/>
          <w:sz w:val="24"/>
          <w:szCs w:val="24"/>
        </w:rPr>
        <w:t xml:space="preserve"> </w:t>
      </w:r>
      <w:r w:rsidRPr="00553DDB">
        <w:rPr>
          <w:rFonts w:ascii="Verdana" w:hAnsi="Verdana"/>
          <w:sz w:val="24"/>
          <w:szCs w:val="24"/>
        </w:rPr>
        <w:t>financial</w:t>
      </w:r>
      <w:r w:rsidRPr="00553DDB">
        <w:rPr>
          <w:rFonts w:ascii="Verdana" w:hAnsi="Verdana"/>
          <w:spacing w:val="-7"/>
          <w:sz w:val="24"/>
          <w:szCs w:val="24"/>
        </w:rPr>
        <w:t xml:space="preserve"> </w:t>
      </w:r>
      <w:r w:rsidRPr="00553DDB">
        <w:rPr>
          <w:rFonts w:ascii="Verdana" w:hAnsi="Verdana"/>
          <w:sz w:val="24"/>
          <w:szCs w:val="24"/>
        </w:rPr>
        <w:t>services</w:t>
      </w:r>
      <w:r w:rsidRPr="00553DDB">
        <w:rPr>
          <w:rFonts w:ascii="Verdana" w:hAnsi="Verdana"/>
          <w:spacing w:val="-6"/>
          <w:sz w:val="24"/>
          <w:szCs w:val="24"/>
        </w:rPr>
        <w:t xml:space="preserve"> </w:t>
      </w:r>
      <w:r w:rsidRPr="00553DDB">
        <w:rPr>
          <w:rFonts w:ascii="Verdana" w:hAnsi="Verdana"/>
          <w:sz w:val="24"/>
          <w:szCs w:val="24"/>
        </w:rPr>
        <w:t>are</w:t>
      </w:r>
      <w:r w:rsidRPr="00553DDB">
        <w:rPr>
          <w:rFonts w:ascii="Verdana" w:hAnsi="Verdana"/>
          <w:spacing w:val="-6"/>
          <w:sz w:val="24"/>
          <w:szCs w:val="24"/>
        </w:rPr>
        <w:t xml:space="preserve"> </w:t>
      </w:r>
      <w:r w:rsidRPr="00553DDB">
        <w:rPr>
          <w:rFonts w:ascii="Verdana" w:hAnsi="Verdana"/>
          <w:sz w:val="24"/>
          <w:szCs w:val="24"/>
        </w:rPr>
        <w:t>delivered</w:t>
      </w:r>
      <w:r w:rsidRPr="00553DDB">
        <w:rPr>
          <w:rFonts w:ascii="Verdana" w:hAnsi="Verdana"/>
          <w:spacing w:val="-7"/>
          <w:sz w:val="24"/>
          <w:szCs w:val="24"/>
        </w:rPr>
        <w:t xml:space="preserve"> </w:t>
      </w:r>
      <w:r w:rsidRPr="00553DDB">
        <w:rPr>
          <w:rFonts w:ascii="Verdana" w:hAnsi="Verdana"/>
          <w:sz w:val="24"/>
          <w:szCs w:val="24"/>
        </w:rPr>
        <w:t>to</w:t>
      </w:r>
      <w:r w:rsidRPr="00553DDB">
        <w:rPr>
          <w:rFonts w:ascii="Verdana" w:hAnsi="Verdana"/>
          <w:spacing w:val="-5"/>
          <w:sz w:val="24"/>
          <w:szCs w:val="24"/>
        </w:rPr>
        <w:t xml:space="preserve"> </w:t>
      </w:r>
      <w:r w:rsidRPr="00553DDB">
        <w:rPr>
          <w:rFonts w:ascii="Verdana" w:hAnsi="Verdana"/>
          <w:sz w:val="24"/>
          <w:szCs w:val="24"/>
        </w:rPr>
        <w:t>end</w:t>
      </w:r>
      <w:r w:rsidRPr="00553DDB">
        <w:rPr>
          <w:rFonts w:ascii="Verdana" w:hAnsi="Verdana"/>
          <w:spacing w:val="-8"/>
          <w:sz w:val="24"/>
          <w:szCs w:val="24"/>
        </w:rPr>
        <w:t xml:space="preserve"> </w:t>
      </w:r>
      <w:r w:rsidRPr="00553DDB">
        <w:rPr>
          <w:rFonts w:ascii="Verdana" w:hAnsi="Verdana"/>
          <w:sz w:val="24"/>
          <w:szCs w:val="24"/>
        </w:rPr>
        <w:t>customers and</w:t>
      </w:r>
      <w:r w:rsidRPr="00553DDB">
        <w:rPr>
          <w:rFonts w:ascii="Verdana" w:hAnsi="Verdana"/>
          <w:spacing w:val="-4"/>
          <w:sz w:val="24"/>
          <w:szCs w:val="24"/>
        </w:rPr>
        <w:t xml:space="preserve"> </w:t>
      </w:r>
      <w:r w:rsidRPr="00553DDB">
        <w:rPr>
          <w:rFonts w:ascii="Verdana" w:hAnsi="Verdana"/>
          <w:sz w:val="24"/>
          <w:szCs w:val="24"/>
        </w:rPr>
        <w:t>is</w:t>
      </w:r>
      <w:r w:rsidRPr="00553DDB">
        <w:rPr>
          <w:rFonts w:ascii="Verdana" w:hAnsi="Verdana"/>
          <w:spacing w:val="-4"/>
          <w:sz w:val="24"/>
          <w:szCs w:val="24"/>
        </w:rPr>
        <w:t xml:space="preserve"> </w:t>
      </w:r>
      <w:r w:rsidRPr="00553DDB">
        <w:rPr>
          <w:rFonts w:ascii="Verdana" w:hAnsi="Verdana"/>
          <w:sz w:val="24"/>
          <w:szCs w:val="24"/>
        </w:rPr>
        <w:t>increasingly</w:t>
      </w:r>
      <w:r w:rsidRPr="00553DDB">
        <w:rPr>
          <w:rFonts w:ascii="Verdana" w:hAnsi="Verdana"/>
          <w:spacing w:val="-3"/>
          <w:sz w:val="24"/>
          <w:szCs w:val="24"/>
        </w:rPr>
        <w:t xml:space="preserve"> </w:t>
      </w:r>
      <w:r w:rsidRPr="00553DDB">
        <w:rPr>
          <w:rFonts w:ascii="Verdana" w:hAnsi="Verdana"/>
          <w:sz w:val="24"/>
          <w:szCs w:val="24"/>
        </w:rPr>
        <w:t>being</w:t>
      </w:r>
      <w:r w:rsidRPr="00553DDB">
        <w:rPr>
          <w:rFonts w:ascii="Verdana" w:hAnsi="Verdana"/>
          <w:spacing w:val="-4"/>
          <w:sz w:val="24"/>
          <w:szCs w:val="24"/>
        </w:rPr>
        <w:t xml:space="preserve"> </w:t>
      </w:r>
      <w:r w:rsidRPr="00553DDB">
        <w:rPr>
          <w:rFonts w:ascii="Verdana" w:hAnsi="Verdana"/>
          <w:sz w:val="24"/>
          <w:szCs w:val="24"/>
        </w:rPr>
        <w:t>applied</w:t>
      </w:r>
      <w:r w:rsidRPr="00553DDB">
        <w:rPr>
          <w:rFonts w:ascii="Verdana" w:hAnsi="Verdana"/>
          <w:spacing w:val="-4"/>
          <w:sz w:val="24"/>
          <w:szCs w:val="24"/>
        </w:rPr>
        <w:t xml:space="preserve"> </w:t>
      </w:r>
      <w:r w:rsidRPr="00553DDB">
        <w:rPr>
          <w:rFonts w:ascii="Verdana" w:hAnsi="Verdana"/>
          <w:sz w:val="24"/>
          <w:szCs w:val="24"/>
        </w:rPr>
        <w:t>in</w:t>
      </w:r>
      <w:r w:rsidRPr="00553DDB">
        <w:rPr>
          <w:rFonts w:ascii="Verdana" w:hAnsi="Verdana"/>
          <w:spacing w:val="-5"/>
          <w:sz w:val="24"/>
          <w:szCs w:val="24"/>
        </w:rPr>
        <w:t xml:space="preserve"> </w:t>
      </w:r>
      <w:r w:rsidRPr="00553DDB">
        <w:rPr>
          <w:rFonts w:ascii="Verdana" w:hAnsi="Verdana"/>
          <w:sz w:val="24"/>
          <w:szCs w:val="24"/>
        </w:rPr>
        <w:t>its</w:t>
      </w:r>
      <w:r w:rsidRPr="00553DDB">
        <w:rPr>
          <w:rFonts w:ascii="Verdana" w:hAnsi="Verdana"/>
          <w:spacing w:val="-3"/>
          <w:sz w:val="24"/>
          <w:szCs w:val="24"/>
        </w:rPr>
        <w:t xml:space="preserve"> </w:t>
      </w:r>
      <w:r w:rsidRPr="00553DDB">
        <w:rPr>
          <w:rFonts w:ascii="Verdana" w:hAnsi="Verdana"/>
          <w:sz w:val="24"/>
          <w:szCs w:val="24"/>
        </w:rPr>
        <w:t>narrowest</w:t>
      </w:r>
      <w:r w:rsidRPr="00553DDB">
        <w:rPr>
          <w:rFonts w:ascii="Verdana" w:hAnsi="Verdana"/>
          <w:spacing w:val="-3"/>
          <w:sz w:val="24"/>
          <w:szCs w:val="24"/>
        </w:rPr>
        <w:t xml:space="preserve"> </w:t>
      </w:r>
      <w:r w:rsidRPr="00553DDB">
        <w:rPr>
          <w:rFonts w:ascii="Verdana" w:hAnsi="Verdana"/>
          <w:sz w:val="24"/>
          <w:szCs w:val="24"/>
        </w:rPr>
        <w:t>sense</w:t>
      </w:r>
      <w:r w:rsidRPr="00553DDB">
        <w:rPr>
          <w:rFonts w:ascii="Verdana" w:hAnsi="Verdana"/>
          <w:spacing w:val="-5"/>
          <w:sz w:val="24"/>
          <w:szCs w:val="24"/>
        </w:rPr>
        <w:t xml:space="preserve"> </w:t>
      </w:r>
      <w:r w:rsidRPr="00553DDB">
        <w:rPr>
          <w:rFonts w:ascii="Verdana" w:hAnsi="Verdana"/>
          <w:sz w:val="24"/>
          <w:szCs w:val="24"/>
        </w:rPr>
        <w:t>by</w:t>
      </w:r>
      <w:r w:rsidRPr="00553DDB">
        <w:rPr>
          <w:rFonts w:ascii="Verdana" w:hAnsi="Verdana"/>
          <w:spacing w:val="-3"/>
          <w:sz w:val="24"/>
          <w:szCs w:val="24"/>
        </w:rPr>
        <w:t xml:space="preserve"> </w:t>
      </w:r>
      <w:r w:rsidRPr="00553DDB">
        <w:rPr>
          <w:rFonts w:ascii="Verdana" w:hAnsi="Verdana"/>
          <w:sz w:val="24"/>
          <w:szCs w:val="24"/>
        </w:rPr>
        <w:t>tax</w:t>
      </w:r>
      <w:r w:rsidRPr="00553DDB">
        <w:rPr>
          <w:rFonts w:ascii="Verdana" w:hAnsi="Verdana"/>
          <w:spacing w:val="-3"/>
          <w:sz w:val="24"/>
          <w:szCs w:val="24"/>
        </w:rPr>
        <w:t xml:space="preserve"> </w:t>
      </w:r>
      <w:r w:rsidRPr="00553DDB">
        <w:rPr>
          <w:rFonts w:ascii="Verdana" w:hAnsi="Verdana"/>
          <w:sz w:val="24"/>
          <w:szCs w:val="24"/>
        </w:rPr>
        <w:t>authorities.</w:t>
      </w:r>
      <w:r w:rsidRPr="00553DDB">
        <w:rPr>
          <w:rFonts w:ascii="Verdana" w:hAnsi="Verdana"/>
          <w:spacing w:val="-3"/>
          <w:sz w:val="24"/>
          <w:szCs w:val="24"/>
        </w:rPr>
        <w:t xml:space="preserve"> </w:t>
      </w:r>
      <w:r w:rsidRPr="00553DDB">
        <w:rPr>
          <w:rFonts w:ascii="Verdana" w:hAnsi="Verdana"/>
          <w:sz w:val="24"/>
          <w:szCs w:val="24"/>
        </w:rPr>
        <w:t>This</w:t>
      </w:r>
      <w:r w:rsidRPr="00553DDB">
        <w:rPr>
          <w:rFonts w:ascii="Verdana" w:hAnsi="Verdana"/>
          <w:spacing w:val="-4"/>
          <w:sz w:val="24"/>
          <w:szCs w:val="24"/>
        </w:rPr>
        <w:t xml:space="preserve"> </w:t>
      </w:r>
      <w:r w:rsidRPr="00553DDB">
        <w:rPr>
          <w:rFonts w:ascii="Verdana" w:hAnsi="Verdana"/>
          <w:sz w:val="24"/>
          <w:szCs w:val="24"/>
        </w:rPr>
        <w:t>results</w:t>
      </w:r>
      <w:r w:rsidRPr="00553DDB">
        <w:rPr>
          <w:rFonts w:ascii="Verdana" w:hAnsi="Verdana"/>
          <w:spacing w:val="-3"/>
          <w:sz w:val="24"/>
          <w:szCs w:val="24"/>
        </w:rPr>
        <w:t xml:space="preserve"> </w:t>
      </w:r>
      <w:r w:rsidRPr="00553DDB">
        <w:rPr>
          <w:rFonts w:ascii="Verdana" w:hAnsi="Verdana"/>
          <w:sz w:val="24"/>
          <w:szCs w:val="24"/>
        </w:rPr>
        <w:t>in</w:t>
      </w:r>
      <w:r w:rsidRPr="00553DDB">
        <w:rPr>
          <w:rFonts w:ascii="Verdana" w:hAnsi="Verdana"/>
          <w:spacing w:val="-5"/>
          <w:sz w:val="24"/>
          <w:szCs w:val="24"/>
        </w:rPr>
        <w:t xml:space="preserve"> </w:t>
      </w:r>
      <w:r w:rsidRPr="00553DDB">
        <w:rPr>
          <w:rFonts w:ascii="Verdana" w:hAnsi="Verdana"/>
          <w:sz w:val="24"/>
          <w:szCs w:val="24"/>
        </w:rPr>
        <w:t>a</w:t>
      </w:r>
      <w:r w:rsidRPr="00553DDB">
        <w:rPr>
          <w:rFonts w:ascii="Verdana" w:hAnsi="Verdana"/>
          <w:spacing w:val="-3"/>
          <w:sz w:val="24"/>
          <w:szCs w:val="24"/>
        </w:rPr>
        <w:t xml:space="preserve"> </w:t>
      </w:r>
      <w:r w:rsidRPr="00553DDB">
        <w:rPr>
          <w:rFonts w:ascii="Verdana" w:hAnsi="Verdana"/>
          <w:sz w:val="24"/>
          <w:szCs w:val="24"/>
        </w:rPr>
        <w:t>perverse</w:t>
      </w:r>
      <w:r w:rsidRPr="00553DDB">
        <w:rPr>
          <w:rFonts w:ascii="Verdana" w:hAnsi="Verdana"/>
          <w:spacing w:val="-5"/>
          <w:sz w:val="24"/>
          <w:szCs w:val="24"/>
        </w:rPr>
        <w:t xml:space="preserve"> </w:t>
      </w:r>
      <w:r w:rsidRPr="00553DDB">
        <w:rPr>
          <w:rFonts w:ascii="Verdana" w:hAnsi="Verdana"/>
          <w:sz w:val="24"/>
          <w:szCs w:val="24"/>
        </w:rPr>
        <w:t>outcome that makes it more expensive to manage a UK fund than a non-UK fund which are both available to UK investors.</w:t>
      </w:r>
      <w:r w:rsidRPr="00553DDB">
        <w:rPr>
          <w:rFonts w:ascii="Verdana" w:hAnsi="Verdana"/>
          <w:spacing w:val="-4"/>
          <w:sz w:val="24"/>
          <w:szCs w:val="24"/>
        </w:rPr>
        <w:t xml:space="preserve"> </w:t>
      </w:r>
      <w:r w:rsidRPr="00553DDB">
        <w:rPr>
          <w:rFonts w:ascii="Verdana" w:hAnsi="Verdana"/>
          <w:sz w:val="24"/>
          <w:szCs w:val="24"/>
        </w:rPr>
        <w:t>This</w:t>
      </w:r>
      <w:r w:rsidRPr="00553DDB">
        <w:rPr>
          <w:rFonts w:ascii="Verdana" w:hAnsi="Verdana"/>
          <w:spacing w:val="-4"/>
          <w:sz w:val="24"/>
          <w:szCs w:val="24"/>
        </w:rPr>
        <w:t xml:space="preserve"> </w:t>
      </w:r>
      <w:r w:rsidRPr="00553DDB">
        <w:rPr>
          <w:rFonts w:ascii="Verdana" w:hAnsi="Verdana"/>
          <w:sz w:val="24"/>
          <w:szCs w:val="24"/>
        </w:rPr>
        <w:t>outcome</w:t>
      </w:r>
      <w:r w:rsidRPr="00553DDB">
        <w:rPr>
          <w:rFonts w:ascii="Verdana" w:hAnsi="Verdana"/>
          <w:spacing w:val="-1"/>
          <w:sz w:val="24"/>
          <w:szCs w:val="24"/>
        </w:rPr>
        <w:t xml:space="preserve"> </w:t>
      </w:r>
      <w:r w:rsidRPr="00553DDB">
        <w:rPr>
          <w:rFonts w:ascii="Verdana" w:hAnsi="Verdana"/>
          <w:sz w:val="24"/>
          <w:szCs w:val="24"/>
        </w:rPr>
        <w:t>is</w:t>
      </w:r>
      <w:r w:rsidRPr="00553DDB">
        <w:rPr>
          <w:rFonts w:ascii="Verdana" w:hAnsi="Verdana"/>
          <w:spacing w:val="-4"/>
          <w:sz w:val="24"/>
          <w:szCs w:val="24"/>
        </w:rPr>
        <w:t xml:space="preserve"> </w:t>
      </w:r>
      <w:r w:rsidRPr="00553DDB">
        <w:rPr>
          <w:rFonts w:ascii="Verdana" w:hAnsi="Verdana"/>
          <w:sz w:val="24"/>
          <w:szCs w:val="24"/>
        </w:rPr>
        <w:t>sub-optimal</w:t>
      </w:r>
      <w:r w:rsidRPr="00553DDB">
        <w:rPr>
          <w:rFonts w:ascii="Verdana" w:hAnsi="Verdana"/>
          <w:spacing w:val="-4"/>
          <w:sz w:val="24"/>
          <w:szCs w:val="24"/>
        </w:rPr>
        <w:t xml:space="preserve"> </w:t>
      </w:r>
      <w:r w:rsidRPr="00553DDB">
        <w:rPr>
          <w:rFonts w:ascii="Verdana" w:hAnsi="Verdana"/>
          <w:sz w:val="24"/>
          <w:szCs w:val="24"/>
        </w:rPr>
        <w:t>for</w:t>
      </w:r>
      <w:r w:rsidRPr="00553DDB">
        <w:rPr>
          <w:rFonts w:ascii="Verdana" w:hAnsi="Verdana"/>
          <w:spacing w:val="-1"/>
          <w:sz w:val="24"/>
          <w:szCs w:val="24"/>
        </w:rPr>
        <w:t xml:space="preserve"> </w:t>
      </w:r>
      <w:r w:rsidRPr="00553DDB">
        <w:rPr>
          <w:rFonts w:ascii="Verdana" w:hAnsi="Verdana"/>
          <w:sz w:val="24"/>
          <w:szCs w:val="24"/>
        </w:rPr>
        <w:t>investors</w:t>
      </w:r>
      <w:r w:rsidRPr="00553DDB">
        <w:rPr>
          <w:rFonts w:ascii="Verdana" w:hAnsi="Verdana"/>
          <w:spacing w:val="-6"/>
          <w:sz w:val="24"/>
          <w:szCs w:val="24"/>
        </w:rPr>
        <w:t xml:space="preserve"> </w:t>
      </w:r>
      <w:r w:rsidRPr="00553DDB">
        <w:rPr>
          <w:rFonts w:ascii="Verdana" w:hAnsi="Verdana"/>
          <w:sz w:val="24"/>
          <w:szCs w:val="24"/>
        </w:rPr>
        <w:t>who</w:t>
      </w:r>
      <w:r w:rsidRPr="00553DDB">
        <w:rPr>
          <w:rFonts w:ascii="Verdana" w:hAnsi="Verdana"/>
          <w:spacing w:val="-2"/>
          <w:sz w:val="24"/>
          <w:szCs w:val="24"/>
        </w:rPr>
        <w:t xml:space="preserve"> </w:t>
      </w:r>
      <w:r w:rsidRPr="00553DDB">
        <w:rPr>
          <w:rFonts w:ascii="Verdana" w:hAnsi="Verdana"/>
          <w:sz w:val="24"/>
          <w:szCs w:val="24"/>
        </w:rPr>
        <w:t>would</w:t>
      </w:r>
      <w:r w:rsidRPr="00553DDB">
        <w:rPr>
          <w:rFonts w:ascii="Verdana" w:hAnsi="Verdana"/>
          <w:spacing w:val="-5"/>
          <w:sz w:val="24"/>
          <w:szCs w:val="24"/>
        </w:rPr>
        <w:t xml:space="preserve"> </w:t>
      </w:r>
      <w:r w:rsidRPr="00553DDB">
        <w:rPr>
          <w:rFonts w:ascii="Verdana" w:hAnsi="Verdana"/>
          <w:sz w:val="24"/>
          <w:szCs w:val="24"/>
        </w:rPr>
        <w:t>get</w:t>
      </w:r>
      <w:r w:rsidRPr="00553DDB">
        <w:rPr>
          <w:rFonts w:ascii="Verdana" w:hAnsi="Verdana"/>
          <w:spacing w:val="-3"/>
          <w:sz w:val="24"/>
          <w:szCs w:val="24"/>
        </w:rPr>
        <w:t xml:space="preserve"> </w:t>
      </w:r>
      <w:r w:rsidRPr="00553DDB">
        <w:rPr>
          <w:rFonts w:ascii="Verdana" w:hAnsi="Verdana"/>
          <w:sz w:val="24"/>
          <w:szCs w:val="24"/>
        </w:rPr>
        <w:t>a</w:t>
      </w:r>
      <w:r w:rsidRPr="00553DDB">
        <w:rPr>
          <w:rFonts w:ascii="Verdana" w:hAnsi="Verdana"/>
          <w:spacing w:val="-3"/>
          <w:sz w:val="24"/>
          <w:szCs w:val="24"/>
        </w:rPr>
        <w:t xml:space="preserve"> </w:t>
      </w:r>
      <w:r w:rsidRPr="00553DDB">
        <w:rPr>
          <w:rFonts w:ascii="Verdana" w:hAnsi="Verdana"/>
          <w:sz w:val="24"/>
          <w:szCs w:val="24"/>
        </w:rPr>
        <w:t>worse</w:t>
      </w:r>
      <w:r w:rsidRPr="00553DDB">
        <w:rPr>
          <w:rFonts w:ascii="Verdana" w:hAnsi="Verdana"/>
          <w:spacing w:val="-1"/>
          <w:sz w:val="24"/>
          <w:szCs w:val="24"/>
        </w:rPr>
        <w:t xml:space="preserve"> </w:t>
      </w:r>
      <w:r w:rsidRPr="00553DDB">
        <w:rPr>
          <w:rFonts w:ascii="Verdana" w:hAnsi="Verdana"/>
          <w:sz w:val="24"/>
          <w:szCs w:val="24"/>
        </w:rPr>
        <w:t>return</w:t>
      </w:r>
      <w:r w:rsidRPr="00553DDB">
        <w:rPr>
          <w:rFonts w:ascii="Verdana" w:hAnsi="Verdana"/>
          <w:spacing w:val="-2"/>
          <w:sz w:val="24"/>
          <w:szCs w:val="24"/>
        </w:rPr>
        <w:t xml:space="preserve"> </w:t>
      </w:r>
      <w:r w:rsidRPr="00553DDB">
        <w:rPr>
          <w:rFonts w:ascii="Verdana" w:hAnsi="Verdana"/>
          <w:sz w:val="24"/>
          <w:szCs w:val="24"/>
        </w:rPr>
        <w:t>for</w:t>
      </w:r>
      <w:r w:rsidRPr="00553DDB">
        <w:rPr>
          <w:rFonts w:ascii="Verdana" w:hAnsi="Verdana"/>
          <w:spacing w:val="-4"/>
          <w:sz w:val="24"/>
          <w:szCs w:val="24"/>
        </w:rPr>
        <w:t xml:space="preserve"> </w:t>
      </w:r>
      <w:r w:rsidRPr="00553DDB">
        <w:rPr>
          <w:rFonts w:ascii="Verdana" w:hAnsi="Verdana"/>
          <w:sz w:val="24"/>
          <w:szCs w:val="24"/>
        </w:rPr>
        <w:t>investing</w:t>
      </w:r>
      <w:r w:rsidRPr="00553DDB">
        <w:rPr>
          <w:rFonts w:ascii="Verdana" w:hAnsi="Verdana"/>
          <w:spacing w:val="-4"/>
          <w:sz w:val="24"/>
          <w:szCs w:val="24"/>
        </w:rPr>
        <w:t xml:space="preserve"> </w:t>
      </w:r>
      <w:r w:rsidRPr="00553DDB">
        <w:rPr>
          <w:rFonts w:ascii="Verdana" w:hAnsi="Verdana"/>
          <w:sz w:val="24"/>
          <w:szCs w:val="24"/>
        </w:rPr>
        <w:t>in</w:t>
      </w:r>
      <w:r w:rsidRPr="00553DDB">
        <w:rPr>
          <w:rFonts w:ascii="Verdana" w:hAnsi="Verdana"/>
          <w:spacing w:val="-1"/>
          <w:sz w:val="24"/>
          <w:szCs w:val="24"/>
        </w:rPr>
        <w:t xml:space="preserve"> </w:t>
      </w:r>
      <w:r w:rsidRPr="00553DDB">
        <w:rPr>
          <w:rFonts w:ascii="Verdana" w:hAnsi="Verdana"/>
          <w:sz w:val="24"/>
          <w:szCs w:val="24"/>
        </w:rPr>
        <w:t>a</w:t>
      </w:r>
      <w:r w:rsidRPr="00553DDB">
        <w:rPr>
          <w:rFonts w:ascii="Verdana" w:hAnsi="Verdana"/>
          <w:spacing w:val="-4"/>
          <w:sz w:val="24"/>
          <w:szCs w:val="24"/>
        </w:rPr>
        <w:t xml:space="preserve"> </w:t>
      </w:r>
      <w:r w:rsidRPr="00553DDB">
        <w:rPr>
          <w:rFonts w:ascii="Verdana" w:hAnsi="Verdana"/>
          <w:sz w:val="24"/>
          <w:szCs w:val="24"/>
        </w:rPr>
        <w:t>UK</w:t>
      </w:r>
      <w:r w:rsidRPr="00553DDB">
        <w:rPr>
          <w:rFonts w:ascii="Verdana" w:hAnsi="Verdana"/>
          <w:spacing w:val="-1"/>
          <w:sz w:val="24"/>
          <w:szCs w:val="24"/>
        </w:rPr>
        <w:t xml:space="preserve"> </w:t>
      </w:r>
      <w:r w:rsidRPr="00553DDB">
        <w:rPr>
          <w:rFonts w:ascii="Verdana" w:hAnsi="Verdana"/>
          <w:sz w:val="24"/>
          <w:szCs w:val="24"/>
        </w:rPr>
        <w:t xml:space="preserve">fund than in a fund </w:t>
      </w:r>
      <w:r w:rsidRPr="00553DDB">
        <w:rPr>
          <w:rFonts w:ascii="Verdana" w:hAnsi="Verdana"/>
          <w:sz w:val="24"/>
          <w:szCs w:val="24"/>
        </w:rPr>
        <w:t>with an identical strategy located outside the UK due to the additional cost.</w:t>
      </w:r>
    </w:p>
    <w:p w:rsidR="00CA0FF0" w:rsidRPr="00553DDB">
      <w:pPr>
        <w:pStyle w:val="BodyText"/>
        <w:spacing w:before="41"/>
        <w:rPr>
          <w:rFonts w:ascii="Verdana" w:hAnsi="Verdana"/>
          <w:sz w:val="24"/>
          <w:szCs w:val="24"/>
        </w:rPr>
      </w:pPr>
    </w:p>
    <w:p w:rsidR="00CA0FF0" w:rsidRPr="00553DDB">
      <w:pPr>
        <w:pStyle w:val="BodyText"/>
        <w:spacing w:line="276" w:lineRule="auto"/>
        <w:ind w:left="113" w:right="112"/>
        <w:jc w:val="both"/>
        <w:rPr>
          <w:rFonts w:ascii="Verdana" w:hAnsi="Verdana"/>
          <w:sz w:val="24"/>
          <w:szCs w:val="24"/>
        </w:rPr>
      </w:pPr>
      <w:r w:rsidRPr="00553DDB">
        <w:rPr>
          <w:rFonts w:ascii="Verdana" w:hAnsi="Verdana"/>
          <w:sz w:val="24"/>
          <w:szCs w:val="24"/>
        </w:rPr>
        <w:t>The introduction of VAT zero-rating for UK management of funds could help address the above issues by levelling the inconsistent VAT treatment of management of UK and non-UK funds. Research commissioned by the IA in 2023 on the likely benefits of a more competitive UK funds regime, including VAT zero rating, highlighted the potential positive impact to the UK</w:t>
      </w:r>
      <w:r w:rsidRPr="00553DDB">
        <w:rPr>
          <w:rFonts w:ascii="Verdana" w:hAnsi="Verdana"/>
          <w:spacing w:val="-1"/>
          <w:sz w:val="24"/>
          <w:szCs w:val="24"/>
        </w:rPr>
        <w:t xml:space="preserve"> </w:t>
      </w:r>
      <w:r w:rsidRPr="00553DDB">
        <w:rPr>
          <w:rFonts w:ascii="Verdana" w:hAnsi="Verdana"/>
          <w:sz w:val="24"/>
          <w:szCs w:val="24"/>
        </w:rPr>
        <w:t>economy</w:t>
      </w:r>
      <w:r w:rsidRPr="00553DDB">
        <w:rPr>
          <w:rFonts w:ascii="Verdana" w:hAnsi="Verdana"/>
          <w:spacing w:val="-1"/>
          <w:sz w:val="24"/>
          <w:szCs w:val="24"/>
        </w:rPr>
        <w:t xml:space="preserve"> </w:t>
      </w:r>
      <w:r w:rsidRPr="00553DDB">
        <w:rPr>
          <w:rFonts w:ascii="Verdana" w:hAnsi="Verdana"/>
          <w:sz w:val="24"/>
          <w:szCs w:val="24"/>
        </w:rPr>
        <w:t>through increased</w:t>
      </w:r>
      <w:r w:rsidRPr="00553DDB">
        <w:rPr>
          <w:rFonts w:ascii="Verdana" w:hAnsi="Verdana"/>
          <w:spacing w:val="-1"/>
          <w:sz w:val="24"/>
          <w:szCs w:val="24"/>
        </w:rPr>
        <w:t xml:space="preserve"> </w:t>
      </w:r>
      <w:r w:rsidRPr="00553DDB">
        <w:rPr>
          <w:rFonts w:ascii="Verdana" w:hAnsi="Verdana"/>
          <w:sz w:val="24"/>
          <w:szCs w:val="24"/>
        </w:rPr>
        <w:t>activity, growth, and jobs in the form of:</w:t>
      </w:r>
    </w:p>
    <w:p w:rsidR="00CA0FF0" w:rsidRPr="00553DDB">
      <w:pPr>
        <w:pStyle w:val="ListParagraph"/>
        <w:numPr>
          <w:ilvl w:val="0"/>
          <w:numId w:val="1"/>
        </w:numPr>
        <w:tabs>
          <w:tab w:val="left" w:pos="833"/>
        </w:tabs>
        <w:spacing w:line="276" w:lineRule="auto"/>
        <w:ind w:right="117"/>
        <w:rPr>
          <w:rFonts w:ascii="Verdana" w:hAnsi="Verdana"/>
          <w:sz w:val="24"/>
          <w:szCs w:val="24"/>
        </w:rPr>
      </w:pPr>
      <w:r w:rsidRPr="00553DDB">
        <w:rPr>
          <w:rFonts w:ascii="Verdana" w:hAnsi="Verdana"/>
          <w:sz w:val="24"/>
          <w:szCs w:val="24"/>
        </w:rPr>
        <w:t>increase total tax revenue by up to £693 million after five years of change in the regime due to the economic activity it would generate across the UK.</w:t>
      </w:r>
    </w:p>
    <w:p w:rsidR="00CA0FF0" w:rsidRPr="00553DDB">
      <w:pPr>
        <w:pStyle w:val="ListParagraph"/>
        <w:numPr>
          <w:ilvl w:val="0"/>
          <w:numId w:val="1"/>
        </w:numPr>
        <w:tabs>
          <w:tab w:val="left" w:pos="833"/>
        </w:tabs>
        <w:spacing w:line="276" w:lineRule="auto"/>
        <w:ind w:right="112"/>
        <w:rPr>
          <w:rFonts w:ascii="Verdana" w:hAnsi="Verdana"/>
          <w:sz w:val="24"/>
          <w:szCs w:val="24"/>
        </w:rPr>
      </w:pPr>
      <w:r w:rsidRPr="00553DDB">
        <w:rPr>
          <w:rFonts w:ascii="Verdana" w:hAnsi="Verdana"/>
          <w:sz w:val="24"/>
          <w:szCs w:val="24"/>
        </w:rPr>
        <w:t>increased</w:t>
      </w:r>
      <w:r w:rsidRPr="00553DDB">
        <w:rPr>
          <w:rFonts w:ascii="Verdana" w:hAnsi="Verdana"/>
          <w:spacing w:val="-7"/>
          <w:sz w:val="24"/>
          <w:szCs w:val="24"/>
        </w:rPr>
        <w:t xml:space="preserve"> </w:t>
      </w:r>
      <w:r w:rsidRPr="00553DDB">
        <w:rPr>
          <w:rFonts w:ascii="Verdana" w:hAnsi="Verdana"/>
          <w:sz w:val="24"/>
          <w:szCs w:val="24"/>
        </w:rPr>
        <w:t>UK</w:t>
      </w:r>
      <w:r w:rsidRPr="00553DDB">
        <w:rPr>
          <w:rFonts w:ascii="Verdana" w:hAnsi="Verdana"/>
          <w:spacing w:val="-6"/>
          <w:sz w:val="24"/>
          <w:szCs w:val="24"/>
        </w:rPr>
        <w:t xml:space="preserve"> </w:t>
      </w:r>
      <w:r w:rsidRPr="00553DDB">
        <w:rPr>
          <w:rFonts w:ascii="Verdana" w:hAnsi="Verdana"/>
          <w:sz w:val="24"/>
          <w:szCs w:val="24"/>
        </w:rPr>
        <w:t>funds</w:t>
      </w:r>
      <w:r w:rsidRPr="00553DDB">
        <w:rPr>
          <w:rFonts w:ascii="Verdana" w:hAnsi="Verdana"/>
          <w:spacing w:val="-4"/>
          <w:sz w:val="24"/>
          <w:szCs w:val="24"/>
        </w:rPr>
        <w:t xml:space="preserve"> </w:t>
      </w:r>
      <w:r w:rsidRPr="00553DDB">
        <w:rPr>
          <w:rFonts w:ascii="Verdana" w:hAnsi="Verdana"/>
          <w:sz w:val="24"/>
          <w:szCs w:val="24"/>
        </w:rPr>
        <w:t>under</w:t>
      </w:r>
      <w:r w:rsidRPr="00553DDB">
        <w:rPr>
          <w:rFonts w:ascii="Verdana" w:hAnsi="Verdana"/>
          <w:spacing w:val="-6"/>
          <w:sz w:val="24"/>
          <w:szCs w:val="24"/>
        </w:rPr>
        <w:t xml:space="preserve"> </w:t>
      </w:r>
      <w:r w:rsidRPr="00553DDB">
        <w:rPr>
          <w:rFonts w:ascii="Verdana" w:hAnsi="Verdana"/>
          <w:sz w:val="24"/>
          <w:szCs w:val="24"/>
        </w:rPr>
        <w:t>management</w:t>
      </w:r>
      <w:r w:rsidRPr="00553DDB">
        <w:rPr>
          <w:rFonts w:ascii="Verdana" w:hAnsi="Verdana"/>
          <w:spacing w:val="-7"/>
          <w:sz w:val="24"/>
          <w:szCs w:val="24"/>
        </w:rPr>
        <w:t xml:space="preserve"> </w:t>
      </w:r>
      <w:r w:rsidRPr="00553DDB">
        <w:rPr>
          <w:rFonts w:ascii="Verdana" w:hAnsi="Verdana"/>
          <w:sz w:val="24"/>
          <w:szCs w:val="24"/>
        </w:rPr>
        <w:t>by</w:t>
      </w:r>
      <w:r w:rsidRPr="00553DDB">
        <w:rPr>
          <w:rFonts w:ascii="Verdana" w:hAnsi="Verdana"/>
          <w:spacing w:val="-6"/>
          <w:sz w:val="24"/>
          <w:szCs w:val="24"/>
        </w:rPr>
        <w:t xml:space="preserve"> </w:t>
      </w:r>
      <w:r w:rsidRPr="00553DDB">
        <w:rPr>
          <w:rFonts w:ascii="Verdana" w:hAnsi="Verdana"/>
          <w:sz w:val="24"/>
          <w:szCs w:val="24"/>
        </w:rPr>
        <w:t>up</w:t>
      </w:r>
      <w:r w:rsidRPr="00553DDB">
        <w:rPr>
          <w:rFonts w:ascii="Verdana" w:hAnsi="Verdana"/>
          <w:spacing w:val="-5"/>
          <w:sz w:val="24"/>
          <w:szCs w:val="24"/>
        </w:rPr>
        <w:t xml:space="preserve"> </w:t>
      </w:r>
      <w:r w:rsidRPr="00553DDB">
        <w:rPr>
          <w:rFonts w:ascii="Verdana" w:hAnsi="Verdana"/>
          <w:sz w:val="24"/>
          <w:szCs w:val="24"/>
        </w:rPr>
        <w:t>to</w:t>
      </w:r>
      <w:r w:rsidRPr="00553DDB">
        <w:rPr>
          <w:rFonts w:ascii="Verdana" w:hAnsi="Verdana"/>
          <w:spacing w:val="-5"/>
          <w:sz w:val="24"/>
          <w:szCs w:val="24"/>
        </w:rPr>
        <w:t xml:space="preserve"> </w:t>
      </w:r>
      <w:r w:rsidRPr="00553DDB">
        <w:rPr>
          <w:rFonts w:ascii="Verdana" w:hAnsi="Verdana"/>
          <w:sz w:val="24"/>
          <w:szCs w:val="24"/>
        </w:rPr>
        <w:t>£683</w:t>
      </w:r>
      <w:r w:rsidRPr="00553DDB">
        <w:rPr>
          <w:rFonts w:ascii="Verdana" w:hAnsi="Verdana"/>
          <w:spacing w:val="-4"/>
          <w:sz w:val="24"/>
          <w:szCs w:val="24"/>
        </w:rPr>
        <w:t xml:space="preserve"> </w:t>
      </w:r>
      <w:r w:rsidRPr="00553DDB">
        <w:rPr>
          <w:rFonts w:ascii="Verdana" w:hAnsi="Verdana"/>
          <w:sz w:val="24"/>
          <w:szCs w:val="24"/>
        </w:rPr>
        <w:t>billion</w:t>
      </w:r>
      <w:r w:rsidRPr="00553DDB">
        <w:rPr>
          <w:rFonts w:ascii="Verdana" w:hAnsi="Verdana"/>
          <w:spacing w:val="-7"/>
          <w:sz w:val="24"/>
          <w:szCs w:val="24"/>
        </w:rPr>
        <w:t xml:space="preserve"> </w:t>
      </w:r>
      <w:r w:rsidRPr="00553DDB">
        <w:rPr>
          <w:rFonts w:ascii="Verdana" w:hAnsi="Verdana"/>
          <w:sz w:val="24"/>
          <w:szCs w:val="24"/>
        </w:rPr>
        <w:t>after</w:t>
      </w:r>
      <w:r w:rsidRPr="00553DDB">
        <w:rPr>
          <w:rFonts w:ascii="Verdana" w:hAnsi="Verdana"/>
          <w:spacing w:val="-4"/>
          <w:sz w:val="24"/>
          <w:szCs w:val="24"/>
        </w:rPr>
        <w:t xml:space="preserve"> </w:t>
      </w:r>
      <w:r w:rsidRPr="00553DDB">
        <w:rPr>
          <w:rFonts w:ascii="Verdana" w:hAnsi="Verdana"/>
          <w:sz w:val="24"/>
          <w:szCs w:val="24"/>
        </w:rPr>
        <w:t>five</w:t>
      </w:r>
      <w:r w:rsidRPr="00553DDB">
        <w:rPr>
          <w:rFonts w:ascii="Verdana" w:hAnsi="Verdana"/>
          <w:spacing w:val="-6"/>
          <w:sz w:val="24"/>
          <w:szCs w:val="24"/>
        </w:rPr>
        <w:t xml:space="preserve"> </w:t>
      </w:r>
      <w:r w:rsidRPr="00553DDB">
        <w:rPr>
          <w:rFonts w:ascii="Verdana" w:hAnsi="Verdana"/>
          <w:sz w:val="24"/>
          <w:szCs w:val="24"/>
        </w:rPr>
        <w:t>years</w:t>
      </w:r>
      <w:r w:rsidRPr="00553DDB">
        <w:rPr>
          <w:rFonts w:ascii="Verdana" w:hAnsi="Verdana"/>
          <w:spacing w:val="-7"/>
          <w:sz w:val="24"/>
          <w:szCs w:val="24"/>
        </w:rPr>
        <w:t xml:space="preserve"> </w:t>
      </w:r>
      <w:r w:rsidRPr="00553DDB">
        <w:rPr>
          <w:rFonts w:ascii="Verdana" w:hAnsi="Verdana"/>
          <w:sz w:val="24"/>
          <w:szCs w:val="24"/>
        </w:rPr>
        <w:t>of</w:t>
      </w:r>
      <w:r w:rsidRPr="00553DDB">
        <w:rPr>
          <w:rFonts w:ascii="Verdana" w:hAnsi="Verdana"/>
          <w:spacing w:val="-7"/>
          <w:sz w:val="24"/>
          <w:szCs w:val="24"/>
        </w:rPr>
        <w:t xml:space="preserve"> </w:t>
      </w:r>
      <w:r w:rsidRPr="00553DDB">
        <w:rPr>
          <w:rFonts w:ascii="Verdana" w:hAnsi="Verdana"/>
          <w:sz w:val="24"/>
          <w:szCs w:val="24"/>
        </w:rPr>
        <w:t>change</w:t>
      </w:r>
      <w:r w:rsidRPr="00553DDB">
        <w:rPr>
          <w:rFonts w:ascii="Verdana" w:hAnsi="Verdana"/>
          <w:spacing w:val="-4"/>
          <w:sz w:val="24"/>
          <w:szCs w:val="24"/>
        </w:rPr>
        <w:t xml:space="preserve"> </w:t>
      </w:r>
      <w:r w:rsidRPr="00553DDB">
        <w:rPr>
          <w:rFonts w:ascii="Verdana" w:hAnsi="Verdana"/>
          <w:sz w:val="24"/>
          <w:szCs w:val="24"/>
        </w:rPr>
        <w:t>in</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regime arising primarily from new funds providing investors access to a wide range of investment opportunities in the private markets</w:t>
      </w:r>
    </w:p>
    <w:p w:rsidR="00EA7649">
      <w:pPr>
        <w:pStyle w:val="BodyText"/>
        <w:spacing w:before="39"/>
        <w:ind w:left="113"/>
        <w:jc w:val="both"/>
        <w:rPr>
          <w:rFonts w:ascii="Verdana" w:hAnsi="Verdana"/>
          <w:sz w:val="24"/>
          <w:szCs w:val="24"/>
        </w:rPr>
      </w:pPr>
    </w:p>
    <w:p w:rsidR="00CA0FF0" w:rsidRPr="00553DDB" w:rsidP="00EA7649">
      <w:pPr>
        <w:pStyle w:val="BodyText"/>
        <w:spacing w:before="39"/>
        <w:ind w:left="113"/>
        <w:jc w:val="both"/>
        <w:rPr>
          <w:rFonts w:ascii="Verdana" w:hAnsi="Verdana"/>
          <w:sz w:val="24"/>
          <w:szCs w:val="24"/>
        </w:rPr>
      </w:pPr>
      <w:r w:rsidRPr="00553DDB">
        <w:rPr>
          <w:rFonts w:ascii="Verdana" w:hAnsi="Verdana"/>
          <w:sz w:val="24"/>
          <w:szCs w:val="24"/>
        </w:rPr>
        <w:t>Further</w:t>
      </w:r>
      <w:r w:rsidRPr="00553DDB">
        <w:rPr>
          <w:rFonts w:ascii="Verdana" w:hAnsi="Verdana"/>
          <w:spacing w:val="-8"/>
          <w:sz w:val="24"/>
          <w:szCs w:val="24"/>
        </w:rPr>
        <w:t xml:space="preserve"> </w:t>
      </w:r>
      <w:r w:rsidRPr="00553DDB">
        <w:rPr>
          <w:rFonts w:ascii="Verdana" w:hAnsi="Verdana"/>
          <w:sz w:val="24"/>
          <w:szCs w:val="24"/>
        </w:rPr>
        <w:t>information</w:t>
      </w:r>
      <w:r w:rsidRPr="00553DDB">
        <w:rPr>
          <w:rFonts w:ascii="Verdana" w:hAnsi="Verdana"/>
          <w:spacing w:val="-8"/>
          <w:sz w:val="24"/>
          <w:szCs w:val="24"/>
        </w:rPr>
        <w:t xml:space="preserve"> </w:t>
      </w:r>
      <w:r w:rsidRPr="00553DDB">
        <w:rPr>
          <w:rFonts w:ascii="Verdana" w:hAnsi="Verdana"/>
          <w:sz w:val="24"/>
          <w:szCs w:val="24"/>
        </w:rPr>
        <w:t>on</w:t>
      </w:r>
      <w:r w:rsidRPr="00553DDB">
        <w:rPr>
          <w:rFonts w:ascii="Verdana" w:hAnsi="Verdana"/>
          <w:spacing w:val="-6"/>
          <w:sz w:val="24"/>
          <w:szCs w:val="24"/>
        </w:rPr>
        <w:t xml:space="preserve"> </w:t>
      </w:r>
      <w:r w:rsidRPr="00553DDB">
        <w:rPr>
          <w:rFonts w:ascii="Verdana" w:hAnsi="Verdana"/>
          <w:sz w:val="24"/>
          <w:szCs w:val="24"/>
        </w:rPr>
        <w:t>the</w:t>
      </w:r>
      <w:r w:rsidRPr="00553DDB">
        <w:rPr>
          <w:rFonts w:ascii="Verdana" w:hAnsi="Verdana"/>
          <w:spacing w:val="-7"/>
          <w:sz w:val="24"/>
          <w:szCs w:val="24"/>
        </w:rPr>
        <w:t xml:space="preserve"> </w:t>
      </w:r>
      <w:r w:rsidRPr="00553DDB">
        <w:rPr>
          <w:rFonts w:ascii="Verdana" w:hAnsi="Verdana"/>
          <w:sz w:val="24"/>
          <w:szCs w:val="24"/>
        </w:rPr>
        <w:t>UK</w:t>
      </w:r>
      <w:r w:rsidRPr="00553DDB">
        <w:rPr>
          <w:rFonts w:ascii="Verdana" w:hAnsi="Verdana"/>
          <w:spacing w:val="-6"/>
          <w:sz w:val="24"/>
          <w:szCs w:val="24"/>
        </w:rPr>
        <w:t xml:space="preserve"> </w:t>
      </w:r>
      <w:r w:rsidRPr="00553DDB">
        <w:rPr>
          <w:rFonts w:ascii="Verdana" w:hAnsi="Verdana"/>
          <w:sz w:val="24"/>
          <w:szCs w:val="24"/>
        </w:rPr>
        <w:t>internationally</w:t>
      </w:r>
      <w:r w:rsidRPr="00553DDB">
        <w:rPr>
          <w:rFonts w:ascii="Verdana" w:hAnsi="Verdana"/>
          <w:spacing w:val="-5"/>
          <w:sz w:val="24"/>
          <w:szCs w:val="24"/>
        </w:rPr>
        <w:t xml:space="preserve"> </w:t>
      </w:r>
      <w:r w:rsidRPr="00553DDB">
        <w:rPr>
          <w:rFonts w:ascii="Verdana" w:hAnsi="Verdana"/>
          <w:sz w:val="24"/>
          <w:szCs w:val="24"/>
        </w:rPr>
        <w:t>uncompetitive</w:t>
      </w:r>
      <w:r w:rsidRPr="00553DDB">
        <w:rPr>
          <w:rFonts w:ascii="Verdana" w:hAnsi="Verdana"/>
          <w:spacing w:val="-6"/>
          <w:sz w:val="24"/>
          <w:szCs w:val="24"/>
        </w:rPr>
        <w:t xml:space="preserve"> </w:t>
      </w:r>
      <w:r w:rsidRPr="00553DDB">
        <w:rPr>
          <w:rFonts w:ascii="Verdana" w:hAnsi="Verdana"/>
          <w:sz w:val="24"/>
          <w:szCs w:val="24"/>
        </w:rPr>
        <w:t>VAT</w:t>
      </w:r>
      <w:r w:rsidRPr="00553DDB">
        <w:rPr>
          <w:rFonts w:ascii="Verdana" w:hAnsi="Verdana"/>
          <w:spacing w:val="-5"/>
          <w:sz w:val="24"/>
          <w:szCs w:val="24"/>
        </w:rPr>
        <w:t xml:space="preserve"> </w:t>
      </w:r>
      <w:r w:rsidRPr="00553DDB">
        <w:rPr>
          <w:rFonts w:ascii="Verdana" w:hAnsi="Verdana"/>
          <w:sz w:val="24"/>
          <w:szCs w:val="24"/>
        </w:rPr>
        <w:t>treatment</w:t>
      </w:r>
      <w:r w:rsidRPr="00553DDB">
        <w:rPr>
          <w:rFonts w:ascii="Verdana" w:hAnsi="Verdana"/>
          <w:spacing w:val="-6"/>
          <w:sz w:val="24"/>
          <w:szCs w:val="24"/>
        </w:rPr>
        <w:t xml:space="preserve"> </w:t>
      </w:r>
      <w:r w:rsidRPr="00553DDB">
        <w:rPr>
          <w:rFonts w:ascii="Verdana" w:hAnsi="Verdana"/>
          <w:sz w:val="24"/>
          <w:szCs w:val="24"/>
        </w:rPr>
        <w:t>can</w:t>
      </w:r>
      <w:r w:rsidRPr="00553DDB">
        <w:rPr>
          <w:rFonts w:ascii="Verdana" w:hAnsi="Verdana"/>
          <w:spacing w:val="-6"/>
          <w:sz w:val="24"/>
          <w:szCs w:val="24"/>
        </w:rPr>
        <w:t xml:space="preserve"> </w:t>
      </w:r>
      <w:r w:rsidRPr="00553DDB">
        <w:rPr>
          <w:rFonts w:ascii="Verdana" w:hAnsi="Verdana"/>
          <w:sz w:val="24"/>
          <w:szCs w:val="24"/>
        </w:rPr>
        <w:t>be</w:t>
      </w:r>
      <w:r w:rsidRPr="00553DDB">
        <w:rPr>
          <w:rFonts w:ascii="Verdana" w:hAnsi="Verdana"/>
          <w:spacing w:val="-5"/>
          <w:sz w:val="24"/>
          <w:szCs w:val="24"/>
        </w:rPr>
        <w:t xml:space="preserve"> </w:t>
      </w:r>
      <w:r w:rsidRPr="00553DDB">
        <w:rPr>
          <w:rFonts w:ascii="Verdana" w:hAnsi="Verdana"/>
          <w:sz w:val="24"/>
          <w:szCs w:val="24"/>
        </w:rPr>
        <w:t>found</w:t>
      </w:r>
      <w:r w:rsidRPr="00553DDB">
        <w:rPr>
          <w:rFonts w:ascii="Verdana" w:hAnsi="Verdana"/>
          <w:spacing w:val="-7"/>
          <w:sz w:val="24"/>
          <w:szCs w:val="24"/>
        </w:rPr>
        <w:t xml:space="preserve"> </w:t>
      </w:r>
      <w:r w:rsidRPr="00553DDB">
        <w:rPr>
          <w:rFonts w:ascii="Verdana" w:hAnsi="Verdana"/>
          <w:sz w:val="24"/>
          <w:szCs w:val="24"/>
        </w:rPr>
        <w:t>on</w:t>
      </w:r>
      <w:r w:rsidRPr="00553DDB">
        <w:rPr>
          <w:rFonts w:ascii="Verdana" w:hAnsi="Verdana"/>
          <w:spacing w:val="-6"/>
          <w:sz w:val="24"/>
          <w:szCs w:val="24"/>
        </w:rPr>
        <w:t xml:space="preserve"> </w:t>
      </w:r>
      <w:r w:rsidRPr="00553DDB">
        <w:rPr>
          <w:rFonts w:ascii="Verdana" w:hAnsi="Verdana"/>
          <w:sz w:val="24"/>
          <w:szCs w:val="24"/>
        </w:rPr>
        <w:t>pages</w:t>
      </w:r>
      <w:r w:rsidRPr="00553DDB">
        <w:rPr>
          <w:rFonts w:ascii="Verdana" w:hAnsi="Verdana"/>
          <w:spacing w:val="-3"/>
          <w:sz w:val="24"/>
          <w:szCs w:val="24"/>
        </w:rPr>
        <w:t xml:space="preserve"> </w:t>
      </w:r>
      <w:r w:rsidRPr="00553DDB">
        <w:rPr>
          <w:rFonts w:ascii="Verdana" w:hAnsi="Verdana"/>
          <w:sz w:val="24"/>
          <w:szCs w:val="24"/>
        </w:rPr>
        <w:t>16-18</w:t>
      </w:r>
      <w:r w:rsidRPr="00553DDB">
        <w:rPr>
          <w:rFonts w:ascii="Verdana" w:hAnsi="Verdana"/>
          <w:spacing w:val="-5"/>
          <w:sz w:val="24"/>
          <w:szCs w:val="24"/>
        </w:rPr>
        <w:t xml:space="preserve"> </w:t>
      </w:r>
      <w:r w:rsidRPr="00553DDB">
        <w:rPr>
          <w:rFonts w:ascii="Verdana" w:hAnsi="Verdana"/>
          <w:spacing w:val="-7"/>
          <w:sz w:val="24"/>
          <w:szCs w:val="24"/>
        </w:rPr>
        <w:t>of</w:t>
      </w:r>
      <w:r w:rsidR="00EA7649">
        <w:rPr>
          <w:rFonts w:ascii="Verdana" w:hAnsi="Verdana"/>
          <w:spacing w:val="-7"/>
          <w:sz w:val="24"/>
          <w:szCs w:val="24"/>
        </w:rPr>
        <w:t xml:space="preserve"> </w:t>
      </w:r>
      <w:r w:rsidRPr="00553DDB">
        <w:rPr>
          <w:rFonts w:ascii="Verdana" w:hAnsi="Verdana"/>
          <w:sz w:val="24"/>
          <w:szCs w:val="24"/>
        </w:rPr>
        <w:t>our</w:t>
      </w:r>
      <w:r w:rsidRPr="00553DDB">
        <w:rPr>
          <w:rFonts w:ascii="Verdana" w:hAnsi="Verdana"/>
          <w:spacing w:val="-6"/>
          <w:sz w:val="24"/>
          <w:szCs w:val="24"/>
        </w:rPr>
        <w:t xml:space="preserve"> </w:t>
      </w:r>
      <w:r w:rsidRPr="00553DDB">
        <w:rPr>
          <w:rFonts w:ascii="Verdana" w:hAnsi="Verdana"/>
          <w:sz w:val="24"/>
          <w:szCs w:val="24"/>
        </w:rPr>
        <w:t>response</w:t>
      </w:r>
      <w:r w:rsidRPr="00553DDB">
        <w:rPr>
          <w:rFonts w:ascii="Verdana" w:hAnsi="Verdana"/>
          <w:spacing w:val="-8"/>
          <w:sz w:val="24"/>
          <w:szCs w:val="24"/>
        </w:rPr>
        <w:t xml:space="preserve"> </w:t>
      </w:r>
      <w:r w:rsidRPr="00553DDB">
        <w:rPr>
          <w:rFonts w:ascii="Verdana" w:hAnsi="Verdana"/>
          <w:sz w:val="24"/>
          <w:szCs w:val="24"/>
        </w:rPr>
        <w:t>the</w:t>
      </w:r>
      <w:r w:rsidRPr="00553DDB">
        <w:rPr>
          <w:rFonts w:ascii="Verdana" w:hAnsi="Verdana"/>
          <w:spacing w:val="-6"/>
          <w:sz w:val="24"/>
          <w:szCs w:val="24"/>
        </w:rPr>
        <w:t xml:space="preserve"> </w:t>
      </w:r>
      <w:r w:rsidRPr="00553DDB">
        <w:rPr>
          <w:rFonts w:ascii="Verdana" w:hAnsi="Verdana"/>
          <w:sz w:val="24"/>
          <w:szCs w:val="24"/>
        </w:rPr>
        <w:t>Government’s</w:t>
      </w:r>
      <w:r w:rsidRPr="00553DDB">
        <w:rPr>
          <w:rFonts w:ascii="Verdana" w:hAnsi="Verdana"/>
          <w:spacing w:val="-6"/>
          <w:sz w:val="24"/>
          <w:szCs w:val="24"/>
        </w:rPr>
        <w:t xml:space="preserve"> </w:t>
      </w:r>
      <w:r w:rsidRPr="00553DDB">
        <w:rPr>
          <w:rFonts w:ascii="Verdana" w:hAnsi="Verdana"/>
          <w:sz w:val="24"/>
          <w:szCs w:val="24"/>
        </w:rPr>
        <w:t>recent</w:t>
      </w:r>
      <w:r w:rsidRPr="00553DDB">
        <w:rPr>
          <w:rFonts w:ascii="Verdana" w:hAnsi="Verdana"/>
          <w:spacing w:val="-8"/>
          <w:sz w:val="24"/>
          <w:szCs w:val="24"/>
        </w:rPr>
        <w:t xml:space="preserve"> </w:t>
      </w:r>
      <w:r w:rsidRPr="00553DDB">
        <w:rPr>
          <w:rFonts w:ascii="Verdana" w:hAnsi="Verdana"/>
          <w:sz w:val="24"/>
          <w:szCs w:val="24"/>
        </w:rPr>
        <w:t>Financial</w:t>
      </w:r>
      <w:r w:rsidRPr="00553DDB">
        <w:rPr>
          <w:rFonts w:ascii="Verdana" w:hAnsi="Verdana"/>
          <w:spacing w:val="-6"/>
          <w:sz w:val="24"/>
          <w:szCs w:val="24"/>
        </w:rPr>
        <w:t xml:space="preserve"> </w:t>
      </w:r>
      <w:r w:rsidRPr="00553DDB">
        <w:rPr>
          <w:rFonts w:ascii="Verdana" w:hAnsi="Verdana"/>
          <w:sz w:val="24"/>
          <w:szCs w:val="24"/>
        </w:rPr>
        <w:t>Services</w:t>
      </w:r>
      <w:r w:rsidRPr="00553DDB">
        <w:rPr>
          <w:rFonts w:ascii="Verdana" w:hAnsi="Verdana"/>
          <w:spacing w:val="-6"/>
          <w:sz w:val="24"/>
          <w:szCs w:val="24"/>
        </w:rPr>
        <w:t xml:space="preserve"> </w:t>
      </w:r>
      <w:r w:rsidRPr="00553DDB">
        <w:rPr>
          <w:rFonts w:ascii="Verdana" w:hAnsi="Verdana"/>
          <w:sz w:val="24"/>
          <w:szCs w:val="24"/>
        </w:rPr>
        <w:t>Competitiveness</w:t>
      </w:r>
      <w:r w:rsidRPr="00553DDB">
        <w:rPr>
          <w:rFonts w:ascii="Verdana" w:hAnsi="Verdana"/>
          <w:spacing w:val="-5"/>
          <w:sz w:val="24"/>
          <w:szCs w:val="24"/>
        </w:rPr>
        <w:t xml:space="preserve"> </w:t>
      </w:r>
      <w:r w:rsidRPr="00553DDB">
        <w:rPr>
          <w:rFonts w:ascii="Verdana" w:hAnsi="Verdana"/>
          <w:sz w:val="24"/>
          <w:szCs w:val="24"/>
        </w:rPr>
        <w:t>and</w:t>
      </w:r>
      <w:r w:rsidRPr="00553DDB">
        <w:rPr>
          <w:rFonts w:ascii="Verdana" w:hAnsi="Verdana"/>
          <w:spacing w:val="-7"/>
          <w:sz w:val="24"/>
          <w:szCs w:val="24"/>
        </w:rPr>
        <w:t xml:space="preserve"> </w:t>
      </w:r>
      <w:r w:rsidRPr="00553DDB">
        <w:rPr>
          <w:rFonts w:ascii="Verdana" w:hAnsi="Verdana"/>
          <w:sz w:val="24"/>
          <w:szCs w:val="24"/>
        </w:rPr>
        <w:t>Growth</w:t>
      </w:r>
      <w:r w:rsidRPr="00553DDB">
        <w:rPr>
          <w:rFonts w:ascii="Verdana" w:hAnsi="Verdana"/>
          <w:spacing w:val="-9"/>
          <w:sz w:val="24"/>
          <w:szCs w:val="24"/>
        </w:rPr>
        <w:t xml:space="preserve"> </w:t>
      </w:r>
      <w:r w:rsidRPr="00553DDB">
        <w:rPr>
          <w:rFonts w:ascii="Verdana" w:hAnsi="Verdana"/>
          <w:spacing w:val="-2"/>
          <w:sz w:val="24"/>
          <w:szCs w:val="24"/>
        </w:rPr>
        <w:t>Strategy.</w:t>
      </w:r>
    </w:p>
    <w:p w:rsidR="00CA0FF0" w:rsidRPr="00553DDB">
      <w:pPr>
        <w:pStyle w:val="BodyText"/>
        <w:spacing w:before="80"/>
        <w:rPr>
          <w:rFonts w:ascii="Verdana" w:hAnsi="Verdana"/>
          <w:sz w:val="24"/>
          <w:szCs w:val="24"/>
        </w:rPr>
      </w:pPr>
    </w:p>
    <w:p w:rsidR="00CA0FF0" w:rsidRPr="00553DDB" w:rsidP="00EA7649">
      <w:pPr>
        <w:pStyle w:val="Heading1"/>
        <w:spacing w:after="160"/>
        <w:ind w:firstLine="0"/>
        <w:rPr>
          <w:rFonts w:ascii="Verdana" w:hAnsi="Verdana"/>
          <w:sz w:val="24"/>
          <w:szCs w:val="24"/>
        </w:rPr>
      </w:pPr>
      <w:r w:rsidRPr="00553DDB">
        <w:rPr>
          <w:rFonts w:ascii="Verdana" w:hAnsi="Verdana"/>
          <w:sz w:val="24"/>
          <w:szCs w:val="24"/>
        </w:rPr>
        <w:t>Consumer</w:t>
      </w:r>
      <w:r w:rsidRPr="00553DDB">
        <w:rPr>
          <w:rFonts w:ascii="Verdana" w:hAnsi="Verdana"/>
          <w:spacing w:val="-6"/>
          <w:sz w:val="24"/>
          <w:szCs w:val="24"/>
        </w:rPr>
        <w:t xml:space="preserve"> </w:t>
      </w:r>
      <w:r w:rsidRPr="00553DDB">
        <w:rPr>
          <w:rFonts w:ascii="Verdana" w:hAnsi="Verdana"/>
          <w:spacing w:val="-4"/>
          <w:sz w:val="24"/>
          <w:szCs w:val="24"/>
        </w:rPr>
        <w:t>duty</w:t>
      </w:r>
    </w:p>
    <w:p w:rsidR="00CA0FF0" w:rsidRPr="00553DDB" w:rsidP="00EA7649">
      <w:pPr>
        <w:pStyle w:val="BodyText"/>
        <w:spacing w:after="160" w:line="276" w:lineRule="auto"/>
        <w:ind w:left="113" w:right="108"/>
        <w:jc w:val="both"/>
        <w:rPr>
          <w:rFonts w:ascii="Verdana" w:hAnsi="Verdana"/>
          <w:sz w:val="24"/>
          <w:szCs w:val="24"/>
        </w:rPr>
      </w:pPr>
      <w:r w:rsidRPr="00553DDB">
        <w:rPr>
          <w:rFonts w:ascii="Verdana" w:hAnsi="Verdana"/>
          <w:sz w:val="24"/>
          <w:szCs w:val="24"/>
        </w:rPr>
        <w:t>A longstanding concern held by industry relates to the cost and complexity created by the layering of new regulation</w:t>
      </w:r>
      <w:r w:rsidRPr="00553DDB">
        <w:rPr>
          <w:rFonts w:ascii="Verdana" w:hAnsi="Verdana"/>
          <w:spacing w:val="-12"/>
          <w:sz w:val="24"/>
          <w:szCs w:val="24"/>
        </w:rPr>
        <w:t xml:space="preserve"> </w:t>
      </w:r>
      <w:r w:rsidRPr="00553DDB">
        <w:rPr>
          <w:rFonts w:ascii="Verdana" w:hAnsi="Verdana"/>
          <w:sz w:val="24"/>
          <w:szCs w:val="24"/>
        </w:rPr>
        <w:t>onto</w:t>
      </w:r>
      <w:r w:rsidRPr="00553DDB">
        <w:rPr>
          <w:rFonts w:ascii="Verdana" w:hAnsi="Verdana"/>
          <w:spacing w:val="-8"/>
          <w:sz w:val="24"/>
          <w:szCs w:val="24"/>
        </w:rPr>
        <w:t xml:space="preserve"> </w:t>
      </w:r>
      <w:r w:rsidRPr="00553DDB">
        <w:rPr>
          <w:rFonts w:ascii="Verdana" w:hAnsi="Verdana"/>
          <w:sz w:val="24"/>
          <w:szCs w:val="24"/>
        </w:rPr>
        <w:t>similar</w:t>
      </w:r>
      <w:r w:rsidRPr="00553DDB">
        <w:rPr>
          <w:rFonts w:ascii="Verdana" w:hAnsi="Verdana"/>
          <w:spacing w:val="-9"/>
          <w:sz w:val="24"/>
          <w:szCs w:val="24"/>
        </w:rPr>
        <w:t xml:space="preserve"> </w:t>
      </w:r>
      <w:r w:rsidRPr="00553DDB">
        <w:rPr>
          <w:rFonts w:ascii="Verdana" w:hAnsi="Verdana"/>
          <w:sz w:val="24"/>
          <w:szCs w:val="24"/>
        </w:rPr>
        <w:t>existing</w:t>
      </w:r>
      <w:r w:rsidRPr="00553DDB">
        <w:rPr>
          <w:rFonts w:ascii="Verdana" w:hAnsi="Verdana"/>
          <w:spacing w:val="-10"/>
          <w:sz w:val="24"/>
          <w:szCs w:val="24"/>
        </w:rPr>
        <w:t xml:space="preserve"> </w:t>
      </w:r>
      <w:r w:rsidRPr="00553DDB">
        <w:rPr>
          <w:rFonts w:ascii="Verdana" w:hAnsi="Verdana"/>
          <w:sz w:val="24"/>
          <w:szCs w:val="24"/>
        </w:rPr>
        <w:t>requirements.</w:t>
      </w:r>
      <w:r w:rsidRPr="00553DDB">
        <w:rPr>
          <w:rFonts w:ascii="Verdana" w:hAnsi="Verdana"/>
          <w:spacing w:val="-12"/>
          <w:sz w:val="24"/>
          <w:szCs w:val="24"/>
        </w:rPr>
        <w:t xml:space="preserve"> </w:t>
      </w:r>
      <w:r w:rsidRPr="00553DDB">
        <w:rPr>
          <w:rFonts w:ascii="Verdana" w:hAnsi="Verdana"/>
          <w:sz w:val="24"/>
          <w:szCs w:val="24"/>
        </w:rPr>
        <w:t>Over</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past</w:t>
      </w:r>
      <w:r w:rsidRPr="00553DDB">
        <w:rPr>
          <w:rFonts w:ascii="Verdana" w:hAnsi="Verdana"/>
          <w:spacing w:val="-9"/>
          <w:sz w:val="24"/>
          <w:szCs w:val="24"/>
        </w:rPr>
        <w:t xml:space="preserve"> </w:t>
      </w:r>
      <w:r w:rsidRPr="00553DDB">
        <w:rPr>
          <w:rFonts w:ascii="Verdana" w:hAnsi="Verdana"/>
          <w:sz w:val="24"/>
          <w:szCs w:val="24"/>
        </w:rPr>
        <w:t>decade,</w:t>
      </w:r>
      <w:r w:rsidRPr="00553DDB">
        <w:rPr>
          <w:rFonts w:ascii="Verdana" w:hAnsi="Verdana"/>
          <w:spacing w:val="-11"/>
          <w:sz w:val="24"/>
          <w:szCs w:val="24"/>
        </w:rPr>
        <w:t xml:space="preserve"> </w:t>
      </w:r>
      <w:r w:rsidRPr="00553DDB">
        <w:rPr>
          <w:rFonts w:ascii="Verdana" w:hAnsi="Verdana"/>
          <w:sz w:val="24"/>
          <w:szCs w:val="24"/>
        </w:rPr>
        <w:t>the</w:t>
      </w:r>
      <w:r w:rsidRPr="00553DDB">
        <w:rPr>
          <w:rFonts w:ascii="Verdana" w:hAnsi="Verdana"/>
          <w:spacing w:val="-9"/>
          <w:sz w:val="24"/>
          <w:szCs w:val="24"/>
        </w:rPr>
        <w:t xml:space="preserve"> </w:t>
      </w:r>
      <w:r w:rsidRPr="00553DDB">
        <w:rPr>
          <w:rFonts w:ascii="Verdana" w:hAnsi="Verdana"/>
          <w:sz w:val="24"/>
          <w:szCs w:val="24"/>
        </w:rPr>
        <w:t>UK</w:t>
      </w:r>
      <w:r w:rsidRPr="00553DDB">
        <w:rPr>
          <w:rFonts w:ascii="Verdana" w:hAnsi="Verdana"/>
          <w:spacing w:val="-9"/>
          <w:sz w:val="24"/>
          <w:szCs w:val="24"/>
        </w:rPr>
        <w:t xml:space="preserve"> </w:t>
      </w:r>
      <w:r w:rsidRPr="00553DDB">
        <w:rPr>
          <w:rFonts w:ascii="Verdana" w:hAnsi="Verdana"/>
          <w:sz w:val="24"/>
          <w:szCs w:val="24"/>
        </w:rPr>
        <w:t>has</w:t>
      </w:r>
      <w:r w:rsidRPr="00553DDB">
        <w:rPr>
          <w:rFonts w:ascii="Verdana" w:hAnsi="Verdana"/>
          <w:spacing w:val="-9"/>
          <w:sz w:val="24"/>
          <w:szCs w:val="24"/>
        </w:rPr>
        <w:t xml:space="preserve"> </w:t>
      </w:r>
      <w:r w:rsidRPr="00553DDB">
        <w:rPr>
          <w:rFonts w:ascii="Verdana" w:hAnsi="Verdana"/>
          <w:sz w:val="24"/>
          <w:szCs w:val="24"/>
        </w:rPr>
        <w:t>seen</w:t>
      </w:r>
      <w:r w:rsidRPr="00553DDB">
        <w:rPr>
          <w:rFonts w:ascii="Verdana" w:hAnsi="Verdana"/>
          <w:spacing w:val="-10"/>
          <w:sz w:val="24"/>
          <w:szCs w:val="24"/>
        </w:rPr>
        <w:t xml:space="preserve"> </w:t>
      </w:r>
      <w:r w:rsidRPr="00553DDB">
        <w:rPr>
          <w:rFonts w:ascii="Verdana" w:hAnsi="Verdana"/>
          <w:sz w:val="24"/>
          <w:szCs w:val="24"/>
        </w:rPr>
        <w:t>an</w:t>
      </w:r>
      <w:r w:rsidRPr="00553DDB">
        <w:rPr>
          <w:rFonts w:ascii="Verdana" w:hAnsi="Verdana"/>
          <w:spacing w:val="-10"/>
          <w:sz w:val="24"/>
          <w:szCs w:val="24"/>
        </w:rPr>
        <w:t xml:space="preserve"> </w:t>
      </w:r>
      <w:r w:rsidRPr="00553DDB">
        <w:rPr>
          <w:rFonts w:ascii="Verdana" w:hAnsi="Verdana"/>
          <w:sz w:val="24"/>
          <w:szCs w:val="24"/>
        </w:rPr>
        <w:t>unprecedented</w:t>
      </w:r>
      <w:r w:rsidRPr="00553DDB">
        <w:rPr>
          <w:rFonts w:ascii="Verdana" w:hAnsi="Verdana"/>
          <w:spacing w:val="-9"/>
          <w:sz w:val="24"/>
          <w:szCs w:val="24"/>
        </w:rPr>
        <w:t xml:space="preserve"> </w:t>
      </w:r>
      <w:r w:rsidRPr="00553DDB">
        <w:rPr>
          <w:rFonts w:ascii="Verdana" w:hAnsi="Verdana"/>
          <w:sz w:val="24"/>
          <w:szCs w:val="24"/>
        </w:rPr>
        <w:t>level of significant</w:t>
      </w:r>
      <w:r w:rsidRPr="00553DDB">
        <w:rPr>
          <w:rFonts w:ascii="Verdana" w:hAnsi="Verdana"/>
          <w:spacing w:val="-2"/>
          <w:sz w:val="24"/>
          <w:szCs w:val="24"/>
        </w:rPr>
        <w:t xml:space="preserve"> </w:t>
      </w:r>
      <w:r w:rsidRPr="00553DDB">
        <w:rPr>
          <w:rFonts w:ascii="Verdana" w:hAnsi="Verdana"/>
          <w:sz w:val="24"/>
          <w:szCs w:val="24"/>
        </w:rPr>
        <w:t>new</w:t>
      </w:r>
      <w:r w:rsidRPr="00553DDB">
        <w:rPr>
          <w:rFonts w:ascii="Verdana" w:hAnsi="Verdana"/>
          <w:spacing w:val="-1"/>
          <w:sz w:val="24"/>
          <w:szCs w:val="24"/>
        </w:rPr>
        <w:t xml:space="preserve"> </w:t>
      </w:r>
      <w:r w:rsidRPr="00553DDB">
        <w:rPr>
          <w:rFonts w:ascii="Verdana" w:hAnsi="Verdana"/>
          <w:sz w:val="24"/>
          <w:szCs w:val="24"/>
        </w:rPr>
        <w:t>regulation affecting</w:t>
      </w:r>
      <w:r w:rsidRPr="00553DDB">
        <w:rPr>
          <w:rFonts w:ascii="Verdana" w:hAnsi="Verdana"/>
          <w:spacing w:val="-4"/>
          <w:sz w:val="24"/>
          <w:szCs w:val="24"/>
        </w:rPr>
        <w:t xml:space="preserve"> </w:t>
      </w:r>
      <w:r w:rsidRPr="00553DDB">
        <w:rPr>
          <w:rFonts w:ascii="Verdana" w:hAnsi="Verdana"/>
          <w:sz w:val="24"/>
          <w:szCs w:val="24"/>
        </w:rPr>
        <w:t>the asset</w:t>
      </w:r>
      <w:r w:rsidRPr="00553DDB">
        <w:rPr>
          <w:rFonts w:ascii="Verdana" w:hAnsi="Verdana"/>
          <w:spacing w:val="-1"/>
          <w:sz w:val="24"/>
          <w:szCs w:val="24"/>
        </w:rPr>
        <w:t xml:space="preserve"> </w:t>
      </w:r>
      <w:r w:rsidRPr="00553DDB">
        <w:rPr>
          <w:rFonts w:ascii="Verdana" w:hAnsi="Verdana"/>
          <w:sz w:val="24"/>
          <w:szCs w:val="24"/>
        </w:rPr>
        <w:t>management industry.</w:t>
      </w:r>
      <w:r w:rsidRPr="00553DDB">
        <w:rPr>
          <w:rFonts w:ascii="Verdana" w:hAnsi="Verdana"/>
          <w:spacing w:val="-3"/>
          <w:sz w:val="24"/>
          <w:szCs w:val="24"/>
        </w:rPr>
        <w:t xml:space="preserve"> </w:t>
      </w:r>
      <w:r w:rsidRPr="00553DDB">
        <w:rPr>
          <w:rFonts w:ascii="Verdana" w:hAnsi="Verdana"/>
          <w:sz w:val="24"/>
          <w:szCs w:val="24"/>
        </w:rPr>
        <w:t>Examples</w:t>
      </w:r>
      <w:r w:rsidRPr="00553DDB">
        <w:rPr>
          <w:rFonts w:ascii="Verdana" w:hAnsi="Verdana"/>
          <w:spacing w:val="-2"/>
          <w:sz w:val="24"/>
          <w:szCs w:val="24"/>
        </w:rPr>
        <w:t xml:space="preserve"> </w:t>
      </w:r>
      <w:r w:rsidRPr="00553DDB">
        <w:rPr>
          <w:rFonts w:ascii="Verdana" w:hAnsi="Verdana"/>
          <w:sz w:val="24"/>
          <w:szCs w:val="24"/>
        </w:rPr>
        <w:t>include rules</w:t>
      </w:r>
      <w:r w:rsidRPr="00553DDB">
        <w:rPr>
          <w:rFonts w:ascii="Verdana" w:hAnsi="Verdana"/>
          <w:spacing w:val="-2"/>
          <w:sz w:val="24"/>
          <w:szCs w:val="24"/>
        </w:rPr>
        <w:t xml:space="preserve"> </w:t>
      </w:r>
      <w:r w:rsidRPr="00553DDB">
        <w:rPr>
          <w:rFonts w:ascii="Verdana" w:hAnsi="Verdana"/>
          <w:sz w:val="24"/>
          <w:szCs w:val="24"/>
        </w:rPr>
        <w:t>derived from the remedies set out in the Asset Management Market Study (AMMS); implementation of MiFID II; Senior Managers &amp; Certification Regime (SM&amp;CR); LIBOR Transition; Consumer</w:t>
      </w:r>
      <w:r w:rsidRPr="00553DDB">
        <w:rPr>
          <w:rFonts w:ascii="Verdana" w:hAnsi="Verdana"/>
          <w:spacing w:val="-2"/>
          <w:sz w:val="24"/>
          <w:szCs w:val="24"/>
        </w:rPr>
        <w:t xml:space="preserve"> </w:t>
      </w:r>
      <w:r w:rsidRPr="00553DDB">
        <w:rPr>
          <w:rFonts w:ascii="Verdana" w:hAnsi="Verdana"/>
          <w:sz w:val="24"/>
          <w:szCs w:val="24"/>
        </w:rPr>
        <w:t>Duty; Taskforce on Climate-related Financial Disclosures (TCFD) and Sustainable Disclosure Regulations (SDR).</w:t>
      </w:r>
    </w:p>
    <w:p w:rsidR="00CA0FF0" w:rsidRPr="00553DDB">
      <w:pPr>
        <w:pStyle w:val="BodyText"/>
        <w:spacing w:before="39"/>
        <w:rPr>
          <w:rFonts w:ascii="Verdana" w:hAnsi="Verdana"/>
          <w:sz w:val="24"/>
          <w:szCs w:val="24"/>
        </w:rPr>
      </w:pPr>
    </w:p>
    <w:p w:rsidR="00CA0FF0" w:rsidRPr="00553DDB">
      <w:pPr>
        <w:pStyle w:val="BodyText"/>
        <w:spacing w:line="276" w:lineRule="auto"/>
        <w:ind w:left="113" w:right="108"/>
        <w:jc w:val="both"/>
        <w:rPr>
          <w:rFonts w:ascii="Verdana" w:hAnsi="Verdana"/>
          <w:sz w:val="24"/>
          <w:szCs w:val="24"/>
        </w:rPr>
      </w:pPr>
      <w:r w:rsidRPr="00553DDB">
        <w:rPr>
          <w:rFonts w:ascii="Verdana" w:hAnsi="Verdana"/>
          <w:sz w:val="24"/>
          <w:szCs w:val="24"/>
        </w:rPr>
        <w:t>The</w:t>
      </w:r>
      <w:r w:rsidRPr="00553DDB">
        <w:rPr>
          <w:rFonts w:ascii="Verdana" w:hAnsi="Verdana"/>
          <w:spacing w:val="-10"/>
          <w:sz w:val="24"/>
          <w:szCs w:val="24"/>
        </w:rPr>
        <w:t xml:space="preserve"> </w:t>
      </w:r>
      <w:r w:rsidRPr="00553DDB">
        <w:rPr>
          <w:rFonts w:ascii="Verdana" w:hAnsi="Verdana"/>
          <w:sz w:val="24"/>
          <w:szCs w:val="24"/>
        </w:rPr>
        <w:t>industry</w:t>
      </w:r>
      <w:r w:rsidRPr="00553DDB">
        <w:rPr>
          <w:rFonts w:ascii="Verdana" w:hAnsi="Verdana"/>
          <w:spacing w:val="-10"/>
          <w:sz w:val="24"/>
          <w:szCs w:val="24"/>
        </w:rPr>
        <w:t xml:space="preserve"> </w:t>
      </w:r>
      <w:r w:rsidRPr="00553DDB">
        <w:rPr>
          <w:rFonts w:ascii="Verdana" w:hAnsi="Verdana"/>
          <w:sz w:val="24"/>
          <w:szCs w:val="24"/>
        </w:rPr>
        <w:t>has</w:t>
      </w:r>
      <w:r w:rsidRPr="00553DDB">
        <w:rPr>
          <w:rFonts w:ascii="Verdana" w:hAnsi="Verdana"/>
          <w:spacing w:val="-11"/>
          <w:sz w:val="24"/>
          <w:szCs w:val="24"/>
        </w:rPr>
        <w:t xml:space="preserve"> </w:t>
      </w:r>
      <w:r w:rsidRPr="00553DDB">
        <w:rPr>
          <w:rFonts w:ascii="Verdana" w:hAnsi="Verdana"/>
          <w:sz w:val="24"/>
          <w:szCs w:val="24"/>
        </w:rPr>
        <w:t>embraced</w:t>
      </w:r>
      <w:r w:rsidRPr="00553DDB">
        <w:rPr>
          <w:rFonts w:ascii="Verdana" w:hAnsi="Verdana"/>
          <w:spacing w:val="-13"/>
          <w:sz w:val="24"/>
          <w:szCs w:val="24"/>
        </w:rPr>
        <w:t xml:space="preserve"> </w:t>
      </w:r>
      <w:r w:rsidRPr="00553DDB">
        <w:rPr>
          <w:rFonts w:ascii="Verdana" w:hAnsi="Verdana"/>
          <w:sz w:val="24"/>
          <w:szCs w:val="24"/>
        </w:rPr>
        <w:t>and</w:t>
      </w:r>
      <w:r w:rsidRPr="00553DDB">
        <w:rPr>
          <w:rFonts w:ascii="Verdana" w:hAnsi="Verdana"/>
          <w:spacing w:val="-9"/>
          <w:sz w:val="24"/>
          <w:szCs w:val="24"/>
        </w:rPr>
        <w:t xml:space="preserve"> </w:t>
      </w:r>
      <w:r w:rsidRPr="00553DDB">
        <w:rPr>
          <w:rFonts w:ascii="Verdana" w:hAnsi="Verdana"/>
          <w:sz w:val="24"/>
          <w:szCs w:val="24"/>
        </w:rPr>
        <w:t>adapted</w:t>
      </w:r>
      <w:r w:rsidRPr="00553DDB">
        <w:rPr>
          <w:rFonts w:ascii="Verdana" w:hAnsi="Verdana"/>
          <w:spacing w:val="-10"/>
          <w:sz w:val="24"/>
          <w:szCs w:val="24"/>
        </w:rPr>
        <w:t xml:space="preserve"> </w:t>
      </w:r>
      <w:r w:rsidRPr="00553DDB">
        <w:rPr>
          <w:rFonts w:ascii="Verdana" w:hAnsi="Verdana"/>
          <w:sz w:val="24"/>
          <w:szCs w:val="24"/>
        </w:rPr>
        <w:t>to</w:t>
      </w:r>
      <w:r w:rsidRPr="00553DDB">
        <w:rPr>
          <w:rFonts w:ascii="Verdana" w:hAnsi="Verdana"/>
          <w:spacing w:val="-10"/>
          <w:sz w:val="24"/>
          <w:szCs w:val="24"/>
        </w:rPr>
        <w:t xml:space="preserve"> </w:t>
      </w:r>
      <w:r w:rsidRPr="00553DDB">
        <w:rPr>
          <w:rFonts w:ascii="Verdana" w:hAnsi="Verdana"/>
          <w:sz w:val="24"/>
          <w:szCs w:val="24"/>
        </w:rPr>
        <w:t>these</w:t>
      </w:r>
      <w:r w:rsidRPr="00553DDB">
        <w:rPr>
          <w:rFonts w:ascii="Verdana" w:hAnsi="Verdana"/>
          <w:spacing w:val="-8"/>
          <w:sz w:val="24"/>
          <w:szCs w:val="24"/>
        </w:rPr>
        <w:t xml:space="preserve"> </w:t>
      </w:r>
      <w:r w:rsidRPr="00553DDB">
        <w:rPr>
          <w:rFonts w:ascii="Verdana" w:hAnsi="Verdana"/>
          <w:sz w:val="24"/>
          <w:szCs w:val="24"/>
        </w:rPr>
        <w:t>changes</w:t>
      </w:r>
      <w:r w:rsidRPr="00553DDB">
        <w:rPr>
          <w:rFonts w:ascii="Verdana" w:hAnsi="Verdana"/>
          <w:spacing w:val="-8"/>
          <w:sz w:val="24"/>
          <w:szCs w:val="24"/>
        </w:rPr>
        <w:t xml:space="preserve"> </w:t>
      </w:r>
      <w:r w:rsidRPr="00553DDB">
        <w:rPr>
          <w:rFonts w:ascii="Verdana" w:hAnsi="Verdana"/>
          <w:sz w:val="24"/>
          <w:szCs w:val="24"/>
        </w:rPr>
        <w:t>with</w:t>
      </w:r>
      <w:r w:rsidRPr="00553DDB">
        <w:rPr>
          <w:rFonts w:ascii="Verdana" w:hAnsi="Verdana"/>
          <w:spacing w:val="-9"/>
          <w:sz w:val="24"/>
          <w:szCs w:val="24"/>
        </w:rPr>
        <w:t xml:space="preserve"> </w:t>
      </w:r>
      <w:r w:rsidRPr="00553DDB">
        <w:rPr>
          <w:rFonts w:ascii="Verdana" w:hAnsi="Verdana"/>
          <w:sz w:val="24"/>
          <w:szCs w:val="24"/>
        </w:rPr>
        <w:t>a</w:t>
      </w:r>
      <w:r w:rsidRPr="00553DDB">
        <w:rPr>
          <w:rFonts w:ascii="Verdana" w:hAnsi="Verdana"/>
          <w:spacing w:val="-12"/>
          <w:sz w:val="24"/>
          <w:szCs w:val="24"/>
        </w:rPr>
        <w:t xml:space="preserve"> </w:t>
      </w:r>
      <w:r w:rsidRPr="00553DDB">
        <w:rPr>
          <w:rFonts w:ascii="Verdana" w:hAnsi="Verdana"/>
          <w:sz w:val="24"/>
          <w:szCs w:val="24"/>
        </w:rPr>
        <w:t>focus</w:t>
      </w:r>
      <w:r w:rsidRPr="00553DDB">
        <w:rPr>
          <w:rFonts w:ascii="Verdana" w:hAnsi="Verdana"/>
          <w:spacing w:val="-13"/>
          <w:sz w:val="24"/>
          <w:szCs w:val="24"/>
        </w:rPr>
        <w:t xml:space="preserve"> </w:t>
      </w:r>
      <w:r w:rsidRPr="00553DDB">
        <w:rPr>
          <w:rFonts w:ascii="Verdana" w:hAnsi="Verdana"/>
          <w:sz w:val="24"/>
          <w:szCs w:val="24"/>
        </w:rPr>
        <w:t>on</w:t>
      </w:r>
      <w:r w:rsidRPr="00553DDB">
        <w:rPr>
          <w:rFonts w:ascii="Verdana" w:hAnsi="Verdana"/>
          <w:spacing w:val="-8"/>
          <w:sz w:val="24"/>
          <w:szCs w:val="24"/>
        </w:rPr>
        <w:t xml:space="preserve"> </w:t>
      </w:r>
      <w:r w:rsidRPr="00553DDB">
        <w:rPr>
          <w:rFonts w:ascii="Verdana" w:hAnsi="Verdana"/>
          <w:sz w:val="24"/>
          <w:szCs w:val="24"/>
        </w:rPr>
        <w:t>driving</w:t>
      </w:r>
      <w:r w:rsidRPr="00553DDB">
        <w:rPr>
          <w:rFonts w:ascii="Verdana" w:hAnsi="Verdana"/>
          <w:spacing w:val="-12"/>
          <w:sz w:val="24"/>
          <w:szCs w:val="24"/>
        </w:rPr>
        <w:t xml:space="preserve"> </w:t>
      </w:r>
      <w:r w:rsidRPr="00553DDB">
        <w:rPr>
          <w:rFonts w:ascii="Verdana" w:hAnsi="Verdana"/>
          <w:sz w:val="24"/>
          <w:szCs w:val="24"/>
        </w:rPr>
        <w:t>efficiency,</w:t>
      </w:r>
      <w:r w:rsidRPr="00553DDB">
        <w:rPr>
          <w:rFonts w:ascii="Verdana" w:hAnsi="Verdana"/>
          <w:spacing w:val="-9"/>
          <w:sz w:val="24"/>
          <w:szCs w:val="24"/>
        </w:rPr>
        <w:t xml:space="preserve"> </w:t>
      </w:r>
      <w:r w:rsidRPr="00553DDB">
        <w:rPr>
          <w:rFonts w:ascii="Verdana" w:hAnsi="Verdana"/>
          <w:sz w:val="24"/>
          <w:szCs w:val="24"/>
        </w:rPr>
        <w:t>raising</w:t>
      </w:r>
      <w:r w:rsidRPr="00553DDB">
        <w:rPr>
          <w:rFonts w:ascii="Verdana" w:hAnsi="Verdana"/>
          <w:spacing w:val="-12"/>
          <w:sz w:val="24"/>
          <w:szCs w:val="24"/>
        </w:rPr>
        <w:t xml:space="preserve"> </w:t>
      </w:r>
      <w:r w:rsidRPr="00553DDB">
        <w:rPr>
          <w:rFonts w:ascii="Verdana" w:hAnsi="Verdana"/>
          <w:sz w:val="24"/>
          <w:szCs w:val="24"/>
        </w:rPr>
        <w:t>standards of governance and oversight and thereby improving the outcomes for our customers across the market. However,</w:t>
      </w:r>
      <w:r w:rsidRPr="00553DDB">
        <w:rPr>
          <w:rFonts w:ascii="Verdana" w:hAnsi="Verdana"/>
          <w:spacing w:val="-9"/>
          <w:sz w:val="24"/>
          <w:szCs w:val="24"/>
        </w:rPr>
        <w:t xml:space="preserve"> </w:t>
      </w: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layering</w:t>
      </w:r>
      <w:r w:rsidRPr="00553DDB">
        <w:rPr>
          <w:rFonts w:ascii="Verdana" w:hAnsi="Verdana"/>
          <w:spacing w:val="-12"/>
          <w:sz w:val="24"/>
          <w:szCs w:val="24"/>
        </w:rPr>
        <w:t xml:space="preserve"> </w:t>
      </w:r>
      <w:r w:rsidRPr="00553DDB">
        <w:rPr>
          <w:rFonts w:ascii="Verdana" w:hAnsi="Verdana"/>
          <w:sz w:val="24"/>
          <w:szCs w:val="24"/>
        </w:rPr>
        <w:t>of</w:t>
      </w:r>
      <w:r w:rsidRPr="00553DDB">
        <w:rPr>
          <w:rFonts w:ascii="Verdana" w:hAnsi="Verdana"/>
          <w:spacing w:val="-9"/>
          <w:sz w:val="24"/>
          <w:szCs w:val="24"/>
        </w:rPr>
        <w:t xml:space="preserve"> </w:t>
      </w:r>
      <w:r w:rsidRPr="00553DDB">
        <w:rPr>
          <w:rFonts w:ascii="Verdana" w:hAnsi="Verdana"/>
          <w:sz w:val="24"/>
          <w:szCs w:val="24"/>
        </w:rPr>
        <w:t>requirements</w:t>
      </w:r>
      <w:r w:rsidRPr="00553DDB">
        <w:rPr>
          <w:rFonts w:ascii="Verdana" w:hAnsi="Verdana"/>
          <w:spacing w:val="-11"/>
          <w:sz w:val="24"/>
          <w:szCs w:val="24"/>
        </w:rPr>
        <w:t xml:space="preserve"> </w:t>
      </w:r>
      <w:r w:rsidRPr="00553DDB">
        <w:rPr>
          <w:rFonts w:ascii="Verdana" w:hAnsi="Verdana"/>
          <w:sz w:val="24"/>
          <w:szCs w:val="24"/>
        </w:rPr>
        <w:t>is</w:t>
      </w:r>
      <w:r w:rsidRPr="00553DDB">
        <w:rPr>
          <w:rFonts w:ascii="Verdana" w:hAnsi="Verdana"/>
          <w:spacing w:val="-12"/>
          <w:sz w:val="24"/>
          <w:szCs w:val="24"/>
        </w:rPr>
        <w:t xml:space="preserve"> </w:t>
      </w:r>
      <w:r w:rsidRPr="00553DDB">
        <w:rPr>
          <w:rFonts w:ascii="Verdana" w:hAnsi="Verdana"/>
          <w:sz w:val="24"/>
          <w:szCs w:val="24"/>
        </w:rPr>
        <w:t>having</w:t>
      </w:r>
      <w:r w:rsidRPr="00553DDB">
        <w:rPr>
          <w:rFonts w:ascii="Verdana" w:hAnsi="Verdana"/>
          <w:spacing w:val="-10"/>
          <w:sz w:val="24"/>
          <w:szCs w:val="24"/>
        </w:rPr>
        <w:t xml:space="preserve"> </w:t>
      </w:r>
      <w:r w:rsidRPr="00553DDB">
        <w:rPr>
          <w:rFonts w:ascii="Verdana" w:hAnsi="Verdana"/>
          <w:sz w:val="24"/>
          <w:szCs w:val="24"/>
        </w:rPr>
        <w:t>an</w:t>
      </w:r>
      <w:r w:rsidRPr="00553DDB">
        <w:rPr>
          <w:rFonts w:ascii="Verdana" w:hAnsi="Verdana"/>
          <w:spacing w:val="-12"/>
          <w:sz w:val="24"/>
          <w:szCs w:val="24"/>
        </w:rPr>
        <w:t xml:space="preserve"> </w:t>
      </w:r>
      <w:r w:rsidRPr="00553DDB">
        <w:rPr>
          <w:rFonts w:ascii="Verdana" w:hAnsi="Verdana"/>
          <w:sz w:val="24"/>
          <w:szCs w:val="24"/>
        </w:rPr>
        <w:t>adverse</w:t>
      </w:r>
      <w:r w:rsidRPr="00553DDB">
        <w:rPr>
          <w:rFonts w:ascii="Verdana" w:hAnsi="Verdana"/>
          <w:spacing w:val="-8"/>
          <w:sz w:val="24"/>
          <w:szCs w:val="24"/>
        </w:rPr>
        <w:t xml:space="preserve"> </w:t>
      </w:r>
      <w:r w:rsidRPr="00553DDB">
        <w:rPr>
          <w:rFonts w:ascii="Verdana" w:hAnsi="Verdana"/>
          <w:sz w:val="24"/>
          <w:szCs w:val="24"/>
        </w:rPr>
        <w:t>impact</w:t>
      </w:r>
      <w:r w:rsidRPr="00553DDB">
        <w:rPr>
          <w:rFonts w:ascii="Verdana" w:hAnsi="Verdana"/>
          <w:spacing w:val="-11"/>
          <w:sz w:val="24"/>
          <w:szCs w:val="24"/>
        </w:rPr>
        <w:t xml:space="preserve"> </w:t>
      </w:r>
      <w:r w:rsidRPr="00553DDB">
        <w:rPr>
          <w:rFonts w:ascii="Verdana" w:hAnsi="Verdana"/>
          <w:sz w:val="24"/>
          <w:szCs w:val="24"/>
        </w:rPr>
        <w:t>on</w:t>
      </w:r>
      <w:r w:rsidRPr="00553DDB">
        <w:rPr>
          <w:rFonts w:ascii="Verdana" w:hAnsi="Verdana"/>
          <w:spacing w:val="-12"/>
          <w:sz w:val="24"/>
          <w:szCs w:val="24"/>
        </w:rPr>
        <w:t xml:space="preserve"> </w:t>
      </w:r>
      <w:r w:rsidRPr="00553DDB">
        <w:rPr>
          <w:rFonts w:ascii="Verdana" w:hAnsi="Verdana"/>
          <w:sz w:val="24"/>
          <w:szCs w:val="24"/>
        </w:rPr>
        <w:t>the</w:t>
      </w:r>
      <w:r w:rsidRPr="00553DDB">
        <w:rPr>
          <w:rFonts w:ascii="Verdana" w:hAnsi="Verdana"/>
          <w:spacing w:val="-11"/>
          <w:sz w:val="24"/>
          <w:szCs w:val="24"/>
        </w:rPr>
        <w:t xml:space="preserve"> </w:t>
      </w:r>
      <w:r w:rsidRPr="00553DDB">
        <w:rPr>
          <w:rFonts w:ascii="Verdana" w:hAnsi="Verdana"/>
          <w:sz w:val="24"/>
          <w:szCs w:val="24"/>
        </w:rPr>
        <w:t>investment</w:t>
      </w:r>
      <w:r w:rsidRPr="00553DDB">
        <w:rPr>
          <w:rFonts w:ascii="Verdana" w:hAnsi="Verdana"/>
          <w:spacing w:val="-13"/>
          <w:sz w:val="24"/>
          <w:szCs w:val="24"/>
        </w:rPr>
        <w:t xml:space="preserve"> </w:t>
      </w:r>
      <w:r w:rsidRPr="00553DDB">
        <w:rPr>
          <w:rFonts w:ascii="Verdana" w:hAnsi="Verdana"/>
          <w:sz w:val="24"/>
          <w:szCs w:val="24"/>
        </w:rPr>
        <w:t>management</w:t>
      </w:r>
      <w:r w:rsidRPr="00553DDB">
        <w:rPr>
          <w:rFonts w:ascii="Verdana" w:hAnsi="Verdana"/>
          <w:spacing w:val="-8"/>
          <w:sz w:val="24"/>
          <w:szCs w:val="24"/>
        </w:rPr>
        <w:t xml:space="preserve"> </w:t>
      </w:r>
      <w:r w:rsidRPr="00553DDB">
        <w:rPr>
          <w:rFonts w:ascii="Verdana" w:hAnsi="Verdana"/>
          <w:sz w:val="24"/>
          <w:szCs w:val="24"/>
        </w:rPr>
        <w:t xml:space="preserve">industry, creating a compliance burden that suppresses innovation and prevents UK-based firms from </w:t>
      </w:r>
      <w:r w:rsidRPr="00553DDB">
        <w:rPr>
          <w:rFonts w:ascii="Verdana" w:hAnsi="Verdana"/>
          <w:sz w:val="24"/>
          <w:szCs w:val="24"/>
        </w:rPr>
        <w:t>reinvesting in their</w:t>
      </w:r>
      <w:r w:rsidRPr="00553DDB">
        <w:rPr>
          <w:rFonts w:ascii="Verdana" w:hAnsi="Verdana"/>
          <w:spacing w:val="-10"/>
          <w:sz w:val="24"/>
          <w:szCs w:val="24"/>
        </w:rPr>
        <w:t xml:space="preserve"> </w:t>
      </w:r>
      <w:r w:rsidRPr="00553DDB">
        <w:rPr>
          <w:rFonts w:ascii="Verdana" w:hAnsi="Verdana"/>
          <w:sz w:val="24"/>
          <w:szCs w:val="24"/>
        </w:rPr>
        <w:t>businesses,</w:t>
      </w:r>
      <w:r w:rsidRPr="00553DDB">
        <w:rPr>
          <w:rFonts w:ascii="Verdana" w:hAnsi="Verdana"/>
          <w:spacing w:val="-11"/>
          <w:sz w:val="24"/>
          <w:szCs w:val="24"/>
        </w:rPr>
        <w:t xml:space="preserve"> </w:t>
      </w:r>
      <w:r w:rsidRPr="00553DDB">
        <w:rPr>
          <w:rFonts w:ascii="Verdana" w:hAnsi="Verdana"/>
          <w:sz w:val="24"/>
          <w:szCs w:val="24"/>
        </w:rPr>
        <w:t>making</w:t>
      </w:r>
      <w:r w:rsidRPr="00553DDB">
        <w:rPr>
          <w:rFonts w:ascii="Verdana" w:hAnsi="Verdana"/>
          <w:spacing w:val="-10"/>
          <w:sz w:val="24"/>
          <w:szCs w:val="24"/>
        </w:rPr>
        <w:t xml:space="preserve"> </w:t>
      </w:r>
      <w:r w:rsidRPr="00553DDB">
        <w:rPr>
          <w:rFonts w:ascii="Verdana" w:hAnsi="Verdana"/>
          <w:sz w:val="24"/>
          <w:szCs w:val="24"/>
        </w:rPr>
        <w:t>the</w:t>
      </w:r>
      <w:r w:rsidRPr="00553DDB">
        <w:rPr>
          <w:rFonts w:ascii="Verdana" w:hAnsi="Verdana"/>
          <w:spacing w:val="-8"/>
          <w:sz w:val="24"/>
          <w:szCs w:val="24"/>
        </w:rPr>
        <w:t xml:space="preserve"> </w:t>
      </w:r>
      <w:r w:rsidRPr="00553DDB">
        <w:rPr>
          <w:rFonts w:ascii="Verdana" w:hAnsi="Verdana"/>
          <w:sz w:val="24"/>
          <w:szCs w:val="24"/>
        </w:rPr>
        <w:t>UK</w:t>
      </w:r>
      <w:r w:rsidRPr="00553DDB">
        <w:rPr>
          <w:rFonts w:ascii="Verdana" w:hAnsi="Verdana"/>
          <w:spacing w:val="-11"/>
          <w:sz w:val="24"/>
          <w:szCs w:val="24"/>
        </w:rPr>
        <w:t xml:space="preserve"> </w:t>
      </w:r>
      <w:r w:rsidRPr="00553DDB">
        <w:rPr>
          <w:rFonts w:ascii="Verdana" w:hAnsi="Verdana"/>
          <w:sz w:val="24"/>
          <w:szCs w:val="24"/>
        </w:rPr>
        <w:t>a</w:t>
      </w:r>
      <w:r w:rsidRPr="00553DDB">
        <w:rPr>
          <w:rFonts w:ascii="Verdana" w:hAnsi="Verdana"/>
          <w:spacing w:val="-9"/>
          <w:sz w:val="24"/>
          <w:szCs w:val="24"/>
        </w:rPr>
        <w:t xml:space="preserve"> </w:t>
      </w:r>
      <w:r w:rsidRPr="00553DDB">
        <w:rPr>
          <w:rFonts w:ascii="Verdana" w:hAnsi="Verdana"/>
          <w:sz w:val="24"/>
          <w:szCs w:val="24"/>
        </w:rPr>
        <w:t>less</w:t>
      </w:r>
      <w:r w:rsidRPr="00553DDB">
        <w:rPr>
          <w:rFonts w:ascii="Verdana" w:hAnsi="Verdana"/>
          <w:spacing w:val="-11"/>
          <w:sz w:val="24"/>
          <w:szCs w:val="24"/>
        </w:rPr>
        <w:t xml:space="preserve"> </w:t>
      </w:r>
      <w:r w:rsidRPr="00553DDB">
        <w:rPr>
          <w:rFonts w:ascii="Verdana" w:hAnsi="Verdana"/>
          <w:sz w:val="24"/>
          <w:szCs w:val="24"/>
        </w:rPr>
        <w:t>attractive</w:t>
      </w:r>
      <w:r w:rsidRPr="00553DDB">
        <w:rPr>
          <w:rFonts w:ascii="Verdana" w:hAnsi="Verdana"/>
          <w:spacing w:val="-8"/>
          <w:sz w:val="24"/>
          <w:szCs w:val="24"/>
        </w:rPr>
        <w:t xml:space="preserve"> </w:t>
      </w:r>
      <w:r w:rsidRPr="00553DDB">
        <w:rPr>
          <w:rFonts w:ascii="Verdana" w:hAnsi="Verdana"/>
          <w:sz w:val="24"/>
          <w:szCs w:val="24"/>
        </w:rPr>
        <w:t>place</w:t>
      </w:r>
      <w:r w:rsidRPr="00553DDB">
        <w:rPr>
          <w:rFonts w:ascii="Verdana" w:hAnsi="Verdana"/>
          <w:spacing w:val="-11"/>
          <w:sz w:val="24"/>
          <w:szCs w:val="24"/>
        </w:rPr>
        <w:t xml:space="preserve"> </w:t>
      </w:r>
      <w:r w:rsidRPr="00553DDB">
        <w:rPr>
          <w:rFonts w:ascii="Verdana" w:hAnsi="Verdana"/>
          <w:sz w:val="24"/>
          <w:szCs w:val="24"/>
        </w:rPr>
        <w:t>to</w:t>
      </w:r>
      <w:r w:rsidRPr="00553DDB">
        <w:rPr>
          <w:rFonts w:ascii="Verdana" w:hAnsi="Verdana"/>
          <w:spacing w:val="-10"/>
          <w:sz w:val="24"/>
          <w:szCs w:val="24"/>
        </w:rPr>
        <w:t xml:space="preserve"> </w:t>
      </w:r>
      <w:r w:rsidRPr="00553DDB">
        <w:rPr>
          <w:rFonts w:ascii="Verdana" w:hAnsi="Verdana"/>
          <w:sz w:val="24"/>
          <w:szCs w:val="24"/>
        </w:rPr>
        <w:t>conduct</w:t>
      </w:r>
      <w:r w:rsidRPr="00553DDB">
        <w:rPr>
          <w:rFonts w:ascii="Verdana" w:hAnsi="Verdana"/>
          <w:spacing w:val="-11"/>
          <w:sz w:val="24"/>
          <w:szCs w:val="24"/>
        </w:rPr>
        <w:t xml:space="preserve"> </w:t>
      </w:r>
      <w:r w:rsidRPr="00553DDB">
        <w:rPr>
          <w:rFonts w:ascii="Verdana" w:hAnsi="Verdana"/>
          <w:sz w:val="24"/>
          <w:szCs w:val="24"/>
        </w:rPr>
        <w:t>business</w:t>
      </w:r>
      <w:r w:rsidRPr="00553DDB">
        <w:rPr>
          <w:rFonts w:ascii="Verdana" w:hAnsi="Verdana"/>
          <w:spacing w:val="-11"/>
          <w:sz w:val="24"/>
          <w:szCs w:val="24"/>
        </w:rPr>
        <w:t xml:space="preserve"> </w:t>
      </w:r>
      <w:r w:rsidRPr="00553DDB">
        <w:rPr>
          <w:rFonts w:ascii="Verdana" w:hAnsi="Verdana"/>
          <w:sz w:val="24"/>
          <w:szCs w:val="24"/>
        </w:rPr>
        <w:t>and</w:t>
      </w:r>
      <w:r w:rsidRPr="00553DDB">
        <w:rPr>
          <w:rFonts w:ascii="Verdana" w:hAnsi="Verdana"/>
          <w:spacing w:val="-10"/>
          <w:sz w:val="24"/>
          <w:szCs w:val="24"/>
        </w:rPr>
        <w:t xml:space="preserve"> </w:t>
      </w:r>
      <w:r w:rsidRPr="00553DDB">
        <w:rPr>
          <w:rFonts w:ascii="Verdana" w:hAnsi="Verdana"/>
          <w:sz w:val="24"/>
          <w:szCs w:val="24"/>
        </w:rPr>
        <w:t>ultimately</w:t>
      </w:r>
      <w:r w:rsidRPr="00553DDB">
        <w:rPr>
          <w:rFonts w:ascii="Verdana" w:hAnsi="Verdana"/>
          <w:spacing w:val="-11"/>
          <w:sz w:val="24"/>
          <w:szCs w:val="24"/>
        </w:rPr>
        <w:t xml:space="preserve"> </w:t>
      </w:r>
      <w:r w:rsidRPr="00553DDB">
        <w:rPr>
          <w:rFonts w:ascii="Verdana" w:hAnsi="Verdana"/>
          <w:sz w:val="24"/>
          <w:szCs w:val="24"/>
        </w:rPr>
        <w:t>stifling</w:t>
      </w:r>
      <w:r w:rsidRPr="00553DDB">
        <w:rPr>
          <w:rFonts w:ascii="Verdana" w:hAnsi="Verdana"/>
          <w:spacing w:val="-10"/>
          <w:sz w:val="24"/>
          <w:szCs w:val="24"/>
        </w:rPr>
        <w:t xml:space="preserve"> </w:t>
      </w:r>
      <w:r w:rsidRPr="00553DDB">
        <w:rPr>
          <w:rFonts w:ascii="Verdana" w:hAnsi="Verdana"/>
          <w:sz w:val="24"/>
          <w:szCs w:val="24"/>
        </w:rPr>
        <w:t>growth.</w:t>
      </w:r>
      <w:r w:rsidRPr="00553DDB">
        <w:rPr>
          <w:rFonts w:ascii="Verdana" w:hAnsi="Verdana"/>
          <w:spacing w:val="-12"/>
          <w:sz w:val="24"/>
          <w:szCs w:val="24"/>
        </w:rPr>
        <w:t xml:space="preserve"> </w:t>
      </w:r>
      <w:r w:rsidRPr="00553DDB">
        <w:rPr>
          <w:rFonts w:ascii="Verdana" w:hAnsi="Verdana"/>
          <w:sz w:val="24"/>
          <w:szCs w:val="24"/>
        </w:rPr>
        <w:t xml:space="preserve">The removal of unnecessary compliance costs is an important step toward reducing the overall cost of doing </w:t>
      </w:r>
      <w:r w:rsidRPr="00553DDB">
        <w:rPr>
          <w:rFonts w:ascii="Verdana" w:hAnsi="Verdana"/>
          <w:spacing w:val="-2"/>
          <w:sz w:val="24"/>
          <w:szCs w:val="24"/>
        </w:rPr>
        <w:t>business.</w:t>
      </w:r>
    </w:p>
    <w:p w:rsidR="00CA0FF0" w:rsidRPr="00553DDB">
      <w:pPr>
        <w:pStyle w:val="BodyText"/>
        <w:spacing w:before="42"/>
        <w:rPr>
          <w:rFonts w:ascii="Verdana" w:hAnsi="Verdana"/>
          <w:sz w:val="24"/>
          <w:szCs w:val="24"/>
        </w:rPr>
      </w:pPr>
    </w:p>
    <w:p w:rsidR="00CA0FF0" w:rsidRPr="00553DDB">
      <w:pPr>
        <w:pStyle w:val="BodyText"/>
        <w:spacing w:line="276" w:lineRule="auto"/>
        <w:ind w:left="113" w:right="107"/>
        <w:jc w:val="both"/>
        <w:rPr>
          <w:rFonts w:ascii="Verdana" w:hAnsi="Verdana"/>
          <w:sz w:val="24"/>
          <w:szCs w:val="24"/>
        </w:rPr>
      </w:pPr>
      <w:r w:rsidRPr="00553DDB">
        <w:rPr>
          <w:rFonts w:ascii="Verdana" w:hAnsi="Verdana"/>
          <w:sz w:val="24"/>
          <w:szCs w:val="24"/>
        </w:rPr>
        <w:t>With respect to the introduction of Consumer Duty, the compliance costs, direct or indirect, were vastly underestimated in</w:t>
      </w:r>
      <w:r w:rsidRPr="00553DDB">
        <w:rPr>
          <w:rFonts w:ascii="Verdana" w:hAnsi="Verdana"/>
          <w:spacing w:val="-1"/>
          <w:sz w:val="24"/>
          <w:szCs w:val="24"/>
        </w:rPr>
        <w:t xml:space="preserve"> </w:t>
      </w:r>
      <w:r w:rsidRPr="00553DDB">
        <w:rPr>
          <w:rFonts w:ascii="Verdana" w:hAnsi="Verdana"/>
          <w:sz w:val="24"/>
          <w:szCs w:val="24"/>
        </w:rPr>
        <w:t>the FCA’s original cost benefit analysis. This highlights how the consequences of layering regulation can go unassessed to the detriment of the competitiveness of the asset management industry. While it is very difficult to give an industry wide cost, the work undertaken by the IA demonstrates how complex and costly Consumer Duty was for firms to understand and implement. As highlighted in Chris’ remarks to Lord Hill’s question (Q203) on regulation, the IA invested approximately 8,000-10,000 working hours since July 2022, which is equivalent to three full time employees, plus legal counsel to help members implement</w:t>
      </w:r>
      <w:r w:rsidRPr="00553DDB">
        <w:rPr>
          <w:rFonts w:ascii="Verdana" w:hAnsi="Verdana"/>
          <w:spacing w:val="-2"/>
          <w:sz w:val="24"/>
          <w:szCs w:val="24"/>
        </w:rPr>
        <w:t xml:space="preserve"> </w:t>
      </w:r>
      <w:r w:rsidRPr="00553DDB">
        <w:rPr>
          <w:rFonts w:ascii="Verdana" w:hAnsi="Verdana"/>
          <w:sz w:val="24"/>
          <w:szCs w:val="24"/>
        </w:rPr>
        <w:t>Consumer</w:t>
      </w:r>
      <w:r w:rsidRPr="00553DDB">
        <w:rPr>
          <w:rFonts w:ascii="Verdana" w:hAnsi="Verdana"/>
          <w:spacing w:val="-2"/>
          <w:sz w:val="24"/>
          <w:szCs w:val="24"/>
        </w:rPr>
        <w:t xml:space="preserve"> </w:t>
      </w:r>
      <w:r w:rsidRPr="00553DDB">
        <w:rPr>
          <w:rFonts w:ascii="Verdana" w:hAnsi="Verdana"/>
          <w:sz w:val="24"/>
          <w:szCs w:val="24"/>
        </w:rPr>
        <w:t>Duty. The IA</w:t>
      </w:r>
      <w:r w:rsidRPr="00553DDB">
        <w:rPr>
          <w:rFonts w:ascii="Verdana" w:hAnsi="Verdana"/>
          <w:spacing w:val="-1"/>
          <w:sz w:val="24"/>
          <w:szCs w:val="24"/>
        </w:rPr>
        <w:t xml:space="preserve"> </w:t>
      </w:r>
      <w:r w:rsidRPr="00553DDB">
        <w:rPr>
          <w:rFonts w:ascii="Verdana" w:hAnsi="Verdana"/>
          <w:sz w:val="24"/>
          <w:szCs w:val="24"/>
        </w:rPr>
        <w:t>held</w:t>
      </w:r>
      <w:r w:rsidRPr="00553DDB">
        <w:rPr>
          <w:rFonts w:ascii="Verdana" w:hAnsi="Verdana"/>
          <w:spacing w:val="-2"/>
          <w:sz w:val="24"/>
          <w:szCs w:val="24"/>
        </w:rPr>
        <w:t xml:space="preserve"> </w:t>
      </w:r>
      <w:r w:rsidRPr="00553DDB">
        <w:rPr>
          <w:rFonts w:ascii="Verdana" w:hAnsi="Verdana"/>
          <w:sz w:val="24"/>
          <w:szCs w:val="24"/>
        </w:rPr>
        <w:t>over</w:t>
      </w:r>
      <w:r w:rsidRPr="00553DDB">
        <w:rPr>
          <w:rFonts w:ascii="Verdana" w:hAnsi="Verdana"/>
          <w:spacing w:val="-2"/>
          <w:sz w:val="24"/>
          <w:szCs w:val="24"/>
        </w:rPr>
        <w:t xml:space="preserve"> </w:t>
      </w:r>
      <w:r w:rsidRPr="00553DDB">
        <w:rPr>
          <w:rFonts w:ascii="Verdana" w:hAnsi="Verdana"/>
          <w:sz w:val="24"/>
          <w:szCs w:val="24"/>
        </w:rPr>
        <w:t>60 formal meetings</w:t>
      </w:r>
      <w:r w:rsidRPr="00553DDB">
        <w:rPr>
          <w:rFonts w:ascii="Verdana" w:hAnsi="Verdana"/>
          <w:spacing w:val="-2"/>
          <w:sz w:val="24"/>
          <w:szCs w:val="24"/>
        </w:rPr>
        <w:t xml:space="preserve"> </w:t>
      </w:r>
      <w:r w:rsidRPr="00553DDB">
        <w:rPr>
          <w:rFonts w:ascii="Verdana" w:hAnsi="Verdana"/>
          <w:sz w:val="24"/>
          <w:szCs w:val="24"/>
        </w:rPr>
        <w:t>with roughly 100</w:t>
      </w:r>
      <w:r w:rsidRPr="00553DDB">
        <w:rPr>
          <w:rFonts w:ascii="Verdana" w:hAnsi="Verdana"/>
          <w:spacing w:val="-2"/>
          <w:sz w:val="24"/>
          <w:szCs w:val="24"/>
        </w:rPr>
        <w:t xml:space="preserve"> </w:t>
      </w:r>
      <w:r w:rsidRPr="00553DDB">
        <w:rPr>
          <w:rFonts w:ascii="Verdana" w:hAnsi="Verdana"/>
          <w:sz w:val="24"/>
          <w:szCs w:val="24"/>
        </w:rPr>
        <w:t>members per meeting to discuss implementation issues and challenges.</w:t>
      </w:r>
    </w:p>
    <w:p w:rsidR="00621F0F" w:rsidRPr="00553DDB">
      <w:pPr>
        <w:pStyle w:val="BodyText"/>
        <w:spacing w:line="276" w:lineRule="auto"/>
        <w:ind w:left="113" w:right="107"/>
        <w:jc w:val="both"/>
        <w:rPr>
          <w:rFonts w:ascii="Verdana" w:hAnsi="Verdana"/>
          <w:sz w:val="24"/>
          <w:szCs w:val="24"/>
        </w:rPr>
      </w:pPr>
    </w:p>
    <w:p w:rsidR="00553DDB" w:rsidRPr="00553DDB">
      <w:pPr>
        <w:pStyle w:val="BodyText"/>
        <w:spacing w:line="276" w:lineRule="auto"/>
        <w:ind w:left="113" w:right="107"/>
        <w:jc w:val="both"/>
        <w:rPr>
          <w:rFonts w:ascii="Verdana" w:hAnsi="Verdana"/>
          <w:sz w:val="24"/>
          <w:szCs w:val="24"/>
        </w:rPr>
      </w:pPr>
    </w:p>
    <w:p w:rsidR="00621F0F" w:rsidRPr="00553DDB">
      <w:pPr>
        <w:pStyle w:val="BodyText"/>
        <w:spacing w:line="276" w:lineRule="auto"/>
        <w:ind w:left="113" w:right="107"/>
        <w:jc w:val="both"/>
        <w:rPr>
          <w:rFonts w:ascii="Verdana" w:hAnsi="Verdana"/>
          <w:i/>
          <w:iCs/>
          <w:sz w:val="24"/>
          <w:szCs w:val="24"/>
        </w:rPr>
      </w:pPr>
      <w:r w:rsidRPr="00553DDB">
        <w:rPr>
          <w:rFonts w:ascii="Verdana" w:hAnsi="Verdana"/>
          <w:i/>
          <w:iCs/>
          <w:sz w:val="24"/>
          <w:szCs w:val="24"/>
        </w:rPr>
        <w:t>23 January 2025</w:t>
      </w:r>
    </w:p>
    <w:sectPr w:rsidSect="00553DDB">
      <w:pgSz w:w="11910" w:h="16840"/>
      <w:pgMar w:top="1440" w:right="1440" w:bottom="1440" w:left="1440" w:header="0" w:footer="982"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A09C0">
      <w:r>
        <w:separator/>
      </w:r>
    </w:p>
  </w:footnote>
  <w:footnote w:type="continuationSeparator" w:id="1">
    <w:p w:rsidR="003A09C0">
      <w:r>
        <w:continuationSeparator/>
      </w:r>
    </w:p>
  </w:footnote>
  <w:footnote w:id="2">
    <w:p w:rsidR="00E65C76" w:rsidRPr="00E65C76">
      <w:pPr>
        <w:pStyle w:val="FootnoteText"/>
        <w:rPr>
          <w:lang w:val="en-GB"/>
        </w:rPr>
      </w:pPr>
      <w:r>
        <w:rPr>
          <w:rStyle w:val="FootnoteReference"/>
        </w:rPr>
        <w:footnoteRef/>
      </w:r>
      <w:r>
        <w:t xml:space="preserve"> </w:t>
      </w:r>
      <w:r>
        <w:t>FCA</w:t>
      </w:r>
      <w:r>
        <w:rPr>
          <w:spacing w:val="-6"/>
        </w:rPr>
        <w:t xml:space="preserve"> </w:t>
      </w:r>
      <w:r>
        <w:t>Financial</w:t>
      </w:r>
      <w:r>
        <w:rPr>
          <w:spacing w:val="-5"/>
        </w:rPr>
        <w:t xml:space="preserve"> </w:t>
      </w:r>
      <w:r>
        <w:t>Lives</w:t>
      </w:r>
      <w:r>
        <w:rPr>
          <w:spacing w:val="-5"/>
        </w:rPr>
        <w:t xml:space="preserve"> </w:t>
      </w:r>
      <w:r>
        <w:t>Survey</w:t>
      </w:r>
      <w:r>
        <w:rPr>
          <w:spacing w:val="-5"/>
        </w:rPr>
        <w:t xml:space="preserve"> </w:t>
      </w:r>
      <w:r>
        <w:rPr>
          <w:spacing w:val="-2"/>
        </w:rPr>
        <w:t>(2020).</w:t>
      </w:r>
    </w:p>
  </w:footnote>
  <w:footnote w:id="3">
    <w:p w:rsidR="00E65C76" w:rsidRPr="00E65C76" w:rsidP="00E65C76">
      <w:pPr>
        <w:rPr>
          <w:sz w:val="20"/>
        </w:rPr>
      </w:pPr>
      <w:r>
        <w:rPr>
          <w:rStyle w:val="FootnoteReference"/>
        </w:rPr>
        <w:footnoteRef/>
      </w:r>
      <w:r>
        <w:t xml:space="preserve"> </w:t>
      </w:r>
      <w:r>
        <w:rPr>
          <w:sz w:val="20"/>
        </w:rPr>
        <w:t>FT</w:t>
      </w:r>
      <w:r>
        <w:rPr>
          <w:spacing w:val="-7"/>
          <w:sz w:val="20"/>
        </w:rPr>
        <w:t xml:space="preserve"> </w:t>
      </w:r>
      <w:r>
        <w:rPr>
          <w:sz w:val="20"/>
        </w:rPr>
        <w:t>Article:</w:t>
      </w:r>
      <w:r>
        <w:rPr>
          <w:spacing w:val="-6"/>
          <w:sz w:val="20"/>
        </w:rPr>
        <w:t xml:space="preserve"> </w:t>
      </w:r>
      <w:r>
        <w:rPr>
          <w:sz w:val="20"/>
        </w:rPr>
        <w:t>Women’s</w:t>
      </w:r>
      <w:r>
        <w:rPr>
          <w:spacing w:val="-5"/>
          <w:sz w:val="20"/>
        </w:rPr>
        <w:t xml:space="preserve"> </w:t>
      </w:r>
      <w:r>
        <w:rPr>
          <w:sz w:val="20"/>
        </w:rPr>
        <w:t>lack</w:t>
      </w:r>
      <w:r>
        <w:rPr>
          <w:spacing w:val="-5"/>
          <w:sz w:val="20"/>
        </w:rPr>
        <w:t xml:space="preserve"> </w:t>
      </w:r>
      <w:r>
        <w:rPr>
          <w:sz w:val="20"/>
        </w:rPr>
        <w:t>of</w:t>
      </w:r>
      <w:r>
        <w:rPr>
          <w:spacing w:val="-7"/>
          <w:sz w:val="20"/>
        </w:rPr>
        <w:t xml:space="preserve"> </w:t>
      </w:r>
      <w:r>
        <w:rPr>
          <w:sz w:val="20"/>
        </w:rPr>
        <w:t>confidence</w:t>
      </w:r>
      <w:r>
        <w:rPr>
          <w:spacing w:val="-6"/>
          <w:sz w:val="20"/>
        </w:rPr>
        <w:t xml:space="preserve"> </w:t>
      </w:r>
      <w:r>
        <w:rPr>
          <w:sz w:val="20"/>
        </w:rPr>
        <w:t>widens</w:t>
      </w:r>
      <w:r>
        <w:rPr>
          <w:spacing w:val="-5"/>
          <w:sz w:val="20"/>
        </w:rPr>
        <w:t xml:space="preserve"> </w:t>
      </w:r>
      <w:r>
        <w:rPr>
          <w:sz w:val="20"/>
        </w:rPr>
        <w:t>gender</w:t>
      </w:r>
      <w:r>
        <w:rPr>
          <w:spacing w:val="-6"/>
          <w:sz w:val="20"/>
        </w:rPr>
        <w:t xml:space="preserve"> </w:t>
      </w:r>
      <w:r>
        <w:rPr>
          <w:sz w:val="20"/>
        </w:rPr>
        <w:t>investment</w:t>
      </w:r>
      <w:r>
        <w:rPr>
          <w:spacing w:val="-6"/>
          <w:sz w:val="20"/>
        </w:rPr>
        <w:t xml:space="preserve"> </w:t>
      </w:r>
      <w:r>
        <w:rPr>
          <w:sz w:val="20"/>
        </w:rPr>
        <w:t>gap,</w:t>
      </w:r>
      <w:r>
        <w:rPr>
          <w:spacing w:val="-5"/>
          <w:sz w:val="20"/>
        </w:rPr>
        <w:t xml:space="preserve"> </w:t>
      </w:r>
      <w:r>
        <w:rPr>
          <w:sz w:val="20"/>
        </w:rPr>
        <w:t>study</w:t>
      </w:r>
      <w:r>
        <w:rPr>
          <w:spacing w:val="-4"/>
          <w:sz w:val="20"/>
        </w:rPr>
        <w:t xml:space="preserve"> </w:t>
      </w:r>
      <w:r>
        <w:rPr>
          <w:sz w:val="20"/>
        </w:rPr>
        <w:t>finds,</w:t>
      </w:r>
      <w:r>
        <w:rPr>
          <w:spacing w:val="-4"/>
          <w:sz w:val="20"/>
        </w:rPr>
        <w:t xml:space="preserve"> </w:t>
      </w:r>
      <w:r>
        <w:rPr>
          <w:sz w:val="20"/>
        </w:rPr>
        <w:t>March</w:t>
      </w:r>
      <w:r>
        <w:rPr>
          <w:spacing w:val="-5"/>
          <w:sz w:val="20"/>
        </w:rPr>
        <w:t xml:space="preserve"> </w:t>
      </w:r>
      <w:r>
        <w:rPr>
          <w:sz w:val="20"/>
        </w:rPr>
        <w:t>7,</w:t>
      </w:r>
      <w:r>
        <w:rPr>
          <w:spacing w:val="-5"/>
          <w:sz w:val="20"/>
        </w:rPr>
        <w:t xml:space="preserve"> </w:t>
      </w:r>
      <w:r>
        <w:rPr>
          <w:spacing w:val="-4"/>
          <w:sz w:val="20"/>
        </w:rPr>
        <w:t>2024</w:t>
      </w:r>
    </w:p>
  </w:footnote>
  <w:footnote w:id="4">
    <w:p w:rsidR="002C0A4F" w:rsidRPr="002C0A4F" w:rsidP="002C0A4F">
      <w:pPr>
        <w:spacing w:before="100"/>
        <w:ind w:left="113" w:right="433"/>
        <w:rPr>
          <w:sz w:val="20"/>
        </w:rPr>
      </w:pPr>
      <w:r>
        <w:rPr>
          <w:rStyle w:val="FootnoteReference"/>
        </w:rPr>
        <w:footnoteRef/>
      </w:r>
      <w:r>
        <w:t xml:space="preserve"> </w:t>
      </w:r>
      <w:r>
        <w:rPr>
          <w:sz w:val="20"/>
        </w:rPr>
        <w:t>How</w:t>
      </w:r>
      <w:r>
        <w:rPr>
          <w:spacing w:val="-5"/>
          <w:sz w:val="20"/>
        </w:rPr>
        <w:t xml:space="preserve"> </w:t>
      </w:r>
      <w:r>
        <w:rPr>
          <w:sz w:val="20"/>
        </w:rPr>
        <w:t>Do</w:t>
      </w:r>
      <w:r>
        <w:rPr>
          <w:spacing w:val="-5"/>
          <w:sz w:val="20"/>
        </w:rPr>
        <w:t xml:space="preserve"> </w:t>
      </w:r>
      <w:r>
        <w:rPr>
          <w:sz w:val="20"/>
        </w:rPr>
        <w:t>Risk</w:t>
      </w:r>
      <w:r>
        <w:rPr>
          <w:spacing w:val="-5"/>
          <w:sz w:val="20"/>
        </w:rPr>
        <w:t xml:space="preserve"> </w:t>
      </w:r>
      <w:r>
        <w:rPr>
          <w:sz w:val="20"/>
        </w:rPr>
        <w:t>Warnings</w:t>
      </w:r>
      <w:r>
        <w:rPr>
          <w:spacing w:val="-4"/>
          <w:sz w:val="20"/>
        </w:rPr>
        <w:t xml:space="preserve"> </w:t>
      </w:r>
      <w:r>
        <w:rPr>
          <w:sz w:val="20"/>
        </w:rPr>
        <w:t>Impact</w:t>
      </w:r>
      <w:r>
        <w:rPr>
          <w:spacing w:val="-5"/>
          <w:sz w:val="20"/>
        </w:rPr>
        <w:t xml:space="preserve"> </w:t>
      </w:r>
      <w:r>
        <w:rPr>
          <w:sz w:val="20"/>
        </w:rPr>
        <w:t>Investment</w:t>
      </w:r>
      <w:r>
        <w:rPr>
          <w:spacing w:val="-5"/>
          <w:sz w:val="20"/>
        </w:rPr>
        <w:t xml:space="preserve"> </w:t>
      </w:r>
      <w:r>
        <w:rPr>
          <w:sz w:val="20"/>
        </w:rPr>
        <w:t>Choice?</w:t>
      </w:r>
      <w:r>
        <w:rPr>
          <w:spacing w:val="-4"/>
          <w:sz w:val="20"/>
        </w:rPr>
        <w:t xml:space="preserve"> </w:t>
      </w:r>
      <w:r>
        <w:rPr>
          <w:sz w:val="20"/>
        </w:rPr>
        <w:t>(</w:t>
      </w:r>
      <w:r>
        <w:fldChar w:fldCharType="begin"/>
      </w:r>
      <w:r>
        <w:instrText xml:space="preserve"> HYPERLINK "https://www.tisa.uk.com/wp-content/uploads/2024/03/Risk-Warnings-Summary-Report.pdf" </w:instrText>
      </w:r>
      <w:r>
        <w:fldChar w:fldCharType="separate"/>
      </w:r>
      <w:r>
        <w:rPr>
          <w:sz w:val="20"/>
          <w:u w:val="single"/>
        </w:rPr>
        <w:t>https://www.tisa.uk.com/wp-content/uploads/2024/03/Risk-</w:t>
      </w:r>
      <w:r>
        <w:fldChar w:fldCharType="end"/>
      </w:r>
      <w:r>
        <w:rPr>
          <w:sz w:val="20"/>
        </w:rPr>
        <w:t xml:space="preserve"> </w:t>
      </w:r>
      <w:r>
        <w:fldChar w:fldCharType="begin"/>
      </w:r>
      <w:r>
        <w:instrText xml:space="preserve"> HYPERLINK "https://www.tisa.uk.com/wp-content/uploads/2024/03/Risk-Warnings-Summary-Report.pdf" </w:instrText>
      </w:r>
      <w:r>
        <w:fldChar w:fldCharType="separate"/>
      </w:r>
      <w:r>
        <w:rPr>
          <w:spacing w:val="-2"/>
          <w:sz w:val="20"/>
          <w:u w:val="single"/>
        </w:rPr>
        <w:t>Warnings-Summary-Report.pdf</w:t>
      </w:r>
      <w:r>
        <w:fldChar w:fldCharType="end"/>
      </w:r>
      <w:r>
        <w:rPr>
          <w:spacing w:val="-2"/>
          <w:sz w:val="20"/>
        </w:rPr>
        <w:t>)</w:t>
      </w:r>
    </w:p>
  </w:footnote>
  <w:footnote w:id="5">
    <w:p w:rsidR="00C12388" w:rsidRPr="00C12388" w:rsidP="00C12388">
      <w:pPr>
        <w:spacing w:before="102"/>
        <w:ind w:left="113" w:right="640"/>
        <w:rPr>
          <w:sz w:val="20"/>
        </w:rPr>
      </w:pPr>
      <w:r>
        <w:rPr>
          <w:rStyle w:val="FootnoteReference"/>
        </w:rPr>
        <w:footnoteRef/>
      </w:r>
      <w:r>
        <w:t xml:space="preserve"> </w:t>
      </w:r>
      <w:r>
        <w:rPr>
          <w:sz w:val="20"/>
        </w:rPr>
        <w:t>DWP</w:t>
      </w:r>
      <w:r>
        <w:rPr>
          <w:spacing w:val="-4"/>
          <w:sz w:val="20"/>
        </w:rPr>
        <w:t xml:space="preserve"> </w:t>
      </w:r>
      <w:r>
        <w:rPr>
          <w:sz w:val="20"/>
        </w:rPr>
        <w:t>Analysis</w:t>
      </w:r>
      <w:r>
        <w:rPr>
          <w:spacing w:val="-4"/>
          <w:sz w:val="20"/>
        </w:rPr>
        <w:t xml:space="preserve"> </w:t>
      </w:r>
      <w:r>
        <w:rPr>
          <w:sz w:val="20"/>
        </w:rPr>
        <w:t>of</w:t>
      </w:r>
      <w:r>
        <w:rPr>
          <w:spacing w:val="-5"/>
          <w:sz w:val="20"/>
        </w:rPr>
        <w:t xml:space="preserve"> </w:t>
      </w:r>
      <w:r>
        <w:rPr>
          <w:sz w:val="20"/>
        </w:rPr>
        <w:t>Future</w:t>
      </w:r>
      <w:r>
        <w:rPr>
          <w:spacing w:val="-4"/>
          <w:sz w:val="20"/>
        </w:rPr>
        <w:t xml:space="preserve"> </w:t>
      </w:r>
      <w:r>
        <w:rPr>
          <w:sz w:val="20"/>
        </w:rPr>
        <w:t>Pension</w:t>
      </w:r>
      <w:r>
        <w:rPr>
          <w:spacing w:val="-4"/>
          <w:sz w:val="20"/>
        </w:rPr>
        <w:t xml:space="preserve"> </w:t>
      </w:r>
      <w:r>
        <w:rPr>
          <w:sz w:val="20"/>
        </w:rPr>
        <w:t>Incomes,</w:t>
      </w:r>
      <w:r>
        <w:rPr>
          <w:spacing w:val="-4"/>
          <w:sz w:val="20"/>
        </w:rPr>
        <w:t xml:space="preserve"> </w:t>
      </w:r>
      <w:r>
        <w:rPr>
          <w:sz w:val="20"/>
        </w:rPr>
        <w:t>March</w:t>
      </w:r>
      <w:r>
        <w:rPr>
          <w:spacing w:val="-4"/>
          <w:sz w:val="20"/>
        </w:rPr>
        <w:t xml:space="preserve"> </w:t>
      </w:r>
      <w:r>
        <w:rPr>
          <w:sz w:val="20"/>
        </w:rPr>
        <w:t>2023</w:t>
      </w:r>
      <w:r>
        <w:rPr>
          <w:spacing w:val="-4"/>
          <w:sz w:val="20"/>
        </w:rPr>
        <w:t xml:space="preserve"> </w:t>
      </w:r>
      <w:r>
        <w:rPr>
          <w:sz w:val="20"/>
        </w:rPr>
        <w:t>(https:/</w:t>
      </w:r>
      <w:r>
        <w:fldChar w:fldCharType="begin"/>
      </w:r>
      <w:r>
        <w:instrText xml:space="preserve"> HYPERLINK "http://www.gov.uk/government/statistics/analysis-of-" </w:instrText>
      </w:r>
      <w:r>
        <w:fldChar w:fldCharType="separate"/>
      </w:r>
      <w:r>
        <w:rPr>
          <w:sz w:val="20"/>
        </w:rPr>
        <w:t>/www.gov.uk/government/statistics/analysis-of-</w:t>
      </w:r>
      <w:r>
        <w:fldChar w:fldCharType="end"/>
      </w:r>
      <w:r>
        <w:rPr>
          <w:sz w:val="20"/>
        </w:rPr>
        <w:t xml:space="preserve"> </w:t>
      </w:r>
      <w:r>
        <w:rPr>
          <w:spacing w:val="-2"/>
          <w:sz w:val="20"/>
        </w:rPr>
        <w:t>future-pension-incomes/analysis-of-future-pension- incomes#:~:text=Just%20over%20half%20of%20the,88%25%2C%2030.4%20million)</w:t>
      </w:r>
    </w:p>
  </w:footnote>
  <w:footnote w:id="6">
    <w:p w:rsidR="000B7837" w:rsidRPr="002709BD" w:rsidP="002709BD">
      <w:pPr>
        <w:spacing w:before="102"/>
        <w:ind w:left="113"/>
        <w:rPr>
          <w:sz w:val="20"/>
        </w:rPr>
      </w:pPr>
      <w:r>
        <w:rPr>
          <w:rStyle w:val="FootnoteReference"/>
        </w:rPr>
        <w:footnoteRef/>
      </w:r>
      <w:r>
        <w:t xml:space="preserve"> </w:t>
      </w:r>
      <w:r>
        <w:rPr>
          <w:sz w:val="20"/>
        </w:rPr>
        <w:t>The</w:t>
      </w:r>
      <w:r>
        <w:rPr>
          <w:spacing w:val="-7"/>
          <w:sz w:val="20"/>
        </w:rPr>
        <w:t xml:space="preserve"> </w:t>
      </w:r>
      <w:r>
        <w:rPr>
          <w:sz w:val="20"/>
        </w:rPr>
        <w:t>State</w:t>
      </w:r>
      <w:r>
        <w:rPr>
          <w:spacing w:val="-8"/>
          <w:sz w:val="20"/>
        </w:rPr>
        <w:t xml:space="preserve"> </w:t>
      </w:r>
      <w:r>
        <w:rPr>
          <w:sz w:val="20"/>
        </w:rPr>
        <w:t>of</w:t>
      </w:r>
      <w:r>
        <w:rPr>
          <w:spacing w:val="-7"/>
          <w:sz w:val="20"/>
        </w:rPr>
        <w:t xml:space="preserve"> </w:t>
      </w:r>
      <w:r>
        <w:rPr>
          <w:sz w:val="20"/>
        </w:rPr>
        <w:t>Financial</w:t>
      </w:r>
      <w:r>
        <w:rPr>
          <w:spacing w:val="-7"/>
          <w:sz w:val="20"/>
        </w:rPr>
        <w:t xml:space="preserve"> </w:t>
      </w:r>
      <w:r>
        <w:rPr>
          <w:sz w:val="20"/>
        </w:rPr>
        <w:t>Services</w:t>
      </w:r>
      <w:r>
        <w:rPr>
          <w:spacing w:val="-6"/>
          <w:sz w:val="20"/>
        </w:rPr>
        <w:t xml:space="preserve"> </w:t>
      </w:r>
      <w:r>
        <w:rPr>
          <w:sz w:val="20"/>
        </w:rPr>
        <w:t>Compliance:</w:t>
      </w:r>
      <w:r>
        <w:rPr>
          <w:spacing w:val="-7"/>
          <w:sz w:val="20"/>
        </w:rPr>
        <w:t xml:space="preserve"> </w:t>
      </w:r>
      <w:r>
        <w:rPr>
          <w:sz w:val="20"/>
        </w:rPr>
        <w:t>Annual</w:t>
      </w:r>
      <w:r>
        <w:rPr>
          <w:spacing w:val="-7"/>
          <w:sz w:val="20"/>
        </w:rPr>
        <w:t xml:space="preserve"> </w:t>
      </w:r>
      <w:r>
        <w:rPr>
          <w:sz w:val="20"/>
        </w:rPr>
        <w:t>Compliance</w:t>
      </w:r>
      <w:r>
        <w:rPr>
          <w:spacing w:val="-7"/>
          <w:sz w:val="20"/>
        </w:rPr>
        <w:t xml:space="preserve"> </w:t>
      </w:r>
      <w:r>
        <w:rPr>
          <w:sz w:val="20"/>
        </w:rPr>
        <w:t>Health</w:t>
      </w:r>
      <w:r>
        <w:rPr>
          <w:spacing w:val="-6"/>
          <w:sz w:val="20"/>
        </w:rPr>
        <w:t xml:space="preserve"> </w:t>
      </w:r>
      <w:r>
        <w:rPr>
          <w:sz w:val="20"/>
        </w:rPr>
        <w:t>Check</w:t>
      </w:r>
      <w:r>
        <w:rPr>
          <w:spacing w:val="-6"/>
          <w:sz w:val="20"/>
        </w:rPr>
        <w:t xml:space="preserve"> </w:t>
      </w:r>
      <w:r>
        <w:rPr>
          <w:sz w:val="20"/>
        </w:rPr>
        <w:t>Report</w:t>
      </w:r>
      <w:r>
        <w:rPr>
          <w:spacing w:val="-7"/>
          <w:sz w:val="20"/>
        </w:rPr>
        <w:t xml:space="preserve"> </w:t>
      </w:r>
      <w:r>
        <w:rPr>
          <w:sz w:val="20"/>
        </w:rPr>
        <w:t>2024,</w:t>
      </w:r>
      <w:r>
        <w:rPr>
          <w:spacing w:val="-5"/>
          <w:sz w:val="20"/>
        </w:rPr>
        <w:t xml:space="preserve"> </w:t>
      </w:r>
      <w:r>
        <w:rPr>
          <w:spacing w:val="-2"/>
          <w:sz w:val="20"/>
        </w:rPr>
        <w:t>Steeleye.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421216"/>
    <w:multiLevelType w:val="hybridMultilevel"/>
    <w:tmpl w:val="F856974C"/>
    <w:lvl w:ilvl="0">
      <w:start w:val="0"/>
      <w:numFmt w:val="bullet"/>
      <w:lvlText w:val=""/>
      <w:lvlJc w:val="left"/>
      <w:pPr>
        <w:ind w:left="1608"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o"/>
      <w:lvlJc w:val="left"/>
      <w:pPr>
        <w:ind w:left="2329" w:hanging="361"/>
      </w:pPr>
      <w:rPr>
        <w:rFonts w:ascii="Courier New" w:eastAsia="Courier New" w:hAnsi="Courier New" w:cs="Courier New" w:hint="default"/>
        <w:b w:val="0"/>
        <w:bCs w:val="0"/>
        <w:i w:val="0"/>
        <w:iCs w:val="0"/>
        <w:spacing w:val="0"/>
        <w:w w:val="100"/>
        <w:sz w:val="22"/>
        <w:szCs w:val="22"/>
        <w:lang w:val="en-US" w:eastAsia="en-US" w:bidi="ar-SA"/>
      </w:rPr>
    </w:lvl>
    <w:lvl w:ilvl="2">
      <w:start w:val="0"/>
      <w:numFmt w:val="bullet"/>
      <w:lvlText w:val="•"/>
      <w:lvlJc w:val="left"/>
      <w:pPr>
        <w:ind w:left="3158" w:hanging="361"/>
      </w:pPr>
      <w:rPr>
        <w:rFonts w:hint="default"/>
        <w:lang w:val="en-US" w:eastAsia="en-US" w:bidi="ar-SA"/>
      </w:rPr>
    </w:lvl>
    <w:lvl w:ilvl="3">
      <w:start w:val="0"/>
      <w:numFmt w:val="bullet"/>
      <w:lvlText w:val="•"/>
      <w:lvlJc w:val="left"/>
      <w:pPr>
        <w:ind w:left="3996" w:hanging="361"/>
      </w:pPr>
      <w:rPr>
        <w:rFonts w:hint="default"/>
        <w:lang w:val="en-US" w:eastAsia="en-US" w:bidi="ar-SA"/>
      </w:rPr>
    </w:lvl>
    <w:lvl w:ilvl="4">
      <w:start w:val="0"/>
      <w:numFmt w:val="bullet"/>
      <w:lvlText w:val="•"/>
      <w:lvlJc w:val="left"/>
      <w:pPr>
        <w:ind w:left="4835" w:hanging="361"/>
      </w:pPr>
      <w:rPr>
        <w:rFonts w:hint="default"/>
        <w:lang w:val="en-US" w:eastAsia="en-US" w:bidi="ar-SA"/>
      </w:rPr>
    </w:lvl>
    <w:lvl w:ilvl="5">
      <w:start w:val="0"/>
      <w:numFmt w:val="bullet"/>
      <w:lvlText w:val="•"/>
      <w:lvlJc w:val="left"/>
      <w:pPr>
        <w:ind w:left="5673" w:hanging="361"/>
      </w:pPr>
      <w:rPr>
        <w:rFonts w:hint="default"/>
        <w:lang w:val="en-US" w:eastAsia="en-US" w:bidi="ar-SA"/>
      </w:rPr>
    </w:lvl>
    <w:lvl w:ilvl="6">
      <w:start w:val="0"/>
      <w:numFmt w:val="bullet"/>
      <w:lvlText w:val="•"/>
      <w:lvlJc w:val="left"/>
      <w:pPr>
        <w:ind w:left="6512" w:hanging="361"/>
      </w:pPr>
      <w:rPr>
        <w:rFonts w:hint="default"/>
        <w:lang w:val="en-US" w:eastAsia="en-US" w:bidi="ar-SA"/>
      </w:rPr>
    </w:lvl>
    <w:lvl w:ilvl="7">
      <w:start w:val="0"/>
      <w:numFmt w:val="bullet"/>
      <w:lvlText w:val="•"/>
      <w:lvlJc w:val="left"/>
      <w:pPr>
        <w:ind w:left="7350" w:hanging="361"/>
      </w:pPr>
      <w:rPr>
        <w:rFonts w:hint="default"/>
        <w:lang w:val="en-US" w:eastAsia="en-US" w:bidi="ar-SA"/>
      </w:rPr>
    </w:lvl>
    <w:lvl w:ilvl="8">
      <w:start w:val="0"/>
      <w:numFmt w:val="bullet"/>
      <w:lvlText w:val="•"/>
      <w:lvlJc w:val="left"/>
      <w:pPr>
        <w:ind w:left="8189" w:hanging="361"/>
      </w:pPr>
      <w:rPr>
        <w:rFonts w:hint="default"/>
        <w:lang w:val="en-US" w:eastAsia="en-US" w:bidi="ar-SA"/>
      </w:rPr>
    </w:lvl>
  </w:abstractNum>
  <w:abstractNum w:abstractNumId="1">
    <w:nsid w:val="3A440FE6"/>
    <w:multiLevelType w:val="hybridMultilevel"/>
    <w:tmpl w:val="422E5038"/>
    <w:lvl w:ilvl="0">
      <w:start w:val="0"/>
      <w:numFmt w:val="bullet"/>
      <w:lvlText w:val=""/>
      <w:lvlJc w:val="left"/>
      <w:pPr>
        <w:ind w:left="833"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742" w:hanging="360"/>
      </w:pPr>
      <w:rPr>
        <w:rFonts w:hint="default"/>
        <w:lang w:val="en-US" w:eastAsia="en-US" w:bidi="ar-SA"/>
      </w:rPr>
    </w:lvl>
    <w:lvl w:ilvl="2">
      <w:start w:val="0"/>
      <w:numFmt w:val="bullet"/>
      <w:lvlText w:val="•"/>
      <w:lvlJc w:val="left"/>
      <w:pPr>
        <w:ind w:left="2645" w:hanging="360"/>
      </w:pPr>
      <w:rPr>
        <w:rFonts w:hint="default"/>
        <w:lang w:val="en-US" w:eastAsia="en-US" w:bidi="ar-SA"/>
      </w:rPr>
    </w:lvl>
    <w:lvl w:ilvl="3">
      <w:start w:val="0"/>
      <w:numFmt w:val="bullet"/>
      <w:lvlText w:val="•"/>
      <w:lvlJc w:val="left"/>
      <w:pPr>
        <w:ind w:left="3547"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3" w:hanging="360"/>
      </w:pPr>
      <w:rPr>
        <w:rFonts w:hint="default"/>
        <w:lang w:val="en-US" w:eastAsia="en-US" w:bidi="ar-SA"/>
      </w:rPr>
    </w:lvl>
    <w:lvl w:ilvl="6">
      <w:start w:val="0"/>
      <w:numFmt w:val="bullet"/>
      <w:lvlText w:val="•"/>
      <w:lvlJc w:val="left"/>
      <w:pPr>
        <w:ind w:left="6255" w:hanging="360"/>
      </w:pPr>
      <w:rPr>
        <w:rFonts w:hint="default"/>
        <w:lang w:val="en-US" w:eastAsia="en-US" w:bidi="ar-SA"/>
      </w:rPr>
    </w:lvl>
    <w:lvl w:ilvl="7">
      <w:start w:val="0"/>
      <w:numFmt w:val="bullet"/>
      <w:lvlText w:val="•"/>
      <w:lvlJc w:val="left"/>
      <w:pPr>
        <w:ind w:left="7158" w:hanging="360"/>
      </w:pPr>
      <w:rPr>
        <w:rFonts w:hint="default"/>
        <w:lang w:val="en-US" w:eastAsia="en-US" w:bidi="ar-SA"/>
      </w:rPr>
    </w:lvl>
    <w:lvl w:ilvl="8">
      <w:start w:val="0"/>
      <w:numFmt w:val="bullet"/>
      <w:lvlText w:val="•"/>
      <w:lvlJc w:val="left"/>
      <w:pPr>
        <w:ind w:left="8061" w:hanging="360"/>
      </w:pPr>
      <w:rPr>
        <w:rFonts w:hint="default"/>
        <w:lang w:val="en-US" w:eastAsia="en-US" w:bidi="ar-SA"/>
      </w:rPr>
    </w:lvl>
  </w:abstractNum>
  <w:abstractNum w:abstractNumId="2">
    <w:nsid w:val="47582F69"/>
    <w:multiLevelType w:val="hybridMultilevel"/>
    <w:tmpl w:val="3A88C404"/>
    <w:lvl w:ilvl="0">
      <w:start w:val="0"/>
      <w:numFmt w:val="bullet"/>
      <w:lvlText w:val=""/>
      <w:lvlJc w:val="left"/>
      <w:pPr>
        <w:ind w:left="1325"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2174" w:hanging="360"/>
      </w:pPr>
      <w:rPr>
        <w:rFonts w:hint="default"/>
        <w:lang w:val="en-US" w:eastAsia="en-US" w:bidi="ar-SA"/>
      </w:rPr>
    </w:lvl>
    <w:lvl w:ilvl="2">
      <w:start w:val="0"/>
      <w:numFmt w:val="bullet"/>
      <w:lvlText w:val="•"/>
      <w:lvlJc w:val="left"/>
      <w:pPr>
        <w:ind w:left="3029" w:hanging="360"/>
      </w:pPr>
      <w:rPr>
        <w:rFonts w:hint="default"/>
        <w:lang w:val="en-US" w:eastAsia="en-US" w:bidi="ar-SA"/>
      </w:rPr>
    </w:lvl>
    <w:lvl w:ilvl="3">
      <w:start w:val="0"/>
      <w:numFmt w:val="bullet"/>
      <w:lvlText w:val="•"/>
      <w:lvlJc w:val="left"/>
      <w:pPr>
        <w:ind w:left="3883" w:hanging="360"/>
      </w:pPr>
      <w:rPr>
        <w:rFonts w:hint="default"/>
        <w:lang w:val="en-US" w:eastAsia="en-US" w:bidi="ar-SA"/>
      </w:rPr>
    </w:lvl>
    <w:lvl w:ilvl="4">
      <w:start w:val="0"/>
      <w:numFmt w:val="bullet"/>
      <w:lvlText w:val="•"/>
      <w:lvlJc w:val="left"/>
      <w:pPr>
        <w:ind w:left="4738" w:hanging="360"/>
      </w:pPr>
      <w:rPr>
        <w:rFonts w:hint="default"/>
        <w:lang w:val="en-US" w:eastAsia="en-US" w:bidi="ar-SA"/>
      </w:rPr>
    </w:lvl>
    <w:lvl w:ilvl="5">
      <w:start w:val="0"/>
      <w:numFmt w:val="bullet"/>
      <w:lvlText w:val="•"/>
      <w:lvlJc w:val="left"/>
      <w:pPr>
        <w:ind w:left="5593" w:hanging="360"/>
      </w:pPr>
      <w:rPr>
        <w:rFonts w:hint="default"/>
        <w:lang w:val="en-US" w:eastAsia="en-US" w:bidi="ar-SA"/>
      </w:rPr>
    </w:lvl>
    <w:lvl w:ilvl="6">
      <w:start w:val="0"/>
      <w:numFmt w:val="bullet"/>
      <w:lvlText w:val="•"/>
      <w:lvlJc w:val="left"/>
      <w:pPr>
        <w:ind w:left="6447"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157" w:hanging="360"/>
      </w:pPr>
      <w:rPr>
        <w:rFonts w:hint="default"/>
        <w:lang w:val="en-US" w:eastAsia="en-US" w:bidi="ar-SA"/>
      </w:rPr>
    </w:lvl>
  </w:abstractNum>
  <w:abstractNum w:abstractNumId="3">
    <w:nsid w:val="7AA27983"/>
    <w:multiLevelType w:val="hybridMultilevel"/>
    <w:tmpl w:val="D62612AE"/>
    <w:lvl w:ilvl="0">
      <w:start w:val="0"/>
      <w:numFmt w:val="bullet"/>
      <w:lvlText w:val=""/>
      <w:lvlJc w:val="left"/>
      <w:pPr>
        <w:ind w:left="1042"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922" w:hanging="360"/>
      </w:pPr>
      <w:rPr>
        <w:rFonts w:hint="default"/>
        <w:lang w:val="en-US" w:eastAsia="en-US" w:bidi="ar-SA"/>
      </w:rPr>
    </w:lvl>
    <w:lvl w:ilvl="2">
      <w:start w:val="0"/>
      <w:numFmt w:val="bullet"/>
      <w:lvlText w:val="•"/>
      <w:lvlJc w:val="left"/>
      <w:pPr>
        <w:ind w:left="2805" w:hanging="360"/>
      </w:pPr>
      <w:rPr>
        <w:rFonts w:hint="default"/>
        <w:lang w:val="en-US" w:eastAsia="en-US" w:bidi="ar-SA"/>
      </w:rPr>
    </w:lvl>
    <w:lvl w:ilvl="3">
      <w:start w:val="0"/>
      <w:numFmt w:val="bullet"/>
      <w:lvlText w:val="•"/>
      <w:lvlJc w:val="left"/>
      <w:pPr>
        <w:ind w:left="3687" w:hanging="360"/>
      </w:pPr>
      <w:rPr>
        <w:rFonts w:hint="default"/>
        <w:lang w:val="en-US" w:eastAsia="en-US" w:bidi="ar-SA"/>
      </w:rPr>
    </w:lvl>
    <w:lvl w:ilvl="4">
      <w:start w:val="0"/>
      <w:numFmt w:val="bullet"/>
      <w:lvlText w:val="•"/>
      <w:lvlJc w:val="left"/>
      <w:pPr>
        <w:ind w:left="4570" w:hanging="360"/>
      </w:pPr>
      <w:rPr>
        <w:rFonts w:hint="default"/>
        <w:lang w:val="en-US" w:eastAsia="en-US" w:bidi="ar-SA"/>
      </w:rPr>
    </w:lvl>
    <w:lvl w:ilvl="5">
      <w:start w:val="0"/>
      <w:numFmt w:val="bullet"/>
      <w:lvlText w:val="•"/>
      <w:lvlJc w:val="left"/>
      <w:pPr>
        <w:ind w:left="5453" w:hanging="360"/>
      </w:pPr>
      <w:rPr>
        <w:rFonts w:hint="default"/>
        <w:lang w:val="en-US" w:eastAsia="en-US" w:bidi="ar-SA"/>
      </w:rPr>
    </w:lvl>
    <w:lvl w:ilvl="6">
      <w:start w:val="0"/>
      <w:numFmt w:val="bullet"/>
      <w:lvlText w:val="•"/>
      <w:lvlJc w:val="left"/>
      <w:pPr>
        <w:ind w:left="6335" w:hanging="360"/>
      </w:pPr>
      <w:rPr>
        <w:rFonts w:hint="default"/>
        <w:lang w:val="en-US" w:eastAsia="en-US" w:bidi="ar-SA"/>
      </w:rPr>
    </w:lvl>
    <w:lvl w:ilvl="7">
      <w:start w:val="0"/>
      <w:numFmt w:val="bullet"/>
      <w:lvlText w:val="•"/>
      <w:lvlJc w:val="left"/>
      <w:pPr>
        <w:ind w:left="7218" w:hanging="360"/>
      </w:pPr>
      <w:rPr>
        <w:rFonts w:hint="default"/>
        <w:lang w:val="en-US" w:eastAsia="en-US" w:bidi="ar-SA"/>
      </w:rPr>
    </w:lvl>
    <w:lvl w:ilvl="8">
      <w:start w:val="0"/>
      <w:numFmt w:val="bullet"/>
      <w:lvlText w:val="•"/>
      <w:lvlJc w:val="left"/>
      <w:pPr>
        <w:ind w:left="8101" w:hanging="360"/>
      </w:pPr>
      <w:rPr>
        <w:rFonts w:hint="default"/>
        <w:lang w:val="en-US" w:eastAsia="en-US" w:bidi="ar-SA"/>
      </w:rPr>
    </w:lvl>
  </w:abstractNum>
  <w:abstractNum w:abstractNumId="4">
    <w:nsid w:val="7E7E7A23"/>
    <w:multiLevelType w:val="hybridMultilevel"/>
    <w:tmpl w:val="BF220CA8"/>
    <w:lvl w:ilvl="0">
      <w:start w:val="1"/>
      <w:numFmt w:val="decimal"/>
      <w:lvlText w:val="%1."/>
      <w:lvlJc w:val="left"/>
      <w:pPr>
        <w:ind w:left="833" w:hanging="360"/>
        <w:jc w:val="left"/>
      </w:pPr>
      <w:rPr>
        <w:rFonts w:ascii="Calibri" w:eastAsia="Calibri" w:hAnsi="Calibri" w:cs="Calibri" w:hint="default"/>
        <w:b/>
        <w:bCs/>
        <w:i w:val="0"/>
        <w:iCs w:val="0"/>
        <w:spacing w:val="0"/>
        <w:w w:val="100"/>
        <w:sz w:val="22"/>
        <w:szCs w:val="22"/>
        <w:lang w:val="en-US" w:eastAsia="en-US" w:bidi="ar-SA"/>
      </w:rPr>
    </w:lvl>
    <w:lvl w:ilvl="1">
      <w:start w:val="1"/>
      <w:numFmt w:val="lowerLetter"/>
      <w:lvlText w:val="%2."/>
      <w:lvlJc w:val="left"/>
      <w:pPr>
        <w:ind w:left="1553" w:hanging="360"/>
        <w:jc w:val="left"/>
      </w:pPr>
      <w:rPr>
        <w:rFonts w:ascii="Calibri" w:eastAsia="Calibri" w:hAnsi="Calibri" w:cs="Calibri" w:hint="default"/>
        <w:b/>
        <w:bCs/>
        <w:i w:val="0"/>
        <w:iCs w:val="0"/>
        <w:spacing w:val="-2"/>
        <w:w w:val="100"/>
        <w:sz w:val="22"/>
        <w:szCs w:val="22"/>
        <w:lang w:val="en-US" w:eastAsia="en-US" w:bidi="ar-SA"/>
      </w:rPr>
    </w:lvl>
    <w:lvl w:ilvl="2">
      <w:start w:val="0"/>
      <w:numFmt w:val="bullet"/>
      <w:lvlText w:val="•"/>
      <w:lvlJc w:val="left"/>
      <w:pPr>
        <w:ind w:left="2482" w:hanging="360"/>
      </w:pPr>
      <w:rPr>
        <w:rFonts w:hint="default"/>
        <w:lang w:val="en-US" w:eastAsia="en-US" w:bidi="ar-SA"/>
      </w:rPr>
    </w:lvl>
    <w:lvl w:ilvl="3">
      <w:start w:val="0"/>
      <w:numFmt w:val="bullet"/>
      <w:lvlText w:val="•"/>
      <w:lvlJc w:val="left"/>
      <w:pPr>
        <w:ind w:left="3405" w:hanging="360"/>
      </w:pPr>
      <w:rPr>
        <w:rFonts w:hint="default"/>
        <w:lang w:val="en-US" w:eastAsia="en-US" w:bidi="ar-SA"/>
      </w:rPr>
    </w:lvl>
    <w:lvl w:ilvl="4">
      <w:start w:val="0"/>
      <w:numFmt w:val="bullet"/>
      <w:lvlText w:val="•"/>
      <w:lvlJc w:val="left"/>
      <w:pPr>
        <w:ind w:left="4328" w:hanging="360"/>
      </w:pPr>
      <w:rPr>
        <w:rFonts w:hint="default"/>
        <w:lang w:val="en-US" w:eastAsia="en-US" w:bidi="ar-SA"/>
      </w:rPr>
    </w:lvl>
    <w:lvl w:ilvl="5">
      <w:start w:val="0"/>
      <w:numFmt w:val="bullet"/>
      <w:lvlText w:val="•"/>
      <w:lvlJc w:val="left"/>
      <w:pPr>
        <w:ind w:left="5251" w:hanging="360"/>
      </w:pPr>
      <w:rPr>
        <w:rFonts w:hint="default"/>
        <w:lang w:val="en-US" w:eastAsia="en-US" w:bidi="ar-SA"/>
      </w:rPr>
    </w:lvl>
    <w:lvl w:ilvl="6">
      <w:start w:val="0"/>
      <w:numFmt w:val="bullet"/>
      <w:lvlText w:val="•"/>
      <w:lvlJc w:val="left"/>
      <w:pPr>
        <w:ind w:left="6174" w:hanging="360"/>
      </w:pPr>
      <w:rPr>
        <w:rFonts w:hint="default"/>
        <w:lang w:val="en-US" w:eastAsia="en-US" w:bidi="ar-SA"/>
      </w:rPr>
    </w:lvl>
    <w:lvl w:ilvl="7">
      <w:start w:val="0"/>
      <w:numFmt w:val="bullet"/>
      <w:lvlText w:val="•"/>
      <w:lvlJc w:val="left"/>
      <w:pPr>
        <w:ind w:left="7097" w:hanging="360"/>
      </w:pPr>
      <w:rPr>
        <w:rFonts w:hint="default"/>
        <w:lang w:val="en-US" w:eastAsia="en-US" w:bidi="ar-SA"/>
      </w:rPr>
    </w:lvl>
    <w:lvl w:ilvl="8">
      <w:start w:val="0"/>
      <w:numFmt w:val="bullet"/>
      <w:lvlText w:val="•"/>
      <w:lvlJc w:val="left"/>
      <w:pPr>
        <w:ind w:left="8020" w:hanging="360"/>
      </w:pPr>
      <w:rPr>
        <w:rFonts w:hint="default"/>
        <w:lang w:val="en-US" w:eastAsia="en-US" w:bidi="ar-SA"/>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NotTrackMoves/>
  <w:defaultTabStop w:val="720"/>
  <w:drawingGridHorizontalSpacing w:val="110"/>
  <w:displayHorizontalDrawingGridEvery w:val="2"/>
  <w:characterSpacingControl w:val="doNotCompress"/>
  <w:footnotePr>
    <w:footnote w:id="0"/>
    <w:footnote w:id="1"/>
  </w:footnotePr>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3" w:hanging="36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97"/>
      <w:ind w:left="113"/>
    </w:pPr>
    <w:rPr>
      <w:sz w:val="56"/>
      <w:szCs w:val="56"/>
    </w:rPr>
  </w:style>
  <w:style w:type="paragraph" w:styleId="ListParagraph">
    <w:name w:val="List Paragraph"/>
    <w:basedOn w:val="Normal"/>
    <w:uiPriority w:val="1"/>
    <w:qFormat/>
    <w:pPr>
      <w:ind w:left="104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05AE"/>
    <w:pPr>
      <w:tabs>
        <w:tab w:val="center" w:pos="4513"/>
        <w:tab w:val="right" w:pos="9026"/>
      </w:tabs>
    </w:pPr>
  </w:style>
  <w:style w:type="character" w:customStyle="1" w:styleId="HeaderChar">
    <w:name w:val="Header Char"/>
    <w:basedOn w:val="DefaultParagraphFont"/>
    <w:link w:val="Header"/>
    <w:uiPriority w:val="99"/>
    <w:rsid w:val="001705AE"/>
    <w:rPr>
      <w:rFonts w:ascii="Calibri" w:eastAsia="Calibri" w:hAnsi="Calibri" w:cs="Calibri"/>
    </w:rPr>
  </w:style>
  <w:style w:type="paragraph" w:styleId="Footer">
    <w:name w:val="footer"/>
    <w:basedOn w:val="Normal"/>
    <w:link w:val="FooterChar"/>
    <w:uiPriority w:val="99"/>
    <w:unhideWhenUsed/>
    <w:rsid w:val="001705AE"/>
    <w:pPr>
      <w:tabs>
        <w:tab w:val="center" w:pos="4513"/>
        <w:tab w:val="right" w:pos="9026"/>
      </w:tabs>
    </w:pPr>
  </w:style>
  <w:style w:type="character" w:customStyle="1" w:styleId="FooterChar">
    <w:name w:val="Footer Char"/>
    <w:basedOn w:val="DefaultParagraphFont"/>
    <w:link w:val="Footer"/>
    <w:uiPriority w:val="99"/>
    <w:rsid w:val="001705AE"/>
    <w:rPr>
      <w:rFonts w:ascii="Calibri" w:eastAsia="Calibri" w:hAnsi="Calibri" w:cs="Calibri"/>
    </w:rPr>
  </w:style>
  <w:style w:type="paragraph" w:styleId="FootnoteText">
    <w:name w:val="footnote text"/>
    <w:basedOn w:val="Normal"/>
    <w:link w:val="FootnoteTextChar"/>
    <w:uiPriority w:val="99"/>
    <w:semiHidden/>
    <w:unhideWhenUsed/>
    <w:rsid w:val="00E65C76"/>
    <w:rPr>
      <w:sz w:val="20"/>
      <w:szCs w:val="20"/>
    </w:rPr>
  </w:style>
  <w:style w:type="character" w:customStyle="1" w:styleId="FootnoteTextChar">
    <w:name w:val="Footnote Text Char"/>
    <w:basedOn w:val="DefaultParagraphFont"/>
    <w:link w:val="FootnoteText"/>
    <w:uiPriority w:val="99"/>
    <w:semiHidden/>
    <w:rsid w:val="00E65C76"/>
    <w:rPr>
      <w:rFonts w:ascii="Calibri" w:eastAsia="Calibri" w:hAnsi="Calibri" w:cs="Calibri"/>
      <w:sz w:val="20"/>
      <w:szCs w:val="20"/>
    </w:rPr>
  </w:style>
  <w:style w:type="character" w:styleId="FootnoteReference">
    <w:name w:val="footnote reference"/>
    <w:basedOn w:val="DefaultParagraphFont"/>
    <w:uiPriority w:val="99"/>
    <w:semiHidden/>
    <w:unhideWhenUsed/>
    <w:rsid w:val="00E65C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TaxCatchAll xmlns="4c62aec3-b261-4d27-9924-573876553c95">
      <Value>10</Value>
      <Value>4</Value>
      <Value>52</Value>
      <Value>9</Value>
      <Value>11</Value>
    </TaxCatchAll>
    <g3ef09377e3444258679b6035a1ff93a xmlns="4c62aec3-b261-4d27-9924-573876553c95">
      <Terms xmlns="http://schemas.microsoft.com/office/infopath/2007/PartnerControls"/>
    </g3ef09377e3444258679b6035a1ff93a>
    <RecordNumber xmlns="4c62aec3-b261-4d27-9924-573876553c95" xsi:nil="true"/>
    <Meeting_x0020_Date xmlns="4c62aec3-b261-4d27-9924-573876553c95" xsi:nil="true"/>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c62aec3-b261-4d27-9924-573876553c95">false</TransfertoArchives>
    <RetentionTriggerDate xmlns="4c62aec3-b261-4d27-9924-573876553c95" xsi:nil="tru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d0fc526a5c840319a97fd94028e9904 xmlns="4c62aec3-b261-4d27-9924-573876553c95">
      <Terms xmlns="http://schemas.microsoft.com/office/infopath/2007/PartnerControls"/>
    </cd0fc526a5c840319a97fd94028e9904>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Financial Services Regulation</TermName>
          <TermId xmlns="http://schemas.microsoft.com/office/infopath/2007/PartnerControls">b34114c3-3d80-4305-ab48-9f7e74c965cc</TermId>
        </TermInfo>
      </Terms>
    </edc898bf3bb343549b83ac391d519ef2>
    <c4838c65c76546ae93d5703426802f7f xmlns="4c62aec3-b261-4d27-9924-573876553c95">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k5b153ee974a4a57a7568e533217f2cb xmlns="4c62aec3-b261-4d27-9924-573876553c95">
      <Terms xmlns="http://schemas.microsoft.com/office/infopath/2007/PartnerControls"/>
    </k5b153ee974a4a57a7568e533217f2cb>
    <_dlc_DocId xmlns="4c62aec3-b261-4d27-9924-573876553c95">NA4W4EYADCQ4-659821828-290</_dlc_DocId>
    <_dlc_DocIdUrl xmlns="4c62aec3-b261-4d27-9924-573876553c95">
      <Url>https://hopuk.sharepoint.com/sites/hlc-FinServ/_layouts/15/DocIdRedir.aspx?ID=NA4W4EYADCQ4-659821828-290</Url>
      <Description>NA4W4EYADCQ4-659821828-290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931E3-F56D-439C-AFD0-A8312118C6FA}">
  <ds:schemaRefs/>
</ds:datastoreItem>
</file>

<file path=customXml/itemProps2.xml><?xml version="1.0" encoding="utf-8"?>
<ds:datastoreItem xmlns:ds="http://schemas.openxmlformats.org/officeDocument/2006/customXml" ds:itemID="{9A37FC31-78FF-46AB-B15D-55982CECDA25}">
  <ds:schemaRefs/>
</ds:datastoreItem>
</file>

<file path=customXml/itemProps3.xml><?xml version="1.0" encoding="utf-8"?>
<ds:datastoreItem xmlns:ds="http://schemas.openxmlformats.org/officeDocument/2006/customXml" ds:itemID="{CB7D32F4-3AE1-44AF-937C-99FBFD48DD54}">
  <ds:schemaRefs/>
</ds:datastoreItem>
</file>

<file path=customXml/itemProps4.xml><?xml version="1.0" encoding="utf-8"?>
<ds:datastoreItem xmlns:ds="http://schemas.openxmlformats.org/officeDocument/2006/customXml" ds:itemID="{20FC7F1D-235B-4E28-8FBC-66CCE75372B8}">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