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2034" w:rsidP="00832118">
      <w:pPr>
        <w:pBdr>
          <w:top w:val="nil"/>
          <w:left w:val="nil"/>
          <w:bottom w:val="nil"/>
          <w:right w:val="nil"/>
          <w:between w:val="nil"/>
        </w:pBdr>
        <w:jc w:val="center"/>
        <w:rPr>
          <w:b/>
          <w:iCs/>
          <w:sz w:val="24"/>
          <w:szCs w:val="24"/>
        </w:rPr>
      </w:pPr>
      <w:r w:rsidRPr="00832118">
        <w:rPr>
          <w:b/>
          <w:iCs/>
          <w:sz w:val="24"/>
          <w:szCs w:val="24"/>
        </w:rPr>
        <w:t>WRITTEN EVIDENCE SUBMITTED BY TONY’S CHOCOLONELY</w:t>
      </w:r>
    </w:p>
    <w:p w:rsidR="00342034" w:rsidP="00832118">
      <w:pPr>
        <w:pBdr>
          <w:top w:val="nil"/>
          <w:left w:val="nil"/>
          <w:bottom w:val="nil"/>
          <w:right w:val="nil"/>
          <w:between w:val="nil"/>
        </w:pBdr>
        <w:jc w:val="center"/>
        <w:rPr>
          <w:b/>
          <w:iCs/>
          <w:sz w:val="24"/>
          <w:szCs w:val="24"/>
        </w:rPr>
      </w:pPr>
    </w:p>
    <w:p w:rsidR="00342034" w:rsidRPr="00832118" w:rsidP="00832118">
      <w:pPr>
        <w:pBdr>
          <w:top w:val="nil"/>
          <w:left w:val="nil"/>
          <w:bottom w:val="nil"/>
          <w:right w:val="nil"/>
          <w:between w:val="nil"/>
        </w:pBdr>
        <w:jc w:val="center"/>
        <w:rPr>
          <w:iCs/>
          <w:sz w:val="24"/>
          <w:szCs w:val="24"/>
        </w:rPr>
      </w:pPr>
      <w:r>
        <w:rPr>
          <w:b/>
          <w:iCs/>
          <w:sz w:val="24"/>
          <w:szCs w:val="24"/>
        </w:rPr>
        <w:t>(FLS0007)</w:t>
      </w:r>
    </w:p>
    <w:p w:rsidR="00342034">
      <w:pPr>
        <w:pBdr>
          <w:top w:val="nil"/>
          <w:left w:val="nil"/>
          <w:bottom w:val="nil"/>
          <w:right w:val="nil"/>
          <w:between w:val="nil"/>
        </w:pBdr>
      </w:pPr>
    </w:p>
    <w:p w:rsidR="00342034">
      <w:pPr>
        <w:pBdr>
          <w:top w:val="nil"/>
          <w:left w:val="nil"/>
          <w:bottom w:val="nil"/>
          <w:right w:val="nil"/>
          <w:between w:val="nil"/>
        </w:pBdr>
      </w:pPr>
      <w:r>
        <w:t xml:space="preserve"> </w:t>
      </w:r>
    </w:p>
    <w:p w:rsidR="00342034">
      <w:pPr>
        <w:pBdr>
          <w:top w:val="nil"/>
          <w:left w:val="nil"/>
          <w:bottom w:val="nil"/>
          <w:right w:val="nil"/>
          <w:between w:val="nil"/>
        </w:pBdr>
      </w:pPr>
      <w:r>
        <w:t>Tony’s Chocolonely</w:t>
      </w:r>
      <w:r>
        <w:t xml:space="preserve"> is a B Corp and Fairtrade certified chocolate company whose mission is to end exploitation in the cocoa sector.  Headquartered in the Netherlands and with an office in Richmond, Greater London, the UK is one of the Tony’s largest and fastest-growing markets.    </w:t>
      </w:r>
    </w:p>
    <w:p w:rsidR="00342034">
      <w:pPr>
        <w:pBdr>
          <w:top w:val="nil"/>
          <w:left w:val="nil"/>
          <w:bottom w:val="nil"/>
          <w:right w:val="nil"/>
          <w:between w:val="nil"/>
        </w:pBdr>
      </w:pPr>
      <w:r>
        <w:t xml:space="preserve">  </w:t>
      </w:r>
    </w:p>
    <w:p w:rsidR="00342034">
      <w:pPr>
        <w:pBdr>
          <w:top w:val="nil"/>
          <w:left w:val="nil"/>
          <w:bottom w:val="nil"/>
          <w:right w:val="nil"/>
          <w:between w:val="nil"/>
        </w:pBdr>
      </w:pPr>
      <w:r>
        <w:t>Chocolate has long been recognised as a sector at high risk for illegal labour, including forced labour, trafficking and child labour.  Walk Free’s</w:t>
      </w:r>
      <w:r>
        <w:fldChar w:fldCharType="begin"/>
      </w:r>
      <w:r>
        <w:instrText xml:space="preserve"> HYPERLINK "https://www.walkfree.org/global-slavery-index/findings/spotlights/chocolates-hidden-ingredient/" </w:instrText>
      </w:r>
      <w:r>
        <w:fldChar w:fldCharType="separate"/>
      </w:r>
      <w:r>
        <w:rPr>
          <w:color w:val="1155CC"/>
        </w:rPr>
        <w:t xml:space="preserve"> </w:t>
      </w:r>
      <w:r>
        <w:fldChar w:fldCharType="end"/>
      </w:r>
      <w:r>
        <w:fldChar w:fldCharType="begin"/>
      </w:r>
      <w:r>
        <w:instrText xml:space="preserve"> HYPERLINK "https://www.walkfree.org/global-slavery-index/findings/spotlights/chocolates-hidden-ingredient/" </w:instrText>
      </w:r>
      <w:r>
        <w:fldChar w:fldCharType="separate"/>
      </w:r>
      <w:r>
        <w:rPr>
          <w:color w:val="1155CC"/>
          <w:u w:val="single"/>
        </w:rPr>
        <w:t>Global Slavery Index spotlight on the cocoa sector</w:t>
      </w:r>
      <w:r>
        <w:fldChar w:fldCharType="end"/>
      </w:r>
      <w:r>
        <w:t xml:space="preserve"> cited their 2018 study funded by the Chocolonely Foundation which estimates that </w:t>
      </w:r>
      <w:r>
        <w:rPr>
          <w:highlight w:val="white"/>
        </w:rPr>
        <w:t>“3.3 in every thousand adult cocoa workers in Ghana had experienced forced labour, while in Côte d’Ivoire the figure is 4.2 in every thousand workers in medium and high cocoa production areas”.</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Tony’s mission is to change the cocoa sector as a whole, and the company uses 5 sourcing principles to ensure its cocoa is free from exploitation:  </w:t>
      </w:r>
      <w:r>
        <w:rPr>
          <w:b/>
        </w:rPr>
        <w:t>100%</w:t>
      </w:r>
      <w:r>
        <w:t xml:space="preserve"> </w:t>
      </w:r>
      <w:r>
        <w:rPr>
          <w:b/>
        </w:rPr>
        <w:t>traceability</w:t>
      </w:r>
      <w:r>
        <w:t xml:space="preserve"> of cocoa beans; paying a </w:t>
      </w:r>
      <w:r>
        <w:rPr>
          <w:b/>
        </w:rPr>
        <w:t>higher price</w:t>
      </w:r>
      <w:r>
        <w:t xml:space="preserve"> so farmers are enabled to earn a living income; working with</w:t>
      </w:r>
      <w:r>
        <w:rPr>
          <w:b/>
        </w:rPr>
        <w:t xml:space="preserve"> cooperatives</w:t>
      </w:r>
      <w:r>
        <w:t xml:space="preserve"> to best represent the interests of their members; </w:t>
      </w:r>
      <w:r>
        <w:rPr>
          <w:b/>
        </w:rPr>
        <w:t>long-term</w:t>
      </w:r>
      <w:r>
        <w:t xml:space="preserve"> </w:t>
      </w:r>
      <w:r>
        <w:rPr>
          <w:b/>
        </w:rPr>
        <w:t>contracts</w:t>
      </w:r>
      <w:r>
        <w:t xml:space="preserve"> (minimum 5 years) to give partners and farmers income security; and, investing in </w:t>
      </w:r>
      <w:r>
        <w:rPr>
          <w:b/>
        </w:rPr>
        <w:t>agricultural knowledge and skills</w:t>
      </w:r>
      <w:r>
        <w:t xml:space="preserve"> so farmers can generate higher yields and more income from their farms.  Tony’s also invites companies to join Tony’s Open Chain as Mission Allies and collectively source cocoa in line with these </w:t>
      </w:r>
      <w:r>
        <w:t xml:space="preserve">5 principles. There are now 20 Mission Allies working together to end exploitation in cocoa.  Together, they take responsibility and drive structural change towards a more equally divided cocoa supply chain.  </w:t>
      </w:r>
    </w:p>
    <w:p w:rsidR="00342034">
      <w:pPr>
        <w:pBdr>
          <w:top w:val="nil"/>
          <w:left w:val="nil"/>
          <w:bottom w:val="nil"/>
          <w:right w:val="nil"/>
          <w:between w:val="nil"/>
        </w:pBdr>
      </w:pPr>
      <w:r>
        <w:t xml:space="preserve">  </w:t>
      </w:r>
    </w:p>
    <w:p w:rsidR="00342034">
      <w:pPr>
        <w:pBdr>
          <w:top w:val="nil"/>
          <w:left w:val="nil"/>
          <w:bottom w:val="nil"/>
          <w:right w:val="nil"/>
          <w:between w:val="nil"/>
        </w:pBdr>
      </w:pPr>
      <w:r>
        <w:t>More details about Tony’s approach and our results can be found in the 2023/24</w:t>
      </w:r>
      <w:r>
        <w:fldChar w:fldCharType="begin"/>
      </w:r>
      <w:r>
        <w:instrText xml:space="preserve"> HYPERLINK "https://online.flippingbook.com/view/189607595/" </w:instrText>
      </w:r>
      <w:r>
        <w:fldChar w:fldCharType="separate"/>
      </w:r>
      <w:r>
        <w:rPr>
          <w:color w:val="1155CC"/>
          <w:u w:val="single"/>
        </w:rPr>
        <w:t xml:space="preserve"> Annual Fair Report</w:t>
      </w:r>
      <w:r>
        <w:fldChar w:fldCharType="end"/>
      </w:r>
      <w:r>
        <w:t xml:space="preserve"> and</w:t>
      </w:r>
      <w:r>
        <w:fldChar w:fldCharType="begin"/>
      </w:r>
      <w:r>
        <w:instrText xml:space="preserve"> HYPERLINK "https://online.flippingbook.com/view/189607595/132/" </w:instrText>
      </w:r>
      <w:r>
        <w:fldChar w:fldCharType="separate"/>
      </w:r>
      <w:r>
        <w:t xml:space="preserve"> </w:t>
      </w:r>
      <w:r>
        <w:fldChar w:fldCharType="end"/>
      </w:r>
      <w:r>
        <w:fldChar w:fldCharType="begin"/>
      </w:r>
      <w:r>
        <w:instrText xml:space="preserve"> HYPERLINK "https://online.flippingbook.com/view/189607595/132/" </w:instrText>
      </w:r>
      <w:r>
        <w:fldChar w:fldCharType="separate"/>
      </w:r>
      <w:r>
        <w:rPr>
          <w:color w:val="1155CC"/>
          <w:u w:val="single"/>
        </w:rPr>
        <w:t>Tony’s Open Chain Impact Report</w:t>
      </w:r>
      <w:r>
        <w:fldChar w:fldCharType="end"/>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 xml:space="preserve">Are the obligations created by the Modern Slavery Act 2015 effective in preventing goods with international supply chains linked to forced labour being sold on the UK market? If not, what changes are needed to prevent goods linked to forced labour from being sold in the UK market? </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No. The Modern Slavery Act, while arguably world-leading when it was first introduced in 2015, is now lagging behind global developments and has not kept pace with the proliferation of modern slavery.  The Act does not adequately address exploitation in supply chains and efforts to strengthen Section 54, Transparency in Supply Chains (TISC), have been endlessly delayed.  The Business and Human Rights Centre 2021</w:t>
      </w:r>
      <w:r>
        <w:fldChar w:fldCharType="begin"/>
      </w:r>
      <w:r>
        <w:instrText xml:space="preserve"> HYPERLINK "https://media.business-humanrights.org/media/documents/Modern_Slavery_Act_2021.pdf" </w:instrText>
      </w:r>
      <w:r>
        <w:fldChar w:fldCharType="separate"/>
      </w:r>
      <w:r>
        <w:t xml:space="preserve"> </w:t>
      </w:r>
      <w:r>
        <w:fldChar w:fldCharType="end"/>
      </w:r>
      <w:r>
        <w:fldChar w:fldCharType="begin"/>
      </w:r>
      <w:r>
        <w:instrText xml:space="preserve"> HYPERLINK "https://media.business-humanrights.org/media/documents/Modern_Slavery_Act_2021.pdf" </w:instrText>
      </w:r>
      <w:r>
        <w:fldChar w:fldCharType="separate"/>
      </w:r>
      <w:r>
        <w:rPr>
          <w:color w:val="1155CC"/>
          <w:u w:val="single"/>
        </w:rPr>
        <w:t>review</w:t>
      </w:r>
      <w:r>
        <w:fldChar w:fldCharType="end"/>
      </w:r>
      <w:r>
        <w:t xml:space="preserve"> of the Act found 40% of companies simply do not comply and that the Act “has not driven significant improvement in corporate practice to eliminate modern slavery”.  These shortcomings were echoed in the Joint Committee on Human Rights report, Human Rights and Business 2017: Promoting Responsibility and Ensuring </w:t>
      </w:r>
      <w:r>
        <w:t>Accountability, as well as by the Independent Review of the Modern Slavery Act (2019).  As such, failure to address supply chain due diligence risks the UK becoming a dumping ground for goods produc</w:t>
      </w:r>
      <w:r>
        <w:t xml:space="preserve">ed with modern slavery and other forms of exploitation, including environmental harms.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The Modern Slavery Act Section 54 requirements could be strengthened in several ways: </w:t>
      </w:r>
    </w:p>
    <w:p w:rsidR="00342034">
      <w:pPr>
        <w:pBdr>
          <w:top w:val="nil"/>
          <w:left w:val="nil"/>
          <w:bottom w:val="nil"/>
          <w:right w:val="nil"/>
          <w:between w:val="nil"/>
        </w:pBdr>
      </w:pPr>
      <w:r>
        <w:t xml:space="preserve"> </w:t>
      </w:r>
    </w:p>
    <w:p w:rsidR="00342034">
      <w:pPr>
        <w:numPr>
          <w:ilvl w:val="0"/>
          <w:numId w:val="3"/>
        </w:numPr>
        <w:pBdr>
          <w:top w:val="nil"/>
          <w:bottom w:val="nil"/>
          <w:right w:val="nil"/>
          <w:between w:val="nil"/>
        </w:pBdr>
        <w:ind w:left="1080"/>
      </w:pPr>
      <w:r>
        <w:t xml:space="preserve">Extend Section 54 TISC so that all companies, large and small, are in scope </w:t>
      </w:r>
    </w:p>
    <w:p w:rsidR="00342034">
      <w:pPr>
        <w:numPr>
          <w:ilvl w:val="0"/>
          <w:numId w:val="4"/>
        </w:numPr>
        <w:pBdr>
          <w:top w:val="nil"/>
          <w:bottom w:val="nil"/>
          <w:right w:val="nil"/>
          <w:between w:val="nil"/>
        </w:pBdr>
        <w:ind w:left="1080"/>
      </w:pPr>
      <w:r>
        <w:t xml:space="preserve">Identify those sectors - like cocoa - which are high risk </w:t>
      </w:r>
    </w:p>
    <w:p w:rsidR="00342034">
      <w:pPr>
        <w:numPr>
          <w:ilvl w:val="0"/>
          <w:numId w:val="1"/>
        </w:numPr>
        <w:pBdr>
          <w:top w:val="nil"/>
          <w:bottom w:val="nil"/>
          <w:right w:val="nil"/>
          <w:between w:val="nil"/>
        </w:pBdr>
        <w:ind w:left="1080"/>
      </w:pPr>
      <w:r>
        <w:t xml:space="preserve">Mandate specific topics that statements must cover  </w:t>
      </w:r>
    </w:p>
    <w:p w:rsidR="00342034">
      <w:pPr>
        <w:numPr>
          <w:ilvl w:val="0"/>
          <w:numId w:val="10"/>
        </w:numPr>
        <w:pBdr>
          <w:top w:val="nil"/>
          <w:bottom w:val="nil"/>
          <w:right w:val="nil"/>
          <w:between w:val="nil"/>
        </w:pBdr>
        <w:ind w:left="1080"/>
      </w:pPr>
      <w:r>
        <w:t xml:space="preserve">Set a single reporting deadline to make compliance, scrutiny and enforcement easier </w:t>
      </w:r>
    </w:p>
    <w:p w:rsidR="00342034">
      <w:pPr>
        <w:numPr>
          <w:ilvl w:val="0"/>
          <w:numId w:val="12"/>
        </w:numPr>
        <w:pBdr>
          <w:top w:val="nil"/>
          <w:bottom w:val="nil"/>
          <w:right w:val="nil"/>
          <w:between w:val="nil"/>
        </w:pBdr>
        <w:ind w:left="1080"/>
      </w:pPr>
      <w:r>
        <w:t xml:space="preserve">Make the information readily available and easy to understand for consumers, so they may make informed choices about the products they purchase </w:t>
      </w:r>
    </w:p>
    <w:p w:rsidR="00342034">
      <w:pPr>
        <w:numPr>
          <w:ilvl w:val="0"/>
          <w:numId w:val="2"/>
        </w:numPr>
        <w:pBdr>
          <w:top w:val="nil"/>
          <w:bottom w:val="nil"/>
          <w:right w:val="nil"/>
          <w:between w:val="nil"/>
        </w:pBdr>
        <w:ind w:left="1080"/>
      </w:pPr>
      <w:r>
        <w:t xml:space="preserve">Introduce financial penalties for non-compliance which are sufficiently dissuasive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However, even with these changes the TISC remains a box-ticking reporting exercise and will fail to address modern slavery effectively; for that, new and robust mandatory human rights and environmental due diligence legislation (mHREDD)  is needed in the UK.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How effective is other UK domestic legislation in preventing goods with international supply chains linked to forced labour entering the UK market? Are there any gaps? If so, what legislative improvements could be made?</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Rather than make modest improvements to the Modern Slavery Act, Tony’s Chocolonely advocates a shift forward to the introduction of new mHREDD</w:t>
      </w:r>
      <w:r>
        <w:t xml:space="preserve"> legislation in the UK. New legislation that goes beyond the Modern Slavery Act TISC measures would require companies to proactively identify, prevent and - importantly - remediate human rights abuses and environmental degradation in their value chain rather than simply report them.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At present, companies are governed by a number of different reporting requirements in the UK under the Modern Slavery Act, the Environment Act and others.  Rather than a piecemeal approach, it would be far easier for businesses to understand their obligations if these were brought together under one piece of legislation covering all aspects of the value chain.  In this way, compliance is easier and enforcement much more effective.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Now that a number of countries as well as the EU have adopted or are forging ahead with new mHREDD laws, many UK companies will be required to adhere to national and EU legislation in other markets.  It is only right that companies operating in the UK are held to similar standards of behaviour and corporate responsibility.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Finally, consumers rightly expect that products sold in the UK do not cause harms in their supply chain.  Vague and voluntary corporate social responsibility requirements mean compliance is low, behaviour is unchanged, and that those companies working hard to do the </w:t>
      </w:r>
      <w:r>
        <w:t xml:space="preserve">right thing are in effect penalised.  What is needed is a real shift from a box ticking disclosure exercise to a robust process, with real scrutiny and enforcement.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Tony’s supports the introduction of comprehensive mHREDD legislation that is: </w:t>
      </w:r>
    </w:p>
    <w:p w:rsidR="00342034">
      <w:pPr>
        <w:pBdr>
          <w:top w:val="nil"/>
          <w:left w:val="nil"/>
          <w:bottom w:val="nil"/>
          <w:right w:val="nil"/>
          <w:between w:val="nil"/>
        </w:pBdr>
      </w:pPr>
      <w:r>
        <w:t xml:space="preserve"> </w:t>
      </w:r>
    </w:p>
    <w:p w:rsidR="00342034">
      <w:pPr>
        <w:numPr>
          <w:ilvl w:val="0"/>
          <w:numId w:val="13"/>
        </w:numPr>
        <w:pBdr>
          <w:top w:val="nil"/>
          <w:bottom w:val="nil"/>
          <w:right w:val="nil"/>
          <w:between w:val="nil"/>
        </w:pBdr>
        <w:ind w:left="1080"/>
      </w:pPr>
      <w:r>
        <w:t xml:space="preserve">Broad in scope, to cover human rights but also environmental degradation and deforestation. </w:t>
      </w:r>
    </w:p>
    <w:p w:rsidR="00342034">
      <w:pPr>
        <w:numPr>
          <w:ilvl w:val="0"/>
          <w:numId w:val="11"/>
        </w:numPr>
        <w:pBdr>
          <w:top w:val="nil"/>
          <w:bottom w:val="nil"/>
          <w:right w:val="nil"/>
          <w:between w:val="nil"/>
        </w:pBdr>
        <w:ind w:left="1080"/>
      </w:pPr>
      <w:r>
        <w:t xml:space="preserve">Broad in coverage, to include all companies, large and small - especially in high-risk sectors like cocoa. </w:t>
      </w:r>
    </w:p>
    <w:p w:rsidR="00342034">
      <w:pPr>
        <w:numPr>
          <w:ilvl w:val="0"/>
          <w:numId w:val="5"/>
        </w:numPr>
        <w:pBdr>
          <w:top w:val="nil"/>
          <w:bottom w:val="nil"/>
          <w:right w:val="nil"/>
          <w:between w:val="nil"/>
        </w:pBdr>
        <w:ind w:left="1080"/>
      </w:pPr>
      <w:r>
        <w:t xml:space="preserve">Has a robust and transparent process, with all companies mandated to use clear, understandable and publicly accessible reporting, including checks on key human rights and environmental issues. </w:t>
      </w:r>
    </w:p>
    <w:p w:rsidR="00342034">
      <w:pPr>
        <w:numPr>
          <w:ilvl w:val="0"/>
          <w:numId w:val="8"/>
        </w:numPr>
        <w:pBdr>
          <w:top w:val="nil"/>
          <w:bottom w:val="nil"/>
          <w:right w:val="nil"/>
          <w:between w:val="nil"/>
        </w:pBdr>
        <w:ind w:left="1080"/>
      </w:pPr>
      <w:r>
        <w:t xml:space="preserve">Has a single reporting deadline to facilitate scrutiny by the media, NGOs, consumers and the financial community. </w:t>
      </w:r>
    </w:p>
    <w:p w:rsidR="00342034">
      <w:pPr>
        <w:numPr>
          <w:ilvl w:val="0"/>
          <w:numId w:val="6"/>
        </w:numPr>
        <w:pBdr>
          <w:top w:val="nil"/>
          <w:bottom w:val="nil"/>
          <w:right w:val="nil"/>
          <w:between w:val="nil"/>
        </w:pBdr>
        <w:ind w:left="1080"/>
      </w:pPr>
      <w:r>
        <w:t xml:space="preserve">Importantly, introduces meaningful financial penalties and includes a clear path to access to justice and remediation when harms are caused. </w:t>
      </w:r>
    </w:p>
    <w:p w:rsidR="00342034">
      <w:pPr>
        <w:numPr>
          <w:ilvl w:val="0"/>
          <w:numId w:val="7"/>
        </w:numPr>
        <w:pBdr>
          <w:top w:val="nil"/>
          <w:bottom w:val="nil"/>
          <w:right w:val="nil"/>
          <w:between w:val="nil"/>
        </w:pBdr>
        <w:ind w:left="1080"/>
      </w:pPr>
      <w:r>
        <w:t xml:space="preserve">Protects a living income as a human right, as recognised by the United Nations, ensuring the prices paid to farmers enable them to earn a living income, which in turn will combat the blights of illegal labour and environmental degradation in the cocoa sector. </w:t>
      </w:r>
    </w:p>
    <w:p w:rsidR="00342034">
      <w:pPr>
        <w:numPr>
          <w:ilvl w:val="0"/>
          <w:numId w:val="9"/>
        </w:numPr>
        <w:pBdr>
          <w:top w:val="nil"/>
          <w:bottom w:val="nil"/>
          <w:right w:val="nil"/>
          <w:between w:val="nil"/>
        </w:pBdr>
        <w:ind w:left="1080"/>
      </w:pPr>
      <w:r>
        <w:t xml:space="preserve">Ensures human rights and environmental due diligence is central in any future Trade Agreements the UK negotiates.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Comprehensive mHREDD legislation will give businesses the clarity they need to operate, will create a level playing field and will bring about real and lasting change in corporate practices, ensuring the UK remains a leading force in combating modern slavery, keeps pace with global developments and a growing consensus for action, and creates a robust system of corporate responsibility.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Are any sectors serving the UK market at particular risk of forced labour in their international supply chains?</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The UK is one of the largest consumers of chocolate per capita, and cocoa is a commodity with a high risk of forced labour, particularly child labour, and environmental harms in its supply chain.   </w:t>
      </w:r>
    </w:p>
    <w:p w:rsidR="00342034">
      <w:pPr>
        <w:pBdr>
          <w:top w:val="nil"/>
          <w:left w:val="nil"/>
          <w:bottom w:val="nil"/>
          <w:right w:val="nil"/>
          <w:between w:val="nil"/>
        </w:pBdr>
      </w:pPr>
      <w:r>
        <w:t xml:space="preserve"> </w:t>
      </w:r>
    </w:p>
    <w:p w:rsidR="00342034">
      <w:pPr>
        <w:pBdr>
          <w:top w:val="nil"/>
          <w:left w:val="nil"/>
          <w:bottom w:val="nil"/>
          <w:right w:val="nil"/>
          <w:between w:val="nil"/>
        </w:pBdr>
      </w:pPr>
      <w:r>
        <w:t>In 2001, the Harkin-Engel protocol was a voluntary agreement between the major players in the chocolate industry to address child labour in cocoa. More than twenty years later, the industry-wide prevalence of child labour in the sector is still nearly 50% with an estimated 1.56m children working on cocoa farms in Ghana and Côte d’Ivoire, where most of the world’s cocoa is produced (National Opinion Research Centre, University of Chicago), of which 95% are engaged in hazardous work. Voluntary schemes, simply</w:t>
      </w:r>
      <w:r>
        <w:t xml:space="preserve"> put, do not work.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 xml:space="preserve">Should companies of all sizes be required to manage the risk of forced labour in their supply chains? How could such an obligation be delivered in a manner which is proportionate to a company’s exposure to forced labour risks, number of employees, and annual turnover? </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Tony’s began implementing its 5 Sourcing Principles as an SME and proves companies of all sizes can and should be responsible for their supply chains.  Smaller companies are often closer to their suppliers and can more effectively carry out meaningful supply chain due diligence.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 xml:space="preserve">How can a level playing field be achieved, where companies who operate supply chains free from forced labour are not at financial disadvantage? </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Legislation is needed with clear lines of responsibility and suitably dissuasive penalties for non-compliance.  As outlined above, voluntary schemes do not work and unless and until the UK introduces more effective legislation, human rights abuses as well as environmental harms will continue to proliferate in the supply chains of the products we buy on British shelves.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This legislation can moreover have a positive impact on business performance and supply chain resilience.  Preventing harms such as those supply chain vulnerabilities caused by climate change </w:t>
      </w:r>
      <w:r>
        <w:rPr>
          <w:i/>
        </w:rPr>
        <w:t xml:space="preserve">proactively </w:t>
      </w:r>
      <w:r>
        <w:t xml:space="preserve">can help mitigate negative commercial repercussions and ensure security of supply.  Despite a poor cocoa harvest due to climate shocks, Tony’s was able to secure 97% of its supplies in the 2023/24 season, compared with an industry average of around 60%, ensuring no disruption to business operations.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 xml:space="preserve">How effective are the UN Guiding Principles at encouraging corporations’ consideration of the human rights impacts of business decisions? Please provide examples or evidence.  </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The 2011 UN Guiding Principles for Business and Human Rights and the OECD Guidelines for Multinational Enterprises both stress that businesses must conduct due diligence on human rights risks. This involves identifying, preventing, mitigating and addressing their human rights impacts, as well as providing remediation for any harm they cause or contribute to. Tony’s Open Chain adopts a comprehensive human rights approach, with a key focus on normative change and awareness-raising to ensure systemic changes i</w:t>
      </w:r>
      <w:r>
        <w:t xml:space="preserve">n attitudes towards child labour and other human rights violations. This approach is underpinned by an emphasis on gender, ensuring that community facilitators, who play a crucial role in uncovering and resolving these cases, are equipped to address the specific circumstances faced by boys and girls in the context of child labour.  The human rights approach also includes robust mechanisms for preventing forced labour, addressing grievances and providing mediation where necessary.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 xml:space="preserve">If it becomes known that a company is using or at high risk of exposure to forced labour, what impact does this have on consumer attitudes or profits? Are consumers incentivised to avoid buying products that are likely to be linked to forced labour? </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Currently, consumers in the UK have very little information to help guide their purchasing practices or avoid buying products with forced labour or other harms in their supply chains.  High profile stories in the media highlight the ongoing scourge of forced labour but as the news cycle moves on, these tragedies are quickly forgotten. </w:t>
      </w:r>
    </w:p>
    <w:p w:rsidR="00342034">
      <w:pPr>
        <w:pBdr>
          <w:top w:val="nil"/>
          <w:left w:val="nil"/>
          <w:bottom w:val="nil"/>
          <w:right w:val="nil"/>
          <w:between w:val="nil"/>
        </w:pBdr>
      </w:pPr>
      <w:r>
        <w:t xml:space="preserve"> </w:t>
      </w:r>
      <w:r>
        <w:br/>
        <w:t>Tony’s communicates its mission and sourcing principles as a key part of its identity and also happens to be one of the fastest growing chocolate brands, posting a record</w:t>
      </w:r>
      <w:r>
        <w:fldChar w:fldCharType="begin"/>
      </w:r>
      <w:r>
        <w:instrText xml:space="preserve"> HYPERLINK "https://online.flippingbook.com/view/189607595/72/" </w:instrText>
      </w:r>
      <w:r>
        <w:fldChar w:fldCharType="separate"/>
      </w:r>
      <w:r>
        <w:t xml:space="preserve"> </w:t>
      </w:r>
      <w:r>
        <w:fldChar w:fldCharType="end"/>
      </w:r>
      <w:r>
        <w:fldChar w:fldCharType="begin"/>
      </w:r>
      <w:r>
        <w:instrText xml:space="preserve"> HYPERLINK "https://online.flippingbook.com/view/189607595/72/" </w:instrText>
      </w:r>
      <w:r>
        <w:fldChar w:fldCharType="separate"/>
      </w:r>
      <w:r>
        <w:rPr>
          <w:color w:val="1155CC"/>
          <w:u w:val="single"/>
        </w:rPr>
        <w:t>33% growth in net revenue in the last financial year</w:t>
      </w:r>
      <w:r>
        <w:fldChar w:fldCharType="end"/>
      </w:r>
      <w:r>
        <w:t xml:space="preserve">.  Consumers do choose to buy ethical goods when they have the information readily available, and Tony’s demonstrates that companies can operate successfully without growth coming at the expense of human rights or the planet.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rPr>
          <w:b/>
        </w:rPr>
        <w:t>EU Member States have agreed two instruments to prevent the sale of goods linked to forced labour in the EU. Firstly, the</w:t>
      </w:r>
      <w:r>
        <w:fldChar w:fldCharType="begin"/>
      </w:r>
      <w:r>
        <w:instrText xml:space="preserve"> HYPERLINK "https://www.europarl.europa.eu/doceo/document/TA-9-2024-0309_EN.html" </w:instrText>
      </w:r>
      <w:r>
        <w:fldChar w:fldCharType="separate"/>
      </w:r>
      <w:r>
        <w:rPr>
          <w:b/>
        </w:rPr>
        <w:t xml:space="preserve"> </w:t>
      </w:r>
      <w:r>
        <w:fldChar w:fldCharType="end"/>
      </w:r>
      <w:r>
        <w:fldChar w:fldCharType="begin"/>
      </w:r>
      <w:r>
        <w:instrText xml:space="preserve"> HYPERLINK "https://www.europarl.europa.eu/doceo/document/TA-9-2024-0309_EN.html" </w:instrText>
      </w:r>
      <w:r>
        <w:fldChar w:fldCharType="separate"/>
      </w:r>
      <w:r>
        <w:rPr>
          <w:b/>
          <w:color w:val="1155CC"/>
        </w:rPr>
        <w:t>‘Prohibiting products made with forced labour on the Union market’</w:t>
      </w:r>
      <w:r>
        <w:fldChar w:fldCharType="end"/>
      </w:r>
      <w:r>
        <w:rPr>
          <w:b/>
        </w:rPr>
        <w:t xml:space="preserve"> and secondly</w:t>
      </w:r>
      <w:r>
        <w:fldChar w:fldCharType="begin"/>
      </w:r>
      <w:r>
        <w:instrText xml:space="preserve"> HYPERLINK "https://eur-lex.europa.eu/eli/dir/2024/1760/oj" </w:instrText>
      </w:r>
      <w:r>
        <w:fldChar w:fldCharType="separate"/>
      </w:r>
      <w:r>
        <w:rPr>
          <w:b/>
        </w:rPr>
        <w:t xml:space="preserve"> </w:t>
      </w:r>
      <w:r>
        <w:fldChar w:fldCharType="end"/>
      </w:r>
      <w:r>
        <w:fldChar w:fldCharType="begin"/>
      </w:r>
      <w:r>
        <w:instrText xml:space="preserve"> HYPERLINK "https://eur-lex.europa.eu/eli/dir/2024/1760/oj" </w:instrText>
      </w:r>
      <w:r>
        <w:fldChar w:fldCharType="separate"/>
      </w:r>
      <w:r>
        <w:rPr>
          <w:b/>
          <w:color w:val="1155CC"/>
        </w:rPr>
        <w:t>the Corporate Sustainability Due Diligence Directive (CSDDD)</w:t>
      </w:r>
      <w:r>
        <w:fldChar w:fldCharType="end"/>
      </w:r>
      <w:r>
        <w:rPr>
          <w:b/>
        </w:rPr>
        <w:t xml:space="preserve">. Are there elements of either the regulation or the directive that would be appropriate for consideration in the UK? Please explain why you think such measures would be beneficial.  Are there any weaknesses or flaws in the EU approach? </w:t>
      </w:r>
      <w:r>
        <w:t xml:space="preserve">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With the introduction of a raft of legislation - the CSDDD, the Forced Labour Regulation and not to mention the EUDR, the EU Deforestation Regulation, the EU has moved beyond reporting to more holistic due diligence procedures, putting responsibility firmly on corporations. </w:t>
      </w:r>
    </w:p>
    <w:p w:rsidR="00342034">
      <w:pPr>
        <w:pBdr>
          <w:top w:val="nil"/>
          <w:left w:val="nil"/>
          <w:bottom w:val="nil"/>
          <w:right w:val="nil"/>
          <w:between w:val="nil"/>
        </w:pBdr>
      </w:pPr>
      <w:r>
        <w:t xml:space="preserve"> </w:t>
      </w:r>
    </w:p>
    <w:p w:rsidR="00342034">
      <w:pPr>
        <w:pBdr>
          <w:top w:val="nil"/>
          <w:left w:val="nil"/>
          <w:bottom w:val="nil"/>
          <w:right w:val="nil"/>
          <w:between w:val="nil"/>
        </w:pBdr>
      </w:pPr>
      <w:r>
        <w:t>Bringing forward these different aspects of supply chain governance and addressing both human rights and environmental harms at the same time is precisely the approach needed in the UK.  Human rights abuses and environmental harms are inextricably linked and need to be addressed in a holistic way.  In passing this raft of legislation together, the EU is taking a more robust approach which should hopefully lead to real progress in tackling modern slavery and other harms but leaves the UK at a relative disadv</w:t>
      </w:r>
      <w:r>
        <w:t xml:space="preserve">antage if we fail to match this ambition.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Importantly, the CSDDD includes the right to a living income for farmers and smallholders, which will help to tackle the root cause of modern slavery and child labour: poverty.  Any UK legislation should similarly entrench this right.   </w:t>
      </w:r>
    </w:p>
    <w:p w:rsidR="00342034">
      <w:pPr>
        <w:pBdr>
          <w:top w:val="nil"/>
          <w:left w:val="nil"/>
          <w:bottom w:val="nil"/>
          <w:right w:val="nil"/>
          <w:between w:val="nil"/>
        </w:pBdr>
      </w:pPr>
      <w:r>
        <w:t xml:space="preserve"> </w:t>
      </w:r>
    </w:p>
    <w:p w:rsidR="00342034">
      <w:pPr>
        <w:pBdr>
          <w:top w:val="nil"/>
          <w:left w:val="nil"/>
          <w:bottom w:val="nil"/>
          <w:right w:val="nil"/>
          <w:between w:val="nil"/>
        </w:pBdr>
      </w:pPr>
      <w:r>
        <w:t xml:space="preserve">Tony’s has advocated at the EU level that producers should be supported throughout the introduction and implementation of any new legislation, so that any costs or administrative burden should be borne by the companies, not smallholder farmers.  How this will work in the EU is still under development, but any risk that farmers and other communities at the end of </w:t>
      </w:r>
      <w:r>
        <w:t xml:space="preserve">supply chains are disadvantaged should be avoided and mitigated in any potential UK legislation. </w:t>
      </w:r>
    </w:p>
    <w:p w:rsidR="00342034">
      <w:pPr>
        <w:pBdr>
          <w:top w:val="nil"/>
          <w:left w:val="nil"/>
          <w:bottom w:val="nil"/>
          <w:right w:val="nil"/>
          <w:between w:val="nil"/>
        </w:pBdr>
      </w:pPr>
      <w:r>
        <w:t xml:space="preserve"> </w:t>
      </w:r>
    </w:p>
    <w:p w:rsidR="00342034" w:rsidRPr="00832118">
      <w:pPr>
        <w:pBdr>
          <w:top w:val="nil"/>
          <w:left w:val="nil"/>
          <w:bottom w:val="nil"/>
          <w:right w:val="nil"/>
          <w:between w:val="nil"/>
        </w:pBdr>
        <w:rPr>
          <w:b/>
          <w:bCs/>
          <w:i/>
          <w:iCs/>
        </w:rPr>
      </w:pPr>
      <w:r w:rsidRPr="00832118">
        <w:rPr>
          <w:b/>
          <w:bCs/>
          <w:i/>
          <w:iCs/>
        </w:rPr>
        <w:t xml:space="preserve"> (</w:t>
      </w:r>
      <w:r>
        <w:rPr>
          <w:b/>
          <w:bCs/>
          <w:i/>
          <w:iCs/>
        </w:rPr>
        <w:t>Feb 2025</w:t>
      </w:r>
      <w:r w:rsidRPr="00832118">
        <w:rPr>
          <w:b/>
          <w:bCs/>
          <w:i/>
          <w:iCs/>
        </w:rPr>
        <w:t>)</w:t>
      </w:r>
    </w:p>
    <w:p w:rsidR="00342034"/>
    <w:sectPr>
      <w:footerReference w:type="default" r:id="rI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034">
    <w:pPr>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0000006"/>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0000007"/>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0000008"/>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0000009"/>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0000000A"/>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0000000B"/>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0000000C"/>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0000000D"/>
    <w:multiLevelType w:val="hybridMultilevel"/>
    <w:tmpl w:val="000000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paragraph" w:styleId="Header">
    <w:name w:val="header"/>
    <w:basedOn w:val="Normal"/>
    <w:link w:val="HeaderChar"/>
    <w:uiPriority w:val="99"/>
    <w:unhideWhenUsed/>
    <w:rsid w:val="00342034"/>
    <w:pPr>
      <w:tabs>
        <w:tab w:val="center" w:pos="4513"/>
        <w:tab w:val="right" w:pos="9026"/>
      </w:tabs>
      <w:spacing w:line="240" w:lineRule="auto"/>
    </w:pPr>
  </w:style>
  <w:style w:type="character" w:customStyle="1" w:styleId="HeaderChar">
    <w:name w:val="Header Char"/>
    <w:basedOn w:val="DefaultParagraphFont"/>
    <w:link w:val="Header"/>
    <w:uiPriority w:val="99"/>
    <w:rsid w:val="00342034"/>
  </w:style>
  <w:style w:type="paragraph" w:styleId="Footer">
    <w:name w:val="footer"/>
    <w:basedOn w:val="Normal"/>
    <w:link w:val="FooterChar"/>
    <w:uiPriority w:val="99"/>
    <w:unhideWhenUsed/>
    <w:rsid w:val="00342034"/>
    <w:pPr>
      <w:tabs>
        <w:tab w:val="center" w:pos="4513"/>
        <w:tab w:val="right" w:pos="9026"/>
      </w:tabs>
      <w:spacing w:line="240" w:lineRule="auto"/>
    </w:pPr>
  </w:style>
  <w:style w:type="character" w:customStyle="1" w:styleId="FooterChar">
    <w:name w:val="Footer Char"/>
    <w:basedOn w:val="DefaultParagraphFont"/>
    <w:link w:val="Footer"/>
    <w:uiPriority w:val="99"/>
    <w:rsid w:val="0034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5" ma:contentTypeDescription="Create a new document." ma:contentTypeScope="" ma:versionID="1471e353f1edc6ebe23ae80e76fe9303">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5ae1d80d62d7db4c9892b1ef5d2e2c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SearchProperties" ma:index="73" nillable="true" ma:displayName="MediaServiceSearchProperties" ma:hidden="true" ma:internalName="MediaServiceSearchProperties" ma:readOnly="true">
      <xsd:simpleType>
        <xsd:restriction base="dms:Note"/>
      </xsd:simpleType>
    </xsd:element>
    <xsd:element name="lcf76f155ced4ddcb4097134ff3c332f" ma:index="7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10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Value>164</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a562b9cc-13aa-492e-99b7-4fe388c0613c">
      <Terms xmlns="http://schemas.microsoft.com/office/infopath/2007/PartnerControls"/>
    </lcf76f155ced4ddcb4097134ff3c332f>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Props1.xml><?xml version="1.0" encoding="utf-8"?>
<ds:datastoreItem xmlns:ds="http://schemas.openxmlformats.org/officeDocument/2006/customXml" ds:itemID="{6A72FF97-CB5C-45B5-869F-0DBCDF4EBF85}">
  <ds:schemaRefs/>
</ds:datastoreItem>
</file>

<file path=customXml/itemProps2.xml><?xml version="1.0" encoding="utf-8"?>
<ds:datastoreItem xmlns:ds="http://schemas.openxmlformats.org/officeDocument/2006/customXml" ds:itemID="{C895BE47-E7C1-4115-9798-D771252C7874}">
  <ds:schemaRefs/>
</ds:datastoreItem>
</file>

<file path=customXml/itemProps3.xml><?xml version="1.0" encoding="utf-8"?>
<ds:datastoreItem xmlns:ds="http://schemas.openxmlformats.org/officeDocument/2006/customXml" ds:itemID="{28C8F39D-C397-45E5-8FE7-353245C69897}">
  <ds:schemaRefs/>
</ds:datastoreItem>
</file>

<file path=customXml/itemProps4.xml><?xml version="1.0" encoding="utf-8"?>
<ds:datastoreItem xmlns:ds="http://schemas.openxmlformats.org/officeDocument/2006/customXml" ds:itemID="{2636361D-F6C9-428A-8B80-9BC061FF736F}">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