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0506B" w:rsidRPr="00810FF1" w:rsidP="5FA2508C">
      <w:pPr>
        <w:rPr>
          <w:rFonts w:ascii="Calibri" w:eastAsia="Verdana" w:hAnsi="Calibri" w:cs="Calibri"/>
          <w:b/>
          <w:bCs/>
          <w:sz w:val="22"/>
          <w:szCs w:val="22"/>
        </w:rPr>
      </w:pPr>
    </w:p>
    <w:p w:rsidR="0060506B" w:rsidRPr="00810FF1" w:rsidP="005E0181">
      <w:pPr>
        <w:spacing w:line="278" w:lineRule="auto"/>
        <w:jc w:val="center"/>
        <w:rPr>
          <w:rFonts w:ascii="Calibri" w:eastAsia="Verdana" w:hAnsi="Calibri" w:cs="Calibri"/>
          <w:b/>
          <w:bCs/>
          <w:sz w:val="22"/>
          <w:szCs w:val="22"/>
        </w:rPr>
      </w:pPr>
      <w:r>
        <w:rPr>
          <w:rFonts w:ascii="Calibri" w:eastAsia="Verdana" w:hAnsi="Calibri" w:cs="Calibri"/>
          <w:b/>
          <w:bCs/>
          <w:sz w:val="22"/>
          <w:szCs w:val="22"/>
        </w:rPr>
        <w:t>Written evidence submitted by The King’s Fund (CMH0079)</w:t>
      </w:r>
    </w:p>
    <w:p w:rsidR="0060506B" w:rsidRPr="00810FF1" w:rsidP="5FA2508C">
      <w:pPr>
        <w:rPr>
          <w:rFonts w:ascii="Calibri" w:eastAsia="Verdana" w:hAnsi="Calibri" w:cs="Calibri"/>
          <w:b/>
          <w:bCs/>
          <w:sz w:val="22"/>
          <w:szCs w:val="22"/>
        </w:rPr>
      </w:pPr>
    </w:p>
    <w:p w:rsidR="005E0181" w:rsidRPr="00810FF1" w:rsidP="5FA2508C">
      <w:pPr>
        <w:rPr>
          <w:rFonts w:ascii="Calibri" w:eastAsia="Verdana" w:hAnsi="Calibri" w:cs="Calibri"/>
          <w:b/>
          <w:bCs/>
          <w:sz w:val="22"/>
          <w:szCs w:val="22"/>
        </w:rPr>
      </w:pPr>
      <w:r w:rsidRPr="00810FF1">
        <w:rPr>
          <w:rFonts w:ascii="Calibri" w:eastAsia="Verdana" w:hAnsi="Calibri" w:cs="Calibri"/>
          <w:b/>
          <w:bCs/>
          <w:sz w:val="22"/>
          <w:szCs w:val="22"/>
        </w:rPr>
        <w:t>The King’s Fund submission to the Health and Social Care Committee inquiry into Community Mental Health Service</w:t>
      </w:r>
      <w:r w:rsidRPr="00810FF1">
        <w:rPr>
          <w:rFonts w:ascii="Calibri" w:eastAsia="Verdana" w:hAnsi="Calibri" w:cs="Calibri"/>
          <w:b/>
          <w:bCs/>
          <w:sz w:val="22"/>
          <w:szCs w:val="22"/>
        </w:rPr>
        <w:t xml:space="preserve">s </w:t>
      </w:r>
    </w:p>
    <w:p w:rsidR="005E0181" w:rsidRPr="00810FF1" w:rsidP="5FA2508C">
      <w:pPr>
        <w:spacing w:line="278" w:lineRule="auto"/>
        <w:rPr>
          <w:rFonts w:ascii="Calibri" w:eastAsia="Verdana" w:hAnsi="Calibri" w:cs="Calibri"/>
          <w:sz w:val="22"/>
          <w:szCs w:val="22"/>
        </w:rPr>
      </w:pPr>
      <w:r w:rsidRPr="00810FF1">
        <w:rPr>
          <w:rFonts w:ascii="Calibri" w:eastAsia="Verdana" w:hAnsi="Calibri" w:cs="Calibri"/>
          <w:sz w:val="22"/>
          <w:szCs w:val="22"/>
        </w:rPr>
        <w:t xml:space="preserve">The King’s Fund welcomes the Health and Social Care Committee’s inquiry into Community Mental Health Services. </w:t>
      </w:r>
      <w:r w:rsidRPr="00810FF1">
        <w:rPr>
          <w:rFonts w:ascii="Calibri" w:eastAsia="Verdana" w:hAnsi="Calibri" w:cs="Calibri"/>
          <w:sz w:val="22"/>
          <w:szCs w:val="22"/>
        </w:rPr>
        <w:t xml:space="preserve">We are pleased to contribute to the Committee’s call for evidence. </w:t>
      </w:r>
    </w:p>
    <w:p w:rsidR="005E0181" w:rsidRPr="00810FF1" w:rsidP="5FA2508C">
      <w:pPr>
        <w:spacing w:line="278" w:lineRule="auto"/>
        <w:rPr>
          <w:rFonts w:ascii="Calibri" w:hAnsi="Calibri" w:cs="Calibri"/>
          <w:sz w:val="22"/>
          <w:szCs w:val="22"/>
        </w:rPr>
      </w:pPr>
      <w:r w:rsidRPr="00810FF1">
        <w:rPr>
          <w:rFonts w:ascii="Calibri" w:eastAsia="Verdana" w:hAnsi="Calibri" w:cs="Calibri"/>
          <w:b/>
          <w:bCs/>
          <w:sz w:val="22"/>
          <w:szCs w:val="22"/>
        </w:rPr>
        <w:t>About The King’s Fund</w:t>
      </w:r>
    </w:p>
    <w:p w:rsidR="005E0181" w:rsidRPr="00810FF1" w:rsidP="5FA2508C">
      <w:pPr>
        <w:spacing w:line="278" w:lineRule="auto"/>
        <w:rPr>
          <w:rFonts w:ascii="Calibri" w:eastAsia="Verdana" w:hAnsi="Calibri" w:cs="Calibri"/>
          <w:sz w:val="22"/>
          <w:szCs w:val="22"/>
          <w:lang w:val="en-US"/>
        </w:rPr>
      </w:pPr>
      <w:r w:rsidRPr="00810FF1">
        <w:rPr>
          <w:rFonts w:ascii="Calibri" w:eastAsia="Verdana" w:hAnsi="Calibri" w:cs="Calibri"/>
          <w:sz w:val="22"/>
          <w:szCs w:val="22"/>
          <w:lang w:val="en-US"/>
        </w:rPr>
        <w:t xml:space="preserve">The King’s Fund is an independent charitable </w:t>
      </w:r>
      <w:r w:rsidRPr="00810FF1">
        <w:rPr>
          <w:rFonts w:ascii="Calibri" w:eastAsia="Verdana" w:hAnsi="Calibri" w:cs="Calibri"/>
          <w:sz w:val="22"/>
          <w:szCs w:val="22"/>
          <w:lang w:val="en-US"/>
        </w:rPr>
        <w:t>organisation</w:t>
      </w:r>
      <w:r w:rsidRPr="00810FF1">
        <w:rPr>
          <w:rFonts w:ascii="Calibri" w:eastAsia="Verdana" w:hAnsi="Calibri" w:cs="Calibri"/>
          <w:sz w:val="22"/>
          <w:szCs w:val="22"/>
          <w:lang w:val="en-US"/>
        </w:rPr>
        <w:t xml:space="preserve"> working to improve health and care in England. We have a longstanding interest in mental health </w:t>
      </w:r>
      <w:r w:rsidRPr="00810FF1">
        <w:rPr>
          <w:rFonts w:ascii="Calibri" w:eastAsia="Verdana" w:hAnsi="Calibri" w:cs="Calibri"/>
          <w:sz w:val="22"/>
          <w:szCs w:val="22"/>
          <w:lang w:val="en-US"/>
        </w:rPr>
        <w:t xml:space="preserve">care. This evidence submission is grounded in both policy research and analysis, including our </w:t>
      </w:r>
      <w:r w:rsidRPr="00810FF1">
        <w:rPr>
          <w:rFonts w:ascii="Calibri" w:eastAsia="Verdana" w:hAnsi="Calibri" w:cs="Calibri"/>
          <w:sz w:val="22"/>
          <w:szCs w:val="22"/>
          <w:lang w:val="en-US"/>
        </w:rPr>
        <w:t>recent</w:t>
      </w:r>
      <w:r w:rsidRPr="00810FF1">
        <w:rPr>
          <w:rFonts w:ascii="Calibri" w:eastAsia="Verdana" w:hAnsi="Calibri" w:cs="Calibri"/>
          <w:sz w:val="22"/>
          <w:szCs w:val="22"/>
          <w:lang w:val="en-US"/>
        </w:rPr>
        <w:t xml:space="preserve"> data-led review of mental health care in England: Mental Health 360</w:t>
      </w:r>
      <w:r w:rsidRPr="00810FF1">
        <w:rPr>
          <w:rFonts w:ascii="Calibri" w:eastAsia="Verdana" w:hAnsi="Calibri" w:cs="Calibri"/>
          <w:sz w:val="22"/>
          <w:szCs w:val="22"/>
          <w:lang w:val="en-US"/>
        </w:rPr>
        <w:t xml:space="preserve">, and work we conducted as the learning partner to NHS England </w:t>
      </w:r>
      <w:r w:rsidRPr="00810FF1">
        <w:rPr>
          <w:rFonts w:ascii="Calibri" w:eastAsia="Verdana" w:hAnsi="Calibri" w:cs="Calibri"/>
          <w:sz w:val="22"/>
          <w:szCs w:val="22"/>
          <w:lang w:val="en-US"/>
        </w:rPr>
        <w:t>supporting</w:t>
      </w:r>
      <w:r w:rsidRPr="00810FF1">
        <w:rPr>
          <w:rFonts w:ascii="Calibri" w:eastAsia="Verdana" w:hAnsi="Calibri" w:cs="Calibri"/>
          <w:sz w:val="22"/>
          <w:szCs w:val="22"/>
          <w:lang w:val="en-US"/>
        </w:rPr>
        <w:t xml:space="preserve"> the development of </w:t>
      </w:r>
      <w:r w:rsidRPr="00810FF1">
        <w:rPr>
          <w:rFonts w:ascii="Calibri" w:eastAsia="Verdana" w:hAnsi="Calibri" w:cs="Calibri"/>
          <w:sz w:val="22"/>
          <w:szCs w:val="22"/>
          <w:lang w:val="en-US"/>
        </w:rPr>
        <w:t xml:space="preserve">the 12 early </w:t>
      </w:r>
      <w:r w:rsidRPr="00810FF1">
        <w:rPr>
          <w:rFonts w:ascii="Calibri" w:eastAsia="Verdana" w:hAnsi="Calibri" w:cs="Calibri"/>
          <w:sz w:val="22"/>
          <w:szCs w:val="22"/>
          <w:lang w:val="en-US"/>
        </w:rPr>
        <w:t xml:space="preserve">implementer sites </w:t>
      </w:r>
      <w:r w:rsidRPr="00810FF1">
        <w:rPr>
          <w:rFonts w:ascii="Calibri" w:eastAsia="Verdana" w:hAnsi="Calibri" w:cs="Calibri"/>
          <w:sz w:val="22"/>
          <w:szCs w:val="22"/>
          <w:lang w:val="en-US"/>
        </w:rPr>
        <w:t>of</w:t>
      </w:r>
      <w:r w:rsidRPr="00810FF1">
        <w:rPr>
          <w:rFonts w:ascii="Calibri" w:eastAsia="Verdana" w:hAnsi="Calibri" w:cs="Calibri"/>
          <w:sz w:val="22"/>
          <w:szCs w:val="22"/>
          <w:lang w:val="en-US"/>
        </w:rPr>
        <w:t xml:space="preserve"> the community transformation </w:t>
      </w:r>
      <w:r w:rsidRPr="00810FF1">
        <w:rPr>
          <w:rFonts w:ascii="Calibri" w:eastAsia="Verdana" w:hAnsi="Calibri" w:cs="Calibri"/>
          <w:sz w:val="22"/>
          <w:szCs w:val="22"/>
          <w:lang w:val="en-US"/>
        </w:rPr>
        <w:t>programme</w:t>
      </w:r>
      <w:r w:rsidRPr="00810FF1">
        <w:rPr>
          <w:rFonts w:ascii="Calibri" w:eastAsia="Verdana" w:hAnsi="Calibri" w:cs="Calibri"/>
          <w:sz w:val="22"/>
          <w:szCs w:val="22"/>
          <w:lang w:val="en-US"/>
        </w:rPr>
        <w:t xml:space="preserve">. </w:t>
      </w:r>
    </w:p>
    <w:p w:rsidR="005E0181" w:rsidRPr="00810FF1" w:rsidP="5FA2508C">
      <w:pPr>
        <w:spacing w:line="278" w:lineRule="auto"/>
        <w:rPr>
          <w:rFonts w:ascii="Calibri" w:eastAsia="Verdana" w:hAnsi="Calibri" w:cs="Calibri"/>
          <w:b/>
          <w:bCs/>
          <w:sz w:val="22"/>
          <w:szCs w:val="22"/>
        </w:rPr>
      </w:pPr>
      <w:r w:rsidRPr="00810FF1">
        <w:rPr>
          <w:rFonts w:ascii="Calibri" w:eastAsia="Verdana" w:hAnsi="Calibri" w:cs="Calibri"/>
          <w:b/>
          <w:bCs/>
          <w:sz w:val="22"/>
          <w:szCs w:val="22"/>
        </w:rPr>
        <w:t xml:space="preserve">Our interest in this inquiry </w:t>
      </w:r>
    </w:p>
    <w:p w:rsidR="005E0181" w:rsidRPr="00810FF1" w:rsidP="5FA2508C">
      <w:pPr>
        <w:spacing w:line="278" w:lineRule="auto"/>
        <w:rPr>
          <w:rFonts w:ascii="Calibri" w:eastAsia="Verdana" w:hAnsi="Calibri" w:cs="Calibri"/>
          <w:sz w:val="22"/>
          <w:szCs w:val="22"/>
          <w:lang w:val="en-US"/>
        </w:rPr>
      </w:pPr>
      <w:r w:rsidRPr="00810FF1">
        <w:rPr>
          <w:rFonts w:ascii="Calibri" w:eastAsia="Verdana" w:hAnsi="Calibri" w:cs="Calibri"/>
          <w:sz w:val="22"/>
          <w:szCs w:val="22"/>
          <w:lang w:val="en-US"/>
        </w:rPr>
        <w:t xml:space="preserve">We wish to contribute to the </w:t>
      </w:r>
      <w:r w:rsidRPr="00810FF1">
        <w:rPr>
          <w:rFonts w:ascii="Calibri" w:eastAsia="Verdana" w:hAnsi="Calibri" w:cs="Calibri"/>
          <w:sz w:val="22"/>
          <w:szCs w:val="22"/>
          <w:lang w:val="en-US"/>
        </w:rPr>
        <w:t>i</w:t>
      </w:r>
      <w:r w:rsidRPr="00810FF1">
        <w:rPr>
          <w:rFonts w:ascii="Calibri" w:eastAsia="Verdana" w:hAnsi="Calibri" w:cs="Calibri"/>
          <w:sz w:val="22"/>
          <w:szCs w:val="22"/>
          <w:lang w:val="en-US"/>
        </w:rPr>
        <w:t xml:space="preserve">nquiry </w:t>
      </w:r>
      <w:r w:rsidRPr="00810FF1">
        <w:rPr>
          <w:rFonts w:ascii="Calibri" w:eastAsia="Verdana" w:hAnsi="Calibri" w:cs="Calibri"/>
          <w:sz w:val="22"/>
          <w:szCs w:val="22"/>
          <w:lang w:val="en-US"/>
        </w:rPr>
        <w:t xml:space="preserve">using </w:t>
      </w:r>
      <w:r w:rsidRPr="00810FF1">
        <w:rPr>
          <w:rFonts w:ascii="Calibri" w:eastAsia="Verdana" w:hAnsi="Calibri" w:cs="Calibri"/>
          <w:sz w:val="22"/>
          <w:szCs w:val="22"/>
          <w:lang w:val="en-US"/>
        </w:rPr>
        <w:t>our research and analysis, focusing on areas where we have specific expertise or knowledge that we hope you will find helpful.</w:t>
      </w:r>
    </w:p>
    <w:p w:rsidR="005E0181" w:rsidRPr="00810FF1" w:rsidP="005B20C8">
      <w:pPr>
        <w:spacing w:line="278" w:lineRule="auto"/>
        <w:rPr>
          <w:rFonts w:ascii="Calibri" w:eastAsia="Verdana" w:hAnsi="Calibri" w:cs="Calibri"/>
          <w:b/>
          <w:bCs/>
          <w:sz w:val="22"/>
          <w:szCs w:val="22"/>
          <w:lang w:val="en-US"/>
        </w:rPr>
      </w:pPr>
      <w:r w:rsidRPr="00810FF1">
        <w:rPr>
          <w:rFonts w:ascii="Calibri" w:eastAsia="Verdana" w:hAnsi="Calibri" w:cs="Calibri"/>
          <w:b/>
          <w:bCs/>
          <w:sz w:val="22"/>
          <w:szCs w:val="22"/>
          <w:lang w:val="en-US"/>
        </w:rPr>
        <w:t xml:space="preserve">What is the current state of access for adults with severe mental illness to </w:t>
      </w:r>
      <w:r w:rsidRPr="00810FF1">
        <w:rPr>
          <w:rFonts w:ascii="Calibri" w:eastAsia="Verdana" w:hAnsi="Calibri" w:cs="Calibri"/>
          <w:b/>
          <w:bCs/>
          <w:sz w:val="22"/>
          <w:szCs w:val="22"/>
          <w:lang w:val="en-US"/>
        </w:rPr>
        <w:t>community mental health services?</w:t>
      </w:r>
      <w:r w:rsidRPr="00810FF1">
        <w:rPr>
          <w:rFonts w:ascii="Calibri" w:eastAsia="Verdana" w:hAnsi="Calibri" w:cs="Calibri"/>
          <w:b/>
          <w:bCs/>
          <w:sz w:val="22"/>
          <w:szCs w:val="22"/>
          <w:lang w:val="en-US"/>
        </w:rPr>
        <w:t xml:space="preserve"> </w:t>
      </w:r>
    </w:p>
    <w:p w:rsidR="005E0181" w:rsidRPr="00810FF1" w:rsidP="005B20C8">
      <w:pPr>
        <w:pStyle w:val="ListParagraph"/>
        <w:numPr>
          <w:ilvl w:val="0"/>
          <w:numId w:val="17"/>
        </w:numPr>
        <w:spacing w:line="278" w:lineRule="auto"/>
        <w:rPr>
          <w:rFonts w:ascii="Calibri" w:eastAsia="Verdana" w:hAnsi="Calibri" w:cs="Calibri"/>
          <w:sz w:val="22"/>
          <w:szCs w:val="22"/>
          <w:lang w:val="en-US"/>
        </w:rPr>
      </w:pPr>
      <w:r w:rsidRPr="00810FF1">
        <w:rPr>
          <w:rFonts w:ascii="Calibri" w:eastAsia="Verdana" w:hAnsi="Calibri" w:cs="Calibri"/>
          <w:sz w:val="22"/>
          <w:szCs w:val="22"/>
        </w:rPr>
        <w:t xml:space="preserve">There is a mixed picture in achievement of the current </w:t>
      </w:r>
      <w:r w:rsidRPr="00810FF1">
        <w:rPr>
          <w:rFonts w:ascii="Calibri" w:eastAsia="Verdana" w:hAnsi="Calibri" w:cs="Calibri"/>
          <w:sz w:val="22"/>
          <w:szCs w:val="22"/>
        </w:rPr>
        <w:t xml:space="preserve">access and </w:t>
      </w:r>
      <w:r w:rsidRPr="00810FF1">
        <w:rPr>
          <w:rFonts w:ascii="Calibri" w:eastAsia="Verdana" w:hAnsi="Calibri" w:cs="Calibri"/>
          <w:sz w:val="22"/>
          <w:szCs w:val="22"/>
        </w:rPr>
        <w:t>waiting time standards in community mental health services.</w:t>
      </w:r>
      <w:r w:rsidRPr="00810FF1">
        <w:rPr>
          <w:rFonts w:ascii="Calibri" w:eastAsia="Verdana" w:hAnsi="Calibri" w:cs="Calibri"/>
          <w:sz w:val="22"/>
          <w:szCs w:val="22"/>
        </w:rPr>
        <w:t xml:space="preserve"> </w:t>
      </w:r>
      <w:r w:rsidRPr="00810FF1">
        <w:rPr>
          <w:rFonts w:ascii="Calibri" w:eastAsia="Verdana" w:hAnsi="Calibri" w:cs="Calibri"/>
          <w:sz w:val="22"/>
          <w:szCs w:val="22"/>
        </w:rPr>
        <w:t xml:space="preserve">Targets which define the </w:t>
      </w:r>
      <w:r w:rsidRPr="00810FF1">
        <w:rPr>
          <w:rFonts w:ascii="Calibri" w:eastAsia="Verdana" w:hAnsi="Calibri" w:cs="Calibri"/>
          <w:sz w:val="22"/>
          <w:szCs w:val="22"/>
        </w:rPr>
        <w:t xml:space="preserve">maximum amount of time from referral to receiving treatment </w:t>
      </w:r>
      <w:r w:rsidRPr="00810FF1">
        <w:rPr>
          <w:rFonts w:ascii="Calibri" w:eastAsia="Verdana" w:hAnsi="Calibri" w:cs="Calibri"/>
          <w:sz w:val="22"/>
          <w:szCs w:val="22"/>
        </w:rPr>
        <w:t xml:space="preserve">in </w:t>
      </w:r>
      <w:r w:rsidRPr="00810FF1">
        <w:rPr>
          <w:rFonts w:ascii="Calibri" w:eastAsia="Verdana" w:hAnsi="Calibri" w:cs="Calibri"/>
          <w:sz w:val="22"/>
          <w:szCs w:val="22"/>
        </w:rPr>
        <w:t>NHS Talking Therapies and Early Intervention in Psychosis services</w:t>
      </w:r>
      <w:r w:rsidRPr="00810FF1">
        <w:rPr>
          <w:rFonts w:ascii="Calibri" w:eastAsia="Verdana" w:hAnsi="Calibri" w:cs="Calibri"/>
          <w:sz w:val="22"/>
          <w:szCs w:val="22"/>
        </w:rPr>
        <w:t xml:space="preserve"> </w:t>
      </w:r>
      <w:r w:rsidRPr="00810FF1">
        <w:rPr>
          <w:rFonts w:ascii="Calibri" w:eastAsia="Verdana" w:hAnsi="Calibri" w:cs="Calibri"/>
          <w:sz w:val="22"/>
          <w:szCs w:val="22"/>
        </w:rPr>
        <w:t>have been consistently met in recent years</w:t>
      </w:r>
      <w:r w:rsidRPr="00810FF1">
        <w:rPr>
          <w:rFonts w:ascii="Calibri" w:eastAsia="Verdana" w:hAnsi="Calibri" w:cs="Calibri"/>
          <w:sz w:val="22"/>
          <w:szCs w:val="22"/>
        </w:rPr>
        <w:t>. However,</w:t>
      </w:r>
      <w:r w:rsidRPr="00810FF1">
        <w:rPr>
          <w:rFonts w:ascii="Calibri" w:eastAsia="Verdana" w:hAnsi="Calibri" w:cs="Calibri"/>
          <w:sz w:val="22"/>
          <w:szCs w:val="22"/>
        </w:rPr>
        <w:t xml:space="preserve"> </w:t>
      </w:r>
      <w:r w:rsidRPr="00810FF1">
        <w:rPr>
          <w:rFonts w:ascii="Calibri" w:eastAsia="Verdana" w:hAnsi="Calibri" w:cs="Calibri"/>
          <w:sz w:val="22"/>
          <w:szCs w:val="22"/>
        </w:rPr>
        <w:t>the</w:t>
      </w:r>
      <w:r w:rsidRPr="00810FF1">
        <w:rPr>
          <w:rFonts w:ascii="Calibri" w:eastAsia="Verdana" w:hAnsi="Calibri" w:cs="Calibri"/>
          <w:sz w:val="22"/>
          <w:szCs w:val="22"/>
        </w:rPr>
        <w:t xml:space="preserve"> </w:t>
      </w:r>
      <w:r w:rsidRPr="00810FF1">
        <w:rPr>
          <w:rFonts w:ascii="Calibri" w:eastAsia="Verdana" w:hAnsi="Calibri" w:cs="Calibri"/>
          <w:sz w:val="22"/>
          <w:szCs w:val="22"/>
        </w:rPr>
        <w:t xml:space="preserve">government set </w:t>
      </w:r>
      <w:r w:rsidRPr="00810FF1">
        <w:rPr>
          <w:rFonts w:ascii="Calibri" w:eastAsia="Verdana" w:hAnsi="Calibri" w:cs="Calibri"/>
          <w:sz w:val="22"/>
          <w:szCs w:val="22"/>
        </w:rPr>
        <w:t xml:space="preserve">an ambition that at least 25% of people </w:t>
      </w:r>
      <w:r w:rsidRPr="00810FF1">
        <w:rPr>
          <w:rFonts w:ascii="Calibri" w:eastAsia="Verdana" w:hAnsi="Calibri" w:cs="Calibri"/>
          <w:sz w:val="22"/>
          <w:szCs w:val="22"/>
        </w:rPr>
        <w:t xml:space="preserve">(1.5 million) </w:t>
      </w:r>
      <w:r w:rsidRPr="00810FF1">
        <w:rPr>
          <w:rFonts w:ascii="Calibri" w:eastAsia="Verdana" w:hAnsi="Calibri" w:cs="Calibri"/>
          <w:sz w:val="22"/>
          <w:szCs w:val="22"/>
        </w:rPr>
        <w:t xml:space="preserve">with anxiety and depression would be able to access NHS Talking </w:t>
      </w:r>
      <w:r w:rsidRPr="00810FF1">
        <w:rPr>
          <w:rFonts w:ascii="Calibri" w:eastAsia="Verdana" w:hAnsi="Calibri" w:cs="Calibri"/>
          <w:sz w:val="22"/>
          <w:szCs w:val="22"/>
        </w:rPr>
        <w:t>Therapies by 2021</w:t>
      </w:r>
      <w:r w:rsidRPr="00810FF1">
        <w:rPr>
          <w:rFonts w:ascii="Calibri" w:eastAsia="Verdana" w:hAnsi="Calibri" w:cs="Calibri"/>
          <w:sz w:val="22"/>
          <w:szCs w:val="22"/>
        </w:rPr>
        <w:t xml:space="preserve">. In 2023/24 a total of 1.26 million people </w:t>
      </w:r>
      <w:r w:rsidRPr="00810FF1">
        <w:rPr>
          <w:rFonts w:ascii="Calibri" w:eastAsia="Verdana" w:hAnsi="Calibri" w:cs="Calibri"/>
          <w:sz w:val="22"/>
          <w:szCs w:val="22"/>
        </w:rPr>
        <w:t xml:space="preserve">started treatment, </w:t>
      </w:r>
      <w:r w:rsidRPr="00810FF1">
        <w:rPr>
          <w:rFonts w:ascii="Calibri" w:eastAsia="Verdana" w:hAnsi="Calibri" w:cs="Calibri"/>
          <w:sz w:val="22"/>
          <w:szCs w:val="22"/>
        </w:rPr>
        <w:t>mean</w:t>
      </w:r>
      <w:r w:rsidRPr="00810FF1">
        <w:rPr>
          <w:rFonts w:ascii="Calibri" w:eastAsia="Verdana" w:hAnsi="Calibri" w:cs="Calibri"/>
          <w:sz w:val="22"/>
          <w:szCs w:val="22"/>
        </w:rPr>
        <w:t>ing that</w:t>
      </w:r>
      <w:r w:rsidRPr="00810FF1">
        <w:rPr>
          <w:rFonts w:ascii="Calibri" w:eastAsia="Verdana" w:hAnsi="Calibri" w:cs="Calibri"/>
          <w:sz w:val="22"/>
          <w:szCs w:val="22"/>
        </w:rPr>
        <w:t xml:space="preserve"> there </w:t>
      </w:r>
      <w:r w:rsidRPr="00810FF1">
        <w:rPr>
          <w:rFonts w:ascii="Calibri" w:eastAsia="Verdana" w:hAnsi="Calibri" w:cs="Calibri"/>
          <w:sz w:val="22"/>
          <w:szCs w:val="22"/>
        </w:rPr>
        <w:t>remain a</w:t>
      </w:r>
      <w:r w:rsidRPr="00810FF1">
        <w:rPr>
          <w:rFonts w:ascii="Calibri" w:eastAsia="Verdana" w:hAnsi="Calibri" w:cs="Calibri"/>
          <w:sz w:val="22"/>
          <w:szCs w:val="22"/>
        </w:rPr>
        <w:t xml:space="preserve"> substantial number of people likely to benefit from this support who are currently not accessing it. </w:t>
      </w:r>
    </w:p>
    <w:p w:rsidR="005E0181" w:rsidRPr="00810FF1" w:rsidP="003C111B">
      <w:pPr>
        <w:pStyle w:val="ListParagraph"/>
        <w:spacing w:line="278" w:lineRule="auto"/>
        <w:rPr>
          <w:rFonts w:ascii="Calibri" w:eastAsia="Verdana" w:hAnsi="Calibri" w:cs="Calibri"/>
          <w:sz w:val="22"/>
          <w:szCs w:val="22"/>
          <w:lang w:val="en-US"/>
        </w:rPr>
      </w:pPr>
    </w:p>
    <w:p w:rsidR="005E0181" w:rsidRPr="00810FF1" w:rsidP="003A5C9A">
      <w:pPr>
        <w:pStyle w:val="ListParagraph"/>
        <w:numPr>
          <w:ilvl w:val="0"/>
          <w:numId w:val="17"/>
        </w:numPr>
        <w:spacing w:line="278" w:lineRule="auto"/>
        <w:rPr>
          <w:rFonts w:ascii="Calibri" w:eastAsia="Verdana" w:hAnsi="Calibri" w:cs="Calibri"/>
          <w:sz w:val="22"/>
          <w:szCs w:val="22"/>
          <w:lang w:val="en-US"/>
        </w:rPr>
      </w:pPr>
      <w:r w:rsidRPr="00810FF1">
        <w:rPr>
          <w:rFonts w:ascii="Calibri" w:eastAsia="Verdana" w:hAnsi="Calibri" w:cs="Calibri"/>
          <w:sz w:val="22"/>
          <w:szCs w:val="22"/>
        </w:rPr>
        <w:t xml:space="preserve">In contrast the </w:t>
      </w:r>
      <w:r w:rsidRPr="00810FF1">
        <w:rPr>
          <w:rFonts w:ascii="Calibri" w:eastAsia="Verdana" w:hAnsi="Calibri" w:cs="Calibri"/>
          <w:sz w:val="22"/>
          <w:szCs w:val="22"/>
        </w:rPr>
        <w:t>waiting time</w:t>
      </w:r>
      <w:r w:rsidRPr="00810FF1">
        <w:rPr>
          <w:rFonts w:ascii="Calibri" w:eastAsia="Verdana" w:hAnsi="Calibri" w:cs="Calibri"/>
          <w:sz w:val="22"/>
          <w:szCs w:val="22"/>
        </w:rPr>
        <w:t xml:space="preserve"> </w:t>
      </w:r>
      <w:r w:rsidRPr="00810FF1">
        <w:rPr>
          <w:rFonts w:ascii="Calibri" w:eastAsia="Verdana" w:hAnsi="Calibri" w:cs="Calibri"/>
          <w:sz w:val="22"/>
          <w:szCs w:val="22"/>
        </w:rPr>
        <w:t xml:space="preserve">standard for children and young people </w:t>
      </w:r>
      <w:r w:rsidRPr="00810FF1">
        <w:rPr>
          <w:rFonts w:ascii="Calibri" w:eastAsia="Verdana" w:hAnsi="Calibri" w:cs="Calibri"/>
          <w:sz w:val="22"/>
          <w:szCs w:val="22"/>
        </w:rPr>
        <w:t>with eating disorders ha</w:t>
      </w:r>
      <w:r w:rsidRPr="00810FF1">
        <w:rPr>
          <w:rFonts w:ascii="Calibri" w:eastAsia="Verdana" w:hAnsi="Calibri" w:cs="Calibri"/>
          <w:sz w:val="22"/>
          <w:szCs w:val="22"/>
        </w:rPr>
        <w:t>ve</w:t>
      </w:r>
      <w:r w:rsidRPr="00810FF1">
        <w:rPr>
          <w:rFonts w:ascii="Calibri" w:eastAsia="Verdana" w:hAnsi="Calibri" w:cs="Calibri"/>
          <w:sz w:val="22"/>
          <w:szCs w:val="22"/>
        </w:rPr>
        <w:t xml:space="preserve"> never been met</w:t>
      </w:r>
      <w:r w:rsidRPr="00810FF1">
        <w:rPr>
          <w:rFonts w:ascii="Calibri" w:eastAsia="Verdana" w:hAnsi="Calibri" w:cs="Calibri"/>
          <w:sz w:val="22"/>
          <w:szCs w:val="22"/>
        </w:rPr>
        <w:t xml:space="preserve">. </w:t>
      </w:r>
      <w:r w:rsidRPr="00810FF1">
        <w:rPr>
          <w:rFonts w:ascii="Calibri" w:eastAsia="Verdana" w:hAnsi="Calibri" w:cs="Calibri"/>
          <w:sz w:val="22"/>
          <w:szCs w:val="22"/>
        </w:rPr>
        <w:t xml:space="preserve">The standard has differential </w:t>
      </w:r>
      <w:r w:rsidRPr="00810FF1">
        <w:rPr>
          <w:rFonts w:ascii="Calibri" w:eastAsia="Verdana" w:hAnsi="Calibri" w:cs="Calibri"/>
          <w:sz w:val="22"/>
          <w:szCs w:val="22"/>
        </w:rPr>
        <w:t>requirements</w:t>
      </w:r>
      <w:r w:rsidRPr="00810FF1">
        <w:rPr>
          <w:rFonts w:ascii="Calibri" w:eastAsia="Verdana" w:hAnsi="Calibri" w:cs="Calibri"/>
          <w:sz w:val="22"/>
          <w:szCs w:val="22"/>
        </w:rPr>
        <w:t xml:space="preserve"> around speed of access depending on whether referrals are deemed to be urgent or routine.  </w:t>
      </w:r>
      <w:r w:rsidRPr="00810FF1">
        <w:rPr>
          <w:rFonts w:ascii="Calibri" w:eastAsia="Verdana" w:hAnsi="Calibri" w:cs="Calibri"/>
          <w:sz w:val="22"/>
          <w:szCs w:val="22"/>
        </w:rPr>
        <w:t xml:space="preserve">Performance has been improving, but </w:t>
      </w:r>
      <w:r w:rsidRPr="00810FF1">
        <w:rPr>
          <w:rFonts w:ascii="Calibri" w:eastAsia="Verdana" w:hAnsi="Calibri" w:cs="Calibri"/>
          <w:sz w:val="22"/>
          <w:szCs w:val="22"/>
        </w:rPr>
        <w:t>currently only 83</w:t>
      </w:r>
      <w:r w:rsidRPr="00810FF1">
        <w:rPr>
          <w:rFonts w:ascii="Calibri" w:eastAsia="Verdana" w:hAnsi="Calibri" w:cs="Calibri"/>
          <w:sz w:val="22"/>
          <w:szCs w:val="22"/>
        </w:rPr>
        <w:t>%</w:t>
      </w:r>
      <w:r w:rsidRPr="00810FF1">
        <w:rPr>
          <w:rFonts w:ascii="Calibri" w:eastAsia="Verdana" w:hAnsi="Calibri" w:cs="Calibri"/>
          <w:sz w:val="22"/>
          <w:szCs w:val="22"/>
        </w:rPr>
        <w:t xml:space="preserve"> of </w:t>
      </w:r>
      <w:r w:rsidRPr="00810FF1">
        <w:rPr>
          <w:rFonts w:ascii="Calibri" w:eastAsia="Verdana" w:hAnsi="Calibri" w:cs="Calibri"/>
          <w:sz w:val="22"/>
          <w:szCs w:val="22"/>
        </w:rPr>
        <w:t xml:space="preserve">urgent </w:t>
      </w:r>
      <w:r w:rsidRPr="00810FF1">
        <w:rPr>
          <w:rFonts w:ascii="Calibri" w:eastAsia="Verdana" w:hAnsi="Calibri" w:cs="Calibri"/>
          <w:sz w:val="22"/>
          <w:szCs w:val="22"/>
        </w:rPr>
        <w:t xml:space="preserve">referrals and 80% </w:t>
      </w:r>
      <w:r w:rsidRPr="00810FF1">
        <w:rPr>
          <w:rFonts w:ascii="Calibri" w:eastAsia="Verdana" w:hAnsi="Calibri" w:cs="Calibri"/>
          <w:sz w:val="22"/>
          <w:szCs w:val="22"/>
        </w:rPr>
        <w:t>of</w:t>
      </w:r>
      <w:r w:rsidRPr="00810FF1">
        <w:rPr>
          <w:rFonts w:ascii="Calibri" w:eastAsia="Verdana" w:hAnsi="Calibri" w:cs="Calibri"/>
          <w:sz w:val="22"/>
          <w:szCs w:val="22"/>
        </w:rPr>
        <w:t xml:space="preserve"> routine referrals </w:t>
      </w:r>
      <w:r w:rsidRPr="00810FF1">
        <w:rPr>
          <w:rFonts w:ascii="Calibri" w:eastAsia="Verdana" w:hAnsi="Calibri" w:cs="Calibri"/>
          <w:sz w:val="22"/>
          <w:szCs w:val="22"/>
        </w:rPr>
        <w:t>meet those requirements against a target of 95%</w:t>
      </w:r>
      <w:r w:rsidRPr="00810FF1">
        <w:rPr>
          <w:rFonts w:ascii="Calibri" w:eastAsia="Verdana" w:hAnsi="Calibri" w:cs="Calibri"/>
          <w:sz w:val="22"/>
          <w:szCs w:val="22"/>
        </w:rPr>
        <w:t xml:space="preserve"> of referrals</w:t>
      </w:r>
      <w:r w:rsidRPr="00810FF1">
        <w:rPr>
          <w:rFonts w:ascii="Calibri" w:eastAsia="Verdana" w:hAnsi="Calibri" w:cs="Calibri"/>
          <w:sz w:val="22"/>
          <w:szCs w:val="22"/>
        </w:rPr>
        <w:t xml:space="preserve"> </w:t>
      </w:r>
      <w:r w:rsidRPr="00810FF1">
        <w:rPr>
          <w:rFonts w:ascii="Calibri" w:eastAsia="Verdana" w:hAnsi="Calibri" w:cs="Calibri"/>
          <w:sz w:val="22"/>
          <w:szCs w:val="22"/>
        </w:rPr>
        <w:t xml:space="preserve">(NHS </w:t>
      </w:r>
      <w:r w:rsidRPr="00810FF1">
        <w:rPr>
          <w:rFonts w:ascii="Calibri" w:eastAsia="Verdana" w:hAnsi="Calibri" w:cs="Calibri"/>
          <w:sz w:val="22"/>
          <w:szCs w:val="22"/>
        </w:rPr>
        <w:t>England 2025)</w:t>
      </w:r>
      <w:r w:rsidRPr="00810FF1">
        <w:rPr>
          <w:rFonts w:ascii="Calibri" w:eastAsia="Verdana" w:hAnsi="Calibri" w:cs="Calibri"/>
          <w:sz w:val="22"/>
          <w:szCs w:val="22"/>
        </w:rPr>
        <w:t xml:space="preserve">. </w:t>
      </w:r>
    </w:p>
    <w:p w:rsidR="005E0181" w:rsidRPr="00810FF1" w:rsidP="003C111B">
      <w:pPr>
        <w:pStyle w:val="ListParagraph"/>
        <w:rPr>
          <w:rFonts w:ascii="Calibri" w:eastAsia="Verdana" w:hAnsi="Calibri" w:cs="Calibri"/>
          <w:sz w:val="22"/>
          <w:szCs w:val="22"/>
        </w:rPr>
      </w:pPr>
    </w:p>
    <w:p w:rsidR="005E0181" w:rsidRPr="00810FF1" w:rsidP="005B20C8">
      <w:pPr>
        <w:pStyle w:val="ListParagraph"/>
        <w:numPr>
          <w:ilvl w:val="0"/>
          <w:numId w:val="17"/>
        </w:numPr>
        <w:spacing w:line="278" w:lineRule="auto"/>
        <w:rPr>
          <w:rFonts w:ascii="Calibri" w:eastAsia="Verdana" w:hAnsi="Calibri" w:cs="Calibri"/>
          <w:sz w:val="22"/>
          <w:szCs w:val="22"/>
          <w:lang w:val="en-US"/>
        </w:rPr>
      </w:pPr>
      <w:r w:rsidRPr="00810FF1">
        <w:rPr>
          <w:rFonts w:ascii="Calibri" w:eastAsia="Verdana" w:hAnsi="Calibri" w:cs="Calibri"/>
          <w:sz w:val="22"/>
          <w:szCs w:val="22"/>
        </w:rPr>
        <w:t xml:space="preserve">New waiting time targets for non-urgent treatment referrals to community mental health services aim for </w:t>
      </w:r>
      <w:r w:rsidRPr="00810FF1">
        <w:rPr>
          <w:rFonts w:ascii="Calibri" w:eastAsia="Verdana" w:hAnsi="Calibri" w:cs="Calibri"/>
          <w:sz w:val="22"/>
          <w:szCs w:val="22"/>
        </w:rPr>
        <w:t>adults and older adults to start treatment within 4 weeks</w:t>
      </w:r>
      <w:r w:rsidRPr="00810FF1">
        <w:rPr>
          <w:rFonts w:ascii="Calibri" w:eastAsia="Verdana" w:hAnsi="Calibri" w:cs="Calibri"/>
          <w:sz w:val="22"/>
          <w:szCs w:val="22"/>
        </w:rPr>
        <w:t xml:space="preserve"> of referral</w:t>
      </w:r>
      <w:r w:rsidRPr="00810FF1">
        <w:rPr>
          <w:rFonts w:ascii="Calibri" w:eastAsia="Verdana" w:hAnsi="Calibri" w:cs="Calibri"/>
          <w:sz w:val="22"/>
          <w:szCs w:val="22"/>
        </w:rPr>
        <w:t xml:space="preserve">. The </w:t>
      </w:r>
      <w:r w:rsidRPr="00810FF1">
        <w:rPr>
          <w:rFonts w:ascii="Calibri" w:eastAsia="Verdana" w:hAnsi="Calibri" w:cs="Calibri"/>
          <w:sz w:val="22"/>
          <w:szCs w:val="22"/>
        </w:rPr>
        <w:t>latest data</w:t>
      </w:r>
      <w:r w:rsidRPr="00810FF1">
        <w:rPr>
          <w:rFonts w:ascii="Calibri" w:eastAsia="Verdana" w:hAnsi="Calibri" w:cs="Calibri"/>
          <w:sz w:val="22"/>
          <w:szCs w:val="22"/>
        </w:rPr>
        <w:t xml:space="preserve"> shows that the current average (median) waiting time from referral to the second contact (when treatment is deemed to have started) is 42 days. However, 10% of people have waited at least 258 days</w:t>
      </w:r>
      <w:r w:rsidRPr="00810FF1">
        <w:rPr>
          <w:rFonts w:ascii="Calibri" w:eastAsia="Verdana" w:hAnsi="Calibri" w:cs="Calibri"/>
          <w:sz w:val="22"/>
          <w:szCs w:val="22"/>
        </w:rPr>
        <w:t xml:space="preserve"> (NHS England 2025)</w:t>
      </w:r>
      <w:r w:rsidRPr="00810FF1">
        <w:rPr>
          <w:rFonts w:ascii="Calibri" w:eastAsia="Verdana" w:hAnsi="Calibri" w:cs="Calibri"/>
          <w:sz w:val="22"/>
          <w:szCs w:val="22"/>
        </w:rPr>
        <w:t xml:space="preserve">. This indicates that there is still some way to go to achieving the standard.  </w:t>
      </w:r>
    </w:p>
    <w:p w:rsidR="005E0181" w:rsidRPr="00810FF1" w:rsidP="003C111B">
      <w:pPr>
        <w:pStyle w:val="ListParagraph"/>
        <w:rPr>
          <w:rFonts w:ascii="Calibri" w:eastAsia="Verdana" w:hAnsi="Calibri" w:cs="Calibri"/>
          <w:sz w:val="22"/>
          <w:szCs w:val="22"/>
        </w:rPr>
      </w:pPr>
    </w:p>
    <w:p w:rsidR="005E0181" w:rsidRPr="00810FF1" w:rsidP="005B20C8">
      <w:pPr>
        <w:pStyle w:val="ListParagraph"/>
        <w:numPr>
          <w:ilvl w:val="0"/>
          <w:numId w:val="17"/>
        </w:numPr>
        <w:spacing w:line="278" w:lineRule="auto"/>
        <w:rPr>
          <w:rFonts w:ascii="Calibri" w:eastAsia="Verdana" w:hAnsi="Calibri" w:cs="Calibri"/>
          <w:sz w:val="22"/>
          <w:szCs w:val="22"/>
          <w:lang w:val="en-US"/>
        </w:rPr>
      </w:pPr>
      <w:r w:rsidRPr="00810FF1">
        <w:rPr>
          <w:rFonts w:ascii="Calibri" w:eastAsia="Verdana" w:hAnsi="Calibri" w:cs="Calibri"/>
          <w:sz w:val="22"/>
          <w:szCs w:val="22"/>
        </w:rPr>
        <w:t>The use of access and waiting time standards is </w:t>
      </w:r>
      <w:r w:rsidRPr="00810FF1">
        <w:rPr>
          <w:rFonts w:ascii="Calibri" w:eastAsia="Verdana" w:hAnsi="Calibri" w:cs="Calibri"/>
          <w:sz w:val="22"/>
          <w:szCs w:val="22"/>
        </w:rPr>
        <w:t>generally accepted</w:t>
      </w:r>
      <w:r w:rsidRPr="00810FF1">
        <w:rPr>
          <w:rFonts w:ascii="Calibri" w:eastAsia="Verdana" w:hAnsi="Calibri" w:cs="Calibri"/>
          <w:sz w:val="22"/>
          <w:szCs w:val="22"/>
        </w:rPr>
        <w:t> to have improved access to care and treatment</w:t>
      </w:r>
      <w:r w:rsidRPr="00810FF1">
        <w:rPr>
          <w:rFonts w:ascii="Calibri" w:eastAsia="Verdana" w:hAnsi="Calibri" w:cs="Calibri"/>
          <w:sz w:val="22"/>
          <w:szCs w:val="22"/>
        </w:rPr>
        <w:t xml:space="preserve"> (National Audit Office </w:t>
      </w:r>
      <w:r w:rsidRPr="00810FF1">
        <w:rPr>
          <w:rFonts w:ascii="Calibri" w:eastAsia="Verdana" w:hAnsi="Calibri" w:cs="Calibri"/>
          <w:sz w:val="22"/>
          <w:szCs w:val="22"/>
        </w:rPr>
        <w:t>2023)</w:t>
      </w:r>
      <w:r w:rsidRPr="00810FF1">
        <w:rPr>
          <w:rFonts w:ascii="Calibri" w:eastAsia="Verdana" w:hAnsi="Calibri" w:cs="Calibri"/>
          <w:sz w:val="22"/>
          <w:szCs w:val="22"/>
        </w:rPr>
        <w:t>. However, the standards are not without issues; in particular, they may not fully reflect people’s experience and may underestimate the amount of time people have to wait. </w:t>
      </w:r>
      <w:r w:rsidRPr="00810FF1">
        <w:rPr>
          <w:rFonts w:ascii="Calibri" w:eastAsia="Verdana" w:hAnsi="Calibri" w:cs="Calibri"/>
          <w:sz w:val="22"/>
          <w:szCs w:val="22"/>
        </w:rPr>
        <w:t>A National Audit Office analysis of waiting times</w:t>
      </w:r>
      <w:r w:rsidRPr="00810FF1">
        <w:rPr>
          <w:rFonts w:ascii="Calibri" w:eastAsia="Verdana" w:hAnsi="Calibri" w:cs="Calibri"/>
          <w:sz w:val="22"/>
          <w:szCs w:val="22"/>
        </w:rPr>
        <w:t xml:space="preserve"> in NHS </w:t>
      </w:r>
      <w:r w:rsidRPr="00810FF1">
        <w:rPr>
          <w:rFonts w:ascii="Calibri" w:eastAsia="Verdana" w:hAnsi="Calibri" w:cs="Calibri"/>
          <w:sz w:val="22"/>
          <w:szCs w:val="22"/>
        </w:rPr>
        <w:t>Talking Therapies services identified notable gaps in the data</w:t>
      </w:r>
      <w:r w:rsidRPr="00810FF1">
        <w:rPr>
          <w:rFonts w:ascii="Calibri" w:eastAsia="Verdana" w:hAnsi="Calibri" w:cs="Calibri"/>
          <w:sz w:val="22"/>
          <w:szCs w:val="22"/>
        </w:rPr>
        <w:t xml:space="preserve">, </w:t>
      </w:r>
      <w:r w:rsidRPr="00810FF1">
        <w:rPr>
          <w:rFonts w:ascii="Calibri" w:eastAsia="Verdana" w:hAnsi="Calibri" w:cs="Calibri"/>
          <w:sz w:val="22"/>
          <w:szCs w:val="22"/>
        </w:rPr>
        <w:t xml:space="preserve">including where </w:t>
      </w:r>
      <w:r w:rsidRPr="00810FF1">
        <w:rPr>
          <w:rFonts w:ascii="Calibri" w:eastAsia="Verdana" w:hAnsi="Calibri" w:cs="Calibri"/>
          <w:sz w:val="22"/>
          <w:szCs w:val="22"/>
        </w:rPr>
        <w:t xml:space="preserve">people drop out </w:t>
      </w:r>
      <w:r w:rsidRPr="00810FF1">
        <w:rPr>
          <w:rFonts w:ascii="Calibri" w:eastAsia="Verdana" w:hAnsi="Calibri" w:cs="Calibri"/>
          <w:sz w:val="22"/>
          <w:szCs w:val="22"/>
        </w:rPr>
        <w:t xml:space="preserve">from treatment, </w:t>
      </w:r>
      <w:r w:rsidRPr="00810FF1">
        <w:rPr>
          <w:rFonts w:ascii="Calibri" w:eastAsia="Verdana" w:hAnsi="Calibri" w:cs="Calibri"/>
          <w:sz w:val="22"/>
          <w:szCs w:val="22"/>
        </w:rPr>
        <w:t xml:space="preserve">are waiting between their first and second appointment or </w:t>
      </w:r>
      <w:r w:rsidRPr="00810FF1">
        <w:rPr>
          <w:rFonts w:ascii="Calibri" w:eastAsia="Verdana" w:hAnsi="Calibri" w:cs="Calibri"/>
          <w:sz w:val="22"/>
          <w:szCs w:val="22"/>
        </w:rPr>
        <w:t>are discharged before attending at least two appointments</w:t>
      </w:r>
      <w:r w:rsidRPr="00810FF1">
        <w:rPr>
          <w:rFonts w:ascii="Calibri" w:eastAsia="Verdana" w:hAnsi="Calibri" w:cs="Calibri"/>
          <w:sz w:val="22"/>
          <w:szCs w:val="22"/>
        </w:rPr>
        <w:t xml:space="preserve"> (National Audit Office </w:t>
      </w:r>
      <w:r w:rsidRPr="00810FF1">
        <w:rPr>
          <w:rFonts w:ascii="Calibri" w:eastAsia="Verdana" w:hAnsi="Calibri" w:cs="Calibri"/>
          <w:sz w:val="22"/>
          <w:szCs w:val="22"/>
        </w:rPr>
        <w:t>2023)</w:t>
      </w:r>
      <w:r w:rsidRPr="00810FF1">
        <w:rPr>
          <w:rFonts w:ascii="Calibri" w:eastAsia="Verdana" w:hAnsi="Calibri" w:cs="Calibri"/>
          <w:sz w:val="22"/>
          <w:szCs w:val="22"/>
        </w:rPr>
        <w:t>. </w:t>
      </w:r>
      <w:r w:rsidRPr="00810FF1">
        <w:rPr>
          <w:rFonts w:ascii="Calibri" w:eastAsia="Verdana" w:hAnsi="Calibri" w:cs="Calibri"/>
          <w:sz w:val="22"/>
          <w:szCs w:val="22"/>
        </w:rPr>
        <w:t xml:space="preserve">This leads to an under-estimation in the number of people </w:t>
      </w:r>
      <w:r w:rsidRPr="00810FF1">
        <w:rPr>
          <w:rFonts w:ascii="Calibri" w:eastAsia="Verdana" w:hAnsi="Calibri" w:cs="Calibri"/>
          <w:sz w:val="22"/>
          <w:szCs w:val="22"/>
        </w:rPr>
        <w:t xml:space="preserve">who may be waiting and a lack of visibility of those who may be waiting for </w:t>
      </w:r>
      <w:r w:rsidRPr="00810FF1">
        <w:rPr>
          <w:rFonts w:ascii="Calibri" w:eastAsia="Verdana" w:hAnsi="Calibri" w:cs="Calibri"/>
          <w:sz w:val="22"/>
          <w:szCs w:val="22"/>
        </w:rPr>
        <w:t xml:space="preserve">longer lengths of time.    </w:t>
      </w:r>
    </w:p>
    <w:p w:rsidR="005E0181" w:rsidRPr="00810FF1" w:rsidP="003C111B">
      <w:pPr>
        <w:pStyle w:val="ListParagraph"/>
        <w:rPr>
          <w:rFonts w:ascii="Calibri" w:eastAsia="Verdana" w:hAnsi="Calibri" w:cs="Calibri"/>
          <w:sz w:val="22"/>
          <w:szCs w:val="22"/>
        </w:rPr>
      </w:pPr>
    </w:p>
    <w:p w:rsidR="005E0181" w:rsidRPr="00810FF1" w:rsidP="005B20C8">
      <w:pPr>
        <w:pStyle w:val="ListParagraph"/>
        <w:numPr>
          <w:ilvl w:val="0"/>
          <w:numId w:val="17"/>
        </w:numPr>
        <w:spacing w:line="278" w:lineRule="auto"/>
        <w:rPr>
          <w:rFonts w:ascii="Calibri" w:eastAsia="Verdana" w:hAnsi="Calibri" w:cs="Calibri"/>
          <w:sz w:val="22"/>
          <w:szCs w:val="22"/>
          <w:lang w:val="en-US"/>
        </w:rPr>
      </w:pPr>
      <w:r w:rsidRPr="00810FF1">
        <w:rPr>
          <w:rFonts w:ascii="Calibri" w:eastAsia="Verdana" w:hAnsi="Calibri" w:cs="Calibri"/>
          <w:sz w:val="22"/>
          <w:szCs w:val="22"/>
        </w:rPr>
        <w:t xml:space="preserve">It is important to note that access standards are also only one part of the picture. </w:t>
      </w:r>
      <w:r w:rsidRPr="00810FF1">
        <w:rPr>
          <w:rFonts w:ascii="Calibri" w:eastAsia="Verdana" w:hAnsi="Calibri" w:cs="Calibri"/>
          <w:sz w:val="22"/>
          <w:szCs w:val="22"/>
        </w:rPr>
        <w:t>Even after having been assessed as requiring care, some people may face considerable waits. This may be due to insufficient capacity for staff to manage or co-ordinate an individual’s care, or availability of treatments and interventions</w:t>
      </w:r>
      <w:r w:rsidRPr="00810FF1">
        <w:rPr>
          <w:rFonts w:ascii="Calibri" w:eastAsia="Verdana" w:hAnsi="Calibri" w:cs="Calibri"/>
          <w:sz w:val="22"/>
          <w:szCs w:val="22"/>
        </w:rPr>
        <w:t>.</w:t>
      </w:r>
      <w:r w:rsidRPr="00810FF1">
        <w:rPr>
          <w:rFonts w:ascii="Calibri" w:eastAsia="Verdana" w:hAnsi="Calibri" w:cs="Calibri"/>
          <w:sz w:val="22"/>
          <w:szCs w:val="22"/>
        </w:rPr>
        <w:t xml:space="preserve"> </w:t>
      </w:r>
      <w:r w:rsidRPr="00810FF1">
        <w:rPr>
          <w:rFonts w:ascii="Calibri" w:eastAsia="Verdana" w:hAnsi="Calibri" w:cs="Calibri"/>
          <w:sz w:val="22"/>
          <w:szCs w:val="22"/>
        </w:rPr>
        <w:t xml:space="preserve">Most of these access issues are not transparent, because data on the service and the care provided </w:t>
      </w:r>
      <w:r w:rsidRPr="00810FF1">
        <w:rPr>
          <w:rFonts w:ascii="Calibri" w:eastAsia="Verdana" w:hAnsi="Calibri" w:cs="Calibri"/>
          <w:sz w:val="22"/>
          <w:szCs w:val="22"/>
        </w:rPr>
        <w:t>beyond the initial two contacts</w:t>
      </w:r>
      <w:r w:rsidRPr="00810FF1">
        <w:rPr>
          <w:rFonts w:ascii="Calibri" w:eastAsia="Verdana" w:hAnsi="Calibri" w:cs="Calibri"/>
          <w:sz w:val="22"/>
          <w:szCs w:val="22"/>
        </w:rPr>
        <w:t xml:space="preserve"> </w:t>
      </w:r>
      <w:r w:rsidRPr="00810FF1">
        <w:rPr>
          <w:rFonts w:ascii="Calibri" w:eastAsia="Verdana" w:hAnsi="Calibri" w:cs="Calibri"/>
          <w:sz w:val="22"/>
          <w:szCs w:val="22"/>
        </w:rPr>
        <w:t>is not routinely collected or published</w:t>
      </w:r>
      <w:r w:rsidRPr="00810FF1">
        <w:rPr>
          <w:rFonts w:ascii="Calibri" w:eastAsia="Verdana" w:hAnsi="Calibri" w:cs="Calibri"/>
          <w:sz w:val="22"/>
          <w:szCs w:val="22"/>
        </w:rPr>
        <w:t xml:space="preserve">. </w:t>
      </w:r>
    </w:p>
    <w:p w:rsidR="005E0181" w:rsidRPr="00810FF1" w:rsidP="003C111B">
      <w:pPr>
        <w:pStyle w:val="ListParagraph"/>
        <w:rPr>
          <w:rFonts w:ascii="Calibri" w:eastAsia="Verdana" w:hAnsi="Calibri" w:cs="Calibri"/>
          <w:sz w:val="22"/>
          <w:szCs w:val="22"/>
        </w:rPr>
      </w:pPr>
    </w:p>
    <w:p w:rsidR="005E0181" w:rsidRPr="00810FF1" w:rsidP="005B20C8">
      <w:pPr>
        <w:pStyle w:val="ListParagraph"/>
        <w:numPr>
          <w:ilvl w:val="0"/>
          <w:numId w:val="17"/>
        </w:numPr>
        <w:spacing w:line="278" w:lineRule="auto"/>
        <w:rPr>
          <w:rFonts w:ascii="Calibri" w:eastAsia="Verdana" w:hAnsi="Calibri" w:cs="Calibri"/>
          <w:sz w:val="22"/>
          <w:szCs w:val="22"/>
          <w:lang w:val="en-US"/>
        </w:rPr>
      </w:pPr>
      <w:r w:rsidRPr="00810FF1">
        <w:rPr>
          <w:rFonts w:ascii="Calibri" w:eastAsia="Verdana" w:hAnsi="Calibri" w:cs="Calibri"/>
          <w:sz w:val="22"/>
          <w:szCs w:val="22"/>
        </w:rPr>
        <w:t>A</w:t>
      </w:r>
      <w:r w:rsidRPr="00810FF1">
        <w:rPr>
          <w:rFonts w:ascii="Calibri" w:eastAsia="Verdana" w:hAnsi="Calibri" w:cs="Calibri"/>
          <w:sz w:val="22"/>
          <w:szCs w:val="22"/>
        </w:rPr>
        <w:t xml:space="preserve">ccess and waiting time targets </w:t>
      </w:r>
      <w:r w:rsidRPr="00810FF1">
        <w:rPr>
          <w:rFonts w:ascii="Calibri" w:eastAsia="Verdana" w:hAnsi="Calibri" w:cs="Calibri"/>
          <w:sz w:val="22"/>
          <w:szCs w:val="22"/>
        </w:rPr>
        <w:t xml:space="preserve">have </w:t>
      </w:r>
      <w:r w:rsidRPr="00810FF1">
        <w:rPr>
          <w:rFonts w:ascii="Calibri" w:eastAsia="Verdana" w:hAnsi="Calibri" w:cs="Calibri"/>
          <w:sz w:val="22"/>
          <w:szCs w:val="22"/>
        </w:rPr>
        <w:t xml:space="preserve">often been established as part of the </w:t>
      </w:r>
      <w:r w:rsidRPr="00810FF1">
        <w:rPr>
          <w:rFonts w:ascii="Calibri" w:eastAsia="Verdana" w:hAnsi="Calibri" w:cs="Calibri"/>
          <w:sz w:val="22"/>
          <w:szCs w:val="22"/>
        </w:rPr>
        <w:t xml:space="preserve">implementation of specific policies which relate to individual services. </w:t>
      </w:r>
      <w:r w:rsidRPr="00810FF1">
        <w:rPr>
          <w:rFonts w:ascii="Calibri" w:eastAsia="Verdana" w:hAnsi="Calibri" w:cs="Calibri"/>
          <w:sz w:val="22"/>
          <w:szCs w:val="22"/>
        </w:rPr>
        <w:t xml:space="preserve">While the new targets extend the coverage of community-based mental health services, there remain gaps. </w:t>
      </w:r>
      <w:r w:rsidRPr="00810FF1">
        <w:rPr>
          <w:rFonts w:ascii="Calibri" w:eastAsia="Verdana" w:hAnsi="Calibri" w:cs="Calibri"/>
          <w:sz w:val="22"/>
          <w:szCs w:val="22"/>
        </w:rPr>
        <w:t xml:space="preserve">For instance, recent years have seen a huge increase </w:t>
      </w:r>
      <w:r w:rsidRPr="00810FF1">
        <w:rPr>
          <w:rFonts w:ascii="Calibri" w:eastAsia="Verdana" w:hAnsi="Calibri" w:cs="Calibri"/>
          <w:sz w:val="22"/>
          <w:szCs w:val="22"/>
        </w:rPr>
        <w:t xml:space="preserve">in </w:t>
      </w:r>
      <w:r w:rsidRPr="00810FF1">
        <w:rPr>
          <w:rFonts w:ascii="Calibri" w:eastAsia="Verdana" w:hAnsi="Calibri" w:cs="Calibri"/>
          <w:sz w:val="22"/>
          <w:szCs w:val="22"/>
        </w:rPr>
        <w:t xml:space="preserve">the number of referrals and reported waits </w:t>
      </w:r>
      <w:r w:rsidRPr="00810FF1">
        <w:rPr>
          <w:rFonts w:ascii="Calibri" w:eastAsia="Verdana" w:hAnsi="Calibri" w:cs="Calibri"/>
          <w:sz w:val="22"/>
          <w:szCs w:val="22"/>
        </w:rPr>
        <w:t>for assessment and treatment of attention deficit hyperactivity disorder, yet the</w:t>
      </w:r>
      <w:r w:rsidRPr="00810FF1">
        <w:rPr>
          <w:rFonts w:ascii="Calibri" w:eastAsia="Verdana" w:hAnsi="Calibri" w:cs="Calibri"/>
          <w:sz w:val="22"/>
          <w:szCs w:val="22"/>
        </w:rPr>
        <w:t xml:space="preserve"> lack of standardised data limit</w:t>
      </w:r>
      <w:r w:rsidRPr="00810FF1">
        <w:rPr>
          <w:rFonts w:ascii="Calibri" w:eastAsia="Verdana" w:hAnsi="Calibri" w:cs="Calibri"/>
          <w:sz w:val="22"/>
          <w:szCs w:val="22"/>
        </w:rPr>
        <w:t>s</w:t>
      </w:r>
      <w:r w:rsidRPr="00810FF1">
        <w:rPr>
          <w:rFonts w:ascii="Calibri" w:eastAsia="Verdana" w:hAnsi="Calibri" w:cs="Calibri"/>
          <w:sz w:val="22"/>
          <w:szCs w:val="22"/>
        </w:rPr>
        <w:t xml:space="preserve"> the ability to understand the scale of need and plan services accordingly. </w:t>
      </w:r>
    </w:p>
    <w:p w:rsidR="005E0181" w:rsidRPr="00810FF1" w:rsidP="003C111B">
      <w:pPr>
        <w:pStyle w:val="ListParagraph"/>
        <w:rPr>
          <w:rFonts w:ascii="Calibri" w:eastAsia="Verdana" w:hAnsi="Calibri" w:cs="Calibri"/>
          <w:sz w:val="22"/>
          <w:szCs w:val="22"/>
        </w:rPr>
      </w:pPr>
    </w:p>
    <w:p w:rsidR="005E0181" w:rsidRPr="00810FF1" w:rsidP="005B20C8">
      <w:pPr>
        <w:pStyle w:val="ListParagraph"/>
        <w:numPr>
          <w:ilvl w:val="0"/>
          <w:numId w:val="17"/>
        </w:numPr>
        <w:spacing w:line="278" w:lineRule="auto"/>
        <w:rPr>
          <w:rFonts w:ascii="Calibri" w:eastAsia="Verdana" w:hAnsi="Calibri" w:cs="Calibri"/>
          <w:sz w:val="22"/>
          <w:szCs w:val="22"/>
          <w:lang w:val="en-US"/>
        </w:rPr>
      </w:pPr>
      <w:r w:rsidRPr="00810FF1">
        <w:rPr>
          <w:rFonts w:ascii="Calibri" w:eastAsia="Verdana" w:hAnsi="Calibri" w:cs="Calibri"/>
          <w:sz w:val="22"/>
          <w:szCs w:val="22"/>
        </w:rPr>
        <w:t xml:space="preserve">One of the early findings of trusts involved in the community mental health transformation programme was </w:t>
      </w:r>
      <w:r w:rsidRPr="00810FF1">
        <w:rPr>
          <w:rFonts w:ascii="Calibri" w:eastAsia="Verdana" w:hAnsi="Calibri" w:cs="Calibri"/>
          <w:sz w:val="22"/>
          <w:szCs w:val="22"/>
        </w:rPr>
        <w:t xml:space="preserve">the identification of </w:t>
      </w:r>
      <w:r w:rsidRPr="00810FF1">
        <w:rPr>
          <w:rFonts w:ascii="Calibri" w:eastAsia="Verdana" w:hAnsi="Calibri" w:cs="Calibri"/>
          <w:sz w:val="22"/>
          <w:szCs w:val="22"/>
        </w:rPr>
        <w:t>a high level of </w:t>
      </w:r>
      <w:r w:rsidRPr="00810FF1">
        <w:rPr>
          <w:rFonts w:ascii="Calibri" w:eastAsia="Verdana" w:hAnsi="Calibri" w:cs="Calibri"/>
          <w:sz w:val="22"/>
          <w:szCs w:val="22"/>
        </w:rPr>
        <w:t>unmet need</w:t>
      </w:r>
      <w:r w:rsidRPr="00810FF1">
        <w:rPr>
          <w:rFonts w:ascii="Calibri" w:eastAsia="Verdana" w:hAnsi="Calibri" w:cs="Calibri"/>
          <w:sz w:val="22"/>
          <w:szCs w:val="22"/>
        </w:rPr>
        <w:t>,</w:t>
      </w:r>
      <w:r w:rsidRPr="00810FF1">
        <w:rPr>
          <w:rFonts w:ascii="Calibri" w:eastAsia="Verdana" w:hAnsi="Calibri" w:cs="Calibri"/>
          <w:sz w:val="22"/>
          <w:szCs w:val="22"/>
        </w:rPr>
        <w:t> which falls outside the programme’s focus on people with severe mental illness</w:t>
      </w:r>
      <w:r w:rsidRPr="00810FF1">
        <w:rPr>
          <w:rFonts w:ascii="Calibri" w:eastAsia="Verdana" w:hAnsi="Calibri" w:cs="Calibri"/>
          <w:sz w:val="22"/>
          <w:szCs w:val="22"/>
        </w:rPr>
        <w:t xml:space="preserve"> (Hodgson, </w:t>
      </w:r>
      <w:r w:rsidRPr="00810FF1">
        <w:rPr>
          <w:rFonts w:ascii="Calibri" w:eastAsia="Verdana" w:hAnsi="Calibri" w:cs="Calibri"/>
          <w:sz w:val="22"/>
          <w:szCs w:val="22"/>
        </w:rPr>
        <w:t>Tazzyman</w:t>
      </w:r>
      <w:r w:rsidRPr="00810FF1">
        <w:rPr>
          <w:rFonts w:ascii="Calibri" w:eastAsia="Verdana" w:hAnsi="Calibri" w:cs="Calibri"/>
          <w:sz w:val="22"/>
          <w:szCs w:val="22"/>
        </w:rPr>
        <w:t xml:space="preserve"> and Fryer 2022)</w:t>
      </w:r>
      <w:r w:rsidRPr="00810FF1">
        <w:rPr>
          <w:rFonts w:ascii="Calibri" w:eastAsia="Verdana" w:hAnsi="Calibri" w:cs="Calibri"/>
          <w:sz w:val="22"/>
          <w:szCs w:val="22"/>
        </w:rPr>
        <w:t>.</w:t>
      </w:r>
      <w:r w:rsidRPr="00810FF1">
        <w:rPr>
          <w:rFonts w:ascii="Calibri" w:eastAsia="Verdana" w:hAnsi="Calibri" w:cs="Calibri"/>
          <w:sz w:val="22"/>
          <w:szCs w:val="22"/>
        </w:rPr>
        <w:t xml:space="preserve"> </w:t>
      </w:r>
      <w:r w:rsidRPr="00810FF1">
        <w:rPr>
          <w:rFonts w:ascii="Calibri" w:eastAsia="Verdana" w:hAnsi="Calibri" w:cs="Calibri"/>
          <w:sz w:val="22"/>
          <w:szCs w:val="22"/>
        </w:rPr>
        <w:t xml:space="preserve">Similar findings have been reported in other </w:t>
      </w:r>
      <w:r w:rsidRPr="00810FF1">
        <w:rPr>
          <w:rFonts w:ascii="Calibri" w:eastAsia="Verdana" w:hAnsi="Calibri" w:cs="Calibri"/>
          <w:sz w:val="22"/>
          <w:szCs w:val="22"/>
        </w:rPr>
        <w:t>trusts as they implemented the</w:t>
      </w:r>
      <w:r w:rsidRPr="00810FF1">
        <w:rPr>
          <w:rFonts w:ascii="Calibri" w:eastAsia="Verdana" w:hAnsi="Calibri" w:cs="Calibri"/>
          <w:sz w:val="22"/>
          <w:szCs w:val="22"/>
        </w:rPr>
        <w:t xml:space="preserve"> community mental health</w:t>
      </w:r>
      <w:r w:rsidRPr="00810FF1">
        <w:rPr>
          <w:rFonts w:ascii="Calibri" w:eastAsia="Verdana" w:hAnsi="Calibri" w:cs="Calibri"/>
          <w:sz w:val="22"/>
          <w:szCs w:val="22"/>
        </w:rPr>
        <w:t xml:space="preserve"> framework</w:t>
      </w:r>
      <w:r w:rsidRPr="00810FF1">
        <w:rPr>
          <w:rFonts w:ascii="Calibri" w:eastAsia="Verdana" w:hAnsi="Calibri" w:cs="Calibri"/>
          <w:sz w:val="22"/>
          <w:szCs w:val="22"/>
        </w:rPr>
        <w:t xml:space="preserve">. </w:t>
      </w:r>
      <w:r w:rsidRPr="00810FF1">
        <w:rPr>
          <w:rFonts w:ascii="Calibri" w:eastAsia="Verdana" w:hAnsi="Calibri" w:cs="Calibri"/>
          <w:sz w:val="22"/>
          <w:szCs w:val="22"/>
        </w:rPr>
        <w:t xml:space="preserve">Understanding the nature of </w:t>
      </w:r>
      <w:r w:rsidRPr="00810FF1">
        <w:rPr>
          <w:rFonts w:ascii="Calibri" w:eastAsia="Verdana" w:hAnsi="Calibri" w:cs="Calibri"/>
          <w:sz w:val="22"/>
          <w:szCs w:val="22"/>
        </w:rPr>
        <w:t xml:space="preserve">these needs and responding </w:t>
      </w:r>
      <w:r w:rsidRPr="00810FF1">
        <w:rPr>
          <w:rFonts w:ascii="Calibri" w:eastAsia="Verdana" w:hAnsi="Calibri" w:cs="Calibri"/>
          <w:sz w:val="22"/>
          <w:szCs w:val="22"/>
        </w:rPr>
        <w:t xml:space="preserve">with investment in appropriate support and intervention needs to be a priority in future years.  </w:t>
      </w:r>
    </w:p>
    <w:p w:rsidR="005E0181" w:rsidRPr="00810FF1" w:rsidP="001204EA">
      <w:pPr>
        <w:spacing w:line="278" w:lineRule="auto"/>
        <w:rPr>
          <w:rFonts w:ascii="Calibri" w:eastAsia="Verdana" w:hAnsi="Calibri" w:cs="Calibri"/>
          <w:b/>
          <w:sz w:val="22"/>
          <w:szCs w:val="22"/>
          <w:lang w:val="en-US"/>
        </w:rPr>
      </w:pPr>
      <w:r w:rsidRPr="00810FF1">
        <w:rPr>
          <w:rFonts w:ascii="Calibri" w:eastAsia="Verdana" w:hAnsi="Calibri" w:cs="Calibri"/>
          <w:b/>
          <w:bCs/>
          <w:sz w:val="22"/>
          <w:szCs w:val="22"/>
          <w:lang w:val="en-US"/>
        </w:rPr>
        <w:t xml:space="preserve">How can community mental health services work with social care, the third sector and government to better address service user’s health and wider social needs that are wider determinants of mental health outcomes?  </w:t>
      </w:r>
    </w:p>
    <w:p w:rsidR="005E0181" w:rsidRPr="00810FF1" w:rsidP="5FA2508C">
      <w:pPr>
        <w:pStyle w:val="ListParagraph"/>
        <w:numPr>
          <w:ilvl w:val="0"/>
          <w:numId w:val="17"/>
        </w:numPr>
        <w:spacing w:line="278" w:lineRule="auto"/>
        <w:rPr>
          <w:rFonts w:ascii="Calibri" w:eastAsia="Verdana" w:hAnsi="Calibri" w:cs="Calibri"/>
          <w:sz w:val="22"/>
          <w:szCs w:val="22"/>
          <w:lang w:val="en-US"/>
        </w:rPr>
      </w:pPr>
      <w:r w:rsidRPr="00810FF1">
        <w:rPr>
          <w:rFonts w:ascii="Calibri" w:eastAsia="Verdana" w:hAnsi="Calibri" w:cs="Calibri"/>
          <w:sz w:val="22"/>
          <w:szCs w:val="22"/>
          <w:lang w:val="en-US"/>
        </w:rPr>
        <w:t>The</w:t>
      </w:r>
      <w:r w:rsidRPr="00810FF1">
        <w:rPr>
          <w:rFonts w:ascii="Calibri" w:eastAsia="Verdana" w:hAnsi="Calibri" w:cs="Calibri"/>
          <w:sz w:val="22"/>
          <w:szCs w:val="22"/>
          <w:lang w:val="en-US"/>
        </w:rPr>
        <w:t xml:space="preserve"> community mental health framework </w:t>
      </w:r>
      <w:r w:rsidRPr="00810FF1">
        <w:rPr>
          <w:rFonts w:ascii="Calibri" w:eastAsia="Verdana" w:hAnsi="Calibri" w:cs="Calibri"/>
          <w:sz w:val="22"/>
          <w:szCs w:val="22"/>
          <w:lang w:val="en-US"/>
        </w:rPr>
        <w:t xml:space="preserve">embeds the role of the voluntary and community sector at the core of providing effective place-based mental health support. </w:t>
      </w:r>
      <w:r w:rsidRPr="00810FF1">
        <w:rPr>
          <w:rFonts w:ascii="Calibri" w:eastAsia="Verdana" w:hAnsi="Calibri" w:cs="Calibri"/>
          <w:sz w:val="22"/>
          <w:szCs w:val="22"/>
          <w:lang w:val="en-US"/>
        </w:rPr>
        <w:t xml:space="preserve">As </w:t>
      </w:r>
      <w:r w:rsidRPr="00810FF1">
        <w:rPr>
          <w:rFonts w:ascii="Calibri" w:eastAsia="Verdana" w:hAnsi="Calibri" w:cs="Calibri"/>
          <w:sz w:val="22"/>
          <w:szCs w:val="22"/>
          <w:lang w:val="en-US"/>
        </w:rPr>
        <w:t>our own work</w:t>
      </w:r>
      <w:r w:rsidRPr="00810FF1">
        <w:rPr>
          <w:rFonts w:ascii="Calibri" w:eastAsia="Verdana" w:hAnsi="Calibri" w:cs="Calibri"/>
          <w:sz w:val="22"/>
          <w:szCs w:val="22"/>
          <w:lang w:val="en-US"/>
        </w:rPr>
        <w:t xml:space="preserve"> </w:t>
      </w:r>
      <w:r w:rsidRPr="00810FF1">
        <w:rPr>
          <w:rFonts w:ascii="Calibri" w:eastAsia="Verdana" w:hAnsi="Calibri" w:cs="Calibri"/>
          <w:sz w:val="22"/>
          <w:szCs w:val="22"/>
          <w:lang w:val="en-US"/>
        </w:rPr>
        <w:t>exploring actions to support partnership within the context of integrated care</w:t>
      </w:r>
      <w:r w:rsidRPr="00810FF1">
        <w:rPr>
          <w:rFonts w:ascii="Calibri" w:eastAsia="Verdana" w:hAnsi="Calibri" w:cs="Calibri"/>
          <w:sz w:val="22"/>
          <w:szCs w:val="22"/>
          <w:lang w:val="en-US"/>
        </w:rPr>
        <w:t xml:space="preserve"> has shown, there are </w:t>
      </w:r>
      <w:r w:rsidRPr="00810FF1">
        <w:rPr>
          <w:rFonts w:ascii="Calibri" w:eastAsia="Verdana" w:hAnsi="Calibri" w:cs="Calibri"/>
          <w:sz w:val="22"/>
          <w:szCs w:val="22"/>
          <w:lang w:val="en-US"/>
        </w:rPr>
        <w:t>established barriers to work in partnership with the VCSE in relation to commissioning, service design and delivery</w:t>
      </w:r>
      <w:r w:rsidRPr="00810FF1">
        <w:rPr>
          <w:rFonts w:ascii="Calibri" w:eastAsia="Verdana" w:hAnsi="Calibri" w:cs="Calibri"/>
          <w:sz w:val="22"/>
          <w:szCs w:val="22"/>
          <w:lang w:val="en-US"/>
        </w:rPr>
        <w:t>;</w:t>
      </w:r>
      <w:r w:rsidRPr="00810FF1">
        <w:rPr>
          <w:rFonts w:ascii="Calibri" w:eastAsia="Verdana" w:hAnsi="Calibri" w:cs="Calibri"/>
          <w:sz w:val="22"/>
          <w:szCs w:val="22"/>
          <w:lang w:val="en-US"/>
        </w:rPr>
        <w:t xml:space="preserve"> sharing data, intelligence and insight</w:t>
      </w:r>
      <w:r w:rsidRPr="00810FF1">
        <w:rPr>
          <w:rFonts w:ascii="Calibri" w:eastAsia="Verdana" w:hAnsi="Calibri" w:cs="Calibri"/>
          <w:sz w:val="22"/>
          <w:szCs w:val="22"/>
          <w:lang w:val="en-US"/>
        </w:rPr>
        <w:t>;</w:t>
      </w:r>
      <w:r w:rsidRPr="00810FF1">
        <w:rPr>
          <w:rFonts w:ascii="Calibri" w:eastAsia="Verdana" w:hAnsi="Calibri" w:cs="Calibri"/>
          <w:sz w:val="22"/>
          <w:szCs w:val="22"/>
          <w:lang w:val="en-US"/>
        </w:rPr>
        <w:t xml:space="preserve"> and funding and sustainable investment</w:t>
      </w:r>
      <w:r w:rsidRPr="00810FF1">
        <w:rPr>
          <w:rFonts w:ascii="Calibri" w:eastAsia="Verdana" w:hAnsi="Calibri" w:cs="Calibri"/>
          <w:sz w:val="22"/>
          <w:szCs w:val="22"/>
          <w:lang w:val="en-US"/>
        </w:rPr>
        <w:t xml:space="preserve"> (Ross and </w:t>
      </w:r>
      <w:r w:rsidRPr="00810FF1">
        <w:rPr>
          <w:rFonts w:ascii="Calibri" w:eastAsia="Verdana" w:hAnsi="Calibri" w:cs="Calibri"/>
          <w:sz w:val="22"/>
          <w:szCs w:val="22"/>
          <w:lang w:val="en-US"/>
        </w:rPr>
        <w:t>Gilb</w:t>
      </w:r>
      <w:r w:rsidRPr="00810FF1">
        <w:rPr>
          <w:rFonts w:ascii="Calibri" w:eastAsia="Verdana" w:hAnsi="Calibri" w:cs="Calibri"/>
          <w:sz w:val="22"/>
          <w:szCs w:val="22"/>
          <w:lang w:val="en-US"/>
        </w:rPr>
        <w:t>u</w:t>
      </w:r>
      <w:r w:rsidRPr="00810FF1">
        <w:rPr>
          <w:rFonts w:ascii="Calibri" w:eastAsia="Verdana" w:hAnsi="Calibri" w:cs="Calibri"/>
          <w:sz w:val="22"/>
          <w:szCs w:val="22"/>
          <w:lang w:val="en-US"/>
        </w:rPr>
        <w:t>rt</w:t>
      </w:r>
      <w:r w:rsidRPr="00810FF1">
        <w:rPr>
          <w:rFonts w:ascii="Calibri" w:eastAsia="Verdana" w:hAnsi="Calibri" w:cs="Calibri"/>
          <w:sz w:val="22"/>
          <w:szCs w:val="22"/>
          <w:lang w:val="en-US"/>
        </w:rPr>
        <w:t xml:space="preserve"> 2023)</w:t>
      </w:r>
      <w:r w:rsidRPr="00810FF1">
        <w:rPr>
          <w:rFonts w:ascii="Calibri" w:eastAsia="Verdana" w:hAnsi="Calibri" w:cs="Calibri"/>
          <w:sz w:val="22"/>
          <w:szCs w:val="22"/>
          <w:lang w:val="en-US"/>
        </w:rPr>
        <w:t xml:space="preserve">. </w:t>
      </w:r>
      <w:r w:rsidRPr="00810FF1">
        <w:rPr>
          <w:rFonts w:ascii="Calibri" w:eastAsia="Verdana" w:hAnsi="Calibri" w:cs="Calibri"/>
          <w:sz w:val="22"/>
          <w:szCs w:val="22"/>
          <w:lang w:val="en-US"/>
        </w:rPr>
        <w:t>In each of these areas, we identified examples of a</w:t>
      </w:r>
      <w:r w:rsidRPr="00810FF1">
        <w:rPr>
          <w:rFonts w:ascii="Calibri" w:eastAsia="Verdana" w:hAnsi="Calibri" w:cs="Calibri"/>
          <w:sz w:val="22"/>
          <w:szCs w:val="22"/>
          <w:lang w:val="en-US"/>
        </w:rPr>
        <w:t xml:space="preserve">ctions which could support </w:t>
      </w:r>
      <w:r w:rsidRPr="00810FF1">
        <w:rPr>
          <w:rFonts w:ascii="Calibri" w:eastAsia="Verdana" w:hAnsi="Calibri" w:cs="Calibri"/>
          <w:sz w:val="22"/>
          <w:szCs w:val="22"/>
          <w:lang w:val="en-US"/>
        </w:rPr>
        <w:t>greater integration</w:t>
      </w:r>
      <w:r w:rsidRPr="00810FF1">
        <w:rPr>
          <w:rFonts w:ascii="Calibri" w:eastAsia="Verdana" w:hAnsi="Calibri" w:cs="Calibri"/>
          <w:sz w:val="22"/>
          <w:szCs w:val="22"/>
          <w:lang w:val="en-US"/>
        </w:rPr>
        <w:t xml:space="preserve"> which are applicable but in no means unique to mental health</w:t>
      </w:r>
      <w:r w:rsidRPr="00810FF1">
        <w:rPr>
          <w:rFonts w:ascii="Calibri" w:eastAsia="Verdana" w:hAnsi="Calibri" w:cs="Calibri"/>
          <w:sz w:val="22"/>
          <w:szCs w:val="22"/>
          <w:lang w:val="en-US"/>
        </w:rPr>
        <w:t xml:space="preserve">. </w:t>
      </w:r>
    </w:p>
    <w:p w:rsidR="005E0181" w:rsidRPr="00810FF1" w:rsidP="003C111B">
      <w:pPr>
        <w:pStyle w:val="ListParagraph"/>
        <w:spacing w:line="278" w:lineRule="auto"/>
        <w:rPr>
          <w:rFonts w:ascii="Calibri" w:eastAsia="Verdana" w:hAnsi="Calibri" w:cs="Calibri"/>
          <w:sz w:val="22"/>
          <w:szCs w:val="22"/>
          <w:lang w:val="en-US"/>
        </w:rPr>
      </w:pPr>
    </w:p>
    <w:p w:rsidR="005E0181" w:rsidRPr="00810FF1" w:rsidP="003C111B">
      <w:pPr>
        <w:pStyle w:val="ListParagraph"/>
        <w:numPr>
          <w:ilvl w:val="0"/>
          <w:numId w:val="17"/>
        </w:numPr>
        <w:spacing w:line="278" w:lineRule="auto"/>
        <w:rPr>
          <w:rFonts w:ascii="Calibri" w:eastAsia="Verdana" w:hAnsi="Calibri" w:cs="Calibri"/>
          <w:sz w:val="22"/>
          <w:szCs w:val="22"/>
          <w:lang w:val="en-US"/>
        </w:rPr>
      </w:pPr>
      <w:r w:rsidRPr="00810FF1">
        <w:rPr>
          <w:rFonts w:ascii="Calibri" w:eastAsia="Verdana" w:hAnsi="Calibri" w:cs="Calibri"/>
          <w:sz w:val="22"/>
          <w:szCs w:val="22"/>
          <w:lang w:val="en-US"/>
        </w:rPr>
        <w:t>M</w:t>
      </w:r>
      <w:r w:rsidRPr="00810FF1">
        <w:rPr>
          <w:rFonts w:ascii="Calibri" w:eastAsia="Verdana" w:hAnsi="Calibri" w:cs="Calibri"/>
          <w:sz w:val="22"/>
          <w:szCs w:val="22"/>
          <w:lang w:val="en-US"/>
        </w:rPr>
        <w:t xml:space="preserve">any of the actions </w:t>
      </w:r>
      <w:r w:rsidRPr="00810FF1">
        <w:rPr>
          <w:rFonts w:ascii="Calibri" w:eastAsia="Verdana" w:hAnsi="Calibri" w:cs="Calibri"/>
          <w:sz w:val="22"/>
          <w:szCs w:val="22"/>
          <w:lang w:val="en-US"/>
        </w:rPr>
        <w:t xml:space="preserve">we identified </w:t>
      </w:r>
      <w:r w:rsidRPr="00810FF1">
        <w:rPr>
          <w:rFonts w:ascii="Calibri" w:eastAsia="Verdana" w:hAnsi="Calibri" w:cs="Calibri"/>
          <w:sz w:val="22"/>
          <w:szCs w:val="22"/>
          <w:lang w:val="en-US"/>
        </w:rPr>
        <w:t>relate to ways of working at a local level which reflect more equal partnership</w:t>
      </w:r>
      <w:r w:rsidRPr="00810FF1">
        <w:rPr>
          <w:rFonts w:ascii="Calibri" w:eastAsia="Verdana" w:hAnsi="Calibri" w:cs="Calibri"/>
          <w:sz w:val="22"/>
          <w:szCs w:val="22"/>
          <w:lang w:val="en-US"/>
        </w:rPr>
        <w:t xml:space="preserve">. </w:t>
      </w:r>
      <w:r w:rsidRPr="00810FF1">
        <w:rPr>
          <w:rFonts w:ascii="Calibri" w:eastAsia="Verdana" w:hAnsi="Calibri" w:cs="Calibri"/>
          <w:sz w:val="22"/>
          <w:szCs w:val="22"/>
          <w:lang w:val="en-US"/>
        </w:rPr>
        <w:t xml:space="preserve">We </w:t>
      </w:r>
      <w:r w:rsidRPr="00810FF1">
        <w:rPr>
          <w:rFonts w:ascii="Calibri" w:eastAsia="Verdana" w:hAnsi="Calibri" w:cs="Calibri"/>
          <w:sz w:val="22"/>
          <w:szCs w:val="22"/>
          <w:lang w:val="en-US"/>
        </w:rPr>
        <w:t xml:space="preserve">also </w:t>
      </w:r>
      <w:r w:rsidRPr="00810FF1">
        <w:rPr>
          <w:rFonts w:ascii="Calibri" w:eastAsia="Verdana" w:hAnsi="Calibri" w:cs="Calibri"/>
          <w:sz w:val="22"/>
          <w:szCs w:val="22"/>
          <w:lang w:val="en-US"/>
        </w:rPr>
        <w:t xml:space="preserve">heard </w:t>
      </w:r>
      <w:r w:rsidRPr="00810FF1">
        <w:rPr>
          <w:rFonts w:ascii="Calibri" w:eastAsia="Verdana" w:hAnsi="Calibri" w:cs="Calibri"/>
          <w:sz w:val="22"/>
          <w:szCs w:val="22"/>
          <w:lang w:val="en-US"/>
        </w:rPr>
        <w:t xml:space="preserve">from those </w:t>
      </w:r>
      <w:r w:rsidRPr="00810FF1">
        <w:rPr>
          <w:rFonts w:ascii="Calibri" w:eastAsia="Verdana" w:hAnsi="Calibri" w:cs="Calibri"/>
          <w:sz w:val="22"/>
          <w:szCs w:val="22"/>
          <w:lang w:val="en-US"/>
        </w:rPr>
        <w:t>involved in the implementati</w:t>
      </w:r>
      <w:r w:rsidRPr="00810FF1">
        <w:rPr>
          <w:rFonts w:ascii="Calibri" w:eastAsia="Verdana" w:hAnsi="Calibri" w:cs="Calibri"/>
          <w:sz w:val="22"/>
          <w:szCs w:val="22"/>
          <w:lang w:val="en-US"/>
        </w:rPr>
        <w:t xml:space="preserve">on of the community mental health transformation </w:t>
      </w:r>
      <w:r w:rsidRPr="00810FF1">
        <w:rPr>
          <w:rFonts w:ascii="Calibri" w:eastAsia="Verdana" w:hAnsi="Calibri" w:cs="Calibri"/>
          <w:sz w:val="22"/>
          <w:szCs w:val="22"/>
          <w:lang w:val="en-US"/>
        </w:rPr>
        <w:t>programme</w:t>
      </w:r>
      <w:r w:rsidRPr="00810FF1">
        <w:rPr>
          <w:rFonts w:ascii="Calibri" w:eastAsia="Verdana" w:hAnsi="Calibri" w:cs="Calibri"/>
          <w:sz w:val="22"/>
          <w:szCs w:val="22"/>
          <w:lang w:val="en-US"/>
        </w:rPr>
        <w:t xml:space="preserve">, </w:t>
      </w:r>
      <w:r w:rsidRPr="00810FF1">
        <w:rPr>
          <w:rFonts w:ascii="Calibri" w:eastAsia="Verdana" w:hAnsi="Calibri" w:cs="Calibri"/>
          <w:sz w:val="22"/>
          <w:szCs w:val="22"/>
          <w:lang w:val="en-US"/>
        </w:rPr>
        <w:t xml:space="preserve">that </w:t>
      </w:r>
      <w:r w:rsidRPr="00810FF1">
        <w:rPr>
          <w:rFonts w:ascii="Calibri" w:eastAsia="Verdana" w:hAnsi="Calibri" w:cs="Calibri"/>
          <w:sz w:val="22"/>
          <w:szCs w:val="22"/>
          <w:lang w:val="en-US"/>
        </w:rPr>
        <w:t>having clear</w:t>
      </w:r>
      <w:r w:rsidRPr="00810FF1">
        <w:rPr>
          <w:rFonts w:ascii="Calibri" w:eastAsia="Verdana" w:hAnsi="Calibri" w:cs="Calibri"/>
          <w:sz w:val="22"/>
          <w:szCs w:val="22"/>
          <w:lang w:val="en-US"/>
        </w:rPr>
        <w:t xml:space="preserve"> expectations for involvement and investment of the VCSE sector </w:t>
      </w:r>
      <w:r w:rsidRPr="00810FF1">
        <w:rPr>
          <w:rFonts w:ascii="Calibri" w:eastAsia="Verdana" w:hAnsi="Calibri" w:cs="Calibri"/>
          <w:sz w:val="22"/>
          <w:szCs w:val="22"/>
          <w:lang w:val="en-US"/>
        </w:rPr>
        <w:t>outlined as part of the</w:t>
      </w:r>
      <w:r w:rsidRPr="00810FF1">
        <w:rPr>
          <w:rFonts w:ascii="Calibri" w:eastAsia="Verdana" w:hAnsi="Calibri" w:cs="Calibri"/>
          <w:sz w:val="22"/>
          <w:szCs w:val="22"/>
          <w:lang w:val="en-US"/>
        </w:rPr>
        <w:t xml:space="preserve"> </w:t>
      </w:r>
      <w:r w:rsidRPr="00810FF1">
        <w:rPr>
          <w:rFonts w:ascii="Calibri" w:eastAsia="Verdana" w:hAnsi="Calibri" w:cs="Calibri"/>
          <w:sz w:val="22"/>
          <w:szCs w:val="22"/>
          <w:lang w:val="en-US"/>
        </w:rPr>
        <w:t>programme</w:t>
      </w:r>
      <w:r w:rsidRPr="00810FF1">
        <w:rPr>
          <w:rFonts w:ascii="Calibri" w:eastAsia="Verdana" w:hAnsi="Calibri" w:cs="Calibri"/>
          <w:sz w:val="22"/>
          <w:szCs w:val="22"/>
          <w:lang w:val="en-US"/>
        </w:rPr>
        <w:t xml:space="preserve"> </w:t>
      </w:r>
      <w:r w:rsidRPr="00810FF1">
        <w:rPr>
          <w:rFonts w:ascii="Calibri" w:eastAsia="Verdana" w:hAnsi="Calibri" w:cs="Calibri"/>
          <w:sz w:val="22"/>
          <w:szCs w:val="22"/>
          <w:lang w:val="en-US"/>
        </w:rPr>
        <w:t xml:space="preserve">specification </w:t>
      </w:r>
      <w:r w:rsidRPr="00810FF1">
        <w:rPr>
          <w:rFonts w:ascii="Calibri" w:eastAsia="Verdana" w:hAnsi="Calibri" w:cs="Calibri"/>
          <w:sz w:val="22"/>
          <w:szCs w:val="22"/>
          <w:lang w:val="en-US"/>
        </w:rPr>
        <w:t xml:space="preserve">had been beneficial in some local systems. </w:t>
      </w:r>
      <w:r w:rsidRPr="00810FF1">
        <w:rPr>
          <w:rFonts w:ascii="Calibri" w:eastAsia="Verdana" w:hAnsi="Calibri" w:cs="Calibri"/>
          <w:sz w:val="22"/>
          <w:szCs w:val="22"/>
          <w:lang w:val="en-US"/>
        </w:rPr>
        <w:t xml:space="preserve">Other mechanisms for supporting partnership working and investment </w:t>
      </w:r>
      <w:r w:rsidRPr="00810FF1">
        <w:rPr>
          <w:rFonts w:ascii="Calibri" w:eastAsia="Verdana" w:hAnsi="Calibri" w:cs="Calibri"/>
          <w:sz w:val="22"/>
          <w:szCs w:val="22"/>
          <w:lang w:val="en-US"/>
        </w:rPr>
        <w:t>in VCSE include en</w:t>
      </w:r>
      <w:r w:rsidRPr="00810FF1">
        <w:rPr>
          <w:rFonts w:ascii="Calibri" w:eastAsia="Verdana" w:hAnsi="Calibri" w:cs="Calibri"/>
          <w:sz w:val="22"/>
          <w:szCs w:val="22"/>
          <w:lang w:val="en-US"/>
        </w:rPr>
        <w:t xml:space="preserve">suring that </w:t>
      </w:r>
      <w:r w:rsidRPr="00810FF1">
        <w:rPr>
          <w:rFonts w:ascii="Calibri" w:eastAsia="Verdana" w:hAnsi="Calibri" w:cs="Calibri"/>
          <w:sz w:val="22"/>
          <w:szCs w:val="22"/>
          <w:lang w:val="en-US"/>
        </w:rPr>
        <w:t xml:space="preserve">funding </w:t>
      </w:r>
      <w:r w:rsidRPr="00810FF1">
        <w:rPr>
          <w:rFonts w:ascii="Calibri" w:eastAsia="Verdana" w:hAnsi="Calibri" w:cs="Calibri"/>
          <w:sz w:val="22"/>
          <w:szCs w:val="22"/>
          <w:lang w:val="en-US"/>
        </w:rPr>
        <w:t>programmes</w:t>
      </w:r>
      <w:r w:rsidRPr="00810FF1">
        <w:rPr>
          <w:rFonts w:ascii="Calibri" w:eastAsia="Verdana" w:hAnsi="Calibri" w:cs="Calibri"/>
          <w:sz w:val="22"/>
          <w:szCs w:val="22"/>
          <w:lang w:val="en-US"/>
        </w:rPr>
        <w:t xml:space="preserve"> do not</w:t>
      </w:r>
      <w:r w:rsidRPr="00810FF1">
        <w:rPr>
          <w:rFonts w:ascii="Calibri" w:eastAsia="Verdana" w:hAnsi="Calibri" w:cs="Calibri"/>
          <w:sz w:val="22"/>
          <w:szCs w:val="22"/>
          <w:lang w:val="en-US"/>
        </w:rPr>
        <w:t xml:space="preserve"> over-specif</w:t>
      </w:r>
      <w:r w:rsidRPr="00810FF1">
        <w:rPr>
          <w:rFonts w:ascii="Calibri" w:eastAsia="Verdana" w:hAnsi="Calibri" w:cs="Calibri"/>
          <w:sz w:val="22"/>
          <w:szCs w:val="22"/>
          <w:lang w:val="en-US"/>
        </w:rPr>
        <w:t>y what and how funding can be spent</w:t>
      </w:r>
      <w:r w:rsidRPr="00810FF1">
        <w:rPr>
          <w:rFonts w:ascii="Calibri" w:eastAsia="Verdana" w:hAnsi="Calibri" w:cs="Calibri"/>
          <w:sz w:val="22"/>
          <w:szCs w:val="22"/>
          <w:lang w:val="en-US"/>
        </w:rPr>
        <w:t>, providing sufficient opportunity to invest</w:t>
      </w:r>
      <w:r w:rsidRPr="00810FF1">
        <w:rPr>
          <w:rFonts w:ascii="Calibri" w:eastAsia="Verdana" w:hAnsi="Calibri" w:cs="Calibri"/>
          <w:sz w:val="22"/>
          <w:szCs w:val="22"/>
          <w:lang w:val="en-US"/>
        </w:rPr>
        <w:t xml:space="preserve"> in the VCSE sector</w:t>
      </w:r>
      <w:r w:rsidRPr="00810FF1">
        <w:rPr>
          <w:rFonts w:ascii="Calibri" w:eastAsia="Verdana" w:hAnsi="Calibri" w:cs="Calibri"/>
          <w:sz w:val="22"/>
          <w:szCs w:val="22"/>
          <w:lang w:val="en-US"/>
        </w:rPr>
        <w:t>. Furthermore</w:t>
      </w:r>
      <w:r w:rsidRPr="00810FF1">
        <w:rPr>
          <w:rFonts w:ascii="Calibri" w:eastAsia="Verdana" w:hAnsi="Calibri" w:cs="Calibri"/>
          <w:sz w:val="22"/>
          <w:szCs w:val="22"/>
          <w:lang w:val="en-US"/>
        </w:rPr>
        <w:t>,</w:t>
      </w:r>
      <w:r w:rsidRPr="00810FF1">
        <w:rPr>
          <w:rFonts w:ascii="Calibri" w:eastAsia="Verdana" w:hAnsi="Calibri" w:cs="Calibri"/>
          <w:sz w:val="22"/>
          <w:szCs w:val="22"/>
          <w:lang w:val="en-US"/>
        </w:rPr>
        <w:t xml:space="preserve"> tha</w:t>
      </w:r>
      <w:r w:rsidRPr="00810FF1">
        <w:rPr>
          <w:rFonts w:ascii="Calibri" w:eastAsia="Verdana" w:hAnsi="Calibri" w:cs="Calibri"/>
          <w:sz w:val="22"/>
          <w:szCs w:val="22"/>
          <w:lang w:val="en-US"/>
        </w:rPr>
        <w:t>t</w:t>
      </w:r>
      <w:r w:rsidRPr="00810FF1">
        <w:rPr>
          <w:rFonts w:ascii="Calibri" w:eastAsia="Verdana" w:hAnsi="Calibri" w:cs="Calibri"/>
          <w:sz w:val="22"/>
          <w:szCs w:val="22"/>
          <w:lang w:val="en-US"/>
        </w:rPr>
        <w:t xml:space="preserve"> </w:t>
      </w:r>
      <w:r w:rsidRPr="00810FF1">
        <w:rPr>
          <w:rFonts w:ascii="Calibri" w:eastAsia="Verdana" w:hAnsi="Calibri" w:cs="Calibri"/>
          <w:sz w:val="22"/>
          <w:szCs w:val="22"/>
          <w:lang w:val="en-US"/>
        </w:rPr>
        <w:t xml:space="preserve">timescales for applying for and submitting plans for funding were </w:t>
      </w:r>
      <w:r w:rsidRPr="00810FF1">
        <w:rPr>
          <w:rFonts w:ascii="Calibri" w:eastAsia="Verdana" w:hAnsi="Calibri" w:cs="Calibri"/>
          <w:sz w:val="22"/>
          <w:szCs w:val="22"/>
          <w:lang w:val="en-US"/>
        </w:rPr>
        <w:t xml:space="preserve">sufficient </w:t>
      </w:r>
      <w:r w:rsidRPr="00810FF1">
        <w:rPr>
          <w:rFonts w:ascii="Calibri" w:eastAsia="Verdana" w:hAnsi="Calibri" w:cs="Calibri"/>
          <w:sz w:val="22"/>
          <w:szCs w:val="22"/>
          <w:lang w:val="en-US"/>
        </w:rPr>
        <w:t xml:space="preserve">to engage and co-design with VCSE </w:t>
      </w:r>
      <w:r w:rsidRPr="00810FF1">
        <w:rPr>
          <w:rFonts w:ascii="Calibri" w:eastAsia="Verdana" w:hAnsi="Calibri" w:cs="Calibri"/>
          <w:sz w:val="22"/>
          <w:szCs w:val="22"/>
          <w:lang w:val="en-US"/>
        </w:rPr>
        <w:t>organisations</w:t>
      </w:r>
      <w:r w:rsidRPr="00810FF1">
        <w:rPr>
          <w:rFonts w:ascii="Calibri" w:eastAsia="Verdana" w:hAnsi="Calibri" w:cs="Calibri"/>
          <w:sz w:val="22"/>
          <w:szCs w:val="22"/>
          <w:lang w:val="en-US"/>
        </w:rPr>
        <w:t xml:space="preserve">. </w:t>
      </w:r>
    </w:p>
    <w:p w:rsidR="005E0181" w:rsidRPr="00810FF1" w:rsidP="003C111B">
      <w:pPr>
        <w:pStyle w:val="ListParagraph"/>
        <w:rPr>
          <w:rFonts w:ascii="Calibri" w:eastAsia="Verdana" w:hAnsi="Calibri" w:cs="Calibri"/>
          <w:sz w:val="22"/>
          <w:szCs w:val="22"/>
          <w:lang w:val="en-US"/>
        </w:rPr>
      </w:pPr>
    </w:p>
    <w:p w:rsidR="005E0181" w:rsidRPr="00810FF1" w:rsidP="003C111B">
      <w:pPr>
        <w:pStyle w:val="ListParagraph"/>
        <w:numPr>
          <w:ilvl w:val="0"/>
          <w:numId w:val="17"/>
        </w:numPr>
        <w:spacing w:line="278" w:lineRule="auto"/>
        <w:rPr>
          <w:rFonts w:ascii="Calibri" w:eastAsia="Verdana" w:hAnsi="Calibri" w:cs="Calibri"/>
          <w:sz w:val="22"/>
          <w:szCs w:val="22"/>
          <w:lang w:val="en-US"/>
        </w:rPr>
      </w:pPr>
      <w:r w:rsidRPr="00810FF1">
        <w:rPr>
          <w:rFonts w:ascii="Calibri" w:eastAsia="Verdana" w:hAnsi="Calibri" w:cs="Calibri"/>
          <w:sz w:val="22"/>
          <w:szCs w:val="22"/>
          <w:lang w:val="en-US"/>
        </w:rPr>
        <w:t xml:space="preserve"> </w:t>
      </w:r>
      <w:r w:rsidRPr="00810FF1">
        <w:rPr>
          <w:rFonts w:ascii="Calibri" w:eastAsia="Verdana" w:hAnsi="Calibri" w:cs="Calibri"/>
          <w:sz w:val="22"/>
          <w:szCs w:val="22"/>
          <w:lang w:val="en-US"/>
        </w:rPr>
        <w:t xml:space="preserve">However, </w:t>
      </w:r>
      <w:r w:rsidRPr="00810FF1">
        <w:rPr>
          <w:rFonts w:ascii="Calibri" w:eastAsia="Verdana" w:hAnsi="Calibri" w:cs="Calibri"/>
          <w:sz w:val="22"/>
          <w:szCs w:val="22"/>
          <w:lang w:val="en-US"/>
        </w:rPr>
        <w:t xml:space="preserve">recent </w:t>
      </w:r>
      <w:r w:rsidRPr="00810FF1">
        <w:rPr>
          <w:rFonts w:ascii="Calibri" w:eastAsia="Verdana" w:hAnsi="Calibri" w:cs="Calibri"/>
          <w:sz w:val="22"/>
          <w:szCs w:val="22"/>
          <w:lang w:val="en-US"/>
        </w:rPr>
        <w:t>analysis</w:t>
      </w:r>
      <w:r w:rsidRPr="00810FF1">
        <w:rPr>
          <w:rFonts w:ascii="Calibri" w:eastAsia="Verdana" w:hAnsi="Calibri" w:cs="Calibri"/>
          <w:sz w:val="22"/>
          <w:szCs w:val="22"/>
          <w:lang w:val="en-US"/>
        </w:rPr>
        <w:t xml:space="preserve"> </w:t>
      </w:r>
      <w:r w:rsidRPr="00810FF1">
        <w:rPr>
          <w:rFonts w:ascii="Calibri" w:eastAsia="Verdana" w:hAnsi="Calibri" w:cs="Calibri"/>
          <w:sz w:val="22"/>
          <w:szCs w:val="22"/>
          <w:lang w:val="en-US"/>
        </w:rPr>
        <w:t xml:space="preserve">showing </w:t>
      </w:r>
      <w:r w:rsidRPr="00810FF1">
        <w:rPr>
          <w:rFonts w:ascii="Calibri" w:eastAsia="Verdana" w:hAnsi="Calibri" w:cs="Calibri"/>
          <w:sz w:val="22"/>
          <w:szCs w:val="22"/>
          <w:lang w:val="en-US"/>
        </w:rPr>
        <w:t xml:space="preserve">that </w:t>
      </w:r>
      <w:r w:rsidRPr="00810FF1">
        <w:rPr>
          <w:rFonts w:ascii="Calibri" w:eastAsia="Verdana" w:hAnsi="Calibri" w:cs="Calibri"/>
          <w:sz w:val="22"/>
          <w:szCs w:val="22"/>
          <w:lang w:val="en-US"/>
        </w:rPr>
        <w:t>several</w:t>
      </w:r>
      <w:r w:rsidRPr="00810FF1">
        <w:rPr>
          <w:rFonts w:ascii="Calibri" w:eastAsia="Verdana" w:hAnsi="Calibri" w:cs="Calibri"/>
          <w:sz w:val="22"/>
          <w:szCs w:val="22"/>
          <w:lang w:val="en-US"/>
        </w:rPr>
        <w:t xml:space="preserve"> ICS</w:t>
      </w:r>
      <w:r w:rsidRPr="00810FF1">
        <w:rPr>
          <w:rFonts w:ascii="Calibri" w:eastAsia="Verdana" w:hAnsi="Calibri" w:cs="Calibri"/>
          <w:sz w:val="22"/>
          <w:szCs w:val="22"/>
          <w:lang w:val="en-US"/>
        </w:rPr>
        <w:t>’s</w:t>
      </w:r>
      <w:r w:rsidRPr="00810FF1">
        <w:rPr>
          <w:rFonts w:ascii="Calibri" w:eastAsia="Verdana" w:hAnsi="Calibri" w:cs="Calibri"/>
          <w:sz w:val="22"/>
          <w:szCs w:val="22"/>
          <w:lang w:val="en-US"/>
        </w:rPr>
        <w:t xml:space="preserve"> plan to </w:t>
      </w:r>
      <w:r w:rsidRPr="00810FF1">
        <w:rPr>
          <w:rFonts w:ascii="Calibri" w:eastAsia="Verdana" w:hAnsi="Calibri" w:cs="Calibri"/>
          <w:sz w:val="22"/>
          <w:szCs w:val="22"/>
          <w:lang w:val="en-US"/>
        </w:rPr>
        <w:t>reduce investment</w:t>
      </w:r>
      <w:r w:rsidRPr="00810FF1">
        <w:rPr>
          <w:rFonts w:ascii="Calibri" w:eastAsia="Verdana" w:hAnsi="Calibri" w:cs="Calibri"/>
          <w:sz w:val="22"/>
          <w:szCs w:val="22"/>
          <w:lang w:val="en-US"/>
        </w:rPr>
        <w:t xml:space="preserve"> in VCSE </w:t>
      </w:r>
      <w:r w:rsidRPr="00810FF1">
        <w:rPr>
          <w:rFonts w:ascii="Calibri" w:eastAsia="Verdana" w:hAnsi="Calibri" w:cs="Calibri"/>
          <w:sz w:val="22"/>
          <w:szCs w:val="22"/>
          <w:lang w:val="en-US"/>
        </w:rPr>
        <w:t>organisations</w:t>
      </w:r>
      <w:r w:rsidRPr="00810FF1">
        <w:rPr>
          <w:rFonts w:ascii="Calibri" w:eastAsia="Verdana" w:hAnsi="Calibri" w:cs="Calibri"/>
          <w:sz w:val="22"/>
          <w:szCs w:val="22"/>
          <w:lang w:val="en-US"/>
        </w:rPr>
        <w:t xml:space="preserve"> over the next year </w:t>
      </w:r>
      <w:r w:rsidRPr="00810FF1">
        <w:rPr>
          <w:rFonts w:ascii="Calibri" w:eastAsia="Verdana" w:hAnsi="Calibri" w:cs="Calibri"/>
          <w:sz w:val="22"/>
          <w:szCs w:val="22"/>
          <w:lang w:val="en-US"/>
        </w:rPr>
        <w:t>highlight</w:t>
      </w:r>
      <w:r w:rsidRPr="00810FF1">
        <w:rPr>
          <w:rFonts w:ascii="Calibri" w:eastAsia="Verdana" w:hAnsi="Calibri" w:cs="Calibri"/>
          <w:sz w:val="22"/>
          <w:szCs w:val="22"/>
          <w:lang w:val="en-US"/>
        </w:rPr>
        <w:t>s</w:t>
      </w:r>
      <w:r w:rsidRPr="00810FF1">
        <w:rPr>
          <w:rFonts w:ascii="Calibri" w:eastAsia="Verdana" w:hAnsi="Calibri" w:cs="Calibri"/>
          <w:sz w:val="22"/>
          <w:szCs w:val="22"/>
          <w:lang w:val="en-US"/>
        </w:rPr>
        <w:t xml:space="preserve"> the importance of </w:t>
      </w:r>
      <w:r w:rsidRPr="00810FF1">
        <w:rPr>
          <w:rFonts w:ascii="Calibri" w:eastAsia="Verdana" w:hAnsi="Calibri" w:cs="Calibri"/>
          <w:sz w:val="22"/>
          <w:szCs w:val="22"/>
          <w:lang w:val="en-US"/>
        </w:rPr>
        <w:t xml:space="preserve">supporting and </w:t>
      </w:r>
      <w:r w:rsidRPr="00810FF1">
        <w:rPr>
          <w:rFonts w:ascii="Calibri" w:eastAsia="Verdana" w:hAnsi="Calibri" w:cs="Calibri"/>
          <w:sz w:val="22"/>
          <w:szCs w:val="22"/>
          <w:lang w:val="en-US"/>
        </w:rPr>
        <w:t xml:space="preserve">building the strategic role of the VCSE sector as part of </w:t>
      </w:r>
      <w:r w:rsidRPr="00810FF1">
        <w:rPr>
          <w:rFonts w:ascii="Calibri" w:eastAsia="Verdana" w:hAnsi="Calibri" w:cs="Calibri"/>
          <w:sz w:val="22"/>
          <w:szCs w:val="22"/>
          <w:lang w:val="en-US"/>
        </w:rPr>
        <w:t>Integrated Care Board</w:t>
      </w:r>
      <w:r w:rsidRPr="00810FF1">
        <w:rPr>
          <w:rFonts w:ascii="Calibri" w:eastAsia="Verdana" w:hAnsi="Calibri" w:cs="Calibri"/>
          <w:sz w:val="22"/>
          <w:szCs w:val="22"/>
          <w:lang w:val="en-US"/>
        </w:rPr>
        <w:t>s</w:t>
      </w:r>
      <w:r w:rsidRPr="00810FF1">
        <w:rPr>
          <w:rFonts w:ascii="Calibri" w:eastAsia="Verdana" w:hAnsi="Calibri" w:cs="Calibri"/>
          <w:sz w:val="22"/>
          <w:szCs w:val="22"/>
          <w:lang w:val="en-US"/>
        </w:rPr>
        <w:t xml:space="preserve"> (Launder and West 2024)</w:t>
      </w:r>
      <w:r w:rsidRPr="00810FF1">
        <w:rPr>
          <w:rFonts w:ascii="Calibri" w:eastAsia="Verdana" w:hAnsi="Calibri" w:cs="Calibri"/>
          <w:sz w:val="22"/>
          <w:szCs w:val="22"/>
          <w:lang w:val="en-US"/>
        </w:rPr>
        <w:t xml:space="preserve">. </w:t>
      </w:r>
      <w:r w:rsidRPr="00810FF1">
        <w:rPr>
          <w:rFonts w:ascii="Calibri" w:eastAsia="Verdana" w:hAnsi="Calibri" w:cs="Calibri"/>
          <w:sz w:val="22"/>
          <w:szCs w:val="22"/>
          <w:lang w:val="en-US"/>
        </w:rPr>
        <w:t>O</w:t>
      </w:r>
      <w:r w:rsidRPr="00810FF1">
        <w:rPr>
          <w:rFonts w:ascii="Calibri" w:eastAsia="Verdana" w:hAnsi="Calibri" w:cs="Calibri"/>
          <w:sz w:val="22"/>
          <w:szCs w:val="22"/>
          <w:lang w:val="en-US"/>
        </w:rPr>
        <w:t>ur own work highlight</w:t>
      </w:r>
      <w:r w:rsidRPr="00810FF1">
        <w:rPr>
          <w:rFonts w:ascii="Calibri" w:eastAsia="Verdana" w:hAnsi="Calibri" w:cs="Calibri"/>
          <w:sz w:val="22"/>
          <w:szCs w:val="22"/>
          <w:lang w:val="en-US"/>
        </w:rPr>
        <w:t>s</w:t>
      </w:r>
      <w:r w:rsidRPr="00810FF1">
        <w:rPr>
          <w:rFonts w:ascii="Calibri" w:eastAsia="Verdana" w:hAnsi="Calibri" w:cs="Calibri"/>
          <w:sz w:val="22"/>
          <w:szCs w:val="22"/>
          <w:lang w:val="en-US"/>
        </w:rPr>
        <w:t xml:space="preserve"> opportunities </w:t>
      </w:r>
      <w:r w:rsidRPr="00810FF1">
        <w:rPr>
          <w:rFonts w:ascii="Calibri" w:eastAsia="Verdana" w:hAnsi="Calibri" w:cs="Calibri"/>
          <w:sz w:val="22"/>
          <w:szCs w:val="22"/>
          <w:lang w:val="en-US"/>
        </w:rPr>
        <w:t>for national bodies to</w:t>
      </w:r>
      <w:r w:rsidRPr="00810FF1">
        <w:rPr>
          <w:rFonts w:ascii="Calibri" w:eastAsia="Verdana" w:hAnsi="Calibri" w:cs="Calibri"/>
          <w:sz w:val="22"/>
          <w:szCs w:val="22"/>
          <w:lang w:val="en-US"/>
        </w:rPr>
        <w:t xml:space="preserve"> support the development and evolution of VCSE alliances which play an important role in creating an interface between statutory and VCSE </w:t>
      </w:r>
      <w:r w:rsidRPr="00810FF1">
        <w:rPr>
          <w:rFonts w:ascii="Calibri" w:eastAsia="Verdana" w:hAnsi="Calibri" w:cs="Calibri"/>
          <w:sz w:val="22"/>
          <w:szCs w:val="22"/>
          <w:lang w:val="en-US"/>
        </w:rPr>
        <w:t>organisations</w:t>
      </w:r>
      <w:r w:rsidRPr="00810FF1">
        <w:rPr>
          <w:rFonts w:ascii="Calibri" w:eastAsia="Verdana" w:hAnsi="Calibri" w:cs="Calibri"/>
          <w:sz w:val="22"/>
          <w:szCs w:val="22"/>
          <w:lang w:val="en-US"/>
        </w:rPr>
        <w:t>. National bodies can also</w:t>
      </w:r>
      <w:r w:rsidRPr="00810FF1">
        <w:rPr>
          <w:rFonts w:ascii="Calibri" w:eastAsia="Verdana" w:hAnsi="Calibri" w:cs="Calibri"/>
          <w:sz w:val="22"/>
          <w:szCs w:val="22"/>
          <w:lang w:val="en-US"/>
        </w:rPr>
        <w:t xml:space="preserve"> </w:t>
      </w:r>
      <w:r w:rsidRPr="00810FF1">
        <w:rPr>
          <w:rFonts w:ascii="Calibri" w:eastAsia="Verdana" w:hAnsi="Calibri" w:cs="Calibri"/>
          <w:sz w:val="22"/>
          <w:szCs w:val="22"/>
          <w:lang w:val="en-US"/>
        </w:rPr>
        <w:t>set clear expectations for IC</w:t>
      </w:r>
      <w:r w:rsidRPr="00810FF1">
        <w:rPr>
          <w:rFonts w:ascii="Calibri" w:eastAsia="Verdana" w:hAnsi="Calibri" w:cs="Calibri"/>
          <w:sz w:val="22"/>
          <w:szCs w:val="22"/>
          <w:lang w:val="en-US"/>
        </w:rPr>
        <w:t>S</w:t>
      </w:r>
      <w:r w:rsidRPr="00810FF1">
        <w:rPr>
          <w:rFonts w:ascii="Calibri" w:eastAsia="Verdana" w:hAnsi="Calibri" w:cs="Calibri"/>
          <w:sz w:val="22"/>
          <w:szCs w:val="22"/>
          <w:lang w:val="en-US"/>
        </w:rPr>
        <w:t xml:space="preserve">s </w:t>
      </w:r>
      <w:r w:rsidRPr="00810FF1">
        <w:rPr>
          <w:rFonts w:ascii="Calibri" w:eastAsia="Verdana" w:hAnsi="Calibri" w:cs="Calibri"/>
          <w:sz w:val="22"/>
          <w:szCs w:val="22"/>
          <w:lang w:val="en-US"/>
        </w:rPr>
        <w:t xml:space="preserve">for the </w:t>
      </w:r>
      <w:r w:rsidRPr="00810FF1">
        <w:rPr>
          <w:rFonts w:ascii="Calibri" w:eastAsia="Verdana" w:hAnsi="Calibri" w:cs="Calibri"/>
          <w:sz w:val="22"/>
          <w:szCs w:val="22"/>
          <w:lang w:val="en-US"/>
        </w:rPr>
        <w:t xml:space="preserve">involvement of the VCSE </w:t>
      </w:r>
      <w:r w:rsidRPr="00810FF1">
        <w:rPr>
          <w:rFonts w:ascii="Calibri" w:eastAsia="Verdana" w:hAnsi="Calibri" w:cs="Calibri"/>
          <w:sz w:val="22"/>
          <w:szCs w:val="22"/>
          <w:lang w:val="en-US"/>
        </w:rPr>
        <w:t xml:space="preserve">sector </w:t>
      </w:r>
      <w:r w:rsidRPr="00810FF1">
        <w:rPr>
          <w:rFonts w:ascii="Calibri" w:eastAsia="Verdana" w:hAnsi="Calibri" w:cs="Calibri"/>
          <w:sz w:val="22"/>
          <w:szCs w:val="22"/>
          <w:lang w:val="en-US"/>
        </w:rPr>
        <w:t>in governance and delivering key workstreams</w:t>
      </w:r>
      <w:r w:rsidRPr="00810FF1">
        <w:rPr>
          <w:rFonts w:ascii="Calibri" w:eastAsia="Verdana" w:hAnsi="Calibri" w:cs="Calibri"/>
          <w:sz w:val="22"/>
          <w:szCs w:val="22"/>
          <w:lang w:val="en-US"/>
        </w:rPr>
        <w:t>,</w:t>
      </w:r>
      <w:r w:rsidRPr="00810FF1">
        <w:rPr>
          <w:rFonts w:ascii="Calibri" w:eastAsia="Verdana" w:hAnsi="Calibri" w:cs="Calibri"/>
          <w:sz w:val="22"/>
          <w:szCs w:val="22"/>
          <w:lang w:val="en-US"/>
        </w:rPr>
        <w:t xml:space="preserve"> and </w:t>
      </w:r>
      <w:r w:rsidRPr="00810FF1">
        <w:rPr>
          <w:rFonts w:ascii="Calibri" w:eastAsia="Verdana" w:hAnsi="Calibri" w:cs="Calibri"/>
          <w:sz w:val="22"/>
          <w:szCs w:val="22"/>
          <w:lang w:val="en-US"/>
        </w:rPr>
        <w:t xml:space="preserve">for </w:t>
      </w:r>
      <w:r w:rsidRPr="00810FF1">
        <w:rPr>
          <w:rFonts w:ascii="Calibri" w:eastAsia="Verdana" w:hAnsi="Calibri" w:cs="Calibri"/>
          <w:sz w:val="22"/>
          <w:szCs w:val="22"/>
          <w:lang w:val="en-US"/>
        </w:rPr>
        <w:t>considering the role of VCSE alliances within the context of provider collaboratives.</w:t>
      </w:r>
      <w:r w:rsidRPr="00810FF1">
        <w:rPr>
          <w:rFonts w:ascii="Calibri" w:eastAsia="Verdana" w:hAnsi="Calibri" w:cs="Calibri"/>
          <w:sz w:val="22"/>
          <w:szCs w:val="22"/>
          <w:lang w:val="en-US"/>
        </w:rPr>
        <w:t xml:space="preserve"> </w:t>
      </w:r>
    </w:p>
    <w:p w:rsidR="005E0181" w:rsidRPr="00810FF1" w:rsidP="003C111B">
      <w:pPr>
        <w:pStyle w:val="ListParagraph"/>
        <w:rPr>
          <w:rFonts w:ascii="Calibri" w:eastAsia="Verdana" w:hAnsi="Calibri" w:cs="Calibri"/>
          <w:sz w:val="22"/>
          <w:szCs w:val="22"/>
          <w:lang w:val="en-US"/>
        </w:rPr>
      </w:pPr>
    </w:p>
    <w:p w:rsidR="005E0181" w:rsidRPr="00810FF1" w:rsidP="003C111B">
      <w:pPr>
        <w:pStyle w:val="ListParagraph"/>
        <w:numPr>
          <w:ilvl w:val="0"/>
          <w:numId w:val="17"/>
        </w:numPr>
        <w:spacing w:line="278" w:lineRule="auto"/>
        <w:rPr>
          <w:rFonts w:ascii="Calibri" w:eastAsia="Verdana" w:hAnsi="Calibri" w:cs="Calibri"/>
          <w:sz w:val="22"/>
          <w:szCs w:val="22"/>
          <w:lang w:val="en-US"/>
        </w:rPr>
      </w:pPr>
      <w:r w:rsidRPr="00810FF1">
        <w:rPr>
          <w:rFonts w:ascii="Calibri" w:eastAsia="Verdana" w:hAnsi="Calibri" w:cs="Calibri"/>
          <w:sz w:val="22"/>
          <w:szCs w:val="22"/>
          <w:lang w:val="en-US"/>
        </w:rPr>
        <w:t>Finally</w:t>
      </w:r>
      <w:r w:rsidRPr="00810FF1">
        <w:rPr>
          <w:rFonts w:ascii="Calibri" w:eastAsia="Verdana" w:hAnsi="Calibri" w:cs="Calibri"/>
          <w:sz w:val="22"/>
          <w:szCs w:val="22"/>
          <w:lang w:val="en-US"/>
        </w:rPr>
        <w:t>,</w:t>
      </w:r>
      <w:r w:rsidRPr="00810FF1">
        <w:rPr>
          <w:rFonts w:ascii="Calibri" w:eastAsia="Verdana" w:hAnsi="Calibri" w:cs="Calibri"/>
          <w:sz w:val="22"/>
          <w:szCs w:val="22"/>
          <w:lang w:val="en-US"/>
        </w:rPr>
        <w:t xml:space="preserve"> there is a need to better reflect the VCSE sector </w:t>
      </w:r>
      <w:r w:rsidRPr="00810FF1">
        <w:rPr>
          <w:rFonts w:ascii="Calibri" w:eastAsia="Verdana" w:hAnsi="Calibri" w:cs="Calibri"/>
          <w:sz w:val="22"/>
          <w:szCs w:val="22"/>
          <w:lang w:val="en-US"/>
        </w:rPr>
        <w:t xml:space="preserve">as part of </w:t>
      </w:r>
      <w:r w:rsidRPr="00810FF1">
        <w:rPr>
          <w:rFonts w:ascii="Calibri" w:eastAsia="Verdana" w:hAnsi="Calibri" w:cs="Calibri"/>
          <w:sz w:val="22"/>
          <w:szCs w:val="22"/>
          <w:lang w:val="en-US"/>
        </w:rPr>
        <w:t>a system of care</w:t>
      </w:r>
      <w:r w:rsidRPr="00810FF1">
        <w:rPr>
          <w:rFonts w:ascii="Calibri" w:eastAsia="Verdana" w:hAnsi="Calibri" w:cs="Calibri"/>
          <w:sz w:val="22"/>
          <w:szCs w:val="22"/>
          <w:lang w:val="en-US"/>
        </w:rPr>
        <w:t>.</w:t>
      </w:r>
      <w:r w:rsidRPr="00810FF1">
        <w:rPr>
          <w:rFonts w:ascii="Calibri" w:eastAsia="Verdana" w:hAnsi="Calibri" w:cs="Calibri"/>
          <w:sz w:val="22"/>
          <w:szCs w:val="22"/>
          <w:lang w:val="en-US"/>
        </w:rPr>
        <w:t xml:space="preserve"> </w:t>
      </w:r>
      <w:r w:rsidRPr="00810FF1">
        <w:rPr>
          <w:rFonts w:ascii="Calibri" w:eastAsia="Verdana" w:hAnsi="Calibri" w:cs="Calibri"/>
          <w:sz w:val="22"/>
          <w:szCs w:val="22"/>
          <w:lang w:val="en-US"/>
        </w:rPr>
        <w:t>That includes</w:t>
      </w:r>
      <w:r w:rsidRPr="00810FF1">
        <w:rPr>
          <w:rFonts w:ascii="Calibri" w:eastAsia="Verdana" w:hAnsi="Calibri" w:cs="Calibri"/>
          <w:sz w:val="22"/>
          <w:szCs w:val="22"/>
          <w:lang w:val="en-US"/>
        </w:rPr>
        <w:t xml:space="preserve"> </w:t>
      </w:r>
      <w:r w:rsidRPr="00810FF1">
        <w:rPr>
          <w:rFonts w:ascii="Calibri" w:eastAsia="Verdana" w:hAnsi="Calibri" w:cs="Calibri"/>
          <w:sz w:val="22"/>
          <w:szCs w:val="22"/>
          <w:lang w:val="en-US"/>
        </w:rPr>
        <w:t xml:space="preserve">being able to </w:t>
      </w:r>
      <w:r w:rsidRPr="00810FF1">
        <w:rPr>
          <w:rFonts w:ascii="Calibri" w:eastAsia="Verdana" w:hAnsi="Calibri" w:cs="Calibri"/>
          <w:sz w:val="22"/>
          <w:szCs w:val="22"/>
          <w:lang w:val="en-US"/>
        </w:rPr>
        <w:t>identify investment in the sector through financial reporting</w:t>
      </w:r>
      <w:r w:rsidRPr="00810FF1">
        <w:rPr>
          <w:rFonts w:ascii="Calibri" w:eastAsia="Verdana" w:hAnsi="Calibri" w:cs="Calibri"/>
          <w:sz w:val="22"/>
          <w:szCs w:val="22"/>
          <w:lang w:val="en-US"/>
        </w:rPr>
        <w:t xml:space="preserve"> systems</w:t>
      </w:r>
      <w:r w:rsidRPr="00810FF1">
        <w:rPr>
          <w:rFonts w:ascii="Calibri" w:eastAsia="Verdana" w:hAnsi="Calibri" w:cs="Calibri"/>
          <w:sz w:val="22"/>
          <w:szCs w:val="22"/>
          <w:lang w:val="en-US"/>
        </w:rPr>
        <w:t xml:space="preserve"> and ensuring that national </w:t>
      </w:r>
      <w:r w:rsidRPr="00810FF1">
        <w:rPr>
          <w:rFonts w:ascii="Calibri" w:eastAsia="Verdana" w:hAnsi="Calibri" w:cs="Calibri"/>
          <w:sz w:val="22"/>
          <w:szCs w:val="22"/>
          <w:lang w:val="en-US"/>
        </w:rPr>
        <w:t>programmes</w:t>
      </w:r>
      <w:r w:rsidRPr="00810FF1">
        <w:rPr>
          <w:rFonts w:ascii="Calibri" w:eastAsia="Verdana" w:hAnsi="Calibri" w:cs="Calibri"/>
          <w:sz w:val="22"/>
          <w:szCs w:val="22"/>
          <w:lang w:val="en-US"/>
        </w:rPr>
        <w:t xml:space="preserve"> </w:t>
      </w:r>
      <w:r w:rsidRPr="00810FF1">
        <w:rPr>
          <w:rFonts w:ascii="Calibri" w:eastAsia="Verdana" w:hAnsi="Calibri" w:cs="Calibri"/>
          <w:sz w:val="22"/>
          <w:szCs w:val="22"/>
          <w:lang w:val="en-US"/>
        </w:rPr>
        <w:t xml:space="preserve">and policymaking considers </w:t>
      </w:r>
      <w:r w:rsidRPr="00810FF1">
        <w:rPr>
          <w:rFonts w:ascii="Calibri" w:eastAsia="Verdana" w:hAnsi="Calibri" w:cs="Calibri"/>
          <w:sz w:val="22"/>
          <w:szCs w:val="22"/>
          <w:lang w:val="en-US"/>
        </w:rPr>
        <w:t>the needs and role of the sector from the outset</w:t>
      </w:r>
      <w:r w:rsidRPr="00810FF1">
        <w:rPr>
          <w:rFonts w:ascii="Calibri" w:eastAsia="Verdana" w:hAnsi="Calibri" w:cs="Calibri"/>
          <w:sz w:val="22"/>
          <w:szCs w:val="22"/>
          <w:lang w:val="en-US"/>
        </w:rPr>
        <w:t>.</w:t>
      </w:r>
      <w:r w:rsidRPr="00810FF1">
        <w:rPr>
          <w:rFonts w:ascii="Calibri" w:eastAsia="Verdana" w:hAnsi="Calibri" w:cs="Calibri"/>
          <w:sz w:val="22"/>
          <w:szCs w:val="22"/>
          <w:lang w:val="en-US"/>
        </w:rPr>
        <w:t xml:space="preserve"> </w:t>
      </w:r>
      <w:r w:rsidRPr="00810FF1">
        <w:rPr>
          <w:rFonts w:ascii="Calibri" w:eastAsia="Verdana" w:hAnsi="Calibri" w:cs="Calibri"/>
          <w:sz w:val="22"/>
          <w:szCs w:val="22"/>
          <w:lang w:val="en-US"/>
        </w:rPr>
        <w:t>E</w:t>
      </w:r>
      <w:r w:rsidRPr="00810FF1">
        <w:rPr>
          <w:rFonts w:ascii="Calibri" w:eastAsia="Verdana" w:hAnsi="Calibri" w:cs="Calibri"/>
          <w:sz w:val="22"/>
          <w:szCs w:val="22"/>
          <w:lang w:val="en-US"/>
        </w:rPr>
        <w:t xml:space="preserve">xisting policy and processes </w:t>
      </w:r>
      <w:r w:rsidRPr="00810FF1">
        <w:rPr>
          <w:rFonts w:ascii="Calibri" w:eastAsia="Verdana" w:hAnsi="Calibri" w:cs="Calibri"/>
          <w:sz w:val="22"/>
          <w:szCs w:val="22"/>
          <w:lang w:val="en-US"/>
        </w:rPr>
        <w:t xml:space="preserve">should also be reviewed </w:t>
      </w:r>
      <w:r w:rsidRPr="00810FF1">
        <w:rPr>
          <w:rFonts w:ascii="Calibri" w:eastAsia="Verdana" w:hAnsi="Calibri" w:cs="Calibri"/>
          <w:sz w:val="22"/>
          <w:szCs w:val="22"/>
          <w:lang w:val="en-US"/>
        </w:rPr>
        <w:t>to</w:t>
      </w:r>
      <w:r w:rsidRPr="00810FF1">
        <w:rPr>
          <w:rFonts w:ascii="Calibri" w:eastAsia="Verdana" w:hAnsi="Calibri" w:cs="Calibri"/>
          <w:sz w:val="22"/>
          <w:szCs w:val="22"/>
          <w:lang w:val="en-US"/>
        </w:rPr>
        <w:t xml:space="preserve"> identify opportunities </w:t>
      </w:r>
      <w:r w:rsidRPr="00810FF1">
        <w:rPr>
          <w:rFonts w:ascii="Calibri" w:eastAsia="Verdana" w:hAnsi="Calibri" w:cs="Calibri"/>
          <w:sz w:val="22"/>
          <w:szCs w:val="22"/>
          <w:lang w:val="en-US"/>
        </w:rPr>
        <w:t>to</w:t>
      </w:r>
      <w:r w:rsidRPr="00810FF1">
        <w:rPr>
          <w:rFonts w:ascii="Calibri" w:eastAsia="Verdana" w:hAnsi="Calibri" w:cs="Calibri"/>
          <w:sz w:val="22"/>
          <w:szCs w:val="22"/>
          <w:lang w:val="en-US"/>
        </w:rPr>
        <w:t xml:space="preserve"> </w:t>
      </w:r>
      <w:r w:rsidRPr="00810FF1">
        <w:rPr>
          <w:rFonts w:ascii="Calibri" w:eastAsia="Verdana" w:hAnsi="Calibri" w:cs="Calibri"/>
          <w:sz w:val="22"/>
          <w:szCs w:val="22"/>
          <w:lang w:val="en-US"/>
        </w:rPr>
        <w:t xml:space="preserve">enhance greater integration.  </w:t>
      </w:r>
      <w:r w:rsidRPr="00810FF1">
        <w:rPr>
          <w:rFonts w:ascii="Calibri" w:eastAsia="Verdana" w:hAnsi="Calibri" w:cs="Calibri"/>
          <w:sz w:val="22"/>
          <w:szCs w:val="22"/>
          <w:lang w:val="en-US"/>
        </w:rPr>
        <w:t xml:space="preserve"> </w:t>
      </w:r>
      <w:r w:rsidRPr="00810FF1">
        <w:rPr>
          <w:rFonts w:ascii="Calibri" w:hAnsi="Calibri" w:cs="Calibri"/>
          <w:sz w:val="22"/>
          <w:szCs w:val="22"/>
        </w:rPr>
        <w:br/>
      </w:r>
    </w:p>
    <w:p w:rsidR="005E0181" w:rsidRPr="00810FF1" w:rsidP="5FA2508C">
      <w:pPr>
        <w:spacing w:line="278" w:lineRule="auto"/>
        <w:rPr>
          <w:rFonts w:ascii="Calibri" w:eastAsia="Verdana" w:hAnsi="Calibri" w:cs="Calibri"/>
          <w:b/>
          <w:bCs/>
          <w:sz w:val="22"/>
          <w:szCs w:val="22"/>
          <w:lang w:val="en-US"/>
        </w:rPr>
      </w:pPr>
      <w:r w:rsidRPr="00810FF1">
        <w:rPr>
          <w:rFonts w:ascii="Calibri" w:eastAsia="Verdana" w:hAnsi="Calibri" w:cs="Calibri"/>
          <w:b/>
          <w:bCs/>
          <w:sz w:val="22"/>
          <w:szCs w:val="22"/>
          <w:lang w:val="en-US"/>
        </w:rPr>
        <w:t xml:space="preserve">What blockers or enablers should policy interventions </w:t>
      </w:r>
      <w:r w:rsidRPr="00810FF1">
        <w:rPr>
          <w:rFonts w:ascii="Calibri" w:eastAsia="Verdana" w:hAnsi="Calibri" w:cs="Calibri"/>
          <w:b/>
          <w:bCs/>
          <w:sz w:val="22"/>
          <w:szCs w:val="22"/>
          <w:lang w:val="en-US"/>
        </w:rPr>
        <w:t>prioritise</w:t>
      </w:r>
      <w:r w:rsidRPr="00810FF1">
        <w:rPr>
          <w:rFonts w:ascii="Calibri" w:eastAsia="Verdana" w:hAnsi="Calibri" w:cs="Calibri"/>
          <w:b/>
          <w:bCs/>
          <w:sz w:val="22"/>
          <w:szCs w:val="22"/>
          <w:lang w:val="en-US"/>
        </w:rPr>
        <w:t xml:space="preserve"> addressing to improve the integration of person-</w:t>
      </w:r>
      <w:r w:rsidRPr="00810FF1">
        <w:rPr>
          <w:rFonts w:ascii="Calibri" w:eastAsia="Verdana" w:hAnsi="Calibri" w:cs="Calibri"/>
          <w:b/>
          <w:bCs/>
          <w:sz w:val="22"/>
          <w:szCs w:val="22"/>
          <w:lang w:val="en-US"/>
        </w:rPr>
        <w:t>centred</w:t>
      </w:r>
      <w:r w:rsidRPr="00810FF1">
        <w:rPr>
          <w:rFonts w:ascii="Calibri" w:eastAsia="Verdana" w:hAnsi="Calibri" w:cs="Calibri"/>
          <w:b/>
          <w:bCs/>
          <w:sz w:val="22"/>
          <w:szCs w:val="22"/>
          <w:lang w:val="en-US"/>
        </w:rPr>
        <w:t xml:space="preserve"> community mental health care? </w:t>
      </w:r>
    </w:p>
    <w:p w:rsidR="005E0181" w:rsidRPr="00810FF1" w:rsidP="5FA2508C">
      <w:pPr>
        <w:pStyle w:val="ListParagraph"/>
        <w:numPr>
          <w:ilvl w:val="0"/>
          <w:numId w:val="17"/>
        </w:numPr>
        <w:spacing w:line="278" w:lineRule="auto"/>
        <w:rPr>
          <w:rFonts w:ascii="Calibri" w:eastAsia="Verdana" w:hAnsi="Calibri" w:cs="Calibri"/>
          <w:sz w:val="22"/>
          <w:szCs w:val="22"/>
        </w:rPr>
      </w:pPr>
      <w:r w:rsidRPr="00810FF1">
        <w:rPr>
          <w:rFonts w:ascii="Calibri" w:eastAsia="Verdana" w:hAnsi="Calibri" w:cs="Calibri"/>
          <w:sz w:val="22"/>
          <w:szCs w:val="22"/>
        </w:rPr>
        <w:t xml:space="preserve"> </w:t>
      </w:r>
      <w:r w:rsidRPr="00810FF1">
        <w:rPr>
          <w:rFonts w:ascii="Calibri" w:eastAsia="Verdana" w:hAnsi="Calibri" w:cs="Calibri"/>
          <w:sz w:val="22"/>
          <w:szCs w:val="22"/>
        </w:rPr>
        <w:t xml:space="preserve">The availability and quality of data in </w:t>
      </w:r>
      <w:r w:rsidRPr="00810FF1">
        <w:rPr>
          <w:rFonts w:ascii="Calibri" w:eastAsia="Verdana" w:hAnsi="Calibri" w:cs="Calibri"/>
          <w:sz w:val="22"/>
          <w:szCs w:val="22"/>
        </w:rPr>
        <w:t xml:space="preserve">mental health is a consistent challenge in being able to </w:t>
      </w:r>
      <w:r w:rsidRPr="00810FF1">
        <w:rPr>
          <w:rFonts w:ascii="Calibri" w:eastAsia="Verdana" w:hAnsi="Calibri" w:cs="Calibri"/>
          <w:sz w:val="22"/>
          <w:szCs w:val="22"/>
        </w:rPr>
        <w:t xml:space="preserve">understand the delivery and effectiveness of care. </w:t>
      </w:r>
      <w:r w:rsidRPr="00810FF1">
        <w:rPr>
          <w:rFonts w:ascii="Calibri" w:eastAsia="Verdana" w:hAnsi="Calibri" w:cs="Calibri"/>
          <w:sz w:val="22"/>
          <w:szCs w:val="22"/>
        </w:rPr>
        <w:t xml:space="preserve">Analysis of </w:t>
      </w:r>
      <w:r w:rsidRPr="00810FF1">
        <w:rPr>
          <w:rFonts w:ascii="Calibri" w:eastAsia="Verdana" w:hAnsi="Calibri" w:cs="Calibri"/>
          <w:sz w:val="22"/>
          <w:szCs w:val="22"/>
        </w:rPr>
        <w:t xml:space="preserve">Care Quality Commission (CQC) inspection reports </w:t>
      </w:r>
      <w:r w:rsidRPr="00810FF1">
        <w:rPr>
          <w:rFonts w:ascii="Calibri" w:eastAsia="Verdana" w:hAnsi="Calibri" w:cs="Calibri"/>
          <w:sz w:val="22"/>
          <w:szCs w:val="22"/>
        </w:rPr>
        <w:t xml:space="preserve">that </w:t>
      </w:r>
      <w:r w:rsidRPr="00810FF1">
        <w:rPr>
          <w:rFonts w:ascii="Calibri" w:eastAsia="Verdana" w:hAnsi="Calibri" w:cs="Calibri"/>
          <w:sz w:val="22"/>
          <w:szCs w:val="22"/>
        </w:rPr>
        <w:t xml:space="preserve">The King’s Fund conducted as part our Mental Health 360 found </w:t>
      </w:r>
      <w:r w:rsidRPr="00810FF1">
        <w:rPr>
          <w:rFonts w:ascii="Calibri" w:eastAsia="Verdana" w:hAnsi="Calibri" w:cs="Calibri"/>
          <w:sz w:val="22"/>
          <w:szCs w:val="22"/>
        </w:rPr>
        <w:t xml:space="preserve">that an insufficient understanding of demand </w:t>
      </w:r>
      <w:r w:rsidRPr="00810FF1">
        <w:rPr>
          <w:rFonts w:ascii="Calibri" w:eastAsia="Verdana" w:hAnsi="Calibri" w:cs="Calibri"/>
          <w:sz w:val="22"/>
          <w:szCs w:val="22"/>
        </w:rPr>
        <w:t xml:space="preserve">was </w:t>
      </w:r>
      <w:r w:rsidRPr="00810FF1">
        <w:rPr>
          <w:rFonts w:ascii="Calibri" w:eastAsia="Verdana" w:hAnsi="Calibri" w:cs="Calibri"/>
          <w:sz w:val="22"/>
          <w:szCs w:val="22"/>
        </w:rPr>
        <w:t xml:space="preserve">among </w:t>
      </w:r>
      <w:r w:rsidRPr="00810FF1">
        <w:rPr>
          <w:rFonts w:ascii="Calibri" w:eastAsia="Verdana" w:hAnsi="Calibri" w:cs="Calibri"/>
          <w:sz w:val="22"/>
          <w:szCs w:val="22"/>
        </w:rPr>
        <w:t xml:space="preserve">one </w:t>
      </w:r>
      <w:r w:rsidRPr="00810FF1">
        <w:rPr>
          <w:rFonts w:ascii="Calibri" w:eastAsia="Verdana" w:hAnsi="Calibri" w:cs="Calibri"/>
          <w:sz w:val="22"/>
          <w:szCs w:val="22"/>
        </w:rPr>
        <w:t>the key issues contributing to poor access</w:t>
      </w:r>
      <w:r w:rsidRPr="00810FF1">
        <w:rPr>
          <w:rFonts w:ascii="Calibri" w:eastAsia="Verdana" w:hAnsi="Calibri" w:cs="Calibri"/>
          <w:sz w:val="22"/>
          <w:szCs w:val="22"/>
        </w:rPr>
        <w:t xml:space="preserve">.  </w:t>
      </w:r>
    </w:p>
    <w:p w:rsidR="005E0181" w:rsidRPr="00810FF1" w:rsidP="003C111B">
      <w:pPr>
        <w:pStyle w:val="ListParagraph"/>
        <w:spacing w:line="278" w:lineRule="auto"/>
        <w:rPr>
          <w:rFonts w:ascii="Calibri" w:eastAsia="Verdana" w:hAnsi="Calibri" w:cs="Calibri"/>
          <w:sz w:val="22"/>
          <w:szCs w:val="22"/>
        </w:rPr>
      </w:pPr>
    </w:p>
    <w:p w:rsidR="005E0181" w:rsidRPr="00810FF1" w:rsidP="5FA2508C">
      <w:pPr>
        <w:pStyle w:val="ListParagraph"/>
        <w:numPr>
          <w:ilvl w:val="0"/>
          <w:numId w:val="17"/>
        </w:numPr>
        <w:spacing w:line="278" w:lineRule="auto"/>
        <w:rPr>
          <w:rFonts w:ascii="Calibri" w:eastAsia="Verdana" w:hAnsi="Calibri" w:cs="Calibri"/>
          <w:sz w:val="22"/>
          <w:szCs w:val="22"/>
        </w:rPr>
      </w:pPr>
      <w:r w:rsidRPr="00810FF1">
        <w:rPr>
          <w:rFonts w:ascii="Calibri" w:eastAsia="Verdana" w:hAnsi="Calibri" w:cs="Calibri"/>
          <w:sz w:val="22"/>
          <w:szCs w:val="22"/>
        </w:rPr>
        <w:t xml:space="preserve"> </w:t>
      </w:r>
      <w:r w:rsidRPr="00810FF1">
        <w:rPr>
          <w:rFonts w:ascii="Calibri" w:eastAsia="Verdana" w:hAnsi="Calibri" w:cs="Calibri"/>
          <w:sz w:val="22"/>
          <w:szCs w:val="22"/>
        </w:rPr>
        <w:t>Nationally and locally, mental health services collect a lot of data</w:t>
      </w:r>
      <w:r w:rsidRPr="00810FF1">
        <w:rPr>
          <w:rFonts w:ascii="Calibri" w:eastAsia="Verdana" w:hAnsi="Calibri" w:cs="Calibri"/>
          <w:sz w:val="22"/>
          <w:szCs w:val="22"/>
        </w:rPr>
        <w:t>. Data collection often aligns with policy objectives and has been used to track implementation</w:t>
      </w:r>
      <w:r w:rsidRPr="00810FF1">
        <w:rPr>
          <w:rFonts w:ascii="Calibri" w:eastAsia="Verdana" w:hAnsi="Calibri" w:cs="Calibri"/>
          <w:sz w:val="22"/>
          <w:szCs w:val="22"/>
        </w:rPr>
        <w:t xml:space="preserve">, for instance capturing </w:t>
      </w:r>
      <w:r w:rsidRPr="00810FF1">
        <w:rPr>
          <w:rFonts w:ascii="Calibri" w:eastAsia="Verdana" w:hAnsi="Calibri" w:cs="Calibri"/>
          <w:sz w:val="22"/>
          <w:szCs w:val="22"/>
        </w:rPr>
        <w:t xml:space="preserve">number of people accessing </w:t>
      </w:r>
      <w:r w:rsidRPr="00810FF1">
        <w:rPr>
          <w:rFonts w:ascii="Calibri" w:eastAsia="Verdana" w:hAnsi="Calibri" w:cs="Calibri"/>
          <w:sz w:val="22"/>
          <w:szCs w:val="22"/>
        </w:rPr>
        <w:t>care against a defined target</w:t>
      </w:r>
      <w:r w:rsidRPr="00810FF1">
        <w:rPr>
          <w:rFonts w:ascii="Calibri" w:eastAsia="Verdana" w:hAnsi="Calibri" w:cs="Calibri"/>
          <w:sz w:val="22"/>
          <w:szCs w:val="22"/>
        </w:rPr>
        <w:t xml:space="preserve">. However, </w:t>
      </w:r>
      <w:r w:rsidRPr="00810FF1">
        <w:rPr>
          <w:rFonts w:ascii="Calibri" w:eastAsia="Verdana" w:hAnsi="Calibri" w:cs="Calibri"/>
          <w:sz w:val="22"/>
          <w:szCs w:val="22"/>
        </w:rPr>
        <w:t>it is not always easy to turn into meaningful insights</w:t>
      </w:r>
      <w:r w:rsidRPr="00810FF1">
        <w:rPr>
          <w:rFonts w:ascii="Calibri" w:eastAsia="Verdana" w:hAnsi="Calibri" w:cs="Calibri"/>
          <w:sz w:val="22"/>
          <w:szCs w:val="22"/>
        </w:rPr>
        <w:t xml:space="preserve">, </w:t>
      </w:r>
      <w:r w:rsidRPr="00810FF1">
        <w:rPr>
          <w:rFonts w:ascii="Calibri" w:eastAsia="Verdana" w:hAnsi="Calibri" w:cs="Calibri"/>
          <w:sz w:val="22"/>
          <w:szCs w:val="22"/>
        </w:rPr>
        <w:t>time</w:t>
      </w:r>
      <w:r w:rsidRPr="00810FF1">
        <w:rPr>
          <w:rFonts w:ascii="Calibri" w:eastAsia="Verdana" w:hAnsi="Calibri" w:cs="Calibri"/>
          <w:sz w:val="22"/>
          <w:szCs w:val="22"/>
        </w:rPr>
        <w:t xml:space="preserve"> </w:t>
      </w:r>
      <w:r w:rsidRPr="00810FF1">
        <w:rPr>
          <w:rFonts w:ascii="Calibri" w:eastAsia="Verdana" w:hAnsi="Calibri" w:cs="Calibri"/>
          <w:sz w:val="22"/>
          <w:szCs w:val="22"/>
        </w:rPr>
        <w:t>lag</w:t>
      </w:r>
      <w:r w:rsidRPr="00810FF1">
        <w:rPr>
          <w:rFonts w:ascii="Calibri" w:eastAsia="Verdana" w:hAnsi="Calibri" w:cs="Calibri"/>
          <w:sz w:val="22"/>
          <w:szCs w:val="22"/>
        </w:rPr>
        <w:t>s</w:t>
      </w:r>
      <w:r w:rsidRPr="00810FF1">
        <w:rPr>
          <w:rFonts w:ascii="Calibri" w:eastAsia="Verdana" w:hAnsi="Calibri" w:cs="Calibri"/>
          <w:sz w:val="22"/>
          <w:szCs w:val="22"/>
        </w:rPr>
        <w:t xml:space="preserve"> in reporting</w:t>
      </w:r>
      <w:r w:rsidRPr="00810FF1">
        <w:rPr>
          <w:rFonts w:ascii="Calibri" w:eastAsia="Verdana" w:hAnsi="Calibri" w:cs="Calibri"/>
          <w:sz w:val="22"/>
          <w:szCs w:val="22"/>
        </w:rPr>
        <w:t xml:space="preserve"> often </w:t>
      </w:r>
      <w:r w:rsidRPr="00810FF1">
        <w:rPr>
          <w:rFonts w:ascii="Calibri" w:eastAsia="Verdana" w:hAnsi="Calibri" w:cs="Calibri"/>
          <w:sz w:val="22"/>
          <w:szCs w:val="22"/>
        </w:rPr>
        <w:t>limit</w:t>
      </w:r>
      <w:r w:rsidRPr="00810FF1">
        <w:rPr>
          <w:rFonts w:ascii="Calibri" w:eastAsia="Verdana" w:hAnsi="Calibri" w:cs="Calibri"/>
          <w:sz w:val="22"/>
          <w:szCs w:val="22"/>
        </w:rPr>
        <w:t xml:space="preserve"> the</w:t>
      </w:r>
      <w:r w:rsidRPr="00810FF1">
        <w:rPr>
          <w:rFonts w:ascii="Calibri" w:eastAsia="Verdana" w:hAnsi="Calibri" w:cs="Calibri"/>
          <w:sz w:val="22"/>
          <w:szCs w:val="22"/>
        </w:rPr>
        <w:t xml:space="preserve"> </w:t>
      </w:r>
      <w:r w:rsidRPr="00810FF1">
        <w:rPr>
          <w:rFonts w:ascii="Calibri" w:eastAsia="Verdana" w:hAnsi="Calibri" w:cs="Calibri"/>
          <w:sz w:val="22"/>
          <w:szCs w:val="22"/>
        </w:rPr>
        <w:t xml:space="preserve">ability of services to </w:t>
      </w:r>
      <w:r w:rsidRPr="00810FF1">
        <w:rPr>
          <w:rFonts w:ascii="Calibri" w:eastAsia="Verdana" w:hAnsi="Calibri" w:cs="Calibri"/>
          <w:sz w:val="22"/>
          <w:szCs w:val="22"/>
        </w:rPr>
        <w:t>identify</w:t>
      </w:r>
      <w:r w:rsidRPr="00810FF1">
        <w:rPr>
          <w:rFonts w:ascii="Calibri" w:eastAsia="Verdana" w:hAnsi="Calibri" w:cs="Calibri"/>
          <w:sz w:val="22"/>
          <w:szCs w:val="22"/>
        </w:rPr>
        <w:t xml:space="preserve"> </w:t>
      </w:r>
      <w:r w:rsidRPr="00810FF1">
        <w:rPr>
          <w:rFonts w:ascii="Calibri" w:eastAsia="Verdana" w:hAnsi="Calibri" w:cs="Calibri"/>
          <w:sz w:val="22"/>
          <w:szCs w:val="22"/>
        </w:rPr>
        <w:t>and act on issues</w:t>
      </w:r>
      <w:r w:rsidRPr="00810FF1">
        <w:rPr>
          <w:rFonts w:ascii="Calibri" w:eastAsia="Verdana" w:hAnsi="Calibri" w:cs="Calibri"/>
          <w:sz w:val="22"/>
          <w:szCs w:val="22"/>
        </w:rPr>
        <w:t xml:space="preserve"> in </w:t>
      </w:r>
      <w:r w:rsidRPr="00810FF1">
        <w:rPr>
          <w:rFonts w:ascii="Calibri" w:eastAsia="Verdana" w:hAnsi="Calibri" w:cs="Calibri"/>
          <w:sz w:val="22"/>
          <w:szCs w:val="22"/>
        </w:rPr>
        <w:t>real time</w:t>
      </w:r>
      <w:r w:rsidRPr="00810FF1">
        <w:rPr>
          <w:rFonts w:ascii="Calibri" w:eastAsia="Verdana" w:hAnsi="Calibri" w:cs="Calibri"/>
          <w:sz w:val="22"/>
          <w:szCs w:val="22"/>
        </w:rPr>
        <w:t xml:space="preserve">, and there are notable gaps </w:t>
      </w:r>
      <w:r w:rsidRPr="00810FF1">
        <w:rPr>
          <w:rFonts w:ascii="Calibri" w:eastAsia="Verdana" w:hAnsi="Calibri" w:cs="Calibri"/>
          <w:sz w:val="22"/>
          <w:szCs w:val="22"/>
        </w:rPr>
        <w:t>that make it difficult for policymakers, practitioners and patients to understand what is going on.</w:t>
      </w:r>
      <w:r w:rsidRPr="00810FF1">
        <w:rPr>
          <w:rFonts w:ascii="Calibri" w:eastAsia="Verdana" w:hAnsi="Calibri" w:cs="Calibri"/>
          <w:sz w:val="22"/>
          <w:szCs w:val="22"/>
        </w:rPr>
        <w:t xml:space="preserve"> </w:t>
      </w:r>
    </w:p>
    <w:p w:rsidR="005E0181" w:rsidRPr="00810FF1" w:rsidP="003C111B">
      <w:pPr>
        <w:pStyle w:val="ListParagraph"/>
        <w:rPr>
          <w:rFonts w:ascii="Calibri" w:eastAsia="Verdana" w:hAnsi="Calibri" w:cs="Calibri"/>
          <w:sz w:val="22"/>
          <w:szCs w:val="22"/>
        </w:rPr>
      </w:pPr>
    </w:p>
    <w:p w:rsidR="005E0181" w:rsidRPr="00810FF1" w:rsidP="5FA2508C">
      <w:pPr>
        <w:pStyle w:val="ListParagraph"/>
        <w:numPr>
          <w:ilvl w:val="0"/>
          <w:numId w:val="17"/>
        </w:numPr>
        <w:spacing w:line="278" w:lineRule="auto"/>
        <w:rPr>
          <w:rFonts w:ascii="Calibri" w:eastAsia="Verdana" w:hAnsi="Calibri" w:cs="Calibri"/>
          <w:sz w:val="22"/>
          <w:szCs w:val="22"/>
        </w:rPr>
      </w:pPr>
      <w:r w:rsidRPr="00810FF1">
        <w:rPr>
          <w:rFonts w:ascii="Calibri" w:eastAsia="Verdana" w:hAnsi="Calibri" w:cs="Calibri"/>
          <w:sz w:val="22"/>
          <w:szCs w:val="22"/>
        </w:rPr>
        <w:t xml:space="preserve"> </w:t>
      </w:r>
      <w:r w:rsidRPr="00810FF1">
        <w:rPr>
          <w:rFonts w:ascii="Calibri" w:eastAsia="Verdana" w:hAnsi="Calibri" w:cs="Calibri"/>
          <w:sz w:val="22"/>
          <w:szCs w:val="22"/>
        </w:rPr>
        <w:t xml:space="preserve">Data quality including coverage and completeness has been a </w:t>
      </w:r>
      <w:r w:rsidRPr="00810FF1">
        <w:rPr>
          <w:rFonts w:ascii="Calibri" w:eastAsia="Verdana" w:hAnsi="Calibri" w:cs="Calibri"/>
          <w:sz w:val="22"/>
          <w:szCs w:val="22"/>
        </w:rPr>
        <w:t>consistent problem</w:t>
      </w:r>
      <w:r w:rsidRPr="00810FF1">
        <w:rPr>
          <w:rFonts w:ascii="Calibri" w:eastAsia="Verdana" w:hAnsi="Calibri" w:cs="Calibri"/>
          <w:sz w:val="22"/>
          <w:szCs w:val="22"/>
        </w:rPr>
        <w:t>. Th</w:t>
      </w:r>
      <w:r w:rsidRPr="00810FF1">
        <w:rPr>
          <w:rFonts w:ascii="Calibri" w:eastAsia="Verdana" w:hAnsi="Calibri" w:cs="Calibri"/>
          <w:sz w:val="22"/>
          <w:szCs w:val="22"/>
        </w:rPr>
        <w:t>e lack of comprehensive and robust data</w:t>
      </w:r>
      <w:r w:rsidRPr="00810FF1">
        <w:rPr>
          <w:rFonts w:ascii="Calibri" w:eastAsia="Verdana" w:hAnsi="Calibri" w:cs="Calibri"/>
          <w:sz w:val="22"/>
          <w:szCs w:val="22"/>
        </w:rPr>
        <w:t xml:space="preserve"> limits the ability to </w:t>
      </w:r>
      <w:r w:rsidRPr="00810FF1">
        <w:rPr>
          <w:rFonts w:ascii="Calibri" w:eastAsia="Verdana" w:hAnsi="Calibri" w:cs="Calibri"/>
          <w:sz w:val="22"/>
          <w:szCs w:val="22"/>
        </w:rPr>
        <w:t>manage and develop services</w:t>
      </w:r>
      <w:r w:rsidRPr="00810FF1">
        <w:rPr>
          <w:rFonts w:ascii="Calibri" w:eastAsia="Verdana" w:hAnsi="Calibri" w:cs="Calibri"/>
          <w:sz w:val="22"/>
          <w:szCs w:val="22"/>
        </w:rPr>
        <w:t xml:space="preserve"> </w:t>
      </w:r>
      <w:r w:rsidRPr="00810FF1">
        <w:rPr>
          <w:rFonts w:ascii="Calibri" w:eastAsia="Verdana" w:hAnsi="Calibri" w:cs="Calibri"/>
          <w:sz w:val="22"/>
          <w:szCs w:val="22"/>
        </w:rPr>
        <w:t xml:space="preserve">and </w:t>
      </w:r>
      <w:r w:rsidRPr="00810FF1">
        <w:rPr>
          <w:rFonts w:ascii="Calibri" w:eastAsia="Verdana" w:hAnsi="Calibri" w:cs="Calibri"/>
          <w:sz w:val="22"/>
          <w:szCs w:val="22"/>
        </w:rPr>
        <w:t>measur</w:t>
      </w:r>
      <w:r w:rsidRPr="00810FF1">
        <w:rPr>
          <w:rFonts w:ascii="Calibri" w:eastAsia="Verdana" w:hAnsi="Calibri" w:cs="Calibri"/>
          <w:sz w:val="22"/>
          <w:szCs w:val="22"/>
        </w:rPr>
        <w:t>e</w:t>
      </w:r>
      <w:r w:rsidRPr="00810FF1">
        <w:rPr>
          <w:rFonts w:ascii="Calibri" w:eastAsia="Verdana" w:hAnsi="Calibri" w:cs="Calibri"/>
          <w:sz w:val="22"/>
          <w:szCs w:val="22"/>
        </w:rPr>
        <w:t xml:space="preserve"> improvement</w:t>
      </w:r>
      <w:r w:rsidRPr="00810FF1">
        <w:rPr>
          <w:rFonts w:ascii="Calibri" w:eastAsia="Verdana" w:hAnsi="Calibri" w:cs="Calibri"/>
          <w:sz w:val="22"/>
          <w:szCs w:val="22"/>
        </w:rPr>
        <w:t>.</w:t>
      </w:r>
      <w:r w:rsidRPr="00810FF1">
        <w:rPr>
          <w:rFonts w:ascii="Calibri" w:eastAsia="Verdana" w:hAnsi="Calibri" w:cs="Calibri"/>
          <w:sz w:val="22"/>
          <w:szCs w:val="22"/>
        </w:rPr>
        <w:t xml:space="preserve"> </w:t>
      </w:r>
      <w:r w:rsidRPr="00810FF1">
        <w:rPr>
          <w:rFonts w:ascii="Calibri" w:eastAsia="Verdana" w:hAnsi="Calibri" w:cs="Calibri"/>
          <w:sz w:val="22"/>
          <w:szCs w:val="22"/>
        </w:rPr>
        <w:t xml:space="preserve">One of the consequences is </w:t>
      </w:r>
      <w:r w:rsidRPr="00810FF1">
        <w:rPr>
          <w:rFonts w:ascii="Calibri" w:eastAsia="Verdana" w:hAnsi="Calibri" w:cs="Calibri"/>
          <w:sz w:val="22"/>
          <w:szCs w:val="22"/>
        </w:rPr>
        <w:t xml:space="preserve">a </w:t>
      </w:r>
      <w:r w:rsidRPr="00810FF1">
        <w:rPr>
          <w:rFonts w:ascii="Calibri" w:eastAsia="Verdana" w:hAnsi="Calibri" w:cs="Calibri"/>
          <w:sz w:val="22"/>
          <w:szCs w:val="22"/>
        </w:rPr>
        <w:t xml:space="preserve">high level of unwarranted variation across mental health services without a </w:t>
      </w:r>
      <w:r w:rsidRPr="00810FF1">
        <w:rPr>
          <w:rFonts w:ascii="Calibri" w:eastAsia="Verdana" w:hAnsi="Calibri" w:cs="Calibri"/>
          <w:sz w:val="22"/>
          <w:szCs w:val="22"/>
        </w:rPr>
        <w:t xml:space="preserve">clear understanding of what good looks like.  </w:t>
      </w:r>
    </w:p>
    <w:p w:rsidR="005E0181" w:rsidRPr="00810FF1" w:rsidP="003C111B">
      <w:pPr>
        <w:pStyle w:val="ListParagraph"/>
        <w:rPr>
          <w:rFonts w:ascii="Calibri" w:eastAsia="Verdana" w:hAnsi="Calibri" w:cs="Calibri"/>
          <w:sz w:val="22"/>
          <w:szCs w:val="22"/>
        </w:rPr>
      </w:pPr>
    </w:p>
    <w:p w:rsidR="005E0181" w:rsidRPr="00810FF1" w:rsidP="5FA2508C">
      <w:pPr>
        <w:pStyle w:val="ListParagraph"/>
        <w:numPr>
          <w:ilvl w:val="0"/>
          <w:numId w:val="17"/>
        </w:numPr>
        <w:spacing w:line="278" w:lineRule="auto"/>
        <w:rPr>
          <w:rFonts w:ascii="Calibri" w:eastAsia="Verdana" w:hAnsi="Calibri" w:cs="Calibri"/>
          <w:sz w:val="22"/>
          <w:szCs w:val="22"/>
        </w:rPr>
      </w:pPr>
      <w:r w:rsidRPr="00810FF1">
        <w:rPr>
          <w:rFonts w:ascii="Calibri" w:eastAsia="Verdana" w:hAnsi="Calibri" w:cs="Calibri"/>
          <w:sz w:val="22"/>
          <w:szCs w:val="22"/>
        </w:rPr>
        <w:t xml:space="preserve"> </w:t>
      </w:r>
      <w:r w:rsidRPr="00810FF1">
        <w:rPr>
          <w:rFonts w:ascii="Calibri" w:eastAsia="Verdana" w:hAnsi="Calibri" w:cs="Calibri"/>
          <w:sz w:val="22"/>
          <w:szCs w:val="22"/>
        </w:rPr>
        <w:t xml:space="preserve">The data available also focuses primarily on access, which is only one section of the patient pathway. For example, there is no centralised data on treatments people receive, so trusts </w:t>
      </w:r>
      <w:r w:rsidRPr="00810FF1">
        <w:rPr>
          <w:rFonts w:ascii="Calibri" w:eastAsia="Verdana" w:hAnsi="Calibri" w:cs="Calibri"/>
          <w:sz w:val="22"/>
          <w:szCs w:val="22"/>
        </w:rPr>
        <w:t>have to</w:t>
      </w:r>
      <w:r w:rsidRPr="00810FF1">
        <w:rPr>
          <w:rFonts w:ascii="Calibri" w:eastAsia="Verdana" w:hAnsi="Calibri" w:cs="Calibri"/>
          <w:sz w:val="22"/>
          <w:szCs w:val="22"/>
        </w:rPr>
        <w:t xml:space="preserve"> rely on national or local clinical audits, which are </w:t>
      </w:r>
      <w:r w:rsidRPr="00810FF1">
        <w:rPr>
          <w:rFonts w:ascii="Calibri" w:eastAsia="Verdana" w:hAnsi="Calibri" w:cs="Calibri"/>
          <w:sz w:val="22"/>
          <w:szCs w:val="22"/>
        </w:rPr>
        <w:t>not an effective or viable mechanism</w:t>
      </w:r>
      <w:r w:rsidRPr="00810FF1">
        <w:rPr>
          <w:rFonts w:ascii="Calibri" w:eastAsia="Verdana" w:hAnsi="Calibri" w:cs="Calibri"/>
          <w:sz w:val="22"/>
          <w:szCs w:val="22"/>
        </w:rPr>
        <w:t> for assessing routine interventions for the populations being served</w:t>
      </w:r>
      <w:r w:rsidRPr="00810FF1">
        <w:rPr>
          <w:rFonts w:ascii="Calibri" w:eastAsia="Verdana" w:hAnsi="Calibri" w:cs="Calibri"/>
          <w:sz w:val="22"/>
          <w:szCs w:val="22"/>
        </w:rPr>
        <w:t xml:space="preserve"> (Davi</w:t>
      </w:r>
      <w:r w:rsidRPr="00810FF1">
        <w:rPr>
          <w:rFonts w:ascii="Calibri" w:eastAsia="Verdana" w:hAnsi="Calibri" w:cs="Calibri"/>
          <w:sz w:val="22"/>
          <w:szCs w:val="22"/>
        </w:rPr>
        <w:t>dson 2021)</w:t>
      </w:r>
      <w:r w:rsidRPr="00810FF1">
        <w:rPr>
          <w:rFonts w:ascii="Calibri" w:eastAsia="Verdana" w:hAnsi="Calibri" w:cs="Calibri"/>
          <w:sz w:val="22"/>
          <w:szCs w:val="22"/>
        </w:rPr>
        <w:t xml:space="preserve">. </w:t>
      </w:r>
      <w:r w:rsidRPr="00810FF1">
        <w:rPr>
          <w:rFonts w:ascii="Calibri" w:eastAsia="Verdana" w:hAnsi="Calibri" w:cs="Calibri"/>
          <w:sz w:val="22"/>
          <w:szCs w:val="22"/>
        </w:rPr>
        <w:t>Furthermore, w</w:t>
      </w:r>
      <w:r w:rsidRPr="00810FF1">
        <w:rPr>
          <w:rFonts w:ascii="Calibri" w:eastAsia="Verdana" w:hAnsi="Calibri" w:cs="Calibri"/>
          <w:sz w:val="22"/>
          <w:szCs w:val="22"/>
        </w:rPr>
        <w:t xml:space="preserve">ithout effective and standardised outcomes it is impossible to assess the effectiveness of a service and the treatment it provides. </w:t>
      </w:r>
    </w:p>
    <w:p w:rsidR="005E0181" w:rsidRPr="00810FF1" w:rsidP="003C111B">
      <w:pPr>
        <w:pStyle w:val="ListParagraph"/>
        <w:rPr>
          <w:rFonts w:ascii="Calibri" w:eastAsia="Verdana" w:hAnsi="Calibri" w:cs="Calibri"/>
          <w:sz w:val="22"/>
          <w:szCs w:val="22"/>
        </w:rPr>
      </w:pPr>
    </w:p>
    <w:p w:rsidR="005E0181" w:rsidRPr="00810FF1" w:rsidP="5FA2508C">
      <w:pPr>
        <w:pStyle w:val="ListParagraph"/>
        <w:numPr>
          <w:ilvl w:val="0"/>
          <w:numId w:val="17"/>
        </w:numPr>
        <w:spacing w:line="278" w:lineRule="auto"/>
        <w:rPr>
          <w:rFonts w:ascii="Calibri" w:eastAsia="Verdana" w:hAnsi="Calibri" w:cs="Calibri"/>
          <w:sz w:val="22"/>
          <w:szCs w:val="22"/>
        </w:rPr>
      </w:pPr>
      <w:r w:rsidRPr="00810FF1">
        <w:rPr>
          <w:rFonts w:ascii="Calibri" w:eastAsia="Verdana" w:hAnsi="Calibri" w:cs="Calibri"/>
          <w:sz w:val="22"/>
          <w:szCs w:val="22"/>
        </w:rPr>
        <w:t xml:space="preserve"> </w:t>
      </w:r>
      <w:r w:rsidRPr="00810FF1">
        <w:rPr>
          <w:rFonts w:ascii="Calibri" w:eastAsia="Verdana" w:hAnsi="Calibri" w:cs="Calibri"/>
          <w:sz w:val="22"/>
          <w:szCs w:val="22"/>
        </w:rPr>
        <w:t xml:space="preserve">As the </w:t>
      </w:r>
      <w:r w:rsidRPr="00810FF1">
        <w:rPr>
          <w:rFonts w:ascii="Calibri" w:eastAsia="Verdana" w:hAnsi="Calibri" w:cs="Calibri"/>
          <w:sz w:val="22"/>
          <w:szCs w:val="22"/>
        </w:rPr>
        <w:t>Darzi Review</w:t>
      </w:r>
      <w:r w:rsidRPr="00810FF1">
        <w:rPr>
          <w:rFonts w:ascii="Calibri" w:eastAsia="Verdana" w:hAnsi="Calibri" w:cs="Calibri"/>
          <w:sz w:val="22"/>
          <w:szCs w:val="22"/>
        </w:rPr>
        <w:t xml:space="preserve"> highlights, the NHS has focused its data collection and analysis on the acute hospital sect</w:t>
      </w:r>
      <w:r w:rsidRPr="00810FF1">
        <w:rPr>
          <w:rFonts w:ascii="Calibri" w:eastAsia="Verdana" w:hAnsi="Calibri" w:cs="Calibri"/>
          <w:sz w:val="22"/>
          <w:szCs w:val="22"/>
        </w:rPr>
        <w:t xml:space="preserve">or and many mental health trusts are faced with </w:t>
      </w:r>
      <w:r w:rsidRPr="00810FF1">
        <w:rPr>
          <w:rFonts w:ascii="Calibri" w:eastAsia="Verdana" w:hAnsi="Calibri" w:cs="Calibri"/>
          <w:sz w:val="22"/>
          <w:szCs w:val="22"/>
        </w:rPr>
        <w:t>outdated systems</w:t>
      </w:r>
      <w:r w:rsidRPr="00810FF1">
        <w:rPr>
          <w:rFonts w:ascii="Calibri" w:eastAsia="Verdana" w:hAnsi="Calibri" w:cs="Calibri"/>
          <w:sz w:val="22"/>
          <w:szCs w:val="22"/>
        </w:rPr>
        <w:t xml:space="preserve"> for collecting and managing data</w:t>
      </w:r>
      <w:r w:rsidRPr="00810FF1">
        <w:rPr>
          <w:rFonts w:ascii="Calibri" w:eastAsia="Verdana" w:hAnsi="Calibri" w:cs="Calibri"/>
          <w:sz w:val="22"/>
          <w:szCs w:val="22"/>
        </w:rPr>
        <w:t xml:space="preserve"> (Darzi 2024</w:t>
      </w:r>
      <w:r w:rsidRPr="00810FF1">
        <w:rPr>
          <w:rFonts w:ascii="Calibri" w:eastAsia="Verdana" w:hAnsi="Calibri" w:cs="Calibri"/>
          <w:sz w:val="22"/>
          <w:szCs w:val="22"/>
        </w:rPr>
        <w:t xml:space="preserve">, </w:t>
      </w:r>
      <w:r w:rsidRPr="00810FF1">
        <w:rPr>
          <w:rFonts w:ascii="Calibri" w:eastAsia="Verdana" w:hAnsi="Calibri" w:cs="Calibri"/>
          <w:sz w:val="22"/>
          <w:szCs w:val="22"/>
        </w:rPr>
        <w:t>Strathdee</w:t>
      </w:r>
      <w:r w:rsidRPr="00810FF1">
        <w:rPr>
          <w:rFonts w:ascii="Calibri" w:eastAsia="Verdana" w:hAnsi="Calibri" w:cs="Calibri"/>
          <w:sz w:val="22"/>
          <w:szCs w:val="22"/>
        </w:rPr>
        <w:t xml:space="preserve"> 2023</w:t>
      </w:r>
      <w:r w:rsidRPr="00810FF1">
        <w:rPr>
          <w:rFonts w:ascii="Calibri" w:eastAsia="Verdana" w:hAnsi="Calibri" w:cs="Calibri"/>
          <w:sz w:val="22"/>
          <w:szCs w:val="22"/>
        </w:rPr>
        <w:t>)</w:t>
      </w:r>
      <w:r w:rsidRPr="00810FF1">
        <w:rPr>
          <w:rFonts w:ascii="Calibri" w:eastAsia="Verdana" w:hAnsi="Calibri" w:cs="Calibri"/>
          <w:sz w:val="22"/>
          <w:szCs w:val="22"/>
        </w:rPr>
        <w:t>.</w:t>
      </w:r>
      <w:r w:rsidRPr="00810FF1">
        <w:rPr>
          <w:rFonts w:ascii="Calibri" w:eastAsia="Verdana" w:hAnsi="Calibri" w:cs="Calibri"/>
          <w:sz w:val="22"/>
          <w:szCs w:val="22"/>
        </w:rPr>
        <w:t xml:space="preserve"> </w:t>
      </w:r>
      <w:r w:rsidRPr="00810FF1">
        <w:rPr>
          <w:rFonts w:ascii="Calibri" w:eastAsia="Verdana" w:hAnsi="Calibri" w:cs="Calibri"/>
          <w:sz w:val="22"/>
          <w:szCs w:val="22"/>
        </w:rPr>
        <w:t>Improving the use of data will require attention to be paid to both the infrastructure and capacity of mental health trusts</w:t>
      </w:r>
      <w:r w:rsidRPr="00810FF1">
        <w:rPr>
          <w:rFonts w:ascii="Calibri" w:eastAsia="Verdana" w:hAnsi="Calibri" w:cs="Calibri"/>
          <w:sz w:val="22"/>
          <w:szCs w:val="22"/>
        </w:rPr>
        <w:t xml:space="preserve">, as well as appropriate accountability for submission and quality of data.  </w:t>
      </w:r>
    </w:p>
    <w:p w:rsidR="005E0181" w:rsidRPr="00810FF1" w:rsidP="5FA2508C">
      <w:pPr>
        <w:spacing w:line="278" w:lineRule="auto"/>
        <w:rPr>
          <w:rFonts w:ascii="Calibri" w:eastAsia="Verdana" w:hAnsi="Calibri" w:cs="Calibri"/>
          <w:b/>
          <w:bCs/>
          <w:sz w:val="22"/>
          <w:szCs w:val="22"/>
          <w:lang w:val="en-US"/>
        </w:rPr>
      </w:pPr>
    </w:p>
    <w:p w:rsidR="005E0181" w:rsidRPr="00810FF1" w:rsidP="5FA2508C">
      <w:pPr>
        <w:spacing w:line="278" w:lineRule="auto"/>
        <w:rPr>
          <w:rFonts w:ascii="Calibri" w:eastAsia="Verdana" w:hAnsi="Calibri" w:cs="Calibri"/>
          <w:b/>
          <w:bCs/>
          <w:sz w:val="22"/>
          <w:szCs w:val="22"/>
          <w:lang w:val="en-US"/>
        </w:rPr>
      </w:pPr>
      <w:r w:rsidRPr="00810FF1">
        <w:rPr>
          <w:rFonts w:ascii="Calibri" w:eastAsia="Verdana" w:hAnsi="Calibri" w:cs="Calibri"/>
          <w:b/>
          <w:bCs/>
          <w:sz w:val="22"/>
          <w:szCs w:val="22"/>
          <w:lang w:val="en-US"/>
        </w:rPr>
        <w:t>References</w:t>
      </w:r>
    </w:p>
    <w:p w:rsidR="005E0181" w:rsidRPr="00810FF1" w:rsidP="00E23F95">
      <w:pPr>
        <w:rPr>
          <w:rFonts w:ascii="Calibri" w:eastAsia="Verdana" w:hAnsi="Calibri" w:cs="Calibri"/>
          <w:color w:val="467886" w:themeColor="hyperlink"/>
          <w:sz w:val="22"/>
          <w:szCs w:val="22"/>
          <w:u w:val="single"/>
        </w:rPr>
      </w:pPr>
      <w:r w:rsidRPr="00810FF1">
        <w:rPr>
          <w:rFonts w:ascii="Calibri" w:eastAsia="Verdana" w:hAnsi="Calibri" w:cs="Calibri"/>
          <w:sz w:val="22"/>
          <w:szCs w:val="22"/>
          <w:lang w:val="en-US"/>
        </w:rPr>
        <w:t xml:space="preserve">Davidson </w:t>
      </w:r>
      <w:r w:rsidRPr="00810FF1">
        <w:rPr>
          <w:rFonts w:ascii="Calibri" w:eastAsia="Verdana" w:hAnsi="Calibri" w:cs="Calibri"/>
          <w:sz w:val="22"/>
          <w:szCs w:val="22"/>
          <w:lang w:val="en-US"/>
        </w:rPr>
        <w:t xml:space="preserve">I </w:t>
      </w:r>
      <w:r w:rsidRPr="00810FF1">
        <w:rPr>
          <w:rFonts w:ascii="Calibri" w:eastAsia="Verdana" w:hAnsi="Calibri" w:cs="Calibri"/>
          <w:sz w:val="22"/>
          <w:szCs w:val="22"/>
          <w:lang w:val="en-US"/>
        </w:rPr>
        <w:t>(2021)</w:t>
      </w:r>
      <w:r w:rsidRPr="00810FF1">
        <w:rPr>
          <w:rFonts w:ascii="Calibri" w:eastAsia="Verdana" w:hAnsi="Calibri" w:cs="Calibri"/>
          <w:sz w:val="22"/>
          <w:szCs w:val="22"/>
          <w:lang w:val="en-US"/>
        </w:rPr>
        <w:t>.</w:t>
      </w:r>
      <w:r w:rsidRPr="00810FF1">
        <w:rPr>
          <w:rFonts w:ascii="Calibri" w:eastAsia="Verdana" w:hAnsi="Calibri" w:cs="Calibri"/>
          <w:sz w:val="22"/>
          <w:szCs w:val="22"/>
          <w:lang w:val="en-US"/>
        </w:rPr>
        <w:t xml:space="preserve"> Mental Health – Adult crisis and acute care. GIRFT Programme National Specialty Report. </w:t>
      </w:r>
      <w:r w:rsidRPr="00810FF1">
        <w:rPr>
          <w:rFonts w:ascii="Calibri" w:eastAsia="Verdana" w:hAnsi="Calibri" w:cs="Calibri"/>
          <w:sz w:val="22"/>
          <w:szCs w:val="22"/>
          <w:lang w:val="en-US"/>
        </w:rPr>
        <w:t xml:space="preserve">Available at </w:t>
      </w:r>
      <w:r>
        <w:fldChar w:fldCharType="begin"/>
      </w:r>
      <w:r>
        <w:instrText xml:space="preserve"> HYPERLINK "https://gettingitrightfirsttime.co.uk/wp-content/uploads/2021/09/Mental-Health-Sept21i.pdf" </w:instrText>
      </w:r>
      <w:r>
        <w:fldChar w:fldCharType="separate"/>
      </w:r>
      <w:r w:rsidRPr="00810FF1">
        <w:rPr>
          <w:rStyle w:val="Hyperlink"/>
          <w:rFonts w:ascii="Calibri" w:eastAsia="Verdana" w:hAnsi="Calibri" w:cs="Calibri"/>
          <w:sz w:val="22"/>
          <w:szCs w:val="22"/>
          <w:lang w:val="en-US"/>
        </w:rPr>
        <w:t>https://gettingitrightfirsttime.co.uk/wp-content/uploads/2021/09/Mental-Health-Sept21i.pdf</w:t>
      </w:r>
      <w:r>
        <w:fldChar w:fldCharType="end"/>
      </w:r>
      <w:r w:rsidRPr="00810FF1">
        <w:rPr>
          <w:rFonts w:ascii="Calibri" w:eastAsia="Verdana" w:hAnsi="Calibri" w:cs="Calibri"/>
          <w:sz w:val="22"/>
          <w:szCs w:val="22"/>
          <w:lang w:val="en-US"/>
        </w:rPr>
        <w:t xml:space="preserve"> (accessed 28 January 2025).</w:t>
      </w:r>
    </w:p>
    <w:p w:rsidR="005E0181" w:rsidRPr="00810FF1" w:rsidP="00E23F95">
      <w:pPr>
        <w:rPr>
          <w:rFonts w:ascii="Calibri" w:eastAsia="Verdana" w:hAnsi="Calibri" w:cs="Calibri"/>
          <w:sz w:val="22"/>
          <w:szCs w:val="22"/>
          <w:lang w:val="en-US"/>
        </w:rPr>
      </w:pPr>
      <w:r w:rsidRPr="00810FF1">
        <w:rPr>
          <w:rFonts w:ascii="Calibri" w:eastAsia="Verdana" w:hAnsi="Calibri" w:cs="Calibri"/>
          <w:sz w:val="22"/>
          <w:szCs w:val="22"/>
          <w:lang w:val="en-US"/>
        </w:rPr>
        <w:t xml:space="preserve">Darzi A (2024). Independent investigation of the National Health Service in England. Department of Health and Social Care website. Available at </w:t>
      </w:r>
      <w:r>
        <w:fldChar w:fldCharType="begin"/>
      </w:r>
      <w:r>
        <w:instrText xml:space="preserve"> HYPERLINK "https://assets.publishing.service.gov.uk/media/66f42ae630536cb92748271f/Lord-Darzi-Independent-Investigation-of-the-National-Health-Service-in-England-Updated-25-September.pdf" </w:instrText>
      </w:r>
      <w:r>
        <w:fldChar w:fldCharType="separate"/>
      </w:r>
      <w:r w:rsidRPr="00810FF1">
        <w:rPr>
          <w:rStyle w:val="Hyperlink"/>
          <w:rFonts w:ascii="Calibri" w:eastAsia="Verdana" w:hAnsi="Calibri" w:cs="Calibri"/>
          <w:sz w:val="22"/>
          <w:szCs w:val="22"/>
        </w:rPr>
        <w:t>Independent Investigation of the National Health Service in England</w:t>
      </w:r>
      <w:r>
        <w:fldChar w:fldCharType="end"/>
      </w:r>
      <w:r w:rsidRPr="00810FF1">
        <w:rPr>
          <w:rStyle w:val="Hyperlink"/>
          <w:rFonts w:ascii="Calibri" w:eastAsia="Verdana" w:hAnsi="Calibri" w:cs="Calibri"/>
          <w:sz w:val="22"/>
          <w:szCs w:val="22"/>
          <w:u w:val="none"/>
        </w:rPr>
        <w:t xml:space="preserve"> </w:t>
      </w:r>
      <w:r w:rsidRPr="00810FF1">
        <w:rPr>
          <w:rStyle w:val="Hyperlink"/>
          <w:rFonts w:ascii="Calibri" w:eastAsia="Verdana" w:hAnsi="Calibri" w:cs="Calibri"/>
          <w:color w:val="auto"/>
          <w:sz w:val="22"/>
          <w:szCs w:val="22"/>
          <w:u w:val="none"/>
        </w:rPr>
        <w:t>(accessed 28 January 2025).</w:t>
      </w:r>
    </w:p>
    <w:p w:rsidR="005E0181" w:rsidRPr="00810FF1" w:rsidP="5FA2508C">
      <w:pPr>
        <w:spacing w:line="278" w:lineRule="auto"/>
        <w:rPr>
          <w:rFonts w:ascii="Calibri" w:eastAsia="Verdana" w:hAnsi="Calibri" w:cs="Calibri"/>
          <w:sz w:val="22"/>
          <w:szCs w:val="22"/>
          <w:lang w:val="en-US"/>
        </w:rPr>
      </w:pPr>
      <w:r w:rsidRPr="00810FF1">
        <w:rPr>
          <w:rFonts w:ascii="Calibri" w:eastAsia="Verdana" w:hAnsi="Calibri" w:cs="Calibri"/>
          <w:sz w:val="22"/>
          <w:szCs w:val="22"/>
          <w:lang w:val="en-US"/>
        </w:rPr>
        <w:t>Gilburt</w:t>
      </w:r>
      <w:r w:rsidRPr="00810FF1">
        <w:rPr>
          <w:rFonts w:ascii="Calibri" w:eastAsia="Verdana" w:hAnsi="Calibri" w:cs="Calibri"/>
          <w:sz w:val="22"/>
          <w:szCs w:val="22"/>
          <w:lang w:val="en-US"/>
        </w:rPr>
        <w:t xml:space="preserve"> H and </w:t>
      </w:r>
      <w:r w:rsidRPr="00810FF1">
        <w:rPr>
          <w:rFonts w:ascii="Calibri" w:eastAsia="Verdana" w:hAnsi="Calibri" w:cs="Calibri"/>
          <w:sz w:val="22"/>
          <w:szCs w:val="22"/>
          <w:lang w:val="en-US"/>
        </w:rPr>
        <w:t>Mallorie S (2024)</w:t>
      </w:r>
      <w:r w:rsidRPr="00810FF1">
        <w:rPr>
          <w:rFonts w:ascii="Calibri" w:eastAsia="Verdana" w:hAnsi="Calibri" w:cs="Calibri"/>
          <w:sz w:val="22"/>
          <w:szCs w:val="22"/>
          <w:lang w:val="en-US"/>
        </w:rPr>
        <w:t>.</w:t>
      </w:r>
      <w:r w:rsidRPr="00810FF1">
        <w:rPr>
          <w:rFonts w:ascii="Calibri" w:eastAsia="Verdana" w:hAnsi="Calibri" w:cs="Calibri"/>
          <w:sz w:val="22"/>
          <w:szCs w:val="22"/>
          <w:lang w:val="en-US"/>
        </w:rPr>
        <w:t xml:space="preserve"> Mental Health 360</w:t>
      </w:r>
      <w:r w:rsidRPr="00810FF1">
        <w:rPr>
          <w:rFonts w:ascii="Calibri" w:eastAsia="Verdana" w:hAnsi="Calibri" w:cs="Calibri"/>
          <w:sz w:val="22"/>
          <w:szCs w:val="22"/>
          <w:lang w:val="en-US"/>
        </w:rPr>
        <w:t>. The King’s Fund website. Available at</w:t>
      </w:r>
      <w:r w:rsidRPr="00810FF1">
        <w:rPr>
          <w:rFonts w:ascii="Calibri" w:eastAsia="Verdana" w:hAnsi="Calibri" w:cs="Calibri"/>
          <w:sz w:val="22"/>
          <w:szCs w:val="22"/>
          <w:lang w:val="en-US"/>
        </w:rPr>
        <w:t xml:space="preserve"> </w:t>
      </w:r>
      <w:r>
        <w:fldChar w:fldCharType="begin"/>
      </w:r>
      <w:r>
        <w:instrText xml:space="preserve"> HYPERLINK "https://www.kingsfund.org.uk/insight-and-analysis/long-reads/mental-health-360" </w:instrText>
      </w:r>
      <w:r>
        <w:fldChar w:fldCharType="separate"/>
      </w:r>
      <w:r w:rsidRPr="00810FF1">
        <w:rPr>
          <w:rStyle w:val="Hyperlink"/>
          <w:rFonts w:ascii="Calibri" w:eastAsia="Verdana" w:hAnsi="Calibri" w:cs="Calibri"/>
          <w:sz w:val="22"/>
          <w:szCs w:val="22"/>
        </w:rPr>
        <w:t>Mental Health 360 | Review Of Mental Health Care | The King's Fund</w:t>
      </w:r>
      <w:r>
        <w:fldChar w:fldCharType="end"/>
      </w:r>
      <w:r w:rsidRPr="00810FF1">
        <w:rPr>
          <w:rStyle w:val="Hyperlink"/>
          <w:rFonts w:ascii="Calibri" w:eastAsia="Verdana" w:hAnsi="Calibri" w:cs="Calibri"/>
          <w:sz w:val="22"/>
          <w:szCs w:val="22"/>
        </w:rPr>
        <w:t xml:space="preserve"> </w:t>
      </w:r>
      <w:r w:rsidRPr="00810FF1">
        <w:rPr>
          <w:rStyle w:val="Hyperlink"/>
          <w:rFonts w:ascii="Calibri" w:eastAsia="Verdana" w:hAnsi="Calibri" w:cs="Calibri"/>
          <w:color w:val="auto"/>
          <w:sz w:val="22"/>
          <w:szCs w:val="22"/>
          <w:u w:val="none"/>
        </w:rPr>
        <w:t>(</w:t>
      </w:r>
      <w:r w:rsidRPr="00810FF1">
        <w:rPr>
          <w:rStyle w:val="Hyperlink"/>
          <w:rFonts w:ascii="Calibri" w:eastAsia="Verdana" w:hAnsi="Calibri" w:cs="Calibri"/>
          <w:color w:val="auto"/>
          <w:sz w:val="22"/>
          <w:szCs w:val="22"/>
          <w:u w:val="none"/>
        </w:rPr>
        <w:t>a</w:t>
      </w:r>
      <w:r w:rsidRPr="00810FF1">
        <w:rPr>
          <w:rStyle w:val="Hyperlink"/>
          <w:rFonts w:ascii="Calibri" w:eastAsia="Verdana" w:hAnsi="Calibri" w:cs="Calibri"/>
          <w:color w:val="auto"/>
          <w:sz w:val="22"/>
          <w:szCs w:val="22"/>
          <w:u w:val="none"/>
        </w:rPr>
        <w:t>ccessed 28 January 2025).</w:t>
      </w:r>
    </w:p>
    <w:p w:rsidR="005E0181" w:rsidRPr="00810FF1" w:rsidP="5FA2508C">
      <w:pPr>
        <w:spacing w:line="278" w:lineRule="auto"/>
        <w:rPr>
          <w:rFonts w:ascii="Calibri" w:eastAsia="Verdana" w:hAnsi="Calibri" w:cs="Calibri"/>
          <w:sz w:val="22"/>
          <w:szCs w:val="22"/>
          <w:lang w:val="en-US"/>
        </w:rPr>
      </w:pPr>
      <w:r w:rsidRPr="00810FF1">
        <w:rPr>
          <w:rFonts w:ascii="Calibri" w:eastAsia="Verdana" w:hAnsi="Calibri" w:cs="Calibri"/>
          <w:sz w:val="22"/>
          <w:szCs w:val="22"/>
          <w:lang w:val="en-US"/>
        </w:rPr>
        <w:t>Hodgson D,</w:t>
      </w:r>
      <w:r w:rsidRPr="00810FF1">
        <w:rPr>
          <w:rFonts w:ascii="Calibri" w:eastAsia="Verdana" w:hAnsi="Calibri" w:cs="Calibri"/>
          <w:sz w:val="22"/>
          <w:szCs w:val="22"/>
          <w:lang w:val="en-US"/>
        </w:rPr>
        <w:t xml:space="preserve"> </w:t>
      </w:r>
      <w:r w:rsidRPr="00810FF1">
        <w:rPr>
          <w:rFonts w:ascii="Calibri" w:eastAsia="Verdana" w:hAnsi="Calibri" w:cs="Calibri"/>
          <w:sz w:val="22"/>
          <w:szCs w:val="22"/>
          <w:lang w:val="en-US"/>
        </w:rPr>
        <w:t>Tazzyman</w:t>
      </w:r>
      <w:r w:rsidRPr="00810FF1">
        <w:rPr>
          <w:rFonts w:ascii="Calibri" w:eastAsia="Verdana" w:hAnsi="Calibri" w:cs="Calibri"/>
          <w:sz w:val="22"/>
          <w:szCs w:val="22"/>
          <w:lang w:val="en-US"/>
        </w:rPr>
        <w:t xml:space="preserve"> A and Fryer K (2022)</w:t>
      </w:r>
      <w:r w:rsidRPr="00810FF1">
        <w:rPr>
          <w:rFonts w:ascii="Calibri" w:eastAsia="Verdana" w:hAnsi="Calibri" w:cs="Calibri"/>
          <w:sz w:val="22"/>
          <w:szCs w:val="22"/>
          <w:lang w:val="en-US"/>
        </w:rPr>
        <w:t>.</w:t>
      </w:r>
      <w:r w:rsidRPr="00810FF1">
        <w:rPr>
          <w:rFonts w:ascii="Calibri" w:eastAsia="Verdana" w:hAnsi="Calibri" w:cs="Calibri"/>
          <w:sz w:val="22"/>
          <w:szCs w:val="22"/>
          <w:lang w:val="en-US"/>
        </w:rPr>
        <w:t xml:space="preserve"> </w:t>
      </w:r>
      <w:r w:rsidRPr="00810FF1">
        <w:rPr>
          <w:rFonts w:ascii="Calibri" w:eastAsia="Verdana" w:hAnsi="Calibri" w:cs="Calibri"/>
          <w:sz w:val="22"/>
          <w:szCs w:val="22"/>
        </w:rPr>
        <w:t>Evaluation of the Sheffield Primary and Community Mental Health Transformation Programme</w:t>
      </w:r>
      <w:r w:rsidRPr="00810FF1">
        <w:rPr>
          <w:rFonts w:ascii="Calibri" w:eastAsia="Verdana" w:hAnsi="Calibri" w:cs="Calibri"/>
          <w:sz w:val="22"/>
          <w:szCs w:val="22"/>
        </w:rPr>
        <w:t xml:space="preserve">. </w:t>
      </w:r>
      <w:r w:rsidRPr="00810FF1">
        <w:rPr>
          <w:rFonts w:ascii="Calibri" w:eastAsia="Verdana" w:hAnsi="Calibri" w:cs="Calibri"/>
          <w:sz w:val="22"/>
          <w:szCs w:val="22"/>
        </w:rPr>
        <w:t xml:space="preserve">Sheffield University Management School website. Available at </w:t>
      </w:r>
      <w:r>
        <w:fldChar w:fldCharType="begin"/>
      </w:r>
      <w:r>
        <w:instrText xml:space="preserve"> HYPERLINK "https://www.sheffield.ac.uk/management/research/research-impact-and-knowledge-exchange/evaluating-sheffields-primary-and-community-mental-health" </w:instrText>
      </w:r>
      <w:r>
        <w:fldChar w:fldCharType="separate"/>
      </w:r>
      <w:r w:rsidRPr="00810FF1">
        <w:rPr>
          <w:rStyle w:val="Hyperlink"/>
          <w:rFonts w:ascii="Calibri" w:eastAsia="Verdana" w:hAnsi="Calibri" w:cs="Calibri"/>
          <w:sz w:val="22"/>
          <w:szCs w:val="22"/>
        </w:rPr>
        <w:t>Evaluating the Transformation of Mental Health in Sheffield | Management School | The University of Sheffield</w:t>
      </w:r>
      <w:r>
        <w:fldChar w:fldCharType="end"/>
      </w:r>
      <w:r w:rsidRPr="00810FF1">
        <w:rPr>
          <w:rFonts w:ascii="Calibri" w:eastAsia="Verdana" w:hAnsi="Calibri" w:cs="Calibri"/>
          <w:sz w:val="22"/>
          <w:szCs w:val="22"/>
        </w:rPr>
        <w:t xml:space="preserve"> </w:t>
      </w:r>
      <w:bookmarkStart w:id="0" w:name="_Hlk189219235"/>
      <w:r w:rsidRPr="00810FF1">
        <w:rPr>
          <w:rFonts w:ascii="Calibri" w:eastAsia="Verdana" w:hAnsi="Calibri" w:cs="Calibri"/>
          <w:sz w:val="22"/>
          <w:szCs w:val="22"/>
        </w:rPr>
        <w:t xml:space="preserve">(accessed 28 January 2025). </w:t>
      </w:r>
      <w:bookmarkEnd w:id="0"/>
    </w:p>
    <w:p w:rsidR="005E0181" w:rsidRPr="00810FF1" w:rsidP="00E23F95">
      <w:pPr>
        <w:spacing w:line="278" w:lineRule="auto"/>
        <w:rPr>
          <w:rStyle w:val="Hyperlink"/>
          <w:rFonts w:ascii="Calibri" w:eastAsia="Verdana" w:hAnsi="Calibri" w:cs="Calibri"/>
          <w:sz w:val="22"/>
          <w:szCs w:val="22"/>
        </w:rPr>
      </w:pPr>
      <w:r w:rsidRPr="00810FF1">
        <w:rPr>
          <w:rFonts w:ascii="Calibri" w:eastAsia="Verdana" w:hAnsi="Calibri" w:cs="Calibri"/>
          <w:sz w:val="22"/>
          <w:szCs w:val="22"/>
          <w:lang w:val="en-US"/>
        </w:rPr>
        <w:t xml:space="preserve">Launder M and West D (2025). Revealed: 14 ICBs cutting spend on the third sector. Health Service Journal website. Available at </w:t>
      </w:r>
      <w:r>
        <w:fldChar w:fldCharType="begin"/>
      </w:r>
      <w:r>
        <w:instrText xml:space="preserve"> HYPERLINK "https://www.hsj.co.uk/integrated-care/revealed-14-icbs-cutting-spend-on-the-third-sector/7038480.article?mkt_tok=OTM2LUZSWi03MTkAAAGYEdKRntWjq7M4A-ODRvN213pib_BecS2KBX81RuCtErMTK_itfaT-FXH78zQoH7wOdhcVyphQn_7Y-ud0bYdQEYmR2-S-qtkNIino3o2cxCVr" </w:instrText>
      </w:r>
      <w:r>
        <w:fldChar w:fldCharType="separate"/>
      </w:r>
      <w:r w:rsidRPr="00810FF1">
        <w:rPr>
          <w:rStyle w:val="Hyperlink"/>
          <w:rFonts w:ascii="Calibri" w:eastAsia="Verdana" w:hAnsi="Calibri" w:cs="Calibri"/>
          <w:sz w:val="22"/>
          <w:szCs w:val="22"/>
        </w:rPr>
        <w:t>Revealed: 14 ICBs cutting spend on the third sector | News | Health Service Journal</w:t>
      </w:r>
      <w:r>
        <w:fldChar w:fldCharType="end"/>
      </w:r>
      <w:r w:rsidRPr="00810FF1">
        <w:rPr>
          <w:rStyle w:val="Hyperlink"/>
          <w:rFonts w:ascii="Calibri" w:eastAsia="Verdana" w:hAnsi="Calibri" w:cs="Calibri"/>
          <w:sz w:val="22"/>
          <w:szCs w:val="22"/>
          <w:u w:val="none"/>
        </w:rPr>
        <w:t xml:space="preserve"> </w:t>
      </w:r>
      <w:r w:rsidRPr="00810FF1">
        <w:rPr>
          <w:rFonts w:ascii="Calibri" w:eastAsia="Verdana" w:hAnsi="Calibri" w:cs="Calibri"/>
          <w:sz w:val="22"/>
          <w:szCs w:val="22"/>
        </w:rPr>
        <w:t>(accessed 28 January 2025).</w:t>
      </w:r>
    </w:p>
    <w:p w:rsidR="005E0181" w:rsidRPr="00810FF1" w:rsidP="5FA2508C">
      <w:pPr>
        <w:spacing w:line="278" w:lineRule="auto"/>
        <w:rPr>
          <w:rFonts w:ascii="Calibri" w:eastAsia="Verdana" w:hAnsi="Calibri" w:cs="Calibri"/>
          <w:sz w:val="22"/>
          <w:szCs w:val="22"/>
          <w:lang w:val="en-US"/>
        </w:rPr>
      </w:pPr>
      <w:r w:rsidRPr="00810FF1">
        <w:rPr>
          <w:rFonts w:ascii="Calibri" w:eastAsia="Verdana" w:hAnsi="Calibri" w:cs="Calibri"/>
          <w:sz w:val="22"/>
          <w:szCs w:val="22"/>
          <w:lang w:val="en-US"/>
        </w:rPr>
        <w:t>NHS England (</w:t>
      </w:r>
      <w:r w:rsidRPr="00810FF1">
        <w:rPr>
          <w:rFonts w:ascii="Calibri" w:eastAsia="Verdana" w:hAnsi="Calibri" w:cs="Calibri"/>
          <w:sz w:val="22"/>
          <w:szCs w:val="22"/>
          <w:lang w:val="en-US"/>
        </w:rPr>
        <w:t>2025)</w:t>
      </w:r>
      <w:r w:rsidRPr="00810FF1">
        <w:rPr>
          <w:rFonts w:ascii="Calibri" w:eastAsia="Verdana" w:hAnsi="Calibri" w:cs="Calibri"/>
          <w:sz w:val="22"/>
          <w:szCs w:val="22"/>
          <w:lang w:val="en-US"/>
        </w:rPr>
        <w:t>.</w:t>
      </w:r>
      <w:r w:rsidRPr="00810FF1">
        <w:rPr>
          <w:rFonts w:ascii="Calibri" w:eastAsia="Verdana" w:hAnsi="Calibri" w:cs="Calibri"/>
          <w:sz w:val="22"/>
          <w:szCs w:val="22"/>
          <w:lang w:val="en-US"/>
        </w:rPr>
        <w:t xml:space="preserve"> Mental Health Services </w:t>
      </w:r>
      <w:r w:rsidRPr="00810FF1">
        <w:rPr>
          <w:rFonts w:ascii="Calibri" w:eastAsia="Verdana" w:hAnsi="Calibri" w:cs="Calibri"/>
          <w:sz w:val="22"/>
          <w:szCs w:val="22"/>
          <w:lang w:val="en-US"/>
        </w:rPr>
        <w:t>monthly</w:t>
      </w:r>
      <w:r w:rsidRPr="00810FF1">
        <w:rPr>
          <w:rFonts w:ascii="Calibri" w:eastAsia="Verdana" w:hAnsi="Calibri" w:cs="Calibri"/>
          <w:sz w:val="22"/>
          <w:szCs w:val="22"/>
          <w:lang w:val="en-US"/>
        </w:rPr>
        <w:t xml:space="preserve"> Statistics, Performance November 2024. </w:t>
      </w:r>
      <w:r w:rsidRPr="00810FF1">
        <w:rPr>
          <w:rFonts w:ascii="Calibri" w:eastAsia="Verdana" w:hAnsi="Calibri" w:cs="Calibri"/>
          <w:sz w:val="22"/>
          <w:szCs w:val="22"/>
          <w:lang w:val="en-US"/>
        </w:rPr>
        <w:t xml:space="preserve">NHS England website. Available at </w:t>
      </w:r>
      <w:r>
        <w:fldChar w:fldCharType="begin"/>
      </w:r>
      <w:r>
        <w:instrText xml:space="preserve"> HYPERLINK "https://digital.nhs.uk/data-and-information/publications/statistical/mental-health-services-monthly-statistics" </w:instrText>
      </w:r>
      <w:r>
        <w:fldChar w:fldCharType="separate"/>
      </w:r>
      <w:r w:rsidRPr="00810FF1">
        <w:rPr>
          <w:rStyle w:val="Hyperlink"/>
          <w:rFonts w:ascii="Calibri" w:eastAsia="Verdana" w:hAnsi="Calibri" w:cs="Calibri"/>
          <w:sz w:val="22"/>
          <w:szCs w:val="22"/>
        </w:rPr>
        <w:t>Mental Health Services Monthly Statistics - NHS England Digital</w:t>
      </w:r>
      <w:r>
        <w:fldChar w:fldCharType="end"/>
      </w:r>
      <w:r w:rsidRPr="00810FF1">
        <w:rPr>
          <w:rStyle w:val="Hyperlink"/>
          <w:rFonts w:ascii="Calibri" w:eastAsia="Verdana" w:hAnsi="Calibri" w:cs="Calibri"/>
          <w:sz w:val="22"/>
          <w:szCs w:val="22"/>
          <w:u w:val="none"/>
        </w:rPr>
        <w:t xml:space="preserve"> </w:t>
      </w:r>
      <w:r w:rsidRPr="00810FF1">
        <w:rPr>
          <w:rFonts w:ascii="Calibri" w:eastAsia="Verdana" w:hAnsi="Calibri" w:cs="Calibri"/>
          <w:sz w:val="22"/>
          <w:szCs w:val="22"/>
        </w:rPr>
        <w:t>(accessed 28 January 2025).</w:t>
      </w:r>
    </w:p>
    <w:p w:rsidR="005E0181" w:rsidRPr="00810FF1" w:rsidP="5FA2508C">
      <w:pPr>
        <w:spacing w:line="278" w:lineRule="auto"/>
        <w:rPr>
          <w:rFonts w:ascii="Calibri" w:eastAsia="Verdana" w:hAnsi="Calibri" w:cs="Calibri"/>
          <w:sz w:val="22"/>
          <w:szCs w:val="22"/>
          <w:lang w:val="en-US"/>
        </w:rPr>
      </w:pPr>
      <w:r w:rsidRPr="00810FF1">
        <w:rPr>
          <w:rFonts w:ascii="Calibri" w:eastAsia="Verdana" w:hAnsi="Calibri" w:cs="Calibri"/>
          <w:sz w:val="22"/>
          <w:szCs w:val="22"/>
          <w:lang w:val="en-US"/>
        </w:rPr>
        <w:t>National Audit Office (2023)</w:t>
      </w:r>
      <w:r w:rsidRPr="00810FF1">
        <w:rPr>
          <w:rFonts w:ascii="Calibri" w:eastAsia="Verdana" w:hAnsi="Calibri" w:cs="Calibri"/>
          <w:sz w:val="22"/>
          <w:szCs w:val="22"/>
          <w:lang w:val="en-US"/>
        </w:rPr>
        <w:t>.</w:t>
      </w:r>
      <w:r w:rsidRPr="00810FF1">
        <w:rPr>
          <w:rFonts w:ascii="Calibri" w:eastAsia="Verdana" w:hAnsi="Calibri" w:cs="Calibri"/>
          <w:sz w:val="22"/>
          <w:szCs w:val="22"/>
          <w:lang w:val="en-US"/>
        </w:rPr>
        <w:t xml:space="preserve"> Progress in improving mental health services in England. </w:t>
      </w:r>
      <w:r w:rsidRPr="00810FF1">
        <w:rPr>
          <w:rFonts w:ascii="Calibri" w:eastAsia="Verdana" w:hAnsi="Calibri" w:cs="Calibri"/>
          <w:sz w:val="22"/>
          <w:szCs w:val="22"/>
          <w:lang w:val="en-US"/>
        </w:rPr>
        <w:t xml:space="preserve">National Audit Office </w:t>
      </w:r>
      <w:r w:rsidRPr="00810FF1">
        <w:rPr>
          <w:rFonts w:ascii="Calibri" w:eastAsia="Verdana" w:hAnsi="Calibri" w:cs="Calibri"/>
          <w:sz w:val="22"/>
          <w:szCs w:val="22"/>
          <w:lang w:val="en-US"/>
        </w:rPr>
        <w:t>w</w:t>
      </w:r>
      <w:r w:rsidRPr="00810FF1">
        <w:rPr>
          <w:rFonts w:ascii="Calibri" w:eastAsia="Verdana" w:hAnsi="Calibri" w:cs="Calibri"/>
          <w:sz w:val="22"/>
          <w:szCs w:val="22"/>
          <w:lang w:val="en-US"/>
        </w:rPr>
        <w:t xml:space="preserve">ebsite. Available at </w:t>
      </w:r>
      <w:r>
        <w:fldChar w:fldCharType="begin"/>
      </w:r>
      <w:r>
        <w:instrText xml:space="preserve"> HYPERLINK "https://www.nao.org.uk/reports/progress-in-improving-mental-health-services-in-england/" </w:instrText>
      </w:r>
      <w:r>
        <w:fldChar w:fldCharType="separate"/>
      </w:r>
      <w:r w:rsidRPr="00810FF1">
        <w:rPr>
          <w:rStyle w:val="Hyperlink"/>
          <w:rFonts w:ascii="Calibri" w:eastAsia="Verdana" w:hAnsi="Calibri" w:cs="Calibri"/>
          <w:sz w:val="22"/>
          <w:szCs w:val="22"/>
        </w:rPr>
        <w:t>Progress in improving mental health services in England - NAO report</w:t>
      </w:r>
      <w:r>
        <w:fldChar w:fldCharType="end"/>
      </w:r>
      <w:r w:rsidRPr="00810FF1">
        <w:rPr>
          <w:rStyle w:val="Hyperlink"/>
          <w:rFonts w:ascii="Calibri" w:eastAsia="Verdana" w:hAnsi="Calibri" w:cs="Calibri"/>
          <w:sz w:val="22"/>
          <w:szCs w:val="22"/>
        </w:rPr>
        <w:t xml:space="preserve"> </w:t>
      </w:r>
      <w:r w:rsidRPr="00810FF1">
        <w:rPr>
          <w:rFonts w:ascii="Calibri" w:eastAsia="Verdana" w:hAnsi="Calibri" w:cs="Calibri"/>
          <w:sz w:val="22"/>
          <w:szCs w:val="22"/>
        </w:rPr>
        <w:t>(accessed 28 January 2025).</w:t>
      </w:r>
    </w:p>
    <w:p w:rsidR="005E0181" w:rsidRPr="00810FF1" w:rsidP="5FA2508C">
      <w:pPr>
        <w:spacing w:line="278" w:lineRule="auto"/>
        <w:rPr>
          <w:rFonts w:ascii="Calibri" w:eastAsia="Verdana" w:hAnsi="Calibri" w:cs="Calibri"/>
          <w:sz w:val="22"/>
          <w:szCs w:val="22"/>
          <w:lang w:val="en-US"/>
        </w:rPr>
      </w:pPr>
      <w:r w:rsidRPr="00810FF1">
        <w:rPr>
          <w:rFonts w:ascii="Calibri" w:eastAsia="Verdana" w:hAnsi="Calibri" w:cs="Calibri"/>
          <w:sz w:val="22"/>
          <w:szCs w:val="22"/>
          <w:lang w:val="en-US"/>
        </w:rPr>
        <w:t xml:space="preserve">Ross S and </w:t>
      </w:r>
      <w:r w:rsidRPr="00810FF1">
        <w:rPr>
          <w:rFonts w:ascii="Calibri" w:eastAsia="Verdana" w:hAnsi="Calibri" w:cs="Calibri"/>
          <w:sz w:val="22"/>
          <w:szCs w:val="22"/>
          <w:lang w:val="en-US"/>
        </w:rPr>
        <w:t>Gilburt</w:t>
      </w:r>
      <w:r w:rsidRPr="00810FF1">
        <w:rPr>
          <w:rFonts w:ascii="Calibri" w:eastAsia="Verdana" w:hAnsi="Calibri" w:cs="Calibri"/>
          <w:sz w:val="22"/>
          <w:szCs w:val="22"/>
          <w:lang w:val="en-US"/>
        </w:rPr>
        <w:t xml:space="preserve"> H (2023)</w:t>
      </w:r>
      <w:r w:rsidRPr="00810FF1">
        <w:rPr>
          <w:rFonts w:ascii="Calibri" w:eastAsia="Verdana" w:hAnsi="Calibri" w:cs="Calibri"/>
          <w:sz w:val="22"/>
          <w:szCs w:val="22"/>
          <w:lang w:val="en-US"/>
        </w:rPr>
        <w:t>.</w:t>
      </w:r>
      <w:r w:rsidRPr="00810FF1">
        <w:rPr>
          <w:rFonts w:ascii="Calibri" w:eastAsia="Verdana" w:hAnsi="Calibri" w:cs="Calibri"/>
          <w:sz w:val="22"/>
          <w:szCs w:val="22"/>
          <w:lang w:val="en-US"/>
        </w:rPr>
        <w:t xml:space="preserve"> Actions to Support Partnership</w:t>
      </w:r>
      <w:r w:rsidRPr="00810FF1">
        <w:rPr>
          <w:rFonts w:ascii="Calibri" w:eastAsia="Verdana" w:hAnsi="Calibri" w:cs="Calibri"/>
          <w:sz w:val="22"/>
          <w:szCs w:val="22"/>
          <w:lang w:val="en-US"/>
        </w:rPr>
        <w:t xml:space="preserve">. The King’s Fund </w:t>
      </w:r>
      <w:r w:rsidRPr="00810FF1">
        <w:rPr>
          <w:rFonts w:ascii="Calibri" w:eastAsia="Verdana" w:hAnsi="Calibri" w:cs="Calibri"/>
          <w:sz w:val="22"/>
          <w:szCs w:val="22"/>
          <w:lang w:val="en-US"/>
        </w:rPr>
        <w:t>w</w:t>
      </w:r>
      <w:r w:rsidRPr="00810FF1">
        <w:rPr>
          <w:rFonts w:ascii="Calibri" w:eastAsia="Verdana" w:hAnsi="Calibri" w:cs="Calibri"/>
          <w:sz w:val="22"/>
          <w:szCs w:val="22"/>
          <w:lang w:val="en-US"/>
        </w:rPr>
        <w:t>ebsite. Available at</w:t>
      </w:r>
      <w:r w:rsidRPr="00810FF1">
        <w:rPr>
          <w:rFonts w:ascii="Calibri" w:eastAsia="Verdana" w:hAnsi="Calibri" w:cs="Calibri"/>
          <w:sz w:val="22"/>
          <w:szCs w:val="22"/>
          <w:lang w:val="en-US"/>
        </w:rPr>
        <w:t xml:space="preserve"> </w:t>
      </w:r>
      <w:r>
        <w:fldChar w:fldCharType="begin"/>
      </w:r>
      <w:r>
        <w:instrText xml:space="preserve"> HYPERLINK "https://www.kingsfund.org.uk/insight-and-analysis/reports/actions-to-support-partnership" </w:instrText>
      </w:r>
      <w:r>
        <w:fldChar w:fldCharType="separate"/>
      </w:r>
      <w:r w:rsidRPr="00810FF1">
        <w:rPr>
          <w:rStyle w:val="Hyperlink"/>
          <w:rFonts w:ascii="Calibri" w:eastAsia="Verdana" w:hAnsi="Calibri" w:cs="Calibri"/>
          <w:sz w:val="22"/>
          <w:szCs w:val="22"/>
        </w:rPr>
        <w:t>Actions To Support Partnership | The King's Fund</w:t>
      </w:r>
      <w:r>
        <w:fldChar w:fldCharType="end"/>
      </w:r>
      <w:r w:rsidRPr="00810FF1">
        <w:rPr>
          <w:rStyle w:val="Hyperlink"/>
          <w:rFonts w:ascii="Calibri" w:eastAsia="Verdana" w:hAnsi="Calibri" w:cs="Calibri"/>
          <w:sz w:val="22"/>
          <w:szCs w:val="22"/>
        </w:rPr>
        <w:t xml:space="preserve"> </w:t>
      </w:r>
      <w:r w:rsidRPr="00810FF1">
        <w:rPr>
          <w:rFonts w:ascii="Calibri" w:eastAsia="Verdana" w:hAnsi="Calibri" w:cs="Calibri"/>
          <w:sz w:val="22"/>
          <w:szCs w:val="22"/>
        </w:rPr>
        <w:t>(accessed 28 January 2025).</w:t>
      </w:r>
    </w:p>
    <w:p w:rsidR="005E0181" w:rsidP="5FA2508C">
      <w:pPr>
        <w:rPr>
          <w:rStyle w:val="Hyperlink"/>
          <w:rFonts w:ascii="Calibri" w:eastAsia="Verdana" w:hAnsi="Calibri" w:cs="Calibri"/>
          <w:color w:val="auto"/>
          <w:sz w:val="22"/>
          <w:szCs w:val="22"/>
          <w:u w:val="none"/>
        </w:rPr>
      </w:pPr>
      <w:r w:rsidRPr="00810FF1">
        <w:rPr>
          <w:rFonts w:ascii="Calibri" w:eastAsia="Verdana" w:hAnsi="Calibri" w:cs="Calibri"/>
          <w:sz w:val="22"/>
          <w:szCs w:val="22"/>
          <w:lang w:val="en-US"/>
        </w:rPr>
        <w:t>Strathdee</w:t>
      </w:r>
      <w:r w:rsidRPr="00810FF1">
        <w:rPr>
          <w:rFonts w:ascii="Calibri" w:eastAsia="Verdana" w:hAnsi="Calibri" w:cs="Calibri"/>
          <w:sz w:val="22"/>
          <w:szCs w:val="22"/>
          <w:lang w:val="en-US"/>
        </w:rPr>
        <w:t xml:space="preserve"> G (</w:t>
      </w:r>
      <w:r w:rsidRPr="00810FF1">
        <w:rPr>
          <w:rFonts w:ascii="Calibri" w:eastAsia="Verdana" w:hAnsi="Calibri" w:cs="Calibri"/>
          <w:sz w:val="22"/>
          <w:szCs w:val="22"/>
          <w:lang w:val="en-US"/>
        </w:rPr>
        <w:t xml:space="preserve">2023). </w:t>
      </w:r>
      <w:r w:rsidRPr="00810FF1">
        <w:rPr>
          <w:rFonts w:ascii="Calibri" w:eastAsia="Verdana" w:hAnsi="Calibri" w:cs="Calibri"/>
          <w:sz w:val="22"/>
          <w:szCs w:val="22"/>
          <w:lang w:val="en-US"/>
        </w:rPr>
        <w:t xml:space="preserve">Independent rapid review into data on mental health inpatient settings: final report and recommendations. </w:t>
      </w:r>
      <w:r w:rsidRPr="00810FF1">
        <w:rPr>
          <w:rFonts w:ascii="Calibri" w:eastAsia="Verdana" w:hAnsi="Calibri" w:cs="Calibri"/>
          <w:sz w:val="22"/>
          <w:szCs w:val="22"/>
          <w:lang w:val="en-US"/>
        </w:rPr>
        <w:t xml:space="preserve">Department of Health and Social Care website. Available at </w:t>
      </w:r>
      <w:r>
        <w:fldChar w:fldCharType="begin"/>
      </w:r>
      <w:r>
        <w:instrText xml:space="preserve"> HYPERLINK "https://www.gov.uk/government/publications/rapid-review-into-data-on-mental-health-inpatient-settings-final-report-and-recommendations/rapid-review-into-data-on-mental-health-inpatient-settings-final-report-and-recommendations" \l "chairs-introduction" </w:instrText>
      </w:r>
      <w:r>
        <w:fldChar w:fldCharType="separate"/>
      </w:r>
      <w:r w:rsidRPr="00810FF1">
        <w:rPr>
          <w:rStyle w:val="Hyperlink"/>
          <w:rFonts w:ascii="Calibri" w:eastAsia="Verdana" w:hAnsi="Calibri" w:cs="Calibri"/>
          <w:sz w:val="22"/>
          <w:szCs w:val="22"/>
        </w:rPr>
        <w:t>Rapid review into data on mental health inpatient settings: final report and recommendations - GOV.UK</w:t>
      </w:r>
      <w:r>
        <w:fldChar w:fldCharType="end"/>
      </w:r>
      <w:r w:rsidRPr="00810FF1">
        <w:rPr>
          <w:rStyle w:val="Hyperlink"/>
          <w:rFonts w:ascii="Calibri" w:eastAsia="Verdana" w:hAnsi="Calibri" w:cs="Calibri"/>
          <w:sz w:val="22"/>
          <w:szCs w:val="22"/>
        </w:rPr>
        <w:t xml:space="preserve"> </w:t>
      </w:r>
      <w:r w:rsidRPr="00810FF1">
        <w:rPr>
          <w:rStyle w:val="Hyperlink"/>
          <w:rFonts w:ascii="Calibri" w:eastAsia="Verdana" w:hAnsi="Calibri" w:cs="Calibri"/>
          <w:color w:val="auto"/>
          <w:sz w:val="22"/>
          <w:szCs w:val="22"/>
          <w:u w:val="none"/>
        </w:rPr>
        <w:t>(accessed 28 January 202</w:t>
      </w:r>
      <w:r w:rsidRPr="00810FF1">
        <w:rPr>
          <w:rStyle w:val="Hyperlink"/>
          <w:rFonts w:ascii="Calibri" w:eastAsia="Verdana" w:hAnsi="Calibri" w:cs="Calibri"/>
          <w:color w:val="auto"/>
          <w:sz w:val="22"/>
          <w:szCs w:val="22"/>
          <w:u w:val="none"/>
        </w:rPr>
        <w:t>5</w:t>
      </w:r>
      <w:r w:rsidRPr="00810FF1">
        <w:rPr>
          <w:rStyle w:val="Hyperlink"/>
          <w:rFonts w:ascii="Calibri" w:eastAsia="Verdana" w:hAnsi="Calibri" w:cs="Calibri"/>
          <w:color w:val="auto"/>
          <w:sz w:val="22"/>
          <w:szCs w:val="22"/>
          <w:u w:val="none"/>
        </w:rPr>
        <w:t>).</w:t>
      </w:r>
    </w:p>
    <w:p w:rsidR="005E0181" w:rsidRPr="005E0181" w:rsidP="5FA2508C">
      <w:pPr>
        <w:rPr>
          <w:rFonts w:ascii="Calibri" w:eastAsia="Verdana" w:hAnsi="Calibri" w:cs="Calibri"/>
          <w:b/>
          <w:bCs/>
          <w:i/>
          <w:iCs/>
          <w:sz w:val="22"/>
          <w:szCs w:val="22"/>
          <w:lang w:val="en-US"/>
        </w:rPr>
      </w:pPr>
      <w:r>
        <w:rPr>
          <w:rFonts w:ascii="Calibri" w:eastAsia="Verdana" w:hAnsi="Calibri" w:cs="Calibri"/>
          <w:b/>
          <w:bCs/>
          <w:i/>
          <w:iCs/>
          <w:sz w:val="22"/>
          <w:szCs w:val="22"/>
          <w:lang w:val="en-US"/>
        </w:rPr>
        <w:t>February 2025</w:t>
      </w:r>
    </w:p>
    <w:sectPr w:rsidSect="003C111B">
      <w:pgSz w:w="11906" w:h="16838"/>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CDBBDB"/>
    <w:multiLevelType w:val="hybridMultilevel"/>
    <w:tmpl w:val="C8C851E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088A9E61"/>
    <w:multiLevelType w:val="hybridMultilevel"/>
    <w:tmpl w:val="E24AD44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0ECF52DD"/>
    <w:multiLevelType w:val="hybridMultilevel"/>
    <w:tmpl w:val="66064B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B7423E4"/>
    <w:multiLevelType w:val="hybridMultilevel"/>
    <w:tmpl w:val="92E836A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2905E824"/>
    <w:multiLevelType w:val="hybridMultilevel"/>
    <w:tmpl w:val="39EA37EE"/>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2CEC8624"/>
    <w:multiLevelType w:val="hybridMultilevel"/>
    <w:tmpl w:val="C144F9E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2E54AA01"/>
    <w:multiLevelType w:val="hybridMultilevel"/>
    <w:tmpl w:val="BE80BE0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2F9A5F9D"/>
    <w:multiLevelType w:val="hybridMultilevel"/>
    <w:tmpl w:val="8FC87B4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349C0C11"/>
    <w:multiLevelType w:val="hybridMultilevel"/>
    <w:tmpl w:val="274869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60D4509"/>
    <w:multiLevelType w:val="hybridMultilevel"/>
    <w:tmpl w:val="4364ABE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8333EA4"/>
    <w:multiLevelType w:val="hybridMultilevel"/>
    <w:tmpl w:val="D48A59A4"/>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nsid w:val="468789F4"/>
    <w:multiLevelType w:val="hybridMultilevel"/>
    <w:tmpl w:val="B90A2E9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51698630"/>
    <w:multiLevelType w:val="hybridMultilevel"/>
    <w:tmpl w:val="BC7200B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nsid w:val="530511D8"/>
    <w:multiLevelType w:val="hybridMultilevel"/>
    <w:tmpl w:val="DE72726E"/>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nsid w:val="58BF5D47"/>
    <w:multiLevelType w:val="hybridMultilevel"/>
    <w:tmpl w:val="48C8970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AF36FB7"/>
    <w:multiLevelType w:val="hybridMultilevel"/>
    <w:tmpl w:val="F9ACE0F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6D4966F4"/>
    <w:multiLevelType w:val="hybridMultilevel"/>
    <w:tmpl w:val="C5D881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748D1DB7"/>
    <w:multiLevelType w:val="multilevel"/>
    <w:tmpl w:val="4558A6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7FAD17FC"/>
    <w:multiLevelType w:val="hybridMultilevel"/>
    <w:tmpl w:val="206AF76E"/>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1"/>
  </w:num>
  <w:num w:numId="4">
    <w:abstractNumId w:val="10"/>
  </w:num>
  <w:num w:numId="5">
    <w:abstractNumId w:val="3"/>
  </w:num>
  <w:num w:numId="6">
    <w:abstractNumId w:val="0"/>
  </w:num>
  <w:num w:numId="7">
    <w:abstractNumId w:val="18"/>
  </w:num>
  <w:num w:numId="8">
    <w:abstractNumId w:val="4"/>
  </w:num>
  <w:num w:numId="9">
    <w:abstractNumId w:val="7"/>
  </w:num>
  <w:num w:numId="10">
    <w:abstractNumId w:val="13"/>
  </w:num>
  <w:num w:numId="11">
    <w:abstractNumId w:val="12"/>
  </w:num>
  <w:num w:numId="12">
    <w:abstractNumId w:val="6"/>
  </w:num>
  <w:num w:numId="13">
    <w:abstractNumId w:val="2"/>
  </w:num>
  <w:num w:numId="14">
    <w:abstractNumId w:val="16"/>
  </w:num>
  <w:num w:numId="15">
    <w:abstractNumId w:val="8"/>
  </w:num>
  <w:num w:numId="16">
    <w:abstractNumId w:val="17"/>
  </w:num>
  <w:num w:numId="17">
    <w:abstractNumId w:val="15"/>
  </w:num>
  <w:num w:numId="18">
    <w:abstractNumId w:val="14"/>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D6334C1-5513-43C0-89ED-89C711027B49}"/>
    <w:docVar w:name="dgnword-eventsink" w:val="407447848"/>
  </w:docVar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sid w:val="00E00B05"/>
    <w:rPr>
      <w:color w:val="467886" w:themeColor="hyperlink"/>
      <w:u w:val="single"/>
    </w:rPr>
  </w:style>
  <w:style w:type="character" w:customStyle="1" w:styleId="UnresolvedMention1">
    <w:name w:val="Unresolved Mention1"/>
    <w:basedOn w:val="DefaultParagraphFont"/>
    <w:uiPriority w:val="99"/>
    <w:semiHidden/>
    <w:unhideWhenUsed/>
    <w:rsid w:val="00E00B05"/>
    <w:rPr>
      <w:color w:val="605E5C"/>
      <w:shd w:val="clear" w:color="auto" w:fill="E1DFDD"/>
    </w:rPr>
  </w:style>
  <w:style w:type="character" w:styleId="FollowedHyperlink">
    <w:name w:val="FollowedHyperlink"/>
    <w:basedOn w:val="DefaultParagraphFont"/>
    <w:uiPriority w:val="99"/>
    <w:semiHidden/>
    <w:unhideWhenUsed/>
    <w:rsid w:val="00E43F2E"/>
    <w:rPr>
      <w:color w:val="96607D" w:themeColor="followedHyperlink"/>
      <w:u w:val="single"/>
    </w:rPr>
  </w:style>
  <w:style w:type="character" w:styleId="CommentReference">
    <w:name w:val="annotation reference"/>
    <w:basedOn w:val="DefaultParagraphFont"/>
    <w:uiPriority w:val="99"/>
    <w:semiHidden/>
    <w:unhideWhenUsed/>
    <w:rsid w:val="00415258"/>
    <w:rPr>
      <w:sz w:val="16"/>
      <w:szCs w:val="16"/>
    </w:rPr>
  </w:style>
  <w:style w:type="paragraph" w:styleId="CommentText">
    <w:name w:val="annotation text"/>
    <w:basedOn w:val="Normal"/>
    <w:link w:val="CommentTextChar"/>
    <w:uiPriority w:val="99"/>
    <w:unhideWhenUsed/>
    <w:rsid w:val="00415258"/>
    <w:pPr>
      <w:spacing w:line="240" w:lineRule="auto"/>
    </w:pPr>
    <w:rPr>
      <w:sz w:val="20"/>
      <w:szCs w:val="20"/>
    </w:rPr>
  </w:style>
  <w:style w:type="character" w:customStyle="1" w:styleId="CommentTextChar">
    <w:name w:val="Comment Text Char"/>
    <w:basedOn w:val="DefaultParagraphFont"/>
    <w:link w:val="CommentText"/>
    <w:uiPriority w:val="99"/>
    <w:rsid w:val="00415258"/>
    <w:rPr>
      <w:sz w:val="20"/>
      <w:szCs w:val="20"/>
    </w:rPr>
  </w:style>
  <w:style w:type="paragraph" w:styleId="CommentSubject">
    <w:name w:val="annotation subject"/>
    <w:basedOn w:val="CommentText"/>
    <w:next w:val="CommentText"/>
    <w:link w:val="CommentSubjectChar"/>
    <w:uiPriority w:val="99"/>
    <w:semiHidden/>
    <w:unhideWhenUsed/>
    <w:rsid w:val="00415258"/>
    <w:rPr>
      <w:b/>
      <w:bCs/>
    </w:rPr>
  </w:style>
  <w:style w:type="character" w:customStyle="1" w:styleId="CommentSubjectChar">
    <w:name w:val="Comment Subject Char"/>
    <w:basedOn w:val="CommentTextChar"/>
    <w:link w:val="CommentSubject"/>
    <w:uiPriority w:val="99"/>
    <w:semiHidden/>
    <w:rsid w:val="00415258"/>
    <w:rPr>
      <w:b/>
      <w:bCs/>
      <w:sz w:val="20"/>
      <w:szCs w:val="20"/>
    </w:rPr>
  </w:style>
  <w:style w:type="paragraph" w:styleId="Revision">
    <w:name w:val="Revision"/>
    <w:hidden/>
    <w:uiPriority w:val="99"/>
    <w:semiHidden/>
    <w:rsid w:val="001A291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2373E907398E2428EAD0F8A271FE058" ma:contentTypeVersion="12" ma:contentTypeDescription="Create a new document." ma:contentTypeScope="" ma:versionID="43ef70c860dc772c70d35f71d234919f">
  <xsd:schema xmlns:xsd="http://www.w3.org/2001/XMLSchema" xmlns:xs="http://www.w3.org/2001/XMLSchema" xmlns:p="http://schemas.microsoft.com/office/2006/metadata/properties" xmlns:ns2="ddb568b1-91a5-4e6a-8040-cc0b8a2e4c7d" xmlns:ns3="1bbd382c-6e19-4060-9b8c-137649b0491c" targetNamespace="http://schemas.microsoft.com/office/2006/metadata/properties" ma:root="true" ma:fieldsID="19df381ba38c70d6682dbc7d631583ac" ns2:_="" ns3:_="">
    <xsd:import namespace="ddb568b1-91a5-4e6a-8040-cc0b8a2e4c7d"/>
    <xsd:import namespace="1bbd382c-6e19-4060-9b8c-137649b0491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b568b1-91a5-4e6a-8040-cc0b8a2e4c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bbd382c-6e19-4060-9b8c-137649b0491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E90E4B-5D5A-4198-AB91-3E32279597DD}">
  <ds:schemaRefs>
    <ds:schemaRef ds:uri="http://schemas.microsoft.com/sharepoint/v3/contenttype/forms"/>
  </ds:schemaRefs>
</ds:datastoreItem>
</file>

<file path=customXml/itemProps2.xml><?xml version="1.0" encoding="utf-8"?>
<ds:datastoreItem xmlns:ds="http://schemas.openxmlformats.org/officeDocument/2006/customXml" ds:itemID="{1AA7BE57-BA30-4340-B434-C4680DDF280A}">
  <ds:schemaRefs>
    <ds:schemaRef ds:uri="http://schemas.microsoft.com/office/infopath/2007/PartnerControls"/>
    <ds:schemaRef ds:uri="http://purl.org/dc/elements/1.1/"/>
    <ds:schemaRef ds:uri="http://schemas.microsoft.com/office/2006/metadata/properties"/>
    <ds:schemaRef ds:uri="http://schemas.microsoft.com/office/2006/documentManagement/types"/>
    <ds:schemaRef ds:uri="ddb568b1-91a5-4e6a-8040-cc0b8a2e4c7d"/>
    <ds:schemaRef ds:uri="http://purl.org/dc/terms/"/>
    <ds:schemaRef ds:uri="1bbd382c-6e19-4060-9b8c-137649b0491c"/>
    <ds:schemaRef ds:uri="http://purl.org/dc/dcmitype/"/>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CCBE0345-B376-4FD3-A1E7-5855C19D82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b568b1-91a5-4e6a-8040-cc0b8a2e4c7d"/>
    <ds:schemaRef ds:uri="1bbd382c-6e19-4060-9b8c-137649b049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