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C574B2" w:rsidP="380258F3">
      <w:pPr>
        <w:spacing w:after="0"/>
        <w:rPr>
          <w:rFonts w:ascii="Aptos" w:eastAsia="Aptos" w:hAnsi="Aptos" w:cs="Aptos"/>
          <w:b/>
          <w:bCs/>
          <w:sz w:val="28"/>
          <w:szCs w:val="28"/>
        </w:rPr>
      </w:pPr>
      <w:r w:rsidRPr="0065061F">
        <w:rPr>
          <w:rFonts w:ascii="Aptos" w:eastAsia="Aptos" w:hAnsi="Aptos" w:cs="Aptos"/>
          <w:b/>
          <w:bCs/>
          <w:sz w:val="28"/>
          <w:szCs w:val="28"/>
        </w:rPr>
        <w:t xml:space="preserve">International Development Select Committee - </w:t>
      </w:r>
      <w:r w:rsidRPr="0065061F" w:rsidR="0E94EA71">
        <w:rPr>
          <w:rFonts w:ascii="Aptos" w:eastAsia="Aptos" w:hAnsi="Aptos" w:cs="Aptos"/>
          <w:b/>
          <w:bCs/>
          <w:sz w:val="28"/>
          <w:szCs w:val="28"/>
        </w:rPr>
        <w:t xml:space="preserve">Call For Evidence – </w:t>
      </w:r>
      <w:r w:rsidRPr="0065061F">
        <w:rPr>
          <w:rFonts w:ascii="Aptos" w:eastAsia="Aptos" w:hAnsi="Aptos" w:cs="Aptos"/>
          <w:b/>
          <w:bCs/>
          <w:sz w:val="28"/>
          <w:szCs w:val="28"/>
        </w:rPr>
        <w:t xml:space="preserve">Value for Money </w:t>
      </w:r>
      <w:r w:rsidRPr="0065061F" w:rsidR="0E94EA71">
        <w:rPr>
          <w:rFonts w:ascii="Aptos" w:eastAsia="Aptos" w:hAnsi="Aptos" w:cs="Aptos"/>
          <w:b/>
          <w:bCs/>
          <w:sz w:val="28"/>
          <w:szCs w:val="28"/>
        </w:rPr>
        <w:t>(</w:t>
      </w:r>
      <w:r>
        <w:fldChar w:fldCharType="begin"/>
      </w:r>
      <w:r>
        <w:instrText xml:space="preserve"> HYPERLINK "https://committees.parliament.uk/committee/98/international-development-committee/news/203858/new-committee-inquiry-is-the-fcdo-getting-bang-for-its-buck/" \l ":~:text=The%20Committee%27s%20inquiry%20will%20consider,have%20come%20under%20increasing%20pressure." </w:instrText>
      </w:r>
      <w:r>
        <w:fldChar w:fldCharType="separate"/>
      </w:r>
      <w:r w:rsidRPr="0065061F" w:rsidR="0E94EA71">
        <w:rPr>
          <w:rStyle w:val="Hyperlink"/>
          <w:rFonts w:ascii="Aptos" w:eastAsia="Aptos" w:hAnsi="Aptos" w:cs="Aptos"/>
          <w:b/>
          <w:bCs/>
          <w:color w:val="467886"/>
          <w:sz w:val="28"/>
          <w:szCs w:val="28"/>
        </w:rPr>
        <w:t>link</w:t>
      </w:r>
      <w:r>
        <w:fldChar w:fldCharType="end"/>
      </w:r>
      <w:r w:rsidRPr="0065061F" w:rsidR="0E94EA71">
        <w:rPr>
          <w:rFonts w:ascii="Aptos" w:eastAsia="Aptos" w:hAnsi="Aptos" w:cs="Aptos"/>
          <w:b/>
          <w:bCs/>
          <w:sz w:val="28"/>
          <w:szCs w:val="28"/>
        </w:rPr>
        <w:t xml:space="preserve">) </w:t>
      </w:r>
    </w:p>
    <w:p w:rsidR="0065061F" w:rsidP="380258F3">
      <w:pPr>
        <w:spacing w:after="0"/>
        <w:rPr>
          <w:rFonts w:ascii="Aptos" w:eastAsia="Aptos" w:hAnsi="Aptos" w:cs="Aptos"/>
          <w:sz w:val="28"/>
          <w:szCs w:val="28"/>
        </w:rPr>
      </w:pPr>
    </w:p>
    <w:p w:rsidR="0065061F" w:rsidRPr="0065061F" w:rsidP="380258F3">
      <w:pPr>
        <w:spacing w:after="0"/>
        <w:rPr>
          <w:rFonts w:ascii="Aptos" w:eastAsia="Aptos" w:hAnsi="Aptos" w:cs="Aptos"/>
          <w:i/>
          <w:iCs/>
          <w:sz w:val="28"/>
          <w:szCs w:val="28"/>
        </w:rPr>
      </w:pPr>
      <w:r w:rsidRPr="0065061F">
        <w:rPr>
          <w:rFonts w:ascii="Aptos" w:eastAsia="Aptos" w:hAnsi="Aptos" w:cs="Aptos"/>
          <w:i/>
          <w:iCs/>
          <w:sz w:val="28"/>
          <w:szCs w:val="28"/>
        </w:rPr>
        <w:t>Development Contractors and Consultants</w:t>
      </w:r>
      <w:r w:rsidR="00422213">
        <w:rPr>
          <w:rFonts w:ascii="Aptos" w:eastAsia="Aptos" w:hAnsi="Aptos" w:cs="Aptos"/>
          <w:i/>
          <w:iCs/>
          <w:sz w:val="28"/>
          <w:szCs w:val="28"/>
        </w:rPr>
        <w:t xml:space="preserve"> research</w:t>
      </w:r>
      <w:r w:rsidR="00A702C9">
        <w:rPr>
          <w:rFonts w:ascii="Aptos" w:eastAsia="Aptos" w:hAnsi="Aptos" w:cs="Aptos"/>
          <w:i/>
          <w:iCs/>
          <w:sz w:val="28"/>
          <w:szCs w:val="28"/>
        </w:rPr>
        <w:t>, University of Cambridge</w:t>
      </w:r>
    </w:p>
    <w:p w:rsidR="00EB1CF5" w:rsidP="380258F3">
      <w:pPr>
        <w:spacing w:after="0"/>
        <w:rPr>
          <w:rFonts w:ascii="Aptos" w:eastAsia="Aptos" w:hAnsi="Aptos" w:cs="Aptos"/>
          <w:sz w:val="22"/>
          <w:szCs w:val="22"/>
        </w:rPr>
      </w:pPr>
    </w:p>
    <w:p w:rsidR="7112988D" w:rsidP="683B7C0C">
      <w:pPr>
        <w:rPr>
          <w:sz w:val="22"/>
          <w:szCs w:val="22"/>
        </w:rPr>
      </w:pPr>
      <w:r w:rsidRPr="683B7C0C">
        <w:rPr>
          <w:sz w:val="22"/>
          <w:szCs w:val="22"/>
        </w:rPr>
        <w:t xml:space="preserve">This contribution focuses on the way </w:t>
      </w:r>
      <w:r w:rsidR="00422213">
        <w:rPr>
          <w:sz w:val="22"/>
          <w:szCs w:val="22"/>
        </w:rPr>
        <w:t>V</w:t>
      </w:r>
      <w:r w:rsidRPr="683B7C0C">
        <w:rPr>
          <w:sz w:val="22"/>
          <w:szCs w:val="22"/>
        </w:rPr>
        <w:t xml:space="preserve">alue for </w:t>
      </w:r>
      <w:r w:rsidR="00422213">
        <w:rPr>
          <w:sz w:val="22"/>
          <w:szCs w:val="22"/>
        </w:rPr>
        <w:t>M</w:t>
      </w:r>
      <w:r w:rsidRPr="683B7C0C">
        <w:rPr>
          <w:sz w:val="22"/>
          <w:szCs w:val="22"/>
        </w:rPr>
        <w:t xml:space="preserve">oney is </w:t>
      </w:r>
      <w:r w:rsidRPr="683B7C0C" w:rsidR="27EC5E24">
        <w:rPr>
          <w:sz w:val="22"/>
          <w:szCs w:val="22"/>
        </w:rPr>
        <w:t xml:space="preserve">achieved </w:t>
      </w:r>
      <w:r w:rsidRPr="683B7C0C">
        <w:rPr>
          <w:sz w:val="22"/>
          <w:szCs w:val="22"/>
        </w:rPr>
        <w:t xml:space="preserve">through the design, procurement and management of </w:t>
      </w:r>
      <w:r w:rsidR="00763DFB">
        <w:rPr>
          <w:sz w:val="22"/>
          <w:szCs w:val="22"/>
        </w:rPr>
        <w:t xml:space="preserve">private sector </w:t>
      </w:r>
      <w:r w:rsidRPr="683B7C0C">
        <w:rPr>
          <w:sz w:val="22"/>
          <w:szCs w:val="22"/>
        </w:rPr>
        <w:t>s</w:t>
      </w:r>
      <w:r w:rsidRPr="683B7C0C" w:rsidR="31318087">
        <w:rPr>
          <w:sz w:val="22"/>
          <w:szCs w:val="22"/>
        </w:rPr>
        <w:t>uppliers for ODA-funded projects within the Foreign, Commonwealth and Development Office</w:t>
      </w:r>
      <w:r w:rsidRPr="683B7C0C">
        <w:rPr>
          <w:sz w:val="22"/>
          <w:szCs w:val="22"/>
        </w:rPr>
        <w:t xml:space="preserve">. </w:t>
      </w:r>
      <w:r w:rsidRPr="683B7C0C" w:rsidR="37425128">
        <w:rPr>
          <w:sz w:val="22"/>
          <w:szCs w:val="22"/>
        </w:rPr>
        <w:t>For the purposes of this contribution, w</w:t>
      </w:r>
      <w:r w:rsidRPr="683B7C0C" w:rsidR="3413B037">
        <w:rPr>
          <w:sz w:val="22"/>
          <w:szCs w:val="22"/>
        </w:rPr>
        <w:t xml:space="preserve">e understand Value </w:t>
      </w:r>
      <w:r w:rsidR="001968A6">
        <w:rPr>
          <w:sz w:val="22"/>
          <w:szCs w:val="22"/>
        </w:rPr>
        <w:t>f</w:t>
      </w:r>
      <w:r w:rsidRPr="683B7C0C" w:rsidR="3413B037">
        <w:rPr>
          <w:sz w:val="22"/>
          <w:szCs w:val="22"/>
        </w:rPr>
        <w:t xml:space="preserve">or Money (VFM) </w:t>
      </w:r>
      <w:r w:rsidRPr="683B7C0C" w:rsidR="352D3951">
        <w:rPr>
          <w:sz w:val="22"/>
          <w:szCs w:val="22"/>
        </w:rPr>
        <w:t xml:space="preserve">as </w:t>
      </w:r>
      <w:r w:rsidRPr="683B7C0C" w:rsidR="3413B037">
        <w:rPr>
          <w:sz w:val="22"/>
          <w:szCs w:val="22"/>
        </w:rPr>
        <w:t>effectiveness, efficiency, economy and equity (the ‘four Es’)</w:t>
      </w:r>
      <w:r w:rsidRPr="683B7C0C" w:rsidR="55C698C0">
        <w:rPr>
          <w:sz w:val="22"/>
          <w:szCs w:val="22"/>
        </w:rPr>
        <w:t>, following current FCDO policy</w:t>
      </w:r>
      <w:r w:rsidRPr="683B7C0C" w:rsidR="3413B037">
        <w:rPr>
          <w:sz w:val="22"/>
          <w:szCs w:val="22"/>
        </w:rPr>
        <w:t xml:space="preserve">. </w:t>
      </w:r>
      <w:r w:rsidRPr="683B7C0C" w:rsidR="6222EB48">
        <w:rPr>
          <w:sz w:val="22"/>
          <w:szCs w:val="22"/>
        </w:rPr>
        <w:t>Q</w:t>
      </w:r>
      <w:r w:rsidRPr="683B7C0C" w:rsidR="3413B037">
        <w:rPr>
          <w:sz w:val="22"/>
          <w:szCs w:val="22"/>
        </w:rPr>
        <w:t>uestions of Value for Money in programme delivery</w:t>
      </w:r>
      <w:r w:rsidRPr="683B7C0C" w:rsidR="4CB29301">
        <w:rPr>
          <w:sz w:val="22"/>
          <w:szCs w:val="22"/>
        </w:rPr>
        <w:t xml:space="preserve"> </w:t>
      </w:r>
      <w:r w:rsidRPr="683B7C0C" w:rsidR="3413B037">
        <w:rPr>
          <w:sz w:val="22"/>
          <w:szCs w:val="22"/>
        </w:rPr>
        <w:t xml:space="preserve">are closely bound </w:t>
      </w:r>
      <w:r w:rsidRPr="683B7C0C" w:rsidR="268CFE49">
        <w:rPr>
          <w:sz w:val="22"/>
          <w:szCs w:val="22"/>
        </w:rPr>
        <w:t>to</w:t>
      </w:r>
      <w:r w:rsidRPr="683B7C0C" w:rsidR="3413B037">
        <w:rPr>
          <w:sz w:val="22"/>
          <w:szCs w:val="22"/>
        </w:rPr>
        <w:t xml:space="preserve"> procurement concerns </w:t>
      </w:r>
      <w:r w:rsidR="00657A6F">
        <w:rPr>
          <w:sz w:val="22"/>
          <w:szCs w:val="22"/>
        </w:rPr>
        <w:t>over</w:t>
      </w:r>
      <w:r w:rsidRPr="683B7C0C" w:rsidR="00657A6F">
        <w:rPr>
          <w:sz w:val="22"/>
          <w:szCs w:val="22"/>
        </w:rPr>
        <w:t xml:space="preserve"> </w:t>
      </w:r>
      <w:r w:rsidRPr="683B7C0C" w:rsidR="3413B037">
        <w:rPr>
          <w:sz w:val="22"/>
          <w:szCs w:val="22"/>
        </w:rPr>
        <w:t>balancing cost with quality</w:t>
      </w:r>
      <w:r w:rsidRPr="683B7C0C" w:rsidR="63EAC6C6">
        <w:rPr>
          <w:sz w:val="22"/>
          <w:szCs w:val="22"/>
        </w:rPr>
        <w:t xml:space="preserve">. </w:t>
      </w:r>
    </w:p>
    <w:p w:rsidR="728BECF9" w:rsidP="683B7C0C">
      <w:pPr>
        <w:rPr>
          <w:sz w:val="22"/>
          <w:szCs w:val="22"/>
        </w:rPr>
      </w:pPr>
      <w:r w:rsidRPr="683B7C0C">
        <w:rPr>
          <w:sz w:val="22"/>
          <w:szCs w:val="22"/>
        </w:rPr>
        <w:t>We</w:t>
      </w:r>
      <w:r w:rsidR="00422213">
        <w:rPr>
          <w:sz w:val="22"/>
          <w:szCs w:val="22"/>
        </w:rPr>
        <w:t xml:space="preserve"> start by</w:t>
      </w:r>
      <w:r w:rsidRPr="683B7C0C">
        <w:rPr>
          <w:sz w:val="22"/>
          <w:szCs w:val="22"/>
        </w:rPr>
        <w:t xml:space="preserve"> recognis</w:t>
      </w:r>
      <w:r w:rsidR="00422213">
        <w:rPr>
          <w:sz w:val="22"/>
          <w:szCs w:val="22"/>
        </w:rPr>
        <w:t>ing</w:t>
      </w:r>
      <w:r w:rsidRPr="683B7C0C">
        <w:rPr>
          <w:sz w:val="22"/>
          <w:szCs w:val="22"/>
        </w:rPr>
        <w:t xml:space="preserve"> that these debates are taking place in a period of considerable change in global as well as UK development thinking and approaches, </w:t>
      </w:r>
      <w:r w:rsidRPr="683B7C0C" w:rsidR="05C0E901">
        <w:rPr>
          <w:sz w:val="22"/>
          <w:szCs w:val="22"/>
        </w:rPr>
        <w:t>including in relation to</w:t>
      </w:r>
      <w:r w:rsidRPr="683B7C0C">
        <w:rPr>
          <w:sz w:val="22"/>
          <w:szCs w:val="22"/>
        </w:rPr>
        <w:t xml:space="preserve"> </w:t>
      </w:r>
      <w:r w:rsidR="00422213">
        <w:rPr>
          <w:sz w:val="22"/>
          <w:szCs w:val="22"/>
        </w:rPr>
        <w:t xml:space="preserve">development </w:t>
      </w:r>
      <w:r w:rsidRPr="683B7C0C">
        <w:rPr>
          <w:sz w:val="22"/>
          <w:szCs w:val="22"/>
        </w:rPr>
        <w:t>financ</w:t>
      </w:r>
      <w:r w:rsidRPr="683B7C0C" w:rsidR="26BB2C36">
        <w:rPr>
          <w:sz w:val="22"/>
          <w:szCs w:val="22"/>
        </w:rPr>
        <w:t xml:space="preserve">e </w:t>
      </w:r>
      <w:r w:rsidRPr="683B7C0C" w:rsidR="1C615D9F">
        <w:rPr>
          <w:sz w:val="22"/>
          <w:szCs w:val="22"/>
        </w:rPr>
        <w:t xml:space="preserve">and development diplomacy. Business as usual is unlikely; but </w:t>
      </w:r>
      <w:r w:rsidRPr="683B7C0C" w:rsidR="41EBA6EC">
        <w:rPr>
          <w:sz w:val="22"/>
          <w:szCs w:val="22"/>
        </w:rPr>
        <w:t>coherence and effectiveness will continue to be vital principles.</w:t>
      </w:r>
    </w:p>
    <w:p w:rsidR="00763DFB" w:rsidP="00B31667">
      <w:r>
        <w:rPr>
          <w:sz w:val="22"/>
          <w:szCs w:val="22"/>
        </w:rPr>
        <w:t>Our</w:t>
      </w:r>
      <w:r w:rsidRPr="683B7C0C">
        <w:rPr>
          <w:sz w:val="22"/>
          <w:szCs w:val="22"/>
        </w:rPr>
        <w:t xml:space="preserve"> </w:t>
      </w:r>
      <w:r w:rsidRPr="683B7C0C" w:rsidR="596788CE">
        <w:rPr>
          <w:sz w:val="22"/>
          <w:szCs w:val="22"/>
        </w:rPr>
        <w:t xml:space="preserve">contribution </w:t>
      </w:r>
      <w:r w:rsidRPr="683B7C0C" w:rsidR="6C27268F">
        <w:rPr>
          <w:sz w:val="22"/>
          <w:szCs w:val="22"/>
        </w:rPr>
        <w:t xml:space="preserve">is based on </w:t>
      </w:r>
      <w:r w:rsidRPr="683B7C0C" w:rsidR="596788CE">
        <w:rPr>
          <w:sz w:val="22"/>
          <w:szCs w:val="22"/>
        </w:rPr>
        <w:t xml:space="preserve">a detailed study of the interaction between DFID/FCDO and its </w:t>
      </w:r>
      <w:r w:rsidRPr="683B7C0C" w:rsidR="3AB15B3A">
        <w:rPr>
          <w:sz w:val="22"/>
          <w:szCs w:val="22"/>
        </w:rPr>
        <w:t xml:space="preserve">for-profit </w:t>
      </w:r>
      <w:r w:rsidRPr="683B7C0C" w:rsidR="596788CE">
        <w:rPr>
          <w:sz w:val="22"/>
          <w:szCs w:val="22"/>
        </w:rPr>
        <w:t>supplier market</w:t>
      </w:r>
      <w:r w:rsidRPr="683B7C0C" w:rsidR="7BC3433E">
        <w:rPr>
          <w:sz w:val="22"/>
          <w:szCs w:val="22"/>
        </w:rPr>
        <w:t>,</w:t>
      </w:r>
      <w:r w:rsidRPr="683B7C0C" w:rsidR="6167EFDD">
        <w:rPr>
          <w:sz w:val="22"/>
          <w:szCs w:val="22"/>
        </w:rPr>
        <w:t xml:space="preserve"> </w:t>
      </w:r>
      <w:r w:rsidRPr="683B7C0C" w:rsidR="7C7335DB">
        <w:rPr>
          <w:sz w:val="22"/>
          <w:szCs w:val="22"/>
        </w:rPr>
        <w:t>as</w:t>
      </w:r>
      <w:r w:rsidRPr="683B7C0C" w:rsidR="6167EFDD">
        <w:rPr>
          <w:sz w:val="22"/>
          <w:szCs w:val="22"/>
        </w:rPr>
        <w:t xml:space="preserve"> </w:t>
      </w:r>
      <w:r w:rsidRPr="683B7C0C" w:rsidR="52589B30">
        <w:rPr>
          <w:sz w:val="22"/>
          <w:szCs w:val="22"/>
        </w:rPr>
        <w:t xml:space="preserve">part of </w:t>
      </w:r>
      <w:r w:rsidRPr="683B7C0C" w:rsidR="6167EFDD">
        <w:rPr>
          <w:sz w:val="22"/>
          <w:szCs w:val="22"/>
        </w:rPr>
        <w:t xml:space="preserve">a </w:t>
      </w:r>
      <w:r w:rsidR="00427005">
        <w:rPr>
          <w:sz w:val="22"/>
          <w:szCs w:val="22"/>
        </w:rPr>
        <w:t xml:space="preserve">three-and-a-half </w:t>
      </w:r>
      <w:r w:rsidRPr="683B7C0C" w:rsidR="20002304">
        <w:rPr>
          <w:sz w:val="22"/>
          <w:szCs w:val="22"/>
        </w:rPr>
        <w:t xml:space="preserve">year project funded by the </w:t>
      </w:r>
      <w:r w:rsidRPr="683B7C0C" w:rsidR="1A42C9CE">
        <w:rPr>
          <w:sz w:val="22"/>
          <w:szCs w:val="22"/>
        </w:rPr>
        <w:t xml:space="preserve">UK’s </w:t>
      </w:r>
      <w:r w:rsidRPr="683B7C0C" w:rsidR="20002304">
        <w:rPr>
          <w:sz w:val="22"/>
          <w:szCs w:val="22"/>
        </w:rPr>
        <w:t>Economic and Social Research Council</w:t>
      </w:r>
      <w:r w:rsidR="009E1AF7">
        <w:rPr>
          <w:sz w:val="22"/>
          <w:szCs w:val="22"/>
        </w:rPr>
        <w:t xml:space="preserve"> (‘</w:t>
      </w:r>
      <w:r w:rsidR="00B34ED3">
        <w:rPr>
          <w:sz w:val="22"/>
          <w:szCs w:val="22"/>
        </w:rPr>
        <w:t>Development consultants and contractors: for-profit companies in the changing world of Aidland’, 2021-25)</w:t>
      </w:r>
      <w:r w:rsidRPr="683B7C0C" w:rsidR="20002304">
        <w:rPr>
          <w:sz w:val="22"/>
          <w:szCs w:val="22"/>
        </w:rPr>
        <w:t>.</w:t>
      </w:r>
      <w:r>
        <w:rPr>
          <w:rStyle w:val="FootnoteReference"/>
          <w:sz w:val="22"/>
          <w:szCs w:val="22"/>
        </w:rPr>
        <w:footnoteReference w:id="2"/>
      </w:r>
      <w:r w:rsidRPr="683B7C0C" w:rsidR="33919FD0">
        <w:rPr>
          <w:sz w:val="22"/>
          <w:szCs w:val="22"/>
        </w:rPr>
        <w:t xml:space="preserve"> </w:t>
      </w:r>
      <w:r w:rsidR="00784678">
        <w:rPr>
          <w:sz w:val="22"/>
          <w:szCs w:val="22"/>
        </w:rPr>
        <w:t>We are happy to supply details of our methodology, evidence base</w:t>
      </w:r>
      <w:r>
        <w:rPr>
          <w:sz w:val="22"/>
          <w:szCs w:val="22"/>
        </w:rPr>
        <w:t>,</w:t>
      </w:r>
      <w:r w:rsidR="00784678">
        <w:rPr>
          <w:sz w:val="22"/>
          <w:szCs w:val="22"/>
        </w:rPr>
        <w:t xml:space="preserve"> and</w:t>
      </w:r>
      <w:r>
        <w:rPr>
          <w:sz w:val="22"/>
          <w:szCs w:val="22"/>
        </w:rPr>
        <w:t xml:space="preserve"> wider</w:t>
      </w:r>
      <w:r w:rsidR="00784678">
        <w:rPr>
          <w:sz w:val="22"/>
          <w:szCs w:val="22"/>
        </w:rPr>
        <w:t xml:space="preserve"> analysis on request.</w:t>
      </w:r>
    </w:p>
    <w:p w:rsidR="6C617B9A" w:rsidP="683B7C0C">
      <w:pPr>
        <w:pStyle w:val="ListParagraph"/>
        <w:numPr>
          <w:ilvl w:val="0"/>
          <w:numId w:val="5"/>
        </w:numPr>
        <w:rPr>
          <w:b/>
          <w:bCs/>
          <w:sz w:val="22"/>
          <w:szCs w:val="22"/>
        </w:rPr>
      </w:pPr>
      <w:r w:rsidRPr="683B7C0C">
        <w:rPr>
          <w:b/>
          <w:bCs/>
          <w:sz w:val="22"/>
          <w:szCs w:val="22"/>
        </w:rPr>
        <w:t>Key findings</w:t>
      </w:r>
    </w:p>
    <w:p w:rsidR="4E7AE13B" w:rsidP="683B7C0C">
      <w:pPr>
        <w:rPr>
          <w:sz w:val="22"/>
          <w:szCs w:val="22"/>
        </w:rPr>
      </w:pPr>
      <w:r w:rsidRPr="683B7C0C">
        <w:rPr>
          <w:sz w:val="22"/>
          <w:szCs w:val="22"/>
        </w:rPr>
        <w:t>T</w:t>
      </w:r>
      <w:r w:rsidRPr="683B7C0C" w:rsidR="6CA8A4E3">
        <w:rPr>
          <w:sz w:val="22"/>
          <w:szCs w:val="22"/>
        </w:rPr>
        <w:t>he absolute ODA volume awarded as contracts to suppliers increased dramatically</w:t>
      </w:r>
      <w:r w:rsidRPr="683B7C0C" w:rsidR="4CB77843">
        <w:rPr>
          <w:sz w:val="22"/>
          <w:szCs w:val="22"/>
        </w:rPr>
        <w:t xml:space="preserve"> from 2012-2016</w:t>
      </w:r>
      <w:r w:rsidRPr="683B7C0C" w:rsidR="6AE2A939">
        <w:rPr>
          <w:sz w:val="22"/>
          <w:szCs w:val="22"/>
        </w:rPr>
        <w:t xml:space="preserve"> as the ODA budget expanded without parallel expansion in </w:t>
      </w:r>
      <w:r w:rsidR="00763DFB">
        <w:rPr>
          <w:sz w:val="22"/>
          <w:szCs w:val="22"/>
        </w:rPr>
        <w:t>DFID/</w:t>
      </w:r>
      <w:r w:rsidRPr="683B7C0C" w:rsidR="6AE2A939">
        <w:rPr>
          <w:sz w:val="22"/>
          <w:szCs w:val="22"/>
        </w:rPr>
        <w:t>FCDO staff.</w:t>
      </w:r>
      <w:r w:rsidRPr="683B7C0C" w:rsidR="4CB77843">
        <w:rPr>
          <w:sz w:val="22"/>
          <w:szCs w:val="22"/>
        </w:rPr>
        <w:t xml:space="preserve"> </w:t>
      </w:r>
      <w:r w:rsidRPr="683B7C0C" w:rsidR="6CA8A4E3">
        <w:rPr>
          <w:sz w:val="22"/>
          <w:szCs w:val="22"/>
        </w:rPr>
        <w:t>F</w:t>
      </w:r>
      <w:r w:rsidRPr="683B7C0C" w:rsidR="6C617B9A">
        <w:rPr>
          <w:sz w:val="22"/>
          <w:szCs w:val="22"/>
        </w:rPr>
        <w:t xml:space="preserve">rom 2016 onwards, </w:t>
      </w:r>
      <w:r w:rsidRPr="683B7C0C" w:rsidR="3254F1CA">
        <w:rPr>
          <w:sz w:val="22"/>
          <w:szCs w:val="22"/>
        </w:rPr>
        <w:t>citing concerns to prevent “excessive profiteering”</w:t>
      </w:r>
      <w:r w:rsidR="0068036F">
        <w:rPr>
          <w:sz w:val="22"/>
          <w:szCs w:val="22"/>
        </w:rPr>
        <w:t xml:space="preserve"> (ICAI, 2017: </w:t>
      </w:r>
      <w:r w:rsidR="009944B2">
        <w:rPr>
          <w:sz w:val="22"/>
          <w:szCs w:val="22"/>
        </w:rPr>
        <w:t>ii)</w:t>
      </w:r>
      <w:r w:rsidR="00422213">
        <w:rPr>
          <w:sz w:val="22"/>
          <w:szCs w:val="22"/>
        </w:rPr>
        <w:t>,</w:t>
      </w:r>
      <w:r w:rsidRPr="683B7C0C" w:rsidR="293A2578">
        <w:rPr>
          <w:sz w:val="22"/>
          <w:szCs w:val="22"/>
        </w:rPr>
        <w:t xml:space="preserve"> </w:t>
      </w:r>
      <w:r w:rsidRPr="683B7C0C" w:rsidR="1B746962">
        <w:rPr>
          <w:sz w:val="22"/>
          <w:szCs w:val="22"/>
        </w:rPr>
        <w:t xml:space="preserve">and </w:t>
      </w:r>
      <w:r w:rsidRPr="683B7C0C" w:rsidR="1B746962">
        <w:rPr>
          <w:sz w:val="22"/>
          <w:szCs w:val="22"/>
        </w:rPr>
        <w:t>in an effort to</w:t>
      </w:r>
      <w:r w:rsidRPr="683B7C0C" w:rsidR="1B746962">
        <w:rPr>
          <w:sz w:val="22"/>
          <w:szCs w:val="22"/>
        </w:rPr>
        <w:t xml:space="preserve"> secure </w:t>
      </w:r>
      <w:r w:rsidR="00D167AF">
        <w:rPr>
          <w:sz w:val="22"/>
          <w:szCs w:val="22"/>
        </w:rPr>
        <w:t>V</w:t>
      </w:r>
      <w:r w:rsidRPr="683B7C0C" w:rsidR="1B746962">
        <w:rPr>
          <w:sz w:val="22"/>
          <w:szCs w:val="22"/>
        </w:rPr>
        <w:t xml:space="preserve">alue for </w:t>
      </w:r>
      <w:r w:rsidR="00D167AF">
        <w:rPr>
          <w:sz w:val="22"/>
          <w:szCs w:val="22"/>
        </w:rPr>
        <w:t>M</w:t>
      </w:r>
      <w:r w:rsidRPr="683B7C0C" w:rsidR="1B746962">
        <w:rPr>
          <w:sz w:val="22"/>
          <w:szCs w:val="22"/>
        </w:rPr>
        <w:t>oney through an emphasis on the bottom-line,</w:t>
      </w:r>
      <w:r w:rsidRPr="683B7C0C" w:rsidR="3254F1CA">
        <w:rPr>
          <w:sz w:val="22"/>
          <w:szCs w:val="22"/>
        </w:rPr>
        <w:t xml:space="preserve"> </w:t>
      </w:r>
      <w:r w:rsidRPr="683B7C0C" w:rsidR="6C617B9A">
        <w:rPr>
          <w:sz w:val="22"/>
          <w:szCs w:val="22"/>
        </w:rPr>
        <w:t xml:space="preserve">DFID/FCDO </w:t>
      </w:r>
      <w:r w:rsidRPr="683B7C0C" w:rsidR="23302CAC">
        <w:rPr>
          <w:sz w:val="22"/>
          <w:szCs w:val="22"/>
        </w:rPr>
        <w:t xml:space="preserve">successfully exerted </w:t>
      </w:r>
      <w:r w:rsidRPr="683B7C0C" w:rsidR="6C617B9A">
        <w:rPr>
          <w:sz w:val="22"/>
          <w:szCs w:val="22"/>
        </w:rPr>
        <w:t>pressure</w:t>
      </w:r>
      <w:r w:rsidRPr="683B7C0C" w:rsidR="5E0C5151">
        <w:rPr>
          <w:sz w:val="22"/>
          <w:szCs w:val="22"/>
        </w:rPr>
        <w:t xml:space="preserve"> on the margins and commercial models of the suppliers</w:t>
      </w:r>
      <w:r w:rsidRPr="683B7C0C" w:rsidR="5F8516FC">
        <w:rPr>
          <w:sz w:val="22"/>
          <w:szCs w:val="22"/>
        </w:rPr>
        <w:t xml:space="preserve">. </w:t>
      </w:r>
      <w:r w:rsidRPr="683B7C0C" w:rsidR="5BEEFC1C">
        <w:rPr>
          <w:sz w:val="22"/>
          <w:szCs w:val="22"/>
        </w:rPr>
        <w:t>Suppliers identified</w:t>
      </w:r>
      <w:r w:rsidRPr="683B7C0C" w:rsidR="0620152A">
        <w:rPr>
          <w:sz w:val="22"/>
          <w:szCs w:val="22"/>
        </w:rPr>
        <w:t xml:space="preserve"> a broader ‘adversarial shift’ (</w:t>
      </w:r>
      <w:r w:rsidR="00422213">
        <w:rPr>
          <w:sz w:val="22"/>
          <w:szCs w:val="22"/>
        </w:rPr>
        <w:t xml:space="preserve">reported in many </w:t>
      </w:r>
      <w:r w:rsidRPr="683B7C0C" w:rsidR="0620152A">
        <w:rPr>
          <w:sz w:val="22"/>
          <w:szCs w:val="22"/>
        </w:rPr>
        <w:t>interview</w:t>
      </w:r>
      <w:r w:rsidR="00763DFB">
        <w:rPr>
          <w:sz w:val="22"/>
          <w:szCs w:val="22"/>
        </w:rPr>
        <w:t>s</w:t>
      </w:r>
      <w:r w:rsidRPr="683B7C0C" w:rsidR="0620152A">
        <w:rPr>
          <w:sz w:val="22"/>
          <w:szCs w:val="22"/>
        </w:rPr>
        <w:t>)</w:t>
      </w:r>
      <w:r w:rsidRPr="683B7C0C" w:rsidR="5F8516FC">
        <w:rPr>
          <w:sz w:val="22"/>
          <w:szCs w:val="22"/>
        </w:rPr>
        <w:t xml:space="preserve">, </w:t>
      </w:r>
      <w:r w:rsidR="00422213">
        <w:rPr>
          <w:sz w:val="22"/>
          <w:szCs w:val="22"/>
        </w:rPr>
        <w:t>embodied in</w:t>
      </w:r>
      <w:r w:rsidRPr="683B7C0C" w:rsidR="00422213">
        <w:rPr>
          <w:sz w:val="22"/>
          <w:szCs w:val="22"/>
        </w:rPr>
        <w:t xml:space="preserve"> </w:t>
      </w:r>
      <w:r w:rsidRPr="683B7C0C" w:rsidR="64B16C41">
        <w:rPr>
          <w:b/>
          <w:bCs/>
          <w:sz w:val="22"/>
          <w:szCs w:val="22"/>
        </w:rPr>
        <w:t>c</w:t>
      </w:r>
      <w:r w:rsidRPr="683B7C0C" w:rsidR="5E0C5151">
        <w:rPr>
          <w:b/>
          <w:bCs/>
          <w:sz w:val="22"/>
          <w:szCs w:val="22"/>
        </w:rPr>
        <w:t>apping fee rates</w:t>
      </w:r>
      <w:r w:rsidRPr="683B7C0C" w:rsidR="6CD1F8C3">
        <w:rPr>
          <w:sz w:val="22"/>
          <w:szCs w:val="22"/>
        </w:rPr>
        <w:t xml:space="preserve">, </w:t>
      </w:r>
      <w:r w:rsidRPr="683B7C0C" w:rsidR="6CD1F8C3">
        <w:rPr>
          <w:b/>
          <w:bCs/>
          <w:sz w:val="22"/>
          <w:szCs w:val="22"/>
        </w:rPr>
        <w:t>powers to</w:t>
      </w:r>
      <w:r w:rsidRPr="683B7C0C" w:rsidR="5E0C5151">
        <w:rPr>
          <w:b/>
          <w:bCs/>
          <w:sz w:val="22"/>
          <w:szCs w:val="22"/>
        </w:rPr>
        <w:t xml:space="preserve"> </w:t>
      </w:r>
      <w:r w:rsidRPr="683B7C0C" w:rsidR="11E7127C">
        <w:rPr>
          <w:b/>
          <w:bCs/>
          <w:sz w:val="22"/>
          <w:szCs w:val="22"/>
        </w:rPr>
        <w:t>recover profits</w:t>
      </w:r>
      <w:r w:rsidRPr="683B7C0C" w:rsidR="11E7127C">
        <w:rPr>
          <w:sz w:val="22"/>
          <w:szCs w:val="22"/>
        </w:rPr>
        <w:t xml:space="preserve">, a </w:t>
      </w:r>
      <w:r w:rsidRPr="683B7C0C" w:rsidR="11E7127C">
        <w:rPr>
          <w:b/>
          <w:bCs/>
          <w:sz w:val="22"/>
          <w:szCs w:val="22"/>
        </w:rPr>
        <w:t xml:space="preserve">transfer of performance risk </w:t>
      </w:r>
      <w:r w:rsidRPr="683B7C0C" w:rsidR="11E7127C">
        <w:rPr>
          <w:sz w:val="22"/>
          <w:szCs w:val="22"/>
        </w:rPr>
        <w:t xml:space="preserve">to suppliers, </w:t>
      </w:r>
      <w:r w:rsidRPr="683B7C0C" w:rsidR="11E7127C">
        <w:rPr>
          <w:b/>
          <w:bCs/>
          <w:sz w:val="22"/>
          <w:szCs w:val="22"/>
        </w:rPr>
        <w:t xml:space="preserve">increased compliance costs </w:t>
      </w:r>
      <w:r w:rsidRPr="683B7C0C" w:rsidR="6BCAE40A">
        <w:rPr>
          <w:sz w:val="22"/>
          <w:szCs w:val="22"/>
        </w:rPr>
        <w:t xml:space="preserve">and increased </w:t>
      </w:r>
      <w:r w:rsidRPr="683B7C0C" w:rsidR="6BCAE40A">
        <w:rPr>
          <w:b/>
          <w:bCs/>
          <w:sz w:val="22"/>
          <w:szCs w:val="22"/>
        </w:rPr>
        <w:t xml:space="preserve">cash flow capabilities </w:t>
      </w:r>
      <w:r w:rsidRPr="683B7C0C" w:rsidR="6BCAE40A">
        <w:rPr>
          <w:sz w:val="22"/>
          <w:szCs w:val="22"/>
        </w:rPr>
        <w:t xml:space="preserve">in pre-qualification and practice. </w:t>
      </w:r>
    </w:p>
    <w:p w:rsidR="46391CE3" w:rsidP="56CEA2EB">
      <w:pPr>
        <w:rPr>
          <w:sz w:val="22"/>
          <w:szCs w:val="22"/>
        </w:rPr>
      </w:pPr>
      <w:r w:rsidRPr="56CEA2EB">
        <w:rPr>
          <w:sz w:val="22"/>
          <w:szCs w:val="22"/>
        </w:rPr>
        <w:t>The</w:t>
      </w:r>
      <w:r w:rsidRPr="56CEA2EB" w:rsidR="47EF6665">
        <w:rPr>
          <w:sz w:val="22"/>
          <w:szCs w:val="22"/>
        </w:rPr>
        <w:t xml:space="preserve"> </w:t>
      </w:r>
      <w:r w:rsidRPr="56CEA2EB" w:rsidR="5F9F36EE">
        <w:rPr>
          <w:sz w:val="22"/>
          <w:szCs w:val="22"/>
        </w:rPr>
        <w:t>shift to</w:t>
      </w:r>
      <w:r w:rsidR="00763DFB">
        <w:rPr>
          <w:sz w:val="22"/>
          <w:szCs w:val="22"/>
        </w:rPr>
        <w:t xml:space="preserve"> a</w:t>
      </w:r>
      <w:r w:rsidRPr="56CEA2EB" w:rsidR="5F9F36EE">
        <w:rPr>
          <w:sz w:val="22"/>
          <w:szCs w:val="22"/>
        </w:rPr>
        <w:t xml:space="preserve"> more adversarial</w:t>
      </w:r>
      <w:r w:rsidRPr="56CEA2EB" w:rsidR="47EF6665">
        <w:rPr>
          <w:sz w:val="22"/>
          <w:szCs w:val="22"/>
        </w:rPr>
        <w:t xml:space="preserve"> </w:t>
      </w:r>
      <w:r w:rsidRPr="56CEA2EB" w:rsidR="4344CDEA">
        <w:rPr>
          <w:sz w:val="22"/>
          <w:szCs w:val="22"/>
        </w:rPr>
        <w:t>posture</w:t>
      </w:r>
      <w:r w:rsidR="00B31667">
        <w:rPr>
          <w:sz w:val="22"/>
          <w:szCs w:val="22"/>
        </w:rPr>
        <w:t xml:space="preserve"> </w:t>
      </w:r>
      <w:r w:rsidRPr="56CEA2EB" w:rsidR="4344CDEA">
        <w:rPr>
          <w:sz w:val="22"/>
          <w:szCs w:val="22"/>
        </w:rPr>
        <w:t xml:space="preserve">towards their suppliers </w:t>
      </w:r>
      <w:r w:rsidR="00B31667">
        <w:rPr>
          <w:sz w:val="22"/>
          <w:szCs w:val="22"/>
        </w:rPr>
        <w:t xml:space="preserve">combined with inconsistent pipelines </w:t>
      </w:r>
      <w:r w:rsidRPr="56CEA2EB" w:rsidR="4344CDEA">
        <w:rPr>
          <w:sz w:val="22"/>
          <w:szCs w:val="22"/>
        </w:rPr>
        <w:t>resulted in changes in business mode, comprising:</w:t>
      </w:r>
    </w:p>
    <w:p w:rsidR="7A849153" w:rsidP="683B7C0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683B7C0C">
        <w:rPr>
          <w:sz w:val="22"/>
          <w:szCs w:val="22"/>
        </w:rPr>
        <w:t xml:space="preserve">A </w:t>
      </w:r>
      <w:r w:rsidRPr="683B7C0C" w:rsidR="6BCE3217">
        <w:rPr>
          <w:b/>
          <w:bCs/>
          <w:sz w:val="22"/>
          <w:szCs w:val="22"/>
        </w:rPr>
        <w:t xml:space="preserve">loss </w:t>
      </w:r>
      <w:r w:rsidRPr="683B7C0C">
        <w:rPr>
          <w:b/>
          <w:bCs/>
          <w:sz w:val="22"/>
          <w:szCs w:val="22"/>
        </w:rPr>
        <w:t>of internal technical capability</w:t>
      </w:r>
      <w:r w:rsidRPr="683B7C0C" w:rsidR="21AA66A0">
        <w:rPr>
          <w:b/>
          <w:bCs/>
          <w:sz w:val="22"/>
          <w:szCs w:val="22"/>
        </w:rPr>
        <w:t xml:space="preserve"> </w:t>
      </w:r>
      <w:r w:rsidRPr="683B7C0C" w:rsidR="5D50A491">
        <w:rPr>
          <w:sz w:val="22"/>
          <w:szCs w:val="22"/>
        </w:rPr>
        <w:t xml:space="preserve">as prime contractors increasingly </w:t>
      </w:r>
      <w:r w:rsidRPr="683B7C0C" w:rsidR="21AA66A0">
        <w:rPr>
          <w:sz w:val="22"/>
          <w:szCs w:val="22"/>
        </w:rPr>
        <w:t>emphasis</w:t>
      </w:r>
      <w:r w:rsidRPr="683B7C0C" w:rsidR="2FA28BD8">
        <w:rPr>
          <w:sz w:val="22"/>
          <w:szCs w:val="22"/>
        </w:rPr>
        <w:t>ed</w:t>
      </w:r>
      <w:r w:rsidRPr="683B7C0C" w:rsidR="21AA66A0">
        <w:rPr>
          <w:sz w:val="22"/>
          <w:szCs w:val="22"/>
        </w:rPr>
        <w:t xml:space="preserve"> management, legal and compliance capabilities over technical capabilities</w:t>
      </w:r>
      <w:r w:rsidRPr="683B7C0C" w:rsidR="5D77C305">
        <w:rPr>
          <w:sz w:val="22"/>
          <w:szCs w:val="22"/>
        </w:rPr>
        <w:t xml:space="preserve"> – the latter were increasingly </w:t>
      </w:r>
      <w:r w:rsidR="00B31667">
        <w:rPr>
          <w:sz w:val="22"/>
          <w:szCs w:val="22"/>
        </w:rPr>
        <w:t>sub-</w:t>
      </w:r>
      <w:r w:rsidRPr="683B7C0C" w:rsidR="2D88D67D">
        <w:rPr>
          <w:sz w:val="22"/>
          <w:szCs w:val="22"/>
        </w:rPr>
        <w:t xml:space="preserve">contracted (post 2016) and then </w:t>
      </w:r>
      <w:r w:rsidR="00B31667">
        <w:rPr>
          <w:sz w:val="22"/>
          <w:szCs w:val="22"/>
        </w:rPr>
        <w:t xml:space="preserve">(interviews suggest) </w:t>
      </w:r>
      <w:r w:rsidRPr="683B7C0C" w:rsidR="722DD296">
        <w:rPr>
          <w:sz w:val="22"/>
          <w:szCs w:val="22"/>
        </w:rPr>
        <w:t xml:space="preserve">increasingly reduced </w:t>
      </w:r>
      <w:r w:rsidRPr="683B7C0C" w:rsidR="2D88D67D">
        <w:rPr>
          <w:sz w:val="22"/>
          <w:szCs w:val="22"/>
        </w:rPr>
        <w:t>post 2020</w:t>
      </w:r>
      <w:r w:rsidRPr="683B7C0C" w:rsidR="169A9FBF">
        <w:rPr>
          <w:sz w:val="22"/>
          <w:szCs w:val="22"/>
        </w:rPr>
        <w:t xml:space="preserve">, as the budgets became </w:t>
      </w:r>
      <w:r w:rsidRPr="683B7C0C" w:rsidR="169A9FBF">
        <w:rPr>
          <w:sz w:val="22"/>
          <w:szCs w:val="22"/>
        </w:rPr>
        <w:t>tighter</w:t>
      </w:r>
      <w:r w:rsidRPr="683B7C0C" w:rsidR="21AA66A0">
        <w:rPr>
          <w:sz w:val="22"/>
          <w:szCs w:val="22"/>
        </w:rPr>
        <w:t>;</w:t>
      </w:r>
    </w:p>
    <w:p w:rsidR="00B31667" w:rsidP="00B3166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31667">
        <w:rPr>
          <w:sz w:val="22"/>
          <w:szCs w:val="22"/>
        </w:rPr>
        <w:t xml:space="preserve">A </w:t>
      </w:r>
      <w:r w:rsidRPr="00B31667">
        <w:rPr>
          <w:b/>
          <w:bCs/>
          <w:sz w:val="22"/>
          <w:szCs w:val="22"/>
        </w:rPr>
        <w:t>c</w:t>
      </w:r>
      <w:r w:rsidRPr="00B31667" w:rsidR="7A849153">
        <w:rPr>
          <w:b/>
          <w:bCs/>
          <w:sz w:val="22"/>
          <w:szCs w:val="22"/>
        </w:rPr>
        <w:t>onsolidation of firms</w:t>
      </w:r>
      <w:r w:rsidRPr="00B31667" w:rsidR="2C743748">
        <w:rPr>
          <w:b/>
          <w:bCs/>
          <w:sz w:val="22"/>
          <w:szCs w:val="22"/>
        </w:rPr>
        <w:t xml:space="preserve"> through </w:t>
      </w:r>
      <w:r w:rsidR="00422213">
        <w:rPr>
          <w:b/>
          <w:bCs/>
          <w:sz w:val="22"/>
          <w:szCs w:val="22"/>
        </w:rPr>
        <w:t xml:space="preserve">mergers and </w:t>
      </w:r>
      <w:r w:rsidRPr="00B31667" w:rsidR="2C743748">
        <w:rPr>
          <w:b/>
          <w:bCs/>
          <w:sz w:val="22"/>
          <w:szCs w:val="22"/>
        </w:rPr>
        <w:t>acquisition</w:t>
      </w:r>
      <w:r w:rsidRPr="00B31667" w:rsidR="00763DFB">
        <w:rPr>
          <w:b/>
          <w:bCs/>
          <w:sz w:val="22"/>
          <w:szCs w:val="22"/>
        </w:rPr>
        <w:t>s</w:t>
      </w:r>
      <w:r w:rsidRPr="00B31667" w:rsidR="7A849153">
        <w:rPr>
          <w:sz w:val="22"/>
          <w:szCs w:val="22"/>
        </w:rPr>
        <w:t>, as larger</w:t>
      </w:r>
      <w:r w:rsidRPr="00B31667" w:rsidR="00A47BF3">
        <w:rPr>
          <w:sz w:val="22"/>
          <w:szCs w:val="22"/>
        </w:rPr>
        <w:t xml:space="preserve"> </w:t>
      </w:r>
      <w:r w:rsidRPr="00B31667" w:rsidR="7A849153">
        <w:rPr>
          <w:sz w:val="22"/>
          <w:szCs w:val="22"/>
        </w:rPr>
        <w:t>firms</w:t>
      </w:r>
      <w:r w:rsidRPr="00B31667" w:rsidR="00855FCC">
        <w:rPr>
          <w:sz w:val="22"/>
          <w:szCs w:val="22"/>
        </w:rPr>
        <w:t xml:space="preserve"> (including </w:t>
      </w:r>
      <w:r w:rsidRPr="00B31667" w:rsidR="008E2E3B">
        <w:rPr>
          <w:sz w:val="22"/>
          <w:szCs w:val="22"/>
        </w:rPr>
        <w:t>non-specialist engineering and professional service firms)</w:t>
      </w:r>
      <w:r w:rsidR="00422213">
        <w:rPr>
          <w:sz w:val="22"/>
          <w:szCs w:val="22"/>
        </w:rPr>
        <w:t xml:space="preserve"> have</w:t>
      </w:r>
      <w:r w:rsidRPr="00B31667" w:rsidR="7A849153">
        <w:rPr>
          <w:sz w:val="22"/>
          <w:szCs w:val="22"/>
        </w:rPr>
        <w:t xml:space="preserve"> acquire</w:t>
      </w:r>
      <w:r w:rsidR="00422213">
        <w:rPr>
          <w:sz w:val="22"/>
          <w:szCs w:val="22"/>
        </w:rPr>
        <w:t>d</w:t>
      </w:r>
      <w:r w:rsidRPr="00B31667" w:rsidR="7A849153">
        <w:rPr>
          <w:sz w:val="22"/>
          <w:szCs w:val="22"/>
        </w:rPr>
        <w:t xml:space="preserve"> smaller </w:t>
      </w:r>
      <w:r w:rsidRPr="00B31667" w:rsidR="2083E487">
        <w:rPr>
          <w:sz w:val="22"/>
          <w:szCs w:val="22"/>
        </w:rPr>
        <w:t xml:space="preserve">niche firms </w:t>
      </w:r>
      <w:r w:rsidRPr="00B31667" w:rsidR="7A849153">
        <w:rPr>
          <w:sz w:val="22"/>
          <w:szCs w:val="22"/>
        </w:rPr>
        <w:t xml:space="preserve">to </w:t>
      </w:r>
      <w:r w:rsidRPr="00B31667" w:rsidR="716AF657">
        <w:rPr>
          <w:sz w:val="22"/>
          <w:szCs w:val="22"/>
        </w:rPr>
        <w:t>build volume and market share</w:t>
      </w:r>
      <w:r w:rsidRPr="00B31667" w:rsidR="00FA088B">
        <w:rPr>
          <w:sz w:val="22"/>
          <w:szCs w:val="22"/>
        </w:rPr>
        <w:t xml:space="preserve"> (Taylor &amp; Gilbert 2024)</w:t>
      </w:r>
      <w:r w:rsidRPr="00B31667" w:rsidR="289DFAD1">
        <w:rPr>
          <w:sz w:val="22"/>
          <w:szCs w:val="22"/>
        </w:rPr>
        <w:t>,</w:t>
      </w:r>
      <w:r w:rsidRPr="00B31667" w:rsidR="26D04893">
        <w:rPr>
          <w:sz w:val="22"/>
          <w:szCs w:val="22"/>
        </w:rPr>
        <w:t xml:space="preserve"> and as larger firms seek </w:t>
      </w:r>
      <w:r w:rsidRPr="00B31667" w:rsidR="008E2E3B">
        <w:rPr>
          <w:sz w:val="22"/>
          <w:szCs w:val="22"/>
        </w:rPr>
        <w:t>injections of capital</w:t>
      </w:r>
      <w:r w:rsidR="00422213">
        <w:rPr>
          <w:sz w:val="22"/>
          <w:szCs w:val="22"/>
        </w:rPr>
        <w:t>;</w:t>
      </w:r>
      <w:r>
        <w:rPr>
          <w:rStyle w:val="FootnoteReference"/>
          <w:sz w:val="22"/>
          <w:szCs w:val="22"/>
        </w:rPr>
        <w:footnoteReference w:id="3"/>
      </w:r>
    </w:p>
    <w:p w:rsidR="00B31667" w:rsidRPr="00B31667" w:rsidP="00B3166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B31667">
        <w:rPr>
          <w:sz w:val="22"/>
          <w:szCs w:val="22"/>
        </w:rPr>
        <w:t xml:space="preserve">A </w:t>
      </w:r>
      <w:r w:rsidRPr="00B31667">
        <w:rPr>
          <w:b/>
          <w:bCs/>
          <w:sz w:val="22"/>
          <w:szCs w:val="22"/>
        </w:rPr>
        <w:t>sharp bifurcation</w:t>
      </w:r>
      <w:r w:rsidRPr="00B31667" w:rsidR="1DE7B8CD">
        <w:rPr>
          <w:b/>
          <w:bCs/>
          <w:sz w:val="22"/>
          <w:szCs w:val="22"/>
        </w:rPr>
        <w:t xml:space="preserve"> in the market</w:t>
      </w:r>
      <w:r w:rsidRPr="00B31667">
        <w:rPr>
          <w:b/>
          <w:bCs/>
          <w:sz w:val="22"/>
          <w:szCs w:val="22"/>
        </w:rPr>
        <w:t xml:space="preserve"> </w:t>
      </w:r>
      <w:r w:rsidRPr="00B31667">
        <w:rPr>
          <w:sz w:val="22"/>
          <w:szCs w:val="22"/>
        </w:rPr>
        <w:t xml:space="preserve">between </w:t>
      </w:r>
      <w:r w:rsidRPr="00B31667" w:rsidR="45176BEF">
        <w:rPr>
          <w:sz w:val="22"/>
          <w:szCs w:val="22"/>
        </w:rPr>
        <w:t xml:space="preserve">prime contractors </w:t>
      </w:r>
      <w:r w:rsidRPr="00B31667">
        <w:rPr>
          <w:sz w:val="22"/>
          <w:szCs w:val="22"/>
        </w:rPr>
        <w:t xml:space="preserve">and smaller </w:t>
      </w:r>
      <w:r w:rsidRPr="00B31667" w:rsidR="6A006C86">
        <w:rPr>
          <w:sz w:val="22"/>
          <w:szCs w:val="22"/>
        </w:rPr>
        <w:t>sub-</w:t>
      </w:r>
      <w:r w:rsidRPr="00B31667" w:rsidR="6A006C86">
        <w:rPr>
          <w:sz w:val="22"/>
          <w:szCs w:val="22"/>
        </w:rPr>
        <w:t>contractors</w:t>
      </w:r>
      <w:r w:rsidRPr="00B31667" w:rsidR="6A006C86">
        <w:rPr>
          <w:sz w:val="22"/>
          <w:szCs w:val="22"/>
        </w:rPr>
        <w:t xml:space="preserve"> </w:t>
      </w:r>
      <w:r w:rsidRPr="00B31667">
        <w:rPr>
          <w:sz w:val="22"/>
          <w:szCs w:val="22"/>
        </w:rPr>
        <w:t>firms, followed by a loss of smaller firms as they went out of business or were acquired</w:t>
      </w:r>
      <w:r>
        <w:rPr>
          <w:sz w:val="22"/>
          <w:szCs w:val="22"/>
        </w:rPr>
        <w:t xml:space="preserve"> </w:t>
      </w:r>
    </w:p>
    <w:p w:rsidR="2C799C19" w:rsidP="683B7C0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683B7C0C">
        <w:rPr>
          <w:sz w:val="22"/>
          <w:szCs w:val="22"/>
        </w:rPr>
        <w:t>A re-balancing of the internal bidding process to favour the commercial element/personnel/process over the technical element/personnel/process.</w:t>
      </w:r>
    </w:p>
    <w:p w:rsidR="00422213" w:rsidP="00E86CB9">
      <w:pPr>
        <w:pStyle w:val="ListParagraph"/>
        <w:rPr>
          <w:sz w:val="22"/>
          <w:szCs w:val="22"/>
        </w:rPr>
      </w:pPr>
    </w:p>
    <w:p w:rsidR="2C799C19" w:rsidP="56CEA2EB">
      <w:r>
        <w:rPr>
          <w:noProof/>
        </w:rPr>
        <w:drawing>
          <wp:inline distT="0" distB="0" distL="0" distR="0">
            <wp:extent cx="5943600" cy="3638550"/>
            <wp:effectExtent l="0" t="0" r="0" b="0"/>
            <wp:docPr id="66494212" name="Picture 66494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FAFB14A" w:rsidP="683B7C0C">
      <w:pPr>
        <w:rPr>
          <w:i/>
          <w:iCs/>
          <w:sz w:val="22"/>
          <w:szCs w:val="22"/>
        </w:rPr>
      </w:pPr>
      <w:r w:rsidRPr="683B7C0C">
        <w:rPr>
          <w:i/>
          <w:iCs/>
          <w:sz w:val="22"/>
          <w:szCs w:val="22"/>
        </w:rPr>
        <w:t xml:space="preserve">Figure 1 – </w:t>
      </w:r>
      <w:r w:rsidR="00422213">
        <w:rPr>
          <w:i/>
          <w:iCs/>
          <w:sz w:val="22"/>
          <w:szCs w:val="22"/>
        </w:rPr>
        <w:t>Based on original research, a g</w:t>
      </w:r>
      <w:r w:rsidRPr="683B7C0C">
        <w:rPr>
          <w:i/>
          <w:iCs/>
          <w:sz w:val="22"/>
          <w:szCs w:val="22"/>
        </w:rPr>
        <w:t xml:space="preserve">raph of average contract value, count of individual contract awards won and total award value secured by each contractor shows market bifurcation, with small and medium firms on the </w:t>
      </w:r>
      <w:r w:rsidRPr="683B7C0C" w:rsidR="1DD81C73">
        <w:rPr>
          <w:i/>
          <w:iCs/>
          <w:sz w:val="22"/>
          <w:szCs w:val="22"/>
        </w:rPr>
        <w:t>left-hand</w:t>
      </w:r>
      <w:r w:rsidRPr="683B7C0C">
        <w:rPr>
          <w:i/>
          <w:iCs/>
          <w:sz w:val="22"/>
          <w:szCs w:val="22"/>
        </w:rPr>
        <w:t xml:space="preserve"> side, and only a smaller group of large multi-nationals able to 'prime'</w:t>
      </w:r>
      <w:r w:rsidRPr="683B7C0C" w:rsidR="429CBDEA">
        <w:rPr>
          <w:i/>
          <w:iCs/>
          <w:sz w:val="22"/>
          <w:szCs w:val="22"/>
        </w:rPr>
        <w:t xml:space="preserve">, and dominating market share. These firms </w:t>
      </w:r>
      <w:r w:rsidRPr="683B7C0C" w:rsidR="429CBDEA">
        <w:rPr>
          <w:i/>
          <w:iCs/>
          <w:sz w:val="22"/>
          <w:szCs w:val="22"/>
        </w:rPr>
        <w:t>include</w:t>
      </w:r>
      <w:r w:rsidRPr="683B7C0C" w:rsidR="13B23755">
        <w:rPr>
          <w:i/>
          <w:iCs/>
          <w:sz w:val="22"/>
          <w:szCs w:val="22"/>
        </w:rPr>
        <w:t>:</w:t>
      </w:r>
      <w:r w:rsidRPr="683B7C0C" w:rsidR="429CBDEA">
        <w:rPr>
          <w:i/>
          <w:iCs/>
          <w:sz w:val="22"/>
          <w:szCs w:val="22"/>
        </w:rPr>
        <w:t xml:space="preserve"> Mott Macdonald, Palladium, DAI, PwC, Crown Agents, Tetra</w:t>
      </w:r>
      <w:r w:rsidRPr="683B7C0C" w:rsidR="6C1D7C38">
        <w:rPr>
          <w:i/>
          <w:iCs/>
          <w:sz w:val="22"/>
          <w:szCs w:val="22"/>
        </w:rPr>
        <w:t xml:space="preserve"> Tech, Adam Smith International and DT Global. </w:t>
      </w:r>
      <w:r w:rsidR="00763DFB">
        <w:rPr>
          <w:i/>
          <w:iCs/>
          <w:sz w:val="22"/>
          <w:szCs w:val="22"/>
        </w:rPr>
        <w:t xml:space="preserve">Data based on analysis conducted by ESRC team. </w:t>
      </w:r>
    </w:p>
    <w:p w:rsidR="683B7C0C" w:rsidP="683B7C0C">
      <w:pPr>
        <w:rPr>
          <w:sz w:val="22"/>
          <w:szCs w:val="22"/>
        </w:rPr>
      </w:pPr>
    </w:p>
    <w:p w:rsidR="00455295" w:rsidP="683B7C0C">
      <w:pPr>
        <w:rPr>
          <w:sz w:val="22"/>
          <w:szCs w:val="22"/>
        </w:rPr>
      </w:pPr>
      <w:r>
        <w:rPr>
          <w:sz w:val="22"/>
          <w:szCs w:val="22"/>
        </w:rPr>
        <w:t>Figure 1 reflects the (</w:t>
      </w:r>
      <w:r w:rsidR="00422213">
        <w:rPr>
          <w:sz w:val="22"/>
          <w:szCs w:val="22"/>
        </w:rPr>
        <w:t>deepening</w:t>
      </w:r>
      <w:r>
        <w:rPr>
          <w:sz w:val="22"/>
          <w:szCs w:val="22"/>
        </w:rPr>
        <w:t xml:space="preserve">) process of bifurcation in the supplier market, </w:t>
      </w:r>
      <w:r w:rsidR="007931FE">
        <w:rPr>
          <w:sz w:val="22"/>
          <w:szCs w:val="22"/>
        </w:rPr>
        <w:t xml:space="preserve">between large firms winning more and larger </w:t>
      </w:r>
      <w:r w:rsidR="00DA2724">
        <w:rPr>
          <w:sz w:val="22"/>
          <w:szCs w:val="22"/>
        </w:rPr>
        <w:t xml:space="preserve">(£400k-£900k) </w:t>
      </w:r>
      <w:r w:rsidR="007931FE">
        <w:rPr>
          <w:sz w:val="22"/>
          <w:szCs w:val="22"/>
        </w:rPr>
        <w:t xml:space="preserve">contracts, while </w:t>
      </w:r>
      <w:r w:rsidR="00D66D91">
        <w:rPr>
          <w:sz w:val="22"/>
          <w:szCs w:val="22"/>
        </w:rPr>
        <w:t xml:space="preserve">the remaining smaller firms win fewer and smaller contracts. Outliers include OPM, </w:t>
      </w:r>
      <w:r w:rsidR="00291A65">
        <w:rPr>
          <w:sz w:val="22"/>
          <w:szCs w:val="22"/>
        </w:rPr>
        <w:t>which receives unusually high numbers of lower value contracts</w:t>
      </w:r>
      <w:r w:rsidR="00763DFB">
        <w:rPr>
          <w:sz w:val="22"/>
          <w:szCs w:val="22"/>
        </w:rPr>
        <w:t>,</w:t>
      </w:r>
      <w:r w:rsidR="00291A65">
        <w:rPr>
          <w:sz w:val="22"/>
          <w:szCs w:val="22"/>
        </w:rPr>
        <w:t xml:space="preserve"> seemingly </w:t>
      </w:r>
      <w:r w:rsidR="00291A65">
        <w:rPr>
          <w:sz w:val="22"/>
          <w:szCs w:val="22"/>
        </w:rPr>
        <w:t>as a result of</w:t>
      </w:r>
      <w:r w:rsidR="00291A65">
        <w:rPr>
          <w:sz w:val="22"/>
          <w:szCs w:val="22"/>
        </w:rPr>
        <w:t xml:space="preserve"> specialization in Monitoring &amp; Evaluatio</w:t>
      </w:r>
      <w:r w:rsidR="00763DFB">
        <w:rPr>
          <w:sz w:val="22"/>
          <w:szCs w:val="22"/>
        </w:rPr>
        <w:t>n;</w:t>
      </w:r>
      <w:r w:rsidR="00291A65">
        <w:rPr>
          <w:sz w:val="22"/>
          <w:szCs w:val="22"/>
        </w:rPr>
        <w:t xml:space="preserve"> as well as </w:t>
      </w:r>
      <w:r w:rsidR="00DA2724">
        <w:rPr>
          <w:sz w:val="22"/>
          <w:szCs w:val="22"/>
        </w:rPr>
        <w:t>specialist providers like IMA World Health, which has won very few</w:t>
      </w:r>
      <w:r w:rsidR="00756D25">
        <w:rPr>
          <w:sz w:val="22"/>
          <w:szCs w:val="22"/>
        </w:rPr>
        <w:t xml:space="preserve">, extremely large contracts. </w:t>
      </w:r>
    </w:p>
    <w:p w:rsidR="09C010C7" w:rsidP="683B7C0C">
      <w:pPr>
        <w:rPr>
          <w:sz w:val="22"/>
          <w:szCs w:val="22"/>
        </w:rPr>
      </w:pPr>
      <w:r w:rsidRPr="683B7C0C">
        <w:rPr>
          <w:sz w:val="22"/>
          <w:szCs w:val="22"/>
        </w:rPr>
        <w:t>O</w:t>
      </w:r>
      <w:r w:rsidRPr="683B7C0C">
        <w:rPr>
          <w:sz w:val="22"/>
          <w:szCs w:val="22"/>
        </w:rPr>
        <w:t xml:space="preserve">ur recommendations are </w:t>
      </w:r>
      <w:r w:rsidRPr="683B7C0C" w:rsidR="764AB965">
        <w:rPr>
          <w:sz w:val="22"/>
          <w:szCs w:val="22"/>
        </w:rPr>
        <w:t>a response to</w:t>
      </w:r>
      <w:r w:rsidRPr="683B7C0C">
        <w:rPr>
          <w:sz w:val="22"/>
          <w:szCs w:val="22"/>
        </w:rPr>
        <w:t xml:space="preserve"> the </w:t>
      </w:r>
      <w:r w:rsidRPr="683B7C0C" w:rsidR="650CD9E6">
        <w:rPr>
          <w:sz w:val="22"/>
          <w:szCs w:val="22"/>
        </w:rPr>
        <w:t>downgrading</w:t>
      </w:r>
      <w:r w:rsidRPr="683B7C0C">
        <w:rPr>
          <w:sz w:val="22"/>
          <w:szCs w:val="22"/>
        </w:rPr>
        <w:t xml:space="preserve"> of technical capability within the main suppliers, </w:t>
      </w:r>
      <w:r w:rsidR="00422213">
        <w:rPr>
          <w:sz w:val="22"/>
          <w:szCs w:val="22"/>
        </w:rPr>
        <w:t>and the parallel</w:t>
      </w:r>
      <w:r w:rsidRPr="683B7C0C">
        <w:rPr>
          <w:sz w:val="22"/>
          <w:szCs w:val="22"/>
        </w:rPr>
        <w:t xml:space="preserve"> loss of technical capability within FCDO</w:t>
      </w:r>
      <w:r w:rsidR="00873C40">
        <w:rPr>
          <w:sz w:val="22"/>
          <w:szCs w:val="22"/>
        </w:rPr>
        <w:t>, which weakens FCDO’s ability</w:t>
      </w:r>
      <w:r w:rsidRPr="683B7C0C">
        <w:rPr>
          <w:sz w:val="22"/>
          <w:szCs w:val="22"/>
        </w:rPr>
        <w:t xml:space="preserve"> to hold suppliers to account (ICAI, 2023). FCDO contracting is frequently complex, adaptive and </w:t>
      </w:r>
      <w:r w:rsidRPr="683B7C0C" w:rsidR="16ACE672">
        <w:rPr>
          <w:sz w:val="22"/>
          <w:szCs w:val="22"/>
        </w:rPr>
        <w:t>influenced by</w:t>
      </w:r>
      <w:r w:rsidRPr="683B7C0C">
        <w:rPr>
          <w:sz w:val="22"/>
          <w:szCs w:val="22"/>
        </w:rPr>
        <w:t xml:space="preserve"> political </w:t>
      </w:r>
      <w:r w:rsidRPr="683B7C0C" w:rsidR="12A2D2BC">
        <w:rPr>
          <w:sz w:val="22"/>
          <w:szCs w:val="22"/>
        </w:rPr>
        <w:t>priorities</w:t>
      </w:r>
      <w:r w:rsidRPr="683B7C0C">
        <w:rPr>
          <w:sz w:val="22"/>
          <w:szCs w:val="22"/>
        </w:rPr>
        <w:t xml:space="preserve">. </w:t>
      </w:r>
      <w:r w:rsidRPr="683B7C0C" w:rsidR="2809FE7C">
        <w:rPr>
          <w:sz w:val="22"/>
          <w:szCs w:val="22"/>
        </w:rPr>
        <w:t>In</w:t>
      </w:r>
      <w:r w:rsidRPr="683B7C0C" w:rsidR="72C352F2">
        <w:rPr>
          <w:sz w:val="22"/>
          <w:szCs w:val="22"/>
        </w:rPr>
        <w:t xml:space="preserve"> contract</w:t>
      </w:r>
      <w:r w:rsidRPr="683B7C0C" w:rsidR="2809FE7C">
        <w:rPr>
          <w:sz w:val="22"/>
          <w:szCs w:val="22"/>
        </w:rPr>
        <w:t xml:space="preserve"> terms</w:t>
      </w:r>
      <w:r w:rsidRPr="683B7C0C" w:rsidR="72C352F2">
        <w:rPr>
          <w:sz w:val="22"/>
          <w:szCs w:val="22"/>
        </w:rPr>
        <w:t xml:space="preserve">, FCDO programming </w:t>
      </w:r>
      <w:r w:rsidRPr="683B7C0C">
        <w:rPr>
          <w:sz w:val="22"/>
          <w:szCs w:val="22"/>
        </w:rPr>
        <w:t xml:space="preserve">is therefore </w:t>
      </w:r>
      <w:r w:rsidRPr="683B7C0C" w:rsidR="63264DD2">
        <w:rPr>
          <w:sz w:val="22"/>
          <w:szCs w:val="22"/>
        </w:rPr>
        <w:t xml:space="preserve">often </w:t>
      </w:r>
      <w:r w:rsidRPr="683B7C0C">
        <w:rPr>
          <w:i/>
          <w:iCs/>
          <w:sz w:val="22"/>
          <w:szCs w:val="22"/>
        </w:rPr>
        <w:t>unobservable</w:t>
      </w:r>
      <w:r w:rsidRPr="683B7C0C">
        <w:rPr>
          <w:sz w:val="22"/>
          <w:szCs w:val="22"/>
        </w:rPr>
        <w:t xml:space="preserve">, insofar as it is difficult or at least very expensive to hold to account, because good quality work relies on socially and politically sensitive practice; and it is </w:t>
      </w:r>
      <w:r w:rsidRPr="683B7C0C">
        <w:rPr>
          <w:i/>
          <w:iCs/>
          <w:sz w:val="22"/>
          <w:szCs w:val="22"/>
        </w:rPr>
        <w:t>incomplete</w:t>
      </w:r>
      <w:r w:rsidRPr="683B7C0C">
        <w:rPr>
          <w:sz w:val="22"/>
          <w:szCs w:val="22"/>
        </w:rPr>
        <w:t>, insofar as the contract cannot be fully stated in advance, leaving open difficulty in enforcement and accountability.</w:t>
      </w:r>
      <w:r w:rsidRPr="683B7C0C" w:rsidR="6D186090">
        <w:rPr>
          <w:sz w:val="22"/>
          <w:szCs w:val="22"/>
        </w:rPr>
        <w:t xml:space="preserve"> </w:t>
      </w:r>
      <w:r w:rsidR="00B31667">
        <w:rPr>
          <w:sz w:val="22"/>
          <w:szCs w:val="22"/>
        </w:rPr>
        <w:t>D</w:t>
      </w:r>
      <w:r w:rsidRPr="00B31667" w:rsidR="00B31667">
        <w:rPr>
          <w:sz w:val="22"/>
          <w:szCs w:val="22"/>
        </w:rPr>
        <w:t xml:space="preserve">espite much work in the sector on </w:t>
      </w:r>
      <w:r w:rsidR="00B31667">
        <w:rPr>
          <w:sz w:val="22"/>
          <w:szCs w:val="22"/>
        </w:rPr>
        <w:t xml:space="preserve">evaluation and results-based management, the </w:t>
      </w:r>
      <w:r w:rsidRPr="00B31667" w:rsidR="00B31667">
        <w:rPr>
          <w:sz w:val="22"/>
          <w:szCs w:val="22"/>
        </w:rPr>
        <w:t>measurement of development outcomes - especially resulting from specific contracts - remains complex</w:t>
      </w:r>
      <w:r w:rsidR="00B31667">
        <w:rPr>
          <w:sz w:val="22"/>
          <w:szCs w:val="22"/>
        </w:rPr>
        <w:t xml:space="preserve"> and expensive.</w:t>
      </w:r>
    </w:p>
    <w:p w:rsidR="46C561C2" w:rsidP="683B7C0C">
      <w:pPr>
        <w:rPr>
          <w:sz w:val="22"/>
          <w:szCs w:val="22"/>
        </w:rPr>
      </w:pPr>
      <w:r w:rsidRPr="683B7C0C">
        <w:rPr>
          <w:sz w:val="22"/>
          <w:szCs w:val="22"/>
        </w:rPr>
        <w:t xml:space="preserve"> </w:t>
      </w:r>
      <w:r w:rsidRPr="683B7C0C" w:rsidR="7EA4E2CE">
        <w:rPr>
          <w:sz w:val="22"/>
          <w:szCs w:val="22"/>
        </w:rPr>
        <w:t xml:space="preserve">We found that </w:t>
      </w:r>
      <w:r w:rsidRPr="683B7C0C" w:rsidR="629EC9D1">
        <w:rPr>
          <w:sz w:val="22"/>
          <w:szCs w:val="22"/>
        </w:rPr>
        <w:t xml:space="preserve">suppliers </w:t>
      </w:r>
      <w:r w:rsidR="00422213">
        <w:rPr>
          <w:sz w:val="22"/>
          <w:szCs w:val="22"/>
        </w:rPr>
        <w:t>have become</w:t>
      </w:r>
      <w:r w:rsidRPr="683B7C0C" w:rsidR="00422213">
        <w:rPr>
          <w:sz w:val="22"/>
          <w:szCs w:val="22"/>
        </w:rPr>
        <w:t xml:space="preserve"> </w:t>
      </w:r>
      <w:r w:rsidRPr="683B7C0C" w:rsidR="629EC9D1">
        <w:rPr>
          <w:sz w:val="22"/>
          <w:szCs w:val="22"/>
        </w:rPr>
        <w:t xml:space="preserve">increasingly responsible for </w:t>
      </w:r>
      <w:r w:rsidRPr="683B7C0C" w:rsidR="4B391B3A">
        <w:rPr>
          <w:sz w:val="22"/>
          <w:szCs w:val="22"/>
        </w:rPr>
        <w:t>both management and technical specification of work</w:t>
      </w:r>
      <w:r w:rsidRPr="683B7C0C" w:rsidR="357174E4">
        <w:rPr>
          <w:sz w:val="22"/>
          <w:szCs w:val="22"/>
        </w:rPr>
        <w:t xml:space="preserve">. </w:t>
      </w:r>
      <w:r w:rsidRPr="683B7C0C" w:rsidR="700AB5F1">
        <w:rPr>
          <w:sz w:val="22"/>
          <w:szCs w:val="22"/>
        </w:rPr>
        <w:t xml:space="preserve"> </w:t>
      </w:r>
      <w:r w:rsidRPr="683B7C0C" w:rsidR="5C01FD1E">
        <w:rPr>
          <w:sz w:val="22"/>
          <w:szCs w:val="22"/>
        </w:rPr>
        <w:t>R</w:t>
      </w:r>
      <w:r w:rsidRPr="683B7C0C" w:rsidR="01DB0AF5">
        <w:rPr>
          <w:sz w:val="22"/>
          <w:szCs w:val="22"/>
        </w:rPr>
        <w:t>esponsib</w:t>
      </w:r>
      <w:r w:rsidRPr="683B7C0C" w:rsidR="12CFDD12">
        <w:rPr>
          <w:sz w:val="22"/>
          <w:szCs w:val="22"/>
        </w:rPr>
        <w:t>ility</w:t>
      </w:r>
      <w:r w:rsidRPr="683B7C0C" w:rsidR="01DB0AF5">
        <w:rPr>
          <w:sz w:val="22"/>
          <w:szCs w:val="22"/>
        </w:rPr>
        <w:t xml:space="preserve"> for designing</w:t>
      </w:r>
      <w:r w:rsidRPr="683B7C0C" w:rsidR="7614543F">
        <w:rPr>
          <w:sz w:val="22"/>
          <w:szCs w:val="22"/>
        </w:rPr>
        <w:t xml:space="preserve"> and</w:t>
      </w:r>
      <w:r w:rsidR="00763DFB">
        <w:rPr>
          <w:sz w:val="22"/>
          <w:szCs w:val="22"/>
        </w:rPr>
        <w:t xml:space="preserve"> </w:t>
      </w:r>
      <w:r w:rsidRPr="683B7C0C" w:rsidR="01DB0AF5">
        <w:rPr>
          <w:sz w:val="22"/>
          <w:szCs w:val="22"/>
        </w:rPr>
        <w:t>managing all or some of the contracted work</w:t>
      </w:r>
      <w:r w:rsidRPr="683B7C0C" w:rsidR="7A8CAAF4">
        <w:rPr>
          <w:sz w:val="22"/>
          <w:szCs w:val="22"/>
        </w:rPr>
        <w:t xml:space="preserve"> was</w:t>
      </w:r>
      <w:r w:rsidRPr="683B7C0C" w:rsidR="01DB0AF5">
        <w:rPr>
          <w:sz w:val="22"/>
          <w:szCs w:val="22"/>
        </w:rPr>
        <w:t xml:space="preserve"> </w:t>
      </w:r>
      <w:r w:rsidRPr="683B7C0C" w:rsidR="6BDA1831">
        <w:rPr>
          <w:sz w:val="22"/>
          <w:szCs w:val="22"/>
        </w:rPr>
        <w:t xml:space="preserve">increasingly delegated to suppliers (particularly from 2019 onwards), </w:t>
      </w:r>
      <w:r w:rsidRPr="683B7C0C" w:rsidR="0198BD04">
        <w:rPr>
          <w:sz w:val="22"/>
          <w:szCs w:val="22"/>
        </w:rPr>
        <w:t xml:space="preserve">alongside a growing </w:t>
      </w:r>
      <w:r w:rsidRPr="683B7C0C" w:rsidR="6080A372">
        <w:rPr>
          <w:sz w:val="22"/>
          <w:szCs w:val="22"/>
        </w:rPr>
        <w:t xml:space="preserve">reliance </w:t>
      </w:r>
      <w:r w:rsidRPr="683B7C0C" w:rsidR="358DF79F">
        <w:rPr>
          <w:sz w:val="22"/>
          <w:szCs w:val="22"/>
        </w:rPr>
        <w:t>on</w:t>
      </w:r>
      <w:r w:rsidRPr="683B7C0C" w:rsidR="0AF7AB5C">
        <w:rPr>
          <w:sz w:val="22"/>
          <w:szCs w:val="22"/>
        </w:rPr>
        <w:t xml:space="preserve"> contracting through</w:t>
      </w:r>
      <w:r w:rsidRPr="683B7C0C" w:rsidR="358DF79F">
        <w:rPr>
          <w:sz w:val="22"/>
          <w:szCs w:val="22"/>
        </w:rPr>
        <w:t xml:space="preserve"> funds and facilities</w:t>
      </w:r>
      <w:r w:rsidRPr="683B7C0C" w:rsidR="06B68F73">
        <w:rPr>
          <w:sz w:val="22"/>
          <w:szCs w:val="22"/>
        </w:rPr>
        <w:t>.</w:t>
      </w:r>
      <w:r w:rsidRPr="683B7C0C" w:rsidR="358DF79F">
        <w:rPr>
          <w:sz w:val="22"/>
          <w:szCs w:val="22"/>
        </w:rPr>
        <w:t xml:space="preserve"> </w:t>
      </w:r>
      <w:r w:rsidRPr="683B7C0C" w:rsidR="2892EEB1">
        <w:rPr>
          <w:sz w:val="22"/>
          <w:szCs w:val="22"/>
        </w:rPr>
        <w:t xml:space="preserve"> In our engagements with delivery partners in-country, we found that </w:t>
      </w:r>
      <w:r w:rsidRPr="683B7C0C" w:rsidR="10354F89">
        <w:rPr>
          <w:sz w:val="22"/>
          <w:szCs w:val="22"/>
        </w:rPr>
        <w:t xml:space="preserve">these trends are </w:t>
      </w:r>
      <w:r w:rsidRPr="683B7C0C" w:rsidR="2892EEB1">
        <w:rPr>
          <w:sz w:val="22"/>
          <w:szCs w:val="22"/>
        </w:rPr>
        <w:t xml:space="preserve">undermining </w:t>
      </w:r>
      <w:r w:rsidRPr="683B7C0C" w:rsidR="66F89015">
        <w:rPr>
          <w:sz w:val="22"/>
          <w:szCs w:val="22"/>
        </w:rPr>
        <w:t>the local</w:t>
      </w:r>
      <w:r w:rsidRPr="683B7C0C" w:rsidR="2892EEB1">
        <w:rPr>
          <w:sz w:val="22"/>
          <w:szCs w:val="22"/>
        </w:rPr>
        <w:t>isation agenda</w:t>
      </w:r>
      <w:r w:rsidRPr="683B7C0C" w:rsidR="348674F3">
        <w:rPr>
          <w:sz w:val="22"/>
          <w:szCs w:val="22"/>
        </w:rPr>
        <w:t xml:space="preserve">. </w:t>
      </w:r>
    </w:p>
    <w:p w:rsidR="157F6914" w:rsidP="683B7C0C">
      <w:r>
        <w:rPr>
          <w:noProof/>
        </w:rPr>
        <w:drawing>
          <wp:inline distT="0" distB="0" distL="0" distR="0">
            <wp:extent cx="5943600" cy="4876802"/>
            <wp:effectExtent l="0" t="0" r="0" b="0"/>
            <wp:docPr id="64682058" name="Picture 6468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4BAFC0D" w:rsidP="683B7C0C">
      <w:pPr>
        <w:rPr>
          <w:i/>
          <w:iCs/>
          <w:sz w:val="22"/>
          <w:szCs w:val="22"/>
        </w:rPr>
      </w:pPr>
      <w:r w:rsidRPr="683B7C0C">
        <w:rPr>
          <w:i/>
          <w:iCs/>
          <w:sz w:val="22"/>
          <w:szCs w:val="22"/>
        </w:rPr>
        <w:t xml:space="preserve">Figure 2 </w:t>
      </w:r>
      <w:r w:rsidRPr="683B7C0C" w:rsidR="1F5B2E6B">
        <w:rPr>
          <w:i/>
          <w:iCs/>
          <w:sz w:val="22"/>
          <w:szCs w:val="22"/>
        </w:rPr>
        <w:t>- T</w:t>
      </w:r>
      <w:r w:rsidRPr="683B7C0C">
        <w:rPr>
          <w:i/>
          <w:iCs/>
          <w:sz w:val="22"/>
          <w:szCs w:val="22"/>
        </w:rPr>
        <w:t>otal contract value per year awarded to UK private sector contractors, coded by the ‘type’ of procurement. C1 to C3 is a sliding sca</w:t>
      </w:r>
      <w:r w:rsidRPr="683B7C0C" w:rsidR="6862E1AB">
        <w:rPr>
          <w:i/>
          <w:iCs/>
          <w:sz w:val="22"/>
          <w:szCs w:val="22"/>
        </w:rPr>
        <w:t>le of increasing control over terms of procurement responsibility, where C1 = No significant delegated procurement for the winner of the prime contract; C2 = Delegated procurement for specific and defined activities</w:t>
      </w:r>
      <w:r w:rsidR="00422213">
        <w:rPr>
          <w:i/>
          <w:iCs/>
          <w:sz w:val="22"/>
          <w:szCs w:val="22"/>
        </w:rPr>
        <w:t>;</w:t>
      </w:r>
      <w:r w:rsidRPr="683B7C0C" w:rsidR="6862E1AB">
        <w:rPr>
          <w:i/>
          <w:iCs/>
          <w:sz w:val="22"/>
          <w:szCs w:val="22"/>
        </w:rPr>
        <w:t xml:space="preserve"> and C3 = Broad </w:t>
      </w:r>
      <w:r w:rsidR="00001B39">
        <w:rPr>
          <w:i/>
          <w:iCs/>
          <w:sz w:val="22"/>
          <w:szCs w:val="22"/>
        </w:rPr>
        <w:t>d</w:t>
      </w:r>
      <w:r w:rsidRPr="683B7C0C" w:rsidR="6862E1AB">
        <w:rPr>
          <w:i/>
          <w:iCs/>
          <w:sz w:val="22"/>
          <w:szCs w:val="22"/>
        </w:rPr>
        <w:t xml:space="preserve">elegated </w:t>
      </w:r>
      <w:r w:rsidRPr="683B7C0C" w:rsidR="7F3E1A0F">
        <w:rPr>
          <w:i/>
          <w:iCs/>
          <w:sz w:val="22"/>
          <w:szCs w:val="22"/>
        </w:rPr>
        <w:t>procurement</w:t>
      </w:r>
      <w:r w:rsidRPr="683B7C0C" w:rsidR="6862E1AB">
        <w:rPr>
          <w:i/>
          <w:iCs/>
          <w:sz w:val="22"/>
          <w:szCs w:val="22"/>
        </w:rPr>
        <w:t xml:space="preserve"> responsibility for a fund or funding facility. </w:t>
      </w:r>
      <w:r w:rsidR="00422213">
        <w:rPr>
          <w:i/>
          <w:iCs/>
          <w:sz w:val="22"/>
          <w:szCs w:val="22"/>
        </w:rPr>
        <w:t xml:space="preserve">Of less importance here are </w:t>
      </w:r>
      <w:r w:rsidRPr="683B7C0C" w:rsidR="6862E1AB">
        <w:rPr>
          <w:i/>
          <w:iCs/>
          <w:sz w:val="22"/>
          <w:szCs w:val="22"/>
        </w:rPr>
        <w:t xml:space="preserve">C4 = </w:t>
      </w:r>
      <w:r w:rsidRPr="683B7C0C" w:rsidR="0EEEB2DE">
        <w:rPr>
          <w:i/>
          <w:iCs/>
          <w:sz w:val="22"/>
          <w:szCs w:val="22"/>
        </w:rPr>
        <w:t>Au</w:t>
      </w:r>
      <w:r w:rsidRPr="683B7C0C" w:rsidR="0ABF37D6">
        <w:rPr>
          <w:i/>
          <w:iCs/>
          <w:sz w:val="22"/>
          <w:szCs w:val="22"/>
        </w:rPr>
        <w:t>d</w:t>
      </w:r>
      <w:r w:rsidRPr="683B7C0C" w:rsidR="0EEEB2DE">
        <w:rPr>
          <w:i/>
          <w:iCs/>
          <w:sz w:val="22"/>
          <w:szCs w:val="22"/>
        </w:rPr>
        <w:t xml:space="preserve">it and MEL activities and C5 = Contract amendment with additional cost implications. </w:t>
      </w:r>
      <w:r w:rsidRPr="683B7C0C" w:rsidR="6198B903">
        <w:rPr>
          <w:i/>
          <w:iCs/>
          <w:sz w:val="22"/>
          <w:szCs w:val="22"/>
        </w:rPr>
        <w:t xml:space="preserve">The graph shows that C3 was used </w:t>
      </w:r>
      <w:r w:rsidRPr="683B7C0C" w:rsidR="3AD08ABA">
        <w:rPr>
          <w:i/>
          <w:iCs/>
          <w:sz w:val="22"/>
          <w:szCs w:val="22"/>
        </w:rPr>
        <w:t>substantially</w:t>
      </w:r>
      <w:r w:rsidRPr="683B7C0C" w:rsidR="6198B903">
        <w:rPr>
          <w:i/>
          <w:iCs/>
          <w:sz w:val="22"/>
          <w:szCs w:val="22"/>
        </w:rPr>
        <w:t xml:space="preserve"> in 2012 (much of this is accounted for by the Girls Education Challenge fund), 2016, and 2019 – 2021, albeit with diminishing overall contract expenditure. </w:t>
      </w:r>
      <w:r w:rsidRPr="683B7C0C" w:rsidR="664F79CE">
        <w:rPr>
          <w:i/>
          <w:iCs/>
          <w:sz w:val="22"/>
          <w:szCs w:val="22"/>
        </w:rPr>
        <w:t xml:space="preserve">‘C1’ type contracts are consistently the least used contract type. </w:t>
      </w:r>
    </w:p>
    <w:p w:rsidR="009B3562" w:rsidP="683B7C0C">
      <w:pPr>
        <w:rPr>
          <w:sz w:val="22"/>
          <w:szCs w:val="22"/>
        </w:rPr>
      </w:pPr>
      <w:r>
        <w:rPr>
          <w:sz w:val="22"/>
          <w:szCs w:val="22"/>
        </w:rPr>
        <w:t xml:space="preserve">Figure 2 </w:t>
      </w:r>
      <w:r w:rsidR="00274873">
        <w:rPr>
          <w:sz w:val="22"/>
          <w:szCs w:val="22"/>
        </w:rPr>
        <w:t xml:space="preserve">suggests that </w:t>
      </w:r>
      <w:r w:rsidR="00B55168">
        <w:rPr>
          <w:sz w:val="22"/>
          <w:szCs w:val="22"/>
        </w:rPr>
        <w:t xml:space="preserve">since 2015, and particularly since the DFID-FCDO merger, </w:t>
      </w:r>
      <w:r w:rsidR="00001B39">
        <w:rPr>
          <w:sz w:val="22"/>
          <w:szCs w:val="22"/>
        </w:rPr>
        <w:t xml:space="preserve">funding windows / grant management contracts </w:t>
      </w:r>
      <w:r w:rsidR="00E50E13">
        <w:rPr>
          <w:sz w:val="22"/>
          <w:szCs w:val="22"/>
        </w:rPr>
        <w:t xml:space="preserve">have taken up an increased share of contract awards, and contracts where DFID/FCDO maintains control over the terms of the procurement and implementation chain have decreased in prominence. This is particularly notable since </w:t>
      </w:r>
      <w:r w:rsidR="00934D66">
        <w:rPr>
          <w:sz w:val="22"/>
          <w:szCs w:val="22"/>
        </w:rPr>
        <w:t xml:space="preserve">2020. Putting this together with the bifurcation of the supplier market depicted in Figure 1, we can discern a pattern of </w:t>
      </w:r>
      <w:r w:rsidR="004B712E">
        <w:rPr>
          <w:sz w:val="22"/>
          <w:szCs w:val="22"/>
        </w:rPr>
        <w:t xml:space="preserve">larger contracts, with less DFID/FCDO control, being awarded to fewer and larger firms. </w:t>
      </w:r>
      <w:r w:rsidR="009B5A74">
        <w:rPr>
          <w:sz w:val="22"/>
          <w:szCs w:val="22"/>
        </w:rPr>
        <w:t>This pattern likely reflects the combined impact of a growing aid budget post</w:t>
      </w:r>
      <w:r w:rsidR="00360926">
        <w:rPr>
          <w:sz w:val="22"/>
          <w:szCs w:val="22"/>
        </w:rPr>
        <w:t xml:space="preserve">-2015 and the </w:t>
      </w:r>
      <w:r w:rsidR="009A48FA">
        <w:rPr>
          <w:sz w:val="22"/>
          <w:szCs w:val="22"/>
        </w:rPr>
        <w:t xml:space="preserve">(earlier) </w:t>
      </w:r>
      <w:r w:rsidR="00360926">
        <w:rPr>
          <w:sz w:val="22"/>
          <w:szCs w:val="22"/>
        </w:rPr>
        <w:t xml:space="preserve">enshrining of the 0.7% GNI ODA target, and staffing pressures at DFID/FCDO. However, because of the impact this has had on the supplier market (see Figure 1), it </w:t>
      </w:r>
      <w:r w:rsidR="00354907">
        <w:rPr>
          <w:sz w:val="22"/>
          <w:szCs w:val="22"/>
        </w:rPr>
        <w:t xml:space="preserve">will require both an increase of in-house technical capacity, </w:t>
      </w:r>
      <w:r w:rsidR="00354907">
        <w:rPr>
          <w:i/>
          <w:iCs/>
          <w:sz w:val="22"/>
          <w:szCs w:val="22"/>
        </w:rPr>
        <w:t xml:space="preserve">and </w:t>
      </w:r>
      <w:r w:rsidR="00354907">
        <w:rPr>
          <w:sz w:val="22"/>
          <w:szCs w:val="22"/>
        </w:rPr>
        <w:t>changes to procurement practices, to avoid further jeopardizing the viability of small, expert firms</w:t>
      </w:r>
      <w:r w:rsidR="00D24A5E">
        <w:rPr>
          <w:sz w:val="22"/>
          <w:szCs w:val="22"/>
        </w:rPr>
        <w:t xml:space="preserve">. </w:t>
      </w:r>
    </w:p>
    <w:p w:rsidR="6B0DB02C" w:rsidP="56CEA2EB">
      <w:pPr>
        <w:pStyle w:val="ListParagraph"/>
        <w:numPr>
          <w:ilvl w:val="0"/>
          <w:numId w:val="5"/>
        </w:numPr>
        <w:rPr>
          <w:b/>
          <w:bCs/>
          <w:sz w:val="22"/>
          <w:szCs w:val="22"/>
        </w:rPr>
      </w:pPr>
      <w:r w:rsidRPr="56CEA2EB">
        <w:rPr>
          <w:b/>
          <w:bCs/>
          <w:sz w:val="22"/>
          <w:szCs w:val="22"/>
        </w:rPr>
        <w:t>Recommendations</w:t>
      </w:r>
    </w:p>
    <w:p w:rsidR="6B0DB02C" w:rsidP="56CEA2EB">
      <w:pPr>
        <w:rPr>
          <w:b/>
          <w:bCs/>
          <w:sz w:val="22"/>
          <w:szCs w:val="22"/>
        </w:rPr>
      </w:pPr>
      <w:r w:rsidRPr="56CEA2EB">
        <w:rPr>
          <w:b/>
          <w:bCs/>
          <w:sz w:val="22"/>
          <w:szCs w:val="22"/>
        </w:rPr>
        <w:t>(</w:t>
      </w:r>
      <w:r w:rsidRPr="56CEA2EB" w:rsidR="4155E1D4">
        <w:rPr>
          <w:b/>
          <w:bCs/>
          <w:sz w:val="22"/>
          <w:szCs w:val="22"/>
        </w:rPr>
        <w:t>a</w:t>
      </w:r>
      <w:r w:rsidRPr="56CEA2EB">
        <w:rPr>
          <w:b/>
          <w:bCs/>
          <w:sz w:val="22"/>
          <w:szCs w:val="22"/>
        </w:rPr>
        <w:t xml:space="preserve">) </w:t>
      </w:r>
      <w:r w:rsidRPr="56CEA2EB" w:rsidR="42E697D9">
        <w:rPr>
          <w:b/>
          <w:bCs/>
          <w:sz w:val="22"/>
          <w:szCs w:val="22"/>
        </w:rPr>
        <w:t>Reduce delegation of intermediate management responsibilities</w:t>
      </w:r>
    </w:p>
    <w:p w:rsidR="6B0DB02C" w:rsidP="683B7C0C">
      <w:pPr>
        <w:rPr>
          <w:sz w:val="22"/>
          <w:szCs w:val="22"/>
        </w:rPr>
      </w:pPr>
      <w:r w:rsidRPr="683B7C0C">
        <w:rPr>
          <w:sz w:val="22"/>
          <w:szCs w:val="22"/>
        </w:rPr>
        <w:t>To improve the effectiveness of aid work, w</w:t>
      </w:r>
      <w:r w:rsidRPr="683B7C0C" w:rsidR="091B72DE">
        <w:rPr>
          <w:sz w:val="22"/>
          <w:szCs w:val="22"/>
        </w:rPr>
        <w:t xml:space="preserve">e </w:t>
      </w:r>
      <w:r w:rsidRPr="683B7C0C" w:rsidR="091B72DE">
        <w:rPr>
          <w:b/>
          <w:bCs/>
          <w:sz w:val="22"/>
          <w:szCs w:val="22"/>
        </w:rPr>
        <w:t xml:space="preserve">recommend that FCDO reduce the delegation of management </w:t>
      </w:r>
      <w:r w:rsidRPr="683B7C0C" w:rsidR="0940FAB0">
        <w:rPr>
          <w:b/>
          <w:bCs/>
          <w:sz w:val="22"/>
          <w:szCs w:val="22"/>
        </w:rPr>
        <w:t xml:space="preserve">and technical </w:t>
      </w:r>
      <w:r w:rsidRPr="683B7C0C" w:rsidR="091B72DE">
        <w:rPr>
          <w:b/>
          <w:bCs/>
          <w:sz w:val="22"/>
          <w:szCs w:val="22"/>
        </w:rPr>
        <w:t>responsibilit</w:t>
      </w:r>
      <w:r w:rsidRPr="683B7C0C" w:rsidR="2137B3B9">
        <w:rPr>
          <w:b/>
          <w:bCs/>
          <w:sz w:val="22"/>
          <w:szCs w:val="22"/>
        </w:rPr>
        <w:t>ies</w:t>
      </w:r>
      <w:r w:rsidRPr="683B7C0C" w:rsidR="091B72DE">
        <w:rPr>
          <w:b/>
          <w:bCs/>
          <w:sz w:val="22"/>
          <w:szCs w:val="22"/>
        </w:rPr>
        <w:t xml:space="preserve"> to </w:t>
      </w:r>
      <w:r w:rsidRPr="683B7C0C" w:rsidR="6024D905">
        <w:rPr>
          <w:b/>
          <w:bCs/>
          <w:sz w:val="22"/>
          <w:szCs w:val="22"/>
        </w:rPr>
        <w:t xml:space="preserve">intermediate </w:t>
      </w:r>
      <w:r w:rsidRPr="683B7C0C" w:rsidR="091B72DE">
        <w:rPr>
          <w:b/>
          <w:bCs/>
          <w:sz w:val="22"/>
          <w:szCs w:val="22"/>
        </w:rPr>
        <w:t>contractors</w:t>
      </w:r>
      <w:r w:rsidRPr="683B7C0C" w:rsidR="0A137D21">
        <w:rPr>
          <w:b/>
          <w:bCs/>
          <w:sz w:val="22"/>
          <w:szCs w:val="22"/>
        </w:rPr>
        <w:t>,</w:t>
      </w:r>
      <w:r w:rsidRPr="683B7C0C" w:rsidR="091B72DE">
        <w:rPr>
          <w:b/>
          <w:bCs/>
          <w:sz w:val="22"/>
          <w:szCs w:val="22"/>
        </w:rPr>
        <w:t xml:space="preserve"> </w:t>
      </w:r>
      <w:r w:rsidRPr="683B7C0C" w:rsidR="475A7CEB">
        <w:rPr>
          <w:b/>
          <w:bCs/>
          <w:sz w:val="22"/>
          <w:szCs w:val="22"/>
        </w:rPr>
        <w:t>retaining direct engagement as</w:t>
      </w:r>
      <w:r w:rsidRPr="683B7C0C" w:rsidR="0CB87F75">
        <w:rPr>
          <w:b/>
          <w:bCs/>
          <w:sz w:val="22"/>
          <w:szCs w:val="22"/>
        </w:rPr>
        <w:t xml:space="preserve"> much as</w:t>
      </w:r>
      <w:r w:rsidRPr="683B7C0C" w:rsidR="475A7CEB">
        <w:rPr>
          <w:b/>
          <w:bCs/>
          <w:sz w:val="22"/>
          <w:szCs w:val="22"/>
        </w:rPr>
        <w:t xml:space="preserve"> possible to delivery work</w:t>
      </w:r>
      <w:r w:rsidRPr="683B7C0C" w:rsidR="320285B2">
        <w:rPr>
          <w:sz w:val="22"/>
          <w:szCs w:val="22"/>
        </w:rPr>
        <w:t xml:space="preserve">. To do this, </w:t>
      </w:r>
      <w:r w:rsidRPr="683B7C0C" w:rsidR="6177FB84">
        <w:rPr>
          <w:sz w:val="22"/>
          <w:szCs w:val="22"/>
        </w:rPr>
        <w:t>FCDO</w:t>
      </w:r>
      <w:r w:rsidRPr="683B7C0C" w:rsidR="320285B2">
        <w:rPr>
          <w:sz w:val="22"/>
          <w:szCs w:val="22"/>
        </w:rPr>
        <w:t xml:space="preserve"> should </w:t>
      </w:r>
      <w:r w:rsidRPr="683B7C0C" w:rsidR="320285B2">
        <w:rPr>
          <w:b/>
          <w:bCs/>
          <w:sz w:val="22"/>
          <w:szCs w:val="22"/>
        </w:rPr>
        <w:t>decrease the size of contracts</w:t>
      </w:r>
      <w:r w:rsidRPr="683B7C0C" w:rsidR="6CFCC8F8">
        <w:rPr>
          <w:sz w:val="22"/>
          <w:szCs w:val="22"/>
        </w:rPr>
        <w:t xml:space="preserve">, </w:t>
      </w:r>
      <w:r w:rsidRPr="683B7C0C" w:rsidR="6CFCC8F8">
        <w:rPr>
          <w:b/>
          <w:bCs/>
          <w:sz w:val="22"/>
          <w:szCs w:val="22"/>
        </w:rPr>
        <w:t>move away from the use of Fund and Facilities as modalities</w:t>
      </w:r>
      <w:r w:rsidRPr="683B7C0C" w:rsidR="6CFCC8F8">
        <w:rPr>
          <w:sz w:val="22"/>
          <w:szCs w:val="22"/>
        </w:rPr>
        <w:t>,</w:t>
      </w:r>
      <w:r w:rsidRPr="683B7C0C" w:rsidR="320285B2">
        <w:rPr>
          <w:sz w:val="22"/>
          <w:szCs w:val="22"/>
        </w:rPr>
        <w:t xml:space="preserve"> and </w:t>
      </w:r>
      <w:r w:rsidRPr="683B7C0C" w:rsidR="37D4EEA1">
        <w:rPr>
          <w:sz w:val="22"/>
          <w:szCs w:val="22"/>
        </w:rPr>
        <w:t xml:space="preserve">should </w:t>
      </w:r>
      <w:r w:rsidRPr="683B7C0C" w:rsidR="320285B2">
        <w:rPr>
          <w:sz w:val="22"/>
          <w:szCs w:val="22"/>
        </w:rPr>
        <w:t>increase  in</w:t>
      </w:r>
      <w:r w:rsidRPr="683B7C0C" w:rsidR="320285B2">
        <w:rPr>
          <w:sz w:val="22"/>
          <w:szCs w:val="22"/>
        </w:rPr>
        <w:t>-house technical capabilities to manage smaller contracts.</w:t>
      </w:r>
      <w:r w:rsidRPr="683B7C0C" w:rsidR="13D0FD92">
        <w:rPr>
          <w:sz w:val="22"/>
          <w:szCs w:val="22"/>
        </w:rPr>
        <w:t xml:space="preserve"> </w:t>
      </w:r>
    </w:p>
    <w:p w:rsidR="6B0DB02C" w:rsidP="683B7C0C">
      <w:pPr>
        <w:rPr>
          <w:sz w:val="22"/>
          <w:szCs w:val="22"/>
        </w:rPr>
      </w:pPr>
      <w:r w:rsidRPr="683B7C0C">
        <w:rPr>
          <w:sz w:val="22"/>
          <w:szCs w:val="22"/>
        </w:rPr>
        <w:t xml:space="preserve">The </w:t>
      </w:r>
      <w:r w:rsidRPr="683B7C0C" w:rsidR="7375C7E9">
        <w:rPr>
          <w:sz w:val="22"/>
          <w:szCs w:val="22"/>
        </w:rPr>
        <w:t>complex</w:t>
      </w:r>
      <w:r w:rsidRPr="683B7C0C" w:rsidR="4F7A169B">
        <w:rPr>
          <w:sz w:val="22"/>
          <w:szCs w:val="22"/>
        </w:rPr>
        <w:t>, practice-based</w:t>
      </w:r>
      <w:r w:rsidRPr="683B7C0C" w:rsidR="7375C7E9">
        <w:rPr>
          <w:sz w:val="22"/>
          <w:szCs w:val="22"/>
        </w:rPr>
        <w:t xml:space="preserve"> – and therefore to some extent </w:t>
      </w:r>
      <w:r w:rsidRPr="683B7C0C">
        <w:rPr>
          <w:sz w:val="22"/>
          <w:szCs w:val="22"/>
        </w:rPr>
        <w:t xml:space="preserve">unobservable and incomplete </w:t>
      </w:r>
      <w:r w:rsidRPr="683B7C0C" w:rsidR="59F28FD0">
        <w:rPr>
          <w:sz w:val="22"/>
          <w:szCs w:val="22"/>
        </w:rPr>
        <w:t xml:space="preserve">- </w:t>
      </w:r>
      <w:r w:rsidRPr="683B7C0C">
        <w:rPr>
          <w:sz w:val="22"/>
          <w:szCs w:val="22"/>
        </w:rPr>
        <w:t>nature of contracts calls for relational contracting</w:t>
      </w:r>
      <w:r w:rsidRPr="683B7C0C" w:rsidR="500322C3">
        <w:rPr>
          <w:sz w:val="22"/>
          <w:szCs w:val="22"/>
        </w:rPr>
        <w:t xml:space="preserve"> of complex programming</w:t>
      </w:r>
      <w:r w:rsidRPr="683B7C0C">
        <w:rPr>
          <w:sz w:val="22"/>
          <w:szCs w:val="22"/>
        </w:rPr>
        <w:t xml:space="preserve"> (see e.g. Brown et al 201</w:t>
      </w:r>
      <w:r w:rsidRPr="683B7C0C" w:rsidR="6719902E">
        <w:rPr>
          <w:sz w:val="22"/>
          <w:szCs w:val="22"/>
        </w:rPr>
        <w:t>6</w:t>
      </w:r>
      <w:r w:rsidRPr="683B7C0C">
        <w:rPr>
          <w:sz w:val="22"/>
          <w:szCs w:val="22"/>
        </w:rPr>
        <w:t>)</w:t>
      </w:r>
      <w:r w:rsidRPr="683B7C0C" w:rsidR="140C14DB">
        <w:rPr>
          <w:sz w:val="22"/>
          <w:szCs w:val="22"/>
        </w:rPr>
        <w:t xml:space="preserve">. </w:t>
      </w:r>
      <w:r w:rsidR="00BD365D">
        <w:rPr>
          <w:sz w:val="22"/>
          <w:szCs w:val="22"/>
        </w:rPr>
        <w:t xml:space="preserve">What this means is </w:t>
      </w:r>
      <w:r w:rsidRPr="683B7C0C" w:rsidR="71DA6F75">
        <w:rPr>
          <w:sz w:val="22"/>
          <w:szCs w:val="22"/>
        </w:rPr>
        <w:t>a</w:t>
      </w:r>
      <w:r w:rsidRPr="683B7C0C" w:rsidR="1725CA54">
        <w:rPr>
          <w:sz w:val="22"/>
          <w:szCs w:val="22"/>
        </w:rPr>
        <w:t xml:space="preserve"> </w:t>
      </w:r>
      <w:r w:rsidRPr="683B7C0C" w:rsidR="71DA6F75">
        <w:rPr>
          <w:sz w:val="22"/>
          <w:szCs w:val="22"/>
        </w:rPr>
        <w:t xml:space="preserve">closer relationship between </w:t>
      </w:r>
      <w:r w:rsidRPr="683B7C0C">
        <w:rPr>
          <w:sz w:val="22"/>
          <w:szCs w:val="22"/>
        </w:rPr>
        <w:t xml:space="preserve">FCDO staff with </w:t>
      </w:r>
      <w:r w:rsidRPr="683B7C0C" w:rsidR="03D3C14A">
        <w:rPr>
          <w:sz w:val="22"/>
          <w:szCs w:val="22"/>
        </w:rPr>
        <w:t xml:space="preserve">delivery </w:t>
      </w:r>
      <w:r w:rsidRPr="683B7C0C">
        <w:rPr>
          <w:sz w:val="22"/>
          <w:szCs w:val="22"/>
        </w:rPr>
        <w:t xml:space="preserve">work, </w:t>
      </w:r>
      <w:r w:rsidRPr="683B7C0C">
        <w:rPr>
          <w:sz w:val="22"/>
          <w:szCs w:val="22"/>
        </w:rPr>
        <w:t>in order to</w:t>
      </w:r>
      <w:r w:rsidRPr="683B7C0C">
        <w:rPr>
          <w:sz w:val="22"/>
          <w:szCs w:val="22"/>
        </w:rPr>
        <w:t xml:space="preserve"> ensure high quality work and hold suppliers to account</w:t>
      </w:r>
      <w:r w:rsidRPr="683B7C0C" w:rsidR="08CB69AE">
        <w:rPr>
          <w:sz w:val="22"/>
          <w:szCs w:val="22"/>
        </w:rPr>
        <w:t xml:space="preserve">; combined with ongoing </w:t>
      </w:r>
      <w:r w:rsidRPr="683B7C0C" w:rsidR="228AE7D4">
        <w:rPr>
          <w:sz w:val="22"/>
          <w:szCs w:val="22"/>
        </w:rPr>
        <w:t>third-party</w:t>
      </w:r>
      <w:r w:rsidRPr="683B7C0C" w:rsidR="08CB69AE">
        <w:rPr>
          <w:sz w:val="22"/>
          <w:szCs w:val="22"/>
        </w:rPr>
        <w:t xml:space="preserve"> evaluation</w:t>
      </w:r>
      <w:r w:rsidRPr="683B7C0C">
        <w:rPr>
          <w:sz w:val="22"/>
          <w:szCs w:val="22"/>
        </w:rPr>
        <w:t xml:space="preserve">. </w:t>
      </w:r>
      <w:r w:rsidRPr="683B7C0C" w:rsidR="03C9AFA0">
        <w:rPr>
          <w:sz w:val="22"/>
          <w:szCs w:val="22"/>
        </w:rPr>
        <w:t>Layers of management intermediaries are inimical to this kind of work</w:t>
      </w:r>
      <w:r w:rsidRPr="683B7C0C" w:rsidR="342F09FE">
        <w:rPr>
          <w:sz w:val="22"/>
          <w:szCs w:val="22"/>
        </w:rPr>
        <w:t>.  T</w:t>
      </w:r>
      <w:r w:rsidRPr="683B7C0C" w:rsidR="218BB225">
        <w:rPr>
          <w:sz w:val="22"/>
          <w:szCs w:val="22"/>
        </w:rPr>
        <w:t>his was a recurring theme arising from our fieldwork in sub-Saharan Africa</w:t>
      </w:r>
      <w:r w:rsidRPr="683B7C0C" w:rsidR="073E4AA6">
        <w:rPr>
          <w:sz w:val="22"/>
          <w:szCs w:val="22"/>
        </w:rPr>
        <w:t>,</w:t>
      </w:r>
      <w:r w:rsidRPr="683B7C0C" w:rsidR="58A983D3">
        <w:rPr>
          <w:sz w:val="22"/>
          <w:szCs w:val="22"/>
        </w:rPr>
        <w:t xml:space="preserve"> though some form of financial oversight</w:t>
      </w:r>
      <w:r w:rsidRPr="683B7C0C" w:rsidR="0B326A5E">
        <w:rPr>
          <w:sz w:val="22"/>
          <w:szCs w:val="22"/>
        </w:rPr>
        <w:t xml:space="preserve"> through an intermediary was repeatedly cited as necessary </w:t>
      </w:r>
      <w:r w:rsidRPr="683B7C0C" w:rsidR="0B326A5E">
        <w:rPr>
          <w:sz w:val="22"/>
          <w:szCs w:val="22"/>
        </w:rPr>
        <w:t>as long as</w:t>
      </w:r>
      <w:r w:rsidRPr="683B7C0C" w:rsidR="0B326A5E">
        <w:rPr>
          <w:sz w:val="22"/>
          <w:szCs w:val="22"/>
        </w:rPr>
        <w:t xml:space="preserve"> </w:t>
      </w:r>
      <w:r w:rsidRPr="683B7C0C" w:rsidR="5539E9CA">
        <w:rPr>
          <w:sz w:val="22"/>
          <w:szCs w:val="22"/>
        </w:rPr>
        <w:t>dedicated</w:t>
      </w:r>
      <w:r w:rsidRPr="683B7C0C" w:rsidR="0B326A5E">
        <w:rPr>
          <w:sz w:val="22"/>
          <w:szCs w:val="22"/>
        </w:rPr>
        <w:t xml:space="preserve"> budget lines for capacity development </w:t>
      </w:r>
      <w:r w:rsidRPr="683B7C0C" w:rsidR="61ECA9A4">
        <w:rPr>
          <w:sz w:val="22"/>
          <w:szCs w:val="22"/>
        </w:rPr>
        <w:t xml:space="preserve">in this area </w:t>
      </w:r>
      <w:r w:rsidRPr="683B7C0C" w:rsidR="0B326A5E">
        <w:rPr>
          <w:sz w:val="22"/>
          <w:szCs w:val="22"/>
        </w:rPr>
        <w:t xml:space="preserve">were </w:t>
      </w:r>
      <w:r w:rsidRPr="683B7C0C" w:rsidR="7B3F2D21">
        <w:rPr>
          <w:sz w:val="22"/>
          <w:szCs w:val="22"/>
        </w:rPr>
        <w:t xml:space="preserve">included in contracts. </w:t>
      </w:r>
      <w:r w:rsidRPr="683B7C0C" w:rsidR="5E665FFA">
        <w:rPr>
          <w:sz w:val="22"/>
          <w:szCs w:val="22"/>
        </w:rPr>
        <w:t>This recommendation is consistent with the loca</w:t>
      </w:r>
      <w:r w:rsidRPr="683B7C0C" w:rsidR="462204BB">
        <w:rPr>
          <w:sz w:val="22"/>
          <w:szCs w:val="22"/>
        </w:rPr>
        <w:t>l</w:t>
      </w:r>
      <w:r w:rsidRPr="683B7C0C" w:rsidR="5E665FFA">
        <w:rPr>
          <w:sz w:val="22"/>
          <w:szCs w:val="22"/>
        </w:rPr>
        <w:t>isation agenda and the emphasis on the use of smaller firms</w:t>
      </w:r>
      <w:r w:rsidRPr="683B7C0C" w:rsidR="11C0A6D6">
        <w:rPr>
          <w:sz w:val="22"/>
          <w:szCs w:val="22"/>
        </w:rPr>
        <w:t xml:space="preserve"> (a trend that appears to be underway in the </w:t>
      </w:r>
      <w:r w:rsidRPr="683B7C0C" w:rsidR="11C0A6D6">
        <w:rPr>
          <w:sz w:val="22"/>
          <w:szCs w:val="22"/>
        </w:rPr>
        <w:t>US, and</w:t>
      </w:r>
      <w:r w:rsidRPr="683B7C0C" w:rsidR="11C0A6D6">
        <w:rPr>
          <w:sz w:val="22"/>
          <w:szCs w:val="22"/>
        </w:rPr>
        <w:t xml:space="preserve"> may well be supported in the next administration)</w:t>
      </w:r>
      <w:r w:rsidRPr="683B7C0C" w:rsidR="5E665FFA">
        <w:rPr>
          <w:sz w:val="22"/>
          <w:szCs w:val="22"/>
        </w:rPr>
        <w:t>.</w:t>
      </w:r>
    </w:p>
    <w:p w:rsidR="0A04EA60" w:rsidP="56CEA2EB">
      <w:pPr>
        <w:rPr>
          <w:b/>
          <w:bCs/>
          <w:sz w:val="22"/>
          <w:szCs w:val="22"/>
        </w:rPr>
      </w:pPr>
      <w:r w:rsidRPr="56CEA2EB">
        <w:rPr>
          <w:b/>
          <w:bCs/>
          <w:sz w:val="22"/>
          <w:szCs w:val="22"/>
        </w:rPr>
        <w:t xml:space="preserve">(b) </w:t>
      </w:r>
      <w:r w:rsidRPr="56CEA2EB" w:rsidR="5967F839">
        <w:rPr>
          <w:b/>
          <w:bCs/>
          <w:sz w:val="22"/>
          <w:szCs w:val="22"/>
        </w:rPr>
        <w:t>Move to collaborative rather than adversarial contract relations</w:t>
      </w:r>
    </w:p>
    <w:p w:rsidR="539342FA" w:rsidP="683B7C0C">
      <w:pPr>
        <w:rPr>
          <w:sz w:val="22"/>
          <w:szCs w:val="22"/>
        </w:rPr>
      </w:pPr>
      <w:r>
        <w:rPr>
          <w:sz w:val="22"/>
          <w:szCs w:val="22"/>
        </w:rPr>
        <w:t>T</w:t>
      </w:r>
      <w:r w:rsidR="00C06D49">
        <w:rPr>
          <w:sz w:val="22"/>
          <w:szCs w:val="22"/>
        </w:rPr>
        <w:t xml:space="preserve">he </w:t>
      </w:r>
      <w:r w:rsidR="00320DD5">
        <w:rPr>
          <w:sz w:val="22"/>
          <w:szCs w:val="22"/>
        </w:rPr>
        <w:t xml:space="preserve">contractual </w:t>
      </w:r>
      <w:r w:rsidR="00C06D49">
        <w:rPr>
          <w:sz w:val="22"/>
          <w:szCs w:val="22"/>
        </w:rPr>
        <w:t xml:space="preserve">application of </w:t>
      </w:r>
      <w:r w:rsidRPr="683B7C0C" w:rsidR="5967F839">
        <w:rPr>
          <w:sz w:val="22"/>
          <w:szCs w:val="22"/>
        </w:rPr>
        <w:t xml:space="preserve">commercial pressure </w:t>
      </w:r>
      <w:r>
        <w:rPr>
          <w:sz w:val="22"/>
          <w:szCs w:val="22"/>
        </w:rPr>
        <w:t xml:space="preserve">concentrating on reducing costs </w:t>
      </w:r>
      <w:r w:rsidR="00320DD5">
        <w:rPr>
          <w:sz w:val="22"/>
          <w:szCs w:val="22"/>
        </w:rPr>
        <w:t xml:space="preserve">through the procurement process is </w:t>
      </w:r>
      <w:r w:rsidRPr="683B7C0C" w:rsidR="5967F839">
        <w:rPr>
          <w:sz w:val="22"/>
          <w:szCs w:val="22"/>
        </w:rPr>
        <w:t xml:space="preserve">not </w:t>
      </w:r>
      <w:r>
        <w:rPr>
          <w:sz w:val="22"/>
          <w:szCs w:val="22"/>
        </w:rPr>
        <w:t xml:space="preserve">necessarily </w:t>
      </w:r>
      <w:r w:rsidR="00320DD5">
        <w:rPr>
          <w:sz w:val="22"/>
          <w:szCs w:val="22"/>
        </w:rPr>
        <w:t xml:space="preserve">an </w:t>
      </w:r>
      <w:r w:rsidRPr="683B7C0C" w:rsidR="5967F839">
        <w:rPr>
          <w:sz w:val="22"/>
          <w:szCs w:val="22"/>
        </w:rPr>
        <w:t xml:space="preserve">effective </w:t>
      </w:r>
      <w:r w:rsidR="00320DD5">
        <w:rPr>
          <w:sz w:val="22"/>
          <w:szCs w:val="22"/>
        </w:rPr>
        <w:t xml:space="preserve">strategy </w:t>
      </w:r>
      <w:r w:rsidRPr="683B7C0C" w:rsidR="5967F839">
        <w:rPr>
          <w:sz w:val="22"/>
          <w:szCs w:val="22"/>
        </w:rPr>
        <w:t>to ensure good quality development work</w:t>
      </w:r>
      <w:r>
        <w:rPr>
          <w:sz w:val="22"/>
          <w:szCs w:val="22"/>
        </w:rPr>
        <w:t xml:space="preserve">, particularly </w:t>
      </w:r>
      <w:r w:rsidR="00D52F00">
        <w:rPr>
          <w:sz w:val="22"/>
          <w:szCs w:val="22"/>
        </w:rPr>
        <w:t xml:space="preserve">in areas </w:t>
      </w:r>
      <w:r>
        <w:rPr>
          <w:sz w:val="22"/>
          <w:szCs w:val="22"/>
        </w:rPr>
        <w:t>which are complex, and whose outcomes are unobservable or incomplete</w:t>
      </w:r>
      <w:r w:rsidRPr="683B7C0C" w:rsidR="5967F839">
        <w:rPr>
          <w:sz w:val="22"/>
          <w:szCs w:val="22"/>
        </w:rPr>
        <w:t xml:space="preserve">. </w:t>
      </w:r>
      <w:r w:rsidRPr="683B7C0C" w:rsidR="5967F839">
        <w:rPr>
          <w:b/>
          <w:bCs/>
          <w:sz w:val="22"/>
          <w:szCs w:val="22"/>
        </w:rPr>
        <w:t>FCDO should cultivat</w:t>
      </w:r>
      <w:r w:rsidRPr="683B7C0C" w:rsidR="3614BD7F">
        <w:rPr>
          <w:b/>
          <w:bCs/>
          <w:sz w:val="22"/>
          <w:szCs w:val="22"/>
        </w:rPr>
        <w:t>e</w:t>
      </w:r>
      <w:r w:rsidRPr="683B7C0C" w:rsidR="5967F839">
        <w:rPr>
          <w:b/>
          <w:bCs/>
          <w:sz w:val="22"/>
          <w:szCs w:val="22"/>
        </w:rPr>
        <w:t xml:space="preserve"> a supplier market of technically committed firms</w:t>
      </w:r>
      <w:r w:rsidRPr="683B7C0C" w:rsidR="1760C854">
        <w:rPr>
          <w:sz w:val="22"/>
          <w:szCs w:val="22"/>
        </w:rPr>
        <w:t xml:space="preserve">. </w:t>
      </w:r>
      <w:r w:rsidRPr="683B7C0C" w:rsidR="0C5810E1">
        <w:rPr>
          <w:sz w:val="22"/>
          <w:szCs w:val="22"/>
        </w:rPr>
        <w:t>To do this, we recommend the following:</w:t>
      </w:r>
    </w:p>
    <w:p w:rsidR="1D81B8F0" w:rsidP="683B7C0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83B7C0C">
        <w:rPr>
          <w:sz w:val="22"/>
          <w:szCs w:val="22"/>
        </w:rPr>
        <w:t>A</w:t>
      </w:r>
      <w:r w:rsidRPr="683B7C0C" w:rsidR="5967F839">
        <w:rPr>
          <w:sz w:val="22"/>
          <w:szCs w:val="22"/>
        </w:rPr>
        <w:t xml:space="preserve"> return to a more active </w:t>
      </w:r>
      <w:r w:rsidRPr="683B7C0C" w:rsidR="40C2CE4C">
        <w:rPr>
          <w:sz w:val="22"/>
          <w:szCs w:val="22"/>
        </w:rPr>
        <w:t>and consultative</w:t>
      </w:r>
      <w:r w:rsidRPr="683B7C0C" w:rsidR="46527CC3">
        <w:rPr>
          <w:sz w:val="22"/>
          <w:szCs w:val="22"/>
        </w:rPr>
        <w:t xml:space="preserve"> form of</w:t>
      </w:r>
      <w:r w:rsidRPr="683B7C0C" w:rsidR="40C2CE4C">
        <w:rPr>
          <w:sz w:val="22"/>
          <w:szCs w:val="22"/>
        </w:rPr>
        <w:t xml:space="preserve"> </w:t>
      </w:r>
      <w:r w:rsidRPr="683B7C0C" w:rsidR="5967F839">
        <w:rPr>
          <w:sz w:val="22"/>
          <w:szCs w:val="22"/>
        </w:rPr>
        <w:t>market management</w:t>
      </w:r>
      <w:r w:rsidRPr="683B7C0C" w:rsidR="4DA7EAA7">
        <w:rPr>
          <w:sz w:val="22"/>
          <w:szCs w:val="22"/>
        </w:rPr>
        <w:t xml:space="preserve"> (</w:t>
      </w:r>
      <w:r w:rsidR="00BD365D">
        <w:rPr>
          <w:sz w:val="22"/>
          <w:szCs w:val="22"/>
        </w:rPr>
        <w:t xml:space="preserve">see also </w:t>
      </w:r>
      <w:r w:rsidRPr="683B7C0C" w:rsidR="4DA7EAA7">
        <w:rPr>
          <w:sz w:val="22"/>
          <w:szCs w:val="22"/>
        </w:rPr>
        <w:t>ICAI, 2017)</w:t>
      </w:r>
      <w:r w:rsidRPr="683B7C0C" w:rsidR="5967F839">
        <w:rPr>
          <w:sz w:val="22"/>
          <w:szCs w:val="22"/>
        </w:rPr>
        <w:t>, target</w:t>
      </w:r>
      <w:r w:rsidRPr="683B7C0C" w:rsidR="708CA07A">
        <w:rPr>
          <w:sz w:val="22"/>
          <w:szCs w:val="22"/>
        </w:rPr>
        <w:t>ing</w:t>
      </w:r>
      <w:r w:rsidRPr="683B7C0C" w:rsidR="5967F839">
        <w:rPr>
          <w:sz w:val="22"/>
          <w:szCs w:val="22"/>
        </w:rPr>
        <w:t xml:space="preserve"> not simply the major suppliers but the band of </w:t>
      </w:r>
      <w:r w:rsidRPr="683B7C0C" w:rsidR="0344DE9A">
        <w:rPr>
          <w:sz w:val="22"/>
          <w:szCs w:val="22"/>
        </w:rPr>
        <w:t xml:space="preserve">smaller and </w:t>
      </w:r>
      <w:r w:rsidRPr="683B7C0C" w:rsidR="5967F839">
        <w:rPr>
          <w:sz w:val="22"/>
          <w:szCs w:val="22"/>
        </w:rPr>
        <w:t xml:space="preserve">intermediate </w:t>
      </w:r>
      <w:r w:rsidRPr="683B7C0C" w:rsidR="5967F839">
        <w:rPr>
          <w:sz w:val="22"/>
          <w:szCs w:val="22"/>
        </w:rPr>
        <w:t>suppliers</w:t>
      </w:r>
      <w:r w:rsidRPr="683B7C0C" w:rsidR="4F808F7F">
        <w:rPr>
          <w:sz w:val="22"/>
          <w:szCs w:val="22"/>
        </w:rPr>
        <w:t>;</w:t>
      </w:r>
    </w:p>
    <w:p w:rsidR="19E739E0" w:rsidP="56CEA2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56CEA2EB">
        <w:rPr>
          <w:sz w:val="22"/>
          <w:szCs w:val="22"/>
        </w:rPr>
        <w:t xml:space="preserve">A commitment to medium- to long-term thematic priorities and a pipeline of programme opportunities, to ensure the ability to commit to in-house technical </w:t>
      </w:r>
      <w:r w:rsidRPr="56CEA2EB">
        <w:rPr>
          <w:sz w:val="22"/>
          <w:szCs w:val="22"/>
        </w:rPr>
        <w:t>capabilities;</w:t>
      </w:r>
      <w:r w:rsidRPr="56CEA2EB">
        <w:rPr>
          <w:sz w:val="22"/>
          <w:szCs w:val="22"/>
        </w:rPr>
        <w:t xml:space="preserve"> </w:t>
      </w:r>
    </w:p>
    <w:p w:rsidR="00B1496C" w:rsidRPr="00B1496C" w:rsidP="683B7C0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83B7C0C">
        <w:rPr>
          <w:sz w:val="22"/>
          <w:szCs w:val="22"/>
        </w:rPr>
        <w:t>A removal of the cap on fee rates and instead a reliance on competition</w:t>
      </w:r>
      <w:r>
        <w:rPr>
          <w:sz w:val="22"/>
          <w:szCs w:val="22"/>
        </w:rPr>
        <w:t xml:space="preserve"> to ensure Value </w:t>
      </w:r>
      <w:r>
        <w:rPr>
          <w:sz w:val="22"/>
          <w:szCs w:val="22"/>
        </w:rPr>
        <w:t>For</w:t>
      </w:r>
      <w:r>
        <w:rPr>
          <w:sz w:val="22"/>
          <w:szCs w:val="22"/>
        </w:rPr>
        <w:t xml:space="preserve"> Money in programming;</w:t>
      </w:r>
    </w:p>
    <w:p w:rsidR="007B17AC" w:rsidRPr="007B17AC" w:rsidP="683B7C0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B17AC">
        <w:rPr>
          <w:sz w:val="22"/>
          <w:szCs w:val="22"/>
        </w:rPr>
        <w:t xml:space="preserve">Continued </w:t>
      </w:r>
      <w:r w:rsidRPr="007B17AC" w:rsidR="00BF5E7B">
        <w:rPr>
          <w:sz w:val="22"/>
          <w:szCs w:val="22"/>
        </w:rPr>
        <w:t>insis</w:t>
      </w:r>
      <w:r w:rsidRPr="007B17AC">
        <w:rPr>
          <w:sz w:val="22"/>
          <w:szCs w:val="22"/>
        </w:rPr>
        <w:t>t</w:t>
      </w:r>
      <w:r w:rsidR="00BD365D">
        <w:rPr>
          <w:sz w:val="22"/>
          <w:szCs w:val="22"/>
        </w:rPr>
        <w:t>e</w:t>
      </w:r>
      <w:r w:rsidRPr="007B17AC">
        <w:rPr>
          <w:sz w:val="22"/>
          <w:szCs w:val="22"/>
        </w:rPr>
        <w:t>nce</w:t>
      </w:r>
      <w:r w:rsidRPr="007B17AC" w:rsidR="00BF5E7B">
        <w:rPr>
          <w:sz w:val="22"/>
          <w:szCs w:val="22"/>
        </w:rPr>
        <w:t xml:space="preserve"> on </w:t>
      </w:r>
      <w:r w:rsidRPr="007B17AC" w:rsidR="2FD6A90D">
        <w:rPr>
          <w:sz w:val="22"/>
          <w:szCs w:val="22"/>
        </w:rPr>
        <w:t xml:space="preserve">transparency on the margins </w:t>
      </w:r>
      <w:r w:rsidRPr="007B17AC" w:rsidR="33DB216D">
        <w:rPr>
          <w:sz w:val="22"/>
          <w:szCs w:val="22"/>
        </w:rPr>
        <w:t>and overheads built into contracts throughout the supply chain</w:t>
      </w:r>
      <w:r w:rsidRPr="007B17AC">
        <w:rPr>
          <w:sz w:val="22"/>
          <w:szCs w:val="22"/>
        </w:rPr>
        <w:t xml:space="preserve"> and </w:t>
      </w:r>
      <w:r>
        <w:rPr>
          <w:sz w:val="22"/>
          <w:szCs w:val="22"/>
        </w:rPr>
        <w:t>r</w:t>
      </w:r>
      <w:r w:rsidRPr="007B17AC">
        <w:rPr>
          <w:sz w:val="22"/>
          <w:szCs w:val="22"/>
        </w:rPr>
        <w:t xml:space="preserve">etention of </w:t>
      </w:r>
      <w:r w:rsidRPr="007B17AC" w:rsidR="004B3480">
        <w:rPr>
          <w:sz w:val="22"/>
          <w:szCs w:val="22"/>
        </w:rPr>
        <w:t>powers to seize excessive margins</w:t>
      </w:r>
      <w:r w:rsidRPr="007B17AC" w:rsidR="00D02425">
        <w:rPr>
          <w:sz w:val="22"/>
          <w:szCs w:val="22"/>
        </w:rPr>
        <w:t xml:space="preserve"> under s.19 of the Standard Terms and </w:t>
      </w:r>
      <w:r w:rsidRPr="007B17AC" w:rsidR="00D02425">
        <w:rPr>
          <w:sz w:val="22"/>
          <w:szCs w:val="22"/>
        </w:rPr>
        <w:t>Conditions</w:t>
      </w:r>
      <w:r w:rsidRPr="007B17AC">
        <w:rPr>
          <w:sz w:val="22"/>
          <w:szCs w:val="22"/>
        </w:rPr>
        <w:t>;</w:t>
      </w:r>
      <w:r w:rsidRPr="007B17AC" w:rsidR="00D02425">
        <w:rPr>
          <w:sz w:val="22"/>
          <w:szCs w:val="22"/>
        </w:rPr>
        <w:t xml:space="preserve"> </w:t>
      </w:r>
    </w:p>
    <w:p w:rsidR="007B17AC" w:rsidP="683B7C0C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Revisit </w:t>
      </w:r>
      <w:r w:rsidRPr="00D02425" w:rsidR="00D02425">
        <w:rPr>
          <w:sz w:val="22"/>
          <w:szCs w:val="22"/>
        </w:rPr>
        <w:t xml:space="preserve">the </w:t>
      </w:r>
      <w:r w:rsidRPr="00D02425" w:rsidR="00D02425">
        <w:rPr>
          <w:sz w:val="22"/>
          <w:szCs w:val="22"/>
        </w:rPr>
        <w:t>manner in which</w:t>
      </w:r>
      <w:r w:rsidRPr="00D02425" w:rsidR="00D02425">
        <w:rPr>
          <w:sz w:val="22"/>
          <w:szCs w:val="22"/>
        </w:rPr>
        <w:t xml:space="preserve"> s.19 powers </w:t>
      </w:r>
      <w:r w:rsidR="000639BE">
        <w:rPr>
          <w:sz w:val="22"/>
          <w:szCs w:val="22"/>
        </w:rPr>
        <w:t xml:space="preserve">are to be </w:t>
      </w:r>
      <w:r w:rsidRPr="00D02425" w:rsidR="00D02425">
        <w:rPr>
          <w:sz w:val="22"/>
          <w:szCs w:val="22"/>
        </w:rPr>
        <w:t xml:space="preserve">used </w:t>
      </w:r>
      <w:r w:rsidR="000639BE">
        <w:rPr>
          <w:sz w:val="22"/>
          <w:szCs w:val="22"/>
        </w:rPr>
        <w:t xml:space="preserve">in the context of </w:t>
      </w:r>
      <w:r w:rsidRPr="00D02425" w:rsidR="004B3480">
        <w:rPr>
          <w:sz w:val="22"/>
          <w:szCs w:val="22"/>
        </w:rPr>
        <w:t>PbR contracts</w:t>
      </w:r>
      <w:r w:rsidR="000639BE">
        <w:rPr>
          <w:sz w:val="22"/>
          <w:szCs w:val="22"/>
        </w:rPr>
        <w:t xml:space="preserve">, </w:t>
      </w:r>
      <w:r w:rsidRPr="00D02425" w:rsidR="004B3480">
        <w:rPr>
          <w:sz w:val="22"/>
          <w:szCs w:val="22"/>
        </w:rPr>
        <w:t>which are designed to incentivize good performance</w:t>
      </w:r>
      <w:r>
        <w:rPr>
          <w:sz w:val="22"/>
          <w:szCs w:val="22"/>
        </w:rPr>
        <w:t xml:space="preserve"> - i</w:t>
      </w:r>
      <w:r w:rsidRPr="00D02425" w:rsidR="00D02425">
        <w:rPr>
          <w:sz w:val="22"/>
          <w:szCs w:val="22"/>
        </w:rPr>
        <w:t>n particular, firms should not be expected to bear the penalty for poor performance, whilst having their profits seized in case of good performance</w:t>
      </w:r>
    </w:p>
    <w:p w:rsidR="3E86934C" w:rsidRPr="00D02425" w:rsidP="683B7C0C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Revisit </w:t>
      </w:r>
      <w:r w:rsidR="008C38A6">
        <w:rPr>
          <w:sz w:val="22"/>
          <w:szCs w:val="22"/>
        </w:rPr>
        <w:t xml:space="preserve">the use of </w:t>
      </w:r>
      <w:r w:rsidRPr="00D02425" w:rsidR="00D02425">
        <w:rPr>
          <w:sz w:val="22"/>
          <w:szCs w:val="22"/>
        </w:rPr>
        <w:t xml:space="preserve">PbR </w:t>
      </w:r>
      <w:r>
        <w:rPr>
          <w:sz w:val="22"/>
          <w:szCs w:val="22"/>
        </w:rPr>
        <w:t xml:space="preserve">contracts </w:t>
      </w:r>
      <w:r w:rsidR="008C38A6">
        <w:rPr>
          <w:sz w:val="22"/>
          <w:szCs w:val="22"/>
        </w:rPr>
        <w:t>for more complex and opaque programmes, which are difficult to measure</w:t>
      </w:r>
      <w:r w:rsidR="009A44F5">
        <w:rPr>
          <w:sz w:val="22"/>
          <w:szCs w:val="22"/>
        </w:rPr>
        <w:t xml:space="preserve"> and where attribution is </w:t>
      </w:r>
      <w:r w:rsidR="009A44F5">
        <w:rPr>
          <w:sz w:val="22"/>
          <w:szCs w:val="22"/>
        </w:rPr>
        <w:t>challenging</w:t>
      </w:r>
      <w:r w:rsidR="008C38A6">
        <w:rPr>
          <w:sz w:val="22"/>
          <w:szCs w:val="22"/>
        </w:rPr>
        <w:t>;</w:t>
      </w:r>
    </w:p>
    <w:p w:rsidR="3E86934C" w:rsidP="683B7C0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83B7C0C">
        <w:rPr>
          <w:sz w:val="22"/>
          <w:szCs w:val="22"/>
        </w:rPr>
        <w:t>Re-</w:t>
      </w:r>
      <w:r w:rsidRPr="683B7C0C">
        <w:rPr>
          <w:sz w:val="22"/>
          <w:szCs w:val="22"/>
        </w:rPr>
        <w:t>prioritisation of</w:t>
      </w:r>
      <w:r w:rsidRPr="683B7C0C" w:rsidR="1494B030">
        <w:rPr>
          <w:sz w:val="22"/>
          <w:szCs w:val="22"/>
        </w:rPr>
        <w:t xml:space="preserve"> the</w:t>
      </w:r>
      <w:r w:rsidRPr="683B7C0C">
        <w:rPr>
          <w:sz w:val="22"/>
          <w:szCs w:val="22"/>
        </w:rPr>
        <w:t xml:space="preserve"> </w:t>
      </w:r>
      <w:r w:rsidR="008C38A6">
        <w:rPr>
          <w:sz w:val="22"/>
          <w:szCs w:val="22"/>
        </w:rPr>
        <w:t>appraisal of bids to</w:t>
      </w:r>
      <w:r w:rsidR="00BD365D">
        <w:rPr>
          <w:sz w:val="22"/>
          <w:szCs w:val="22"/>
        </w:rPr>
        <w:t xml:space="preserve"> re-balance</w:t>
      </w:r>
      <w:r w:rsidR="008C38A6">
        <w:rPr>
          <w:sz w:val="22"/>
          <w:szCs w:val="22"/>
        </w:rPr>
        <w:t xml:space="preserve"> </w:t>
      </w:r>
      <w:r w:rsidRPr="683B7C0C">
        <w:rPr>
          <w:sz w:val="22"/>
          <w:szCs w:val="22"/>
        </w:rPr>
        <w:t xml:space="preserve">technical </w:t>
      </w:r>
      <w:r w:rsidR="00BD365D">
        <w:rPr>
          <w:sz w:val="22"/>
          <w:szCs w:val="22"/>
        </w:rPr>
        <w:t xml:space="preserve">in relation to </w:t>
      </w:r>
      <w:r w:rsidRPr="683B7C0C">
        <w:rPr>
          <w:sz w:val="22"/>
          <w:szCs w:val="22"/>
        </w:rPr>
        <w:t>commercial</w:t>
      </w:r>
      <w:r w:rsidRPr="683B7C0C" w:rsidR="4E838505">
        <w:rPr>
          <w:sz w:val="22"/>
          <w:szCs w:val="22"/>
        </w:rPr>
        <w:t xml:space="preserve"> </w:t>
      </w:r>
      <w:r w:rsidRPr="683B7C0C" w:rsidR="4E838505">
        <w:rPr>
          <w:sz w:val="22"/>
          <w:szCs w:val="22"/>
        </w:rPr>
        <w:t>element</w:t>
      </w:r>
      <w:r w:rsidR="008C38A6">
        <w:rPr>
          <w:sz w:val="22"/>
          <w:szCs w:val="22"/>
        </w:rPr>
        <w:t>s</w:t>
      </w:r>
      <w:r w:rsidRPr="683B7C0C">
        <w:rPr>
          <w:sz w:val="22"/>
          <w:szCs w:val="22"/>
        </w:rPr>
        <w:t>;</w:t>
      </w:r>
    </w:p>
    <w:p w:rsidR="6E091F55" w:rsidP="683B7C0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683B7C0C">
        <w:rPr>
          <w:sz w:val="22"/>
          <w:szCs w:val="22"/>
        </w:rPr>
        <w:t xml:space="preserve">Resource adequately </w:t>
      </w:r>
      <w:r w:rsidRPr="683B7C0C" w:rsidR="1C6C24B8">
        <w:rPr>
          <w:sz w:val="22"/>
          <w:szCs w:val="22"/>
        </w:rPr>
        <w:t xml:space="preserve">FCDO’s </w:t>
      </w:r>
      <w:r w:rsidRPr="683B7C0C">
        <w:rPr>
          <w:sz w:val="22"/>
          <w:szCs w:val="22"/>
        </w:rPr>
        <w:t xml:space="preserve">Procurement and Commercial Division, </w:t>
      </w:r>
      <w:r w:rsidRPr="683B7C0C" w:rsidR="5DFADB5C">
        <w:rPr>
          <w:sz w:val="22"/>
          <w:szCs w:val="22"/>
        </w:rPr>
        <w:t>including</w:t>
      </w:r>
      <w:r w:rsidRPr="683B7C0C">
        <w:rPr>
          <w:sz w:val="22"/>
          <w:szCs w:val="22"/>
        </w:rPr>
        <w:t xml:space="preserve"> </w:t>
      </w:r>
      <w:r w:rsidRPr="683B7C0C" w:rsidR="5BAF5170">
        <w:rPr>
          <w:sz w:val="22"/>
          <w:szCs w:val="22"/>
        </w:rPr>
        <w:t>its</w:t>
      </w:r>
      <w:r w:rsidRPr="683B7C0C" w:rsidR="610FCE96">
        <w:rPr>
          <w:sz w:val="22"/>
          <w:szCs w:val="22"/>
        </w:rPr>
        <w:t xml:space="preserve"> engagement with technical teams on the use of negotiated procurement processes.</w:t>
      </w:r>
    </w:p>
    <w:p w:rsidR="683B7C0C" w:rsidRPr="0048509C" w:rsidP="683B7C0C">
      <w:pPr>
        <w:rPr>
          <w:b/>
          <w:bCs/>
          <w:sz w:val="22"/>
          <w:szCs w:val="22"/>
        </w:rPr>
      </w:pPr>
      <w:r w:rsidRPr="0048509C">
        <w:rPr>
          <w:b/>
          <w:bCs/>
          <w:sz w:val="22"/>
          <w:szCs w:val="22"/>
        </w:rPr>
        <w:t xml:space="preserve">(c) </w:t>
      </w:r>
      <w:r w:rsidRPr="0048509C" w:rsidR="0091720C">
        <w:rPr>
          <w:b/>
          <w:bCs/>
          <w:sz w:val="22"/>
          <w:szCs w:val="22"/>
        </w:rPr>
        <w:t>Increase reporting on downstream partners and sub-contractors through the implementation chain</w:t>
      </w:r>
    </w:p>
    <w:p w:rsidR="0091720C" w:rsidRPr="0048509C" w:rsidP="683B7C0C">
      <w:pPr>
        <w:rPr>
          <w:sz w:val="22"/>
          <w:szCs w:val="22"/>
        </w:rPr>
      </w:pPr>
      <w:r w:rsidRPr="0048509C">
        <w:rPr>
          <w:sz w:val="22"/>
          <w:szCs w:val="22"/>
        </w:rPr>
        <w:t>The bifurcation of the supplier market, and the concentration of large firms receiving funding window/grant management type contracts where management control is de</w:t>
      </w:r>
      <w:r w:rsidRPr="00E86CB9">
        <w:rPr>
          <w:sz w:val="22"/>
          <w:szCs w:val="22"/>
        </w:rPr>
        <w:t xml:space="preserve">legated away from FCDO, also has implications for the transparency of </w:t>
      </w:r>
      <w:r w:rsidRPr="00E86CB9" w:rsidR="009A3F10">
        <w:rPr>
          <w:sz w:val="22"/>
          <w:szCs w:val="22"/>
        </w:rPr>
        <w:t>aid implementation chains</w:t>
      </w:r>
      <w:r w:rsidRPr="00E86CB9" w:rsidR="00A4544A">
        <w:rPr>
          <w:sz w:val="22"/>
          <w:szCs w:val="22"/>
        </w:rPr>
        <w:t xml:space="preserve"> –</w:t>
      </w:r>
      <w:r w:rsidRPr="00E86CB9" w:rsidR="00BD365D">
        <w:rPr>
          <w:sz w:val="22"/>
          <w:szCs w:val="22"/>
        </w:rPr>
        <w:t xml:space="preserve"> </w:t>
      </w:r>
      <w:r w:rsidRPr="00D52F00" w:rsidR="00A4544A">
        <w:rPr>
          <w:sz w:val="22"/>
          <w:szCs w:val="22"/>
        </w:rPr>
        <w:t>in turn influencing FCDO’s ability to control and manage VFM in its supply chains</w:t>
      </w:r>
      <w:r w:rsidRPr="00E86CB9" w:rsidR="009A3F10">
        <w:rPr>
          <w:sz w:val="22"/>
          <w:szCs w:val="22"/>
        </w:rPr>
        <w:t xml:space="preserve">. Despite (most) prime contractors reporting on spending to IATI, downstream reporting is </w:t>
      </w:r>
      <w:r w:rsidRPr="00E86CB9" w:rsidR="00061CE7">
        <w:rPr>
          <w:sz w:val="22"/>
          <w:szCs w:val="22"/>
        </w:rPr>
        <w:t>poor and patchy, with very few full implementation chains visible on IATI (</w:t>
      </w:r>
      <w:r w:rsidRPr="00E86CB9" w:rsidR="00E85D7E">
        <w:rPr>
          <w:sz w:val="22"/>
          <w:szCs w:val="22"/>
        </w:rPr>
        <w:t>Tilley 2021</w:t>
      </w:r>
      <w:r w:rsidRPr="00E86CB9" w:rsidR="00061CE7">
        <w:rPr>
          <w:sz w:val="22"/>
          <w:szCs w:val="22"/>
        </w:rPr>
        <w:t xml:space="preserve">), and the </w:t>
      </w:r>
      <w:r w:rsidRPr="00E86CB9" w:rsidR="00D91E20">
        <w:rPr>
          <w:sz w:val="22"/>
          <w:szCs w:val="22"/>
        </w:rPr>
        <w:t>amount of ODA remaining in-country (as opposed to spent on supplier overheads in the UK) often left a mystery</w:t>
      </w:r>
      <w:r w:rsidRPr="00E86CB9" w:rsidR="003E2FAB">
        <w:rPr>
          <w:sz w:val="22"/>
          <w:szCs w:val="22"/>
        </w:rPr>
        <w:t>.</w:t>
      </w:r>
      <w:r w:rsidRPr="00E86CB9" w:rsidR="003A70EA">
        <w:rPr>
          <w:sz w:val="22"/>
          <w:szCs w:val="22"/>
        </w:rPr>
        <w:t xml:space="preserve"> Ongoing efforts by the IATI Secretariat to make IATI reporting easier for </w:t>
      </w:r>
      <w:r w:rsidRPr="00E86CB9" w:rsidR="00DC3B84">
        <w:rPr>
          <w:sz w:val="22"/>
          <w:szCs w:val="22"/>
        </w:rPr>
        <w:t xml:space="preserve">small firms come at an opportune time. </w:t>
      </w:r>
      <w:r w:rsidRPr="00E86CB9" w:rsidR="003E2FAB">
        <w:rPr>
          <w:sz w:val="22"/>
          <w:szCs w:val="22"/>
        </w:rPr>
        <w:t>We recommend:</w:t>
      </w:r>
    </w:p>
    <w:p w:rsidR="0091720C" w:rsidRPr="0048509C" w:rsidP="0091720C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48509C">
        <w:rPr>
          <w:sz w:val="22"/>
          <w:szCs w:val="22"/>
        </w:rPr>
        <w:t>Increased compliance requirements for lead firms to report on downstream</w:t>
      </w:r>
      <w:r w:rsidRPr="0048509C" w:rsidR="003A70EA">
        <w:rPr>
          <w:sz w:val="22"/>
          <w:szCs w:val="22"/>
        </w:rPr>
        <w:t xml:space="preserve"> sub-</w:t>
      </w:r>
      <w:r w:rsidRPr="0048509C" w:rsidR="003A70EA">
        <w:rPr>
          <w:sz w:val="22"/>
          <w:szCs w:val="22"/>
        </w:rPr>
        <w:t>contractors</w:t>
      </w:r>
      <w:r w:rsidRPr="0048509C" w:rsidR="003A70EA">
        <w:rPr>
          <w:sz w:val="22"/>
          <w:szCs w:val="22"/>
        </w:rPr>
        <w:t xml:space="preserve"> expenditure and disbursement;</w:t>
      </w:r>
    </w:p>
    <w:p w:rsidR="003A70EA" w:rsidRPr="0048509C" w:rsidP="00B31667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48509C">
        <w:rPr>
          <w:sz w:val="22"/>
          <w:szCs w:val="22"/>
        </w:rPr>
        <w:t>A reduced use of large funding window-type contracts which contribute to the opacity of downstream disbursements and expenditure.</w:t>
      </w:r>
    </w:p>
    <w:p w:rsidR="683B7C0C" w:rsidRPr="0048509C" w:rsidP="683B7C0C">
      <w:pPr>
        <w:rPr>
          <w:sz w:val="22"/>
          <w:szCs w:val="22"/>
        </w:rPr>
      </w:pPr>
      <w:r w:rsidRPr="0048509C">
        <w:rPr>
          <w:b/>
          <w:bCs/>
          <w:sz w:val="22"/>
          <w:szCs w:val="22"/>
        </w:rPr>
        <w:t xml:space="preserve">(d) Efforts to ensure that Global South firms </w:t>
      </w:r>
      <w:r w:rsidRPr="0048509C">
        <w:rPr>
          <w:b/>
          <w:bCs/>
          <w:sz w:val="22"/>
          <w:szCs w:val="22"/>
        </w:rPr>
        <w:t>are able to</w:t>
      </w:r>
      <w:r w:rsidRPr="0048509C">
        <w:rPr>
          <w:b/>
          <w:bCs/>
          <w:sz w:val="22"/>
          <w:szCs w:val="22"/>
        </w:rPr>
        <w:t xml:space="preserve"> compete </w:t>
      </w:r>
      <w:r w:rsidRPr="0048509C" w:rsidR="00F307CC">
        <w:rPr>
          <w:b/>
          <w:bCs/>
          <w:sz w:val="22"/>
          <w:szCs w:val="22"/>
        </w:rPr>
        <w:t>for ODA-funded contracts</w:t>
      </w:r>
    </w:p>
    <w:p w:rsidR="00F307CC" w:rsidRPr="0048509C" w:rsidP="683B7C0C">
      <w:pPr>
        <w:rPr>
          <w:sz w:val="22"/>
          <w:szCs w:val="22"/>
        </w:rPr>
      </w:pPr>
      <w:r w:rsidRPr="0048509C">
        <w:rPr>
          <w:sz w:val="22"/>
          <w:szCs w:val="22"/>
        </w:rPr>
        <w:t xml:space="preserve">Despite the UK </w:t>
      </w:r>
      <w:r w:rsidRPr="0048509C" w:rsidR="00560708">
        <w:rPr>
          <w:sz w:val="22"/>
          <w:szCs w:val="22"/>
        </w:rPr>
        <w:t>eschewing the use of</w:t>
      </w:r>
      <w:r w:rsidRPr="0048509C">
        <w:rPr>
          <w:sz w:val="22"/>
          <w:szCs w:val="22"/>
        </w:rPr>
        <w:t xml:space="preserve"> formal</w:t>
      </w:r>
      <w:r w:rsidRPr="0048509C" w:rsidR="00B37AAE">
        <w:rPr>
          <w:sz w:val="22"/>
          <w:szCs w:val="22"/>
        </w:rPr>
        <w:t>ly</w:t>
      </w:r>
      <w:r w:rsidRPr="0048509C">
        <w:rPr>
          <w:sz w:val="22"/>
          <w:szCs w:val="22"/>
        </w:rPr>
        <w:t xml:space="preserve"> ‘tied aid’, the OECD </w:t>
      </w:r>
      <w:r w:rsidRPr="0048509C" w:rsidR="00B37AAE">
        <w:rPr>
          <w:sz w:val="22"/>
          <w:szCs w:val="22"/>
        </w:rPr>
        <w:t xml:space="preserve">has found </w:t>
      </w:r>
      <w:r w:rsidRPr="0048509C" w:rsidR="005A1C5F">
        <w:rPr>
          <w:sz w:val="22"/>
          <w:szCs w:val="22"/>
        </w:rPr>
        <w:t xml:space="preserve">that the UK awards around 70% of contracts (by value and number) to UK-based suppliers. Combined with the pattern of consolidation and acquisition by (often US-based) large firms noted above, this reduces the participation of Global South firms in </w:t>
      </w:r>
      <w:r w:rsidRPr="0048509C" w:rsidR="00CA430D">
        <w:rPr>
          <w:sz w:val="22"/>
          <w:szCs w:val="22"/>
        </w:rPr>
        <w:t xml:space="preserve">ODA delivery, excluding a significant pool of expertise and one whose overheads may be less influenced by </w:t>
      </w:r>
      <w:r w:rsidRPr="0048509C" w:rsidR="00875F37">
        <w:rPr>
          <w:sz w:val="22"/>
          <w:szCs w:val="22"/>
        </w:rPr>
        <w:t xml:space="preserve">the costs of operating out of </w:t>
      </w:r>
      <w:r w:rsidR="00BD365D">
        <w:rPr>
          <w:sz w:val="22"/>
          <w:szCs w:val="22"/>
        </w:rPr>
        <w:t>the UK</w:t>
      </w:r>
      <w:r w:rsidRPr="0048509C" w:rsidR="00875F37">
        <w:rPr>
          <w:sz w:val="22"/>
          <w:szCs w:val="22"/>
        </w:rPr>
        <w:t>. We recommend:</w:t>
      </w:r>
    </w:p>
    <w:p w:rsidR="00875F37" w:rsidRPr="0048509C" w:rsidP="00875F37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48509C">
        <w:rPr>
          <w:sz w:val="22"/>
          <w:szCs w:val="22"/>
        </w:rPr>
        <w:t xml:space="preserve">The active and consultative form of management outlined in (b) above include active efforts to involve smaller expert firms from the Global </w:t>
      </w:r>
      <w:r w:rsidRPr="0048509C">
        <w:rPr>
          <w:sz w:val="22"/>
          <w:szCs w:val="22"/>
        </w:rPr>
        <w:t>South;</w:t>
      </w:r>
    </w:p>
    <w:p w:rsidR="00F9768A" w:rsidRPr="00843676" w:rsidP="56CEA2EB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48509C">
        <w:rPr>
          <w:sz w:val="22"/>
          <w:szCs w:val="22"/>
        </w:rPr>
        <w:t xml:space="preserve">The proportion of total ODA spend that will remain ‘in-country’ via overheads and head office salary to be given weight </w:t>
      </w:r>
      <w:r w:rsidRPr="0048509C" w:rsidR="00863E02">
        <w:rPr>
          <w:sz w:val="22"/>
          <w:szCs w:val="22"/>
        </w:rPr>
        <w:t>as part of a commitment to transparency and localization.</w:t>
      </w:r>
    </w:p>
    <w:p w:rsidR="6979410D" w:rsidP="56CEA2EB">
      <w:pPr>
        <w:rPr>
          <w:sz w:val="22"/>
          <w:szCs w:val="22"/>
          <w:u w:val="single"/>
        </w:rPr>
      </w:pPr>
      <w:r w:rsidRPr="56CEA2EB">
        <w:rPr>
          <w:sz w:val="22"/>
          <w:szCs w:val="22"/>
          <w:u w:val="single"/>
        </w:rPr>
        <w:t>References</w:t>
      </w:r>
    </w:p>
    <w:p w:rsidR="6979410D" w:rsidP="56CEA2EB">
      <w:pPr>
        <w:rPr>
          <w:sz w:val="22"/>
          <w:szCs w:val="22"/>
        </w:rPr>
      </w:pPr>
      <w:r w:rsidRPr="56CEA2EB">
        <w:rPr>
          <w:sz w:val="22"/>
          <w:szCs w:val="22"/>
        </w:rPr>
        <w:t>Brown, Trevor L, Matthew Potoski, and David Van Slyke. 2016. "Managing Complex Contracts: A Theoretical Approach."  Journal of Public Administration Research and Theory 26 (2): 294-308.</w:t>
      </w:r>
    </w:p>
    <w:p w:rsidR="1A2B8463" w:rsidP="56CEA2EB">
      <w:pPr>
        <w:rPr>
          <w:sz w:val="22"/>
          <w:szCs w:val="22"/>
        </w:rPr>
      </w:pPr>
      <w:r w:rsidRPr="56CEA2EB">
        <w:rPr>
          <w:sz w:val="22"/>
          <w:szCs w:val="22"/>
        </w:rPr>
        <w:t>ICAI. 2017. Achieving value for money through procurement: Part 1: DFID’s approach to its supplier market. In A performance review. London: Independent Commission for Aid Impact.</w:t>
      </w:r>
    </w:p>
    <w:p w:rsidR="1A2B8463" w:rsidP="56CEA2EB">
      <w:pPr>
        <w:rPr>
          <w:sz w:val="22"/>
          <w:szCs w:val="22"/>
        </w:rPr>
      </w:pPr>
      <w:r w:rsidRPr="56CEA2EB">
        <w:rPr>
          <w:sz w:val="22"/>
          <w:szCs w:val="22"/>
        </w:rPr>
        <w:t>ICAI. 2018. Achieving value for money through procurement Part 2: DFID’s approach to value for money through tendering and contract management: A performance review. London: Independent Commission for Aid Impact.</w:t>
      </w:r>
    </w:p>
    <w:p w:rsidR="1A2B8463" w:rsidP="56CEA2EB">
      <w:pPr>
        <w:rPr>
          <w:sz w:val="22"/>
          <w:szCs w:val="22"/>
        </w:rPr>
      </w:pPr>
      <w:r w:rsidRPr="56CEA2EB">
        <w:rPr>
          <w:sz w:val="22"/>
          <w:szCs w:val="22"/>
        </w:rPr>
        <w:t>ICAI. 2023. UK aid under pressure: A synthesis of ICAI findings from 2019 to 2023. edited by Independent Commission for Aid Impact. London: ICAI.</w:t>
      </w:r>
    </w:p>
    <w:p w:rsidR="00856D9D" w:rsidP="56CEA2EB">
      <w:pPr>
        <w:rPr>
          <w:sz w:val="22"/>
          <w:szCs w:val="22"/>
        </w:rPr>
      </w:pPr>
      <w:r w:rsidRPr="00856D9D">
        <w:rPr>
          <w:sz w:val="22"/>
          <w:szCs w:val="22"/>
        </w:rPr>
        <w:t>Taylor, O. and Gilbert, P., 2024. Mapping the ‘business of development’: the geography of UK for-profit development contractors. </w:t>
      </w:r>
      <w:r w:rsidRPr="00856D9D">
        <w:rPr>
          <w:i/>
          <w:iCs/>
          <w:sz w:val="22"/>
          <w:szCs w:val="22"/>
        </w:rPr>
        <w:t>Finance and Space</w:t>
      </w:r>
      <w:r w:rsidRPr="00856D9D">
        <w:rPr>
          <w:sz w:val="22"/>
          <w:szCs w:val="22"/>
        </w:rPr>
        <w:t>, </w:t>
      </w:r>
      <w:r w:rsidRPr="00856D9D">
        <w:rPr>
          <w:i/>
          <w:iCs/>
          <w:sz w:val="22"/>
          <w:szCs w:val="22"/>
        </w:rPr>
        <w:t>1</w:t>
      </w:r>
      <w:r w:rsidRPr="00856D9D">
        <w:rPr>
          <w:sz w:val="22"/>
          <w:szCs w:val="22"/>
        </w:rPr>
        <w:t>(1), pp.489-493.</w:t>
      </w:r>
    </w:p>
    <w:p w:rsidR="00CB4AD1" w:rsidP="56CEA2EB">
      <w:pPr>
        <w:rPr>
          <w:sz w:val="22"/>
          <w:szCs w:val="22"/>
        </w:rPr>
      </w:pPr>
      <w:r>
        <w:rPr>
          <w:sz w:val="22"/>
          <w:szCs w:val="22"/>
        </w:rPr>
        <w:t>Tilley, A. 2021. Aid delivery chains</w:t>
      </w:r>
      <w:r w:rsidR="001524D8">
        <w:rPr>
          <w:sz w:val="22"/>
          <w:szCs w:val="22"/>
        </w:rPr>
        <w:t>, organization networking and the new Networked data indicator</w:t>
      </w:r>
      <w:r>
        <w:rPr>
          <w:sz w:val="22"/>
          <w:szCs w:val="22"/>
        </w:rPr>
        <w:t xml:space="preserve">. </w:t>
      </w:r>
      <w:r w:rsidRPr="00CB4AD1">
        <w:rPr>
          <w:sz w:val="22"/>
          <w:szCs w:val="22"/>
        </w:rPr>
        <w:t>https://www.iaticonnect.org/group/7/aid-delivery-chains-organisation-networking-and-new-networked-data-indicator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EC68AD" w:rsidP="002657C7">
      <w:pPr>
        <w:spacing w:after="0" w:line="240" w:lineRule="auto"/>
      </w:pPr>
      <w:r>
        <w:separator/>
      </w:r>
    </w:p>
  </w:footnote>
  <w:footnote w:type="continuationSeparator" w:id="1">
    <w:p w:rsidR="00EC68AD" w:rsidP="002657C7">
      <w:pPr>
        <w:spacing w:after="0" w:line="240" w:lineRule="auto"/>
      </w:pPr>
      <w:r>
        <w:continuationSeparator/>
      </w:r>
    </w:p>
  </w:footnote>
  <w:footnote w:id="2">
    <w:p w:rsidR="00905FF5" w:rsidRPr="00F9768A" w:rsidP="00F9768A">
      <w:pPr>
        <w:jc w:val="both"/>
        <w:rPr>
          <w:rFonts w:asciiTheme="majorHAnsi" w:hAnsiTheme="majorHAnsi" w:cs="Times New Roman"/>
          <w:sz w:val="20"/>
          <w:szCs w:val="20"/>
        </w:rPr>
      </w:pPr>
      <w:r w:rsidRPr="00905FF5">
        <w:rPr>
          <w:rStyle w:val="FootnoteReference"/>
          <w:rFonts w:asciiTheme="majorHAnsi" w:hAnsiTheme="majorHAnsi"/>
          <w:sz w:val="20"/>
          <w:szCs w:val="20"/>
        </w:rPr>
        <w:footnoteRef/>
      </w:r>
      <w:r w:rsidRPr="00905FF5">
        <w:rPr>
          <w:rFonts w:asciiTheme="majorHAnsi" w:hAnsiTheme="majorHAnsi"/>
          <w:sz w:val="20"/>
          <w:szCs w:val="20"/>
        </w:rPr>
        <w:t xml:space="preserve"> </w:t>
      </w:r>
      <w:r w:rsidRPr="00375980" w:rsidR="00375980">
        <w:rPr>
          <w:rFonts w:asciiTheme="majorHAnsi" w:hAnsiTheme="majorHAnsi"/>
          <w:sz w:val="20"/>
          <w:szCs w:val="20"/>
        </w:rPr>
        <w:t>Research Grant no. ES/V01269X/1.</w:t>
      </w:r>
      <w:r w:rsidR="003F4BE7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The team </w:t>
      </w:r>
      <w:r w:rsidR="003F4BE7">
        <w:rPr>
          <w:rFonts w:asciiTheme="majorHAnsi" w:hAnsiTheme="majorHAnsi"/>
          <w:sz w:val="20"/>
          <w:szCs w:val="20"/>
        </w:rPr>
        <w:t>includes</w:t>
      </w:r>
      <w:r>
        <w:rPr>
          <w:rFonts w:asciiTheme="majorHAnsi" w:hAnsiTheme="majorHAnsi"/>
          <w:sz w:val="20"/>
          <w:szCs w:val="20"/>
        </w:rPr>
        <w:t>:</w:t>
      </w:r>
      <w:r w:rsidR="00422213">
        <w:rPr>
          <w:rFonts w:asciiTheme="majorHAnsi" w:hAnsiTheme="majorHAnsi"/>
          <w:sz w:val="20"/>
          <w:szCs w:val="20"/>
        </w:rPr>
        <w:t xml:space="preserve"> Professor</w:t>
      </w:r>
      <w:r>
        <w:rPr>
          <w:rFonts w:asciiTheme="majorHAnsi" w:hAnsiTheme="majorHAnsi"/>
          <w:sz w:val="20"/>
          <w:szCs w:val="20"/>
        </w:rPr>
        <w:t xml:space="preserve"> </w:t>
      </w:r>
      <w:r w:rsidRPr="00905FF5">
        <w:rPr>
          <w:rFonts w:asciiTheme="majorHAnsi" w:hAnsiTheme="majorHAnsi" w:cs="Times New Roman"/>
          <w:sz w:val="20"/>
          <w:szCs w:val="20"/>
        </w:rPr>
        <w:t xml:space="preserve">Emma Mawdsley (Cambridge), </w:t>
      </w:r>
      <w:r w:rsidR="00422213">
        <w:rPr>
          <w:rFonts w:asciiTheme="majorHAnsi" w:hAnsiTheme="majorHAnsi" w:cs="Times New Roman"/>
          <w:sz w:val="20"/>
          <w:szCs w:val="20"/>
        </w:rPr>
        <w:t xml:space="preserve">Dr </w:t>
      </w:r>
      <w:r w:rsidRPr="00905FF5">
        <w:rPr>
          <w:rFonts w:asciiTheme="majorHAnsi" w:hAnsiTheme="majorHAnsi" w:cs="Times New Roman"/>
          <w:sz w:val="20"/>
          <w:szCs w:val="20"/>
        </w:rPr>
        <w:t xml:space="preserve">Paul Gilbert (Sussex), </w:t>
      </w:r>
      <w:r w:rsidR="00422213">
        <w:rPr>
          <w:rFonts w:asciiTheme="majorHAnsi" w:hAnsiTheme="majorHAnsi" w:cs="Times New Roman"/>
          <w:sz w:val="20"/>
          <w:szCs w:val="20"/>
        </w:rPr>
        <w:t xml:space="preserve">Dr </w:t>
      </w:r>
      <w:r w:rsidRPr="00905FF5">
        <w:rPr>
          <w:rFonts w:asciiTheme="majorHAnsi" w:hAnsiTheme="majorHAnsi" w:cs="Times New Roman"/>
          <w:sz w:val="20"/>
          <w:szCs w:val="20"/>
        </w:rPr>
        <w:t xml:space="preserve">Sarah-Jane Phelan (Cambridge), </w:t>
      </w:r>
      <w:r w:rsidR="00422213">
        <w:rPr>
          <w:rFonts w:asciiTheme="majorHAnsi" w:hAnsiTheme="majorHAnsi" w:cs="Times New Roman"/>
          <w:sz w:val="20"/>
          <w:szCs w:val="20"/>
        </w:rPr>
        <w:t xml:space="preserve">Dr </w:t>
      </w:r>
      <w:r w:rsidRPr="00905FF5">
        <w:rPr>
          <w:rFonts w:asciiTheme="majorHAnsi" w:hAnsiTheme="majorHAnsi" w:cs="Times New Roman"/>
          <w:sz w:val="20"/>
          <w:szCs w:val="20"/>
        </w:rPr>
        <w:t xml:space="preserve">Jo-Anna Russon (Nottingham), </w:t>
      </w:r>
      <w:r w:rsidR="00422213">
        <w:rPr>
          <w:rFonts w:asciiTheme="majorHAnsi" w:hAnsiTheme="majorHAnsi" w:cs="Times New Roman"/>
          <w:sz w:val="20"/>
          <w:szCs w:val="20"/>
        </w:rPr>
        <w:t xml:space="preserve">Dr </w:t>
      </w:r>
      <w:r w:rsidRPr="00905FF5">
        <w:rPr>
          <w:rFonts w:asciiTheme="majorHAnsi" w:hAnsiTheme="majorHAnsi" w:cs="Times New Roman"/>
          <w:sz w:val="20"/>
          <w:szCs w:val="20"/>
        </w:rPr>
        <w:t>Jessica Sklair (QMUL)</w:t>
      </w:r>
      <w:r w:rsidR="00422213">
        <w:rPr>
          <w:rFonts w:asciiTheme="majorHAnsi" w:hAnsiTheme="majorHAnsi" w:cs="Times New Roman"/>
          <w:sz w:val="20"/>
          <w:szCs w:val="20"/>
        </w:rPr>
        <w:t>, Dr</w:t>
      </w:r>
      <w:r w:rsidRPr="00905FF5">
        <w:rPr>
          <w:rFonts w:asciiTheme="majorHAnsi" w:hAnsiTheme="majorHAnsi" w:cs="Times New Roman"/>
          <w:sz w:val="20"/>
          <w:szCs w:val="20"/>
        </w:rPr>
        <w:t xml:space="preserve"> Olivia Taylor (Sussex), </w:t>
      </w:r>
      <w:r w:rsidR="00422213">
        <w:rPr>
          <w:rFonts w:asciiTheme="majorHAnsi" w:hAnsiTheme="majorHAnsi" w:cs="Times New Roman"/>
          <w:sz w:val="20"/>
          <w:szCs w:val="20"/>
        </w:rPr>
        <w:t xml:space="preserve">and Dr </w:t>
      </w:r>
      <w:r w:rsidRPr="00905FF5">
        <w:rPr>
          <w:rFonts w:asciiTheme="majorHAnsi" w:hAnsiTheme="majorHAnsi" w:cs="Times New Roman"/>
          <w:sz w:val="20"/>
          <w:szCs w:val="20"/>
        </w:rPr>
        <w:t>Brendan Whitty (St. Andrews).</w:t>
      </w:r>
    </w:p>
  </w:footnote>
  <w:footnote w:id="3">
    <w:p w:rsidR="002657C7" w:rsidRPr="00B31667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="00766BAC">
        <w:rPr>
          <w:lang w:val="en-GB"/>
        </w:rPr>
        <w:t>For example, Palladium was acquired by US</w:t>
      </w:r>
      <w:r w:rsidR="001127CB">
        <w:rPr>
          <w:lang w:val="en-GB"/>
        </w:rPr>
        <w:t>-based</w:t>
      </w:r>
      <w:r w:rsidR="00766BAC">
        <w:rPr>
          <w:lang w:val="en-GB"/>
        </w:rPr>
        <w:t xml:space="preserve"> Global Infrastructure Services in 2022; </w:t>
      </w:r>
      <w:r w:rsidR="008A6D73">
        <w:rPr>
          <w:lang w:val="en-GB"/>
        </w:rPr>
        <w:t xml:space="preserve">WYG was acquired by </w:t>
      </w:r>
      <w:r w:rsidR="001127CB">
        <w:rPr>
          <w:lang w:val="en-GB"/>
        </w:rPr>
        <w:t>US</w:t>
      </w:r>
      <w:r w:rsidR="008A6D73">
        <w:rPr>
          <w:lang w:val="en-GB"/>
        </w:rPr>
        <w:t xml:space="preserve"> engineering firm Tetra Tech in 2019; </w:t>
      </w:r>
      <w:r w:rsidR="002D2FFB">
        <w:rPr>
          <w:lang w:val="en-GB"/>
        </w:rPr>
        <w:t xml:space="preserve">Tetra Tech previously acquired Coffey in 2016.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C43DEC"/>
    <w:multiLevelType w:val="hybridMultilevel"/>
    <w:tmpl w:val="6C1CCB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640E4"/>
    <w:multiLevelType w:val="hybridMultilevel"/>
    <w:tmpl w:val="709EB5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C9A4F4"/>
    <w:multiLevelType w:val="hybridMultilevel"/>
    <w:tmpl w:val="2960BB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A6C8A7"/>
    <w:multiLevelType w:val="hybridMultilevel"/>
    <w:tmpl w:val="E38AA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641B70"/>
    <w:multiLevelType w:val="hybridMultilevel"/>
    <w:tmpl w:val="87507C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806B8B"/>
    <w:multiLevelType w:val="hybridMultilevel"/>
    <w:tmpl w:val="8D3833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13FE70"/>
    <w:multiLevelType w:val="hybridMultilevel"/>
    <w:tmpl w:val="8558EA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9C5A58"/>
    <w:multiLevelType w:val="hybridMultilevel"/>
    <w:tmpl w:val="AA82DF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NotTrackMoves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248C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57A6F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2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276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657C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57C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57C7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BF5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E7B"/>
  </w:style>
  <w:style w:type="paragraph" w:styleId="Footer">
    <w:name w:val="footer"/>
    <w:basedOn w:val="Normal"/>
    <w:link w:val="FooterChar"/>
    <w:uiPriority w:val="99"/>
    <w:semiHidden/>
    <w:unhideWhenUsed/>
    <w:rsid w:val="00BF5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2.png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4D0B09A689A4BAFDE1DD571E1642E" ma:contentTypeVersion="14" ma:contentTypeDescription="Create a new document." ma:contentTypeScope="" ma:versionID="2fa24aa27d43d017fbf1e0381692948d">
  <xsd:schema xmlns:xsd="http://www.w3.org/2001/XMLSchema" xmlns:xs="http://www.w3.org/2001/XMLSchema" xmlns:p="http://schemas.microsoft.com/office/2006/metadata/properties" xmlns:ns2="386e78e0-94f6-4d7e-bacc-1e3bd38c59a5" xmlns:ns3="5dab3f86-c797-4f90-b67e-412ba50304c7" targetNamespace="http://schemas.microsoft.com/office/2006/metadata/properties" ma:root="true" ma:fieldsID="78c830b460532d772c7dd52465d9f0f2" ns2:_="" ns3:_="">
    <xsd:import namespace="386e78e0-94f6-4d7e-bacc-1e3bd38c59a5"/>
    <xsd:import namespace="5dab3f86-c797-4f90-b67e-412ba50304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6e78e0-94f6-4d7e-bacc-1e3bd38c59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b3f86-c797-4f90-b67e-412ba50304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8832b1-d461-449d-9fb9-c3d708b0c644}" ma:internalName="TaxCatchAll" ma:showField="CatchAllData" ma:web="5dab3f86-c797-4f90-b67e-412ba50304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b3f86-c797-4f90-b67e-412ba50304c7" xsi:nil="true"/>
    <lcf76f155ced4ddcb4097134ff3c332f xmlns="386e78e0-94f6-4d7e-bacc-1e3bd38c59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46A28E-BD31-45B4-8696-B2EC889F7D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754C2A-F352-4A7F-88C1-2CE60A38B4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6e78e0-94f6-4d7e-bacc-1e3bd38c59a5"/>
    <ds:schemaRef ds:uri="5dab3f86-c797-4f90-b67e-412ba5030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1EED5F-2F56-440E-BFB8-7B02E7958C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1BBFC6-D105-4BE5-80DC-5445C3D00A0B}">
  <ds:schemaRefs>
    <ds:schemaRef ds:uri="386e78e0-94f6-4d7e-bacc-1e3bd38c59a5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5dab3f86-c797-4f90-b67e-412ba50304c7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